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A016B" w:rsidRPr="00940D30" w14:paraId="001A4EB4" w14:textId="77777777" w:rsidTr="00F579ED">
        <w:trPr>
          <w:trHeight w:hRule="exact" w:val="1418"/>
        </w:trPr>
        <w:tc>
          <w:tcPr>
            <w:tcW w:w="7761" w:type="dxa"/>
            <w:vAlign w:val="center"/>
          </w:tcPr>
          <w:p w14:paraId="11302C25" w14:textId="77777777" w:rsidR="00CA016B" w:rsidRPr="00940D30" w:rsidRDefault="00CA016B"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CA016B" w:rsidRPr="00817A29" w14:paraId="4F1BBE19" w14:textId="77777777" w:rsidTr="00F579ED">
        <w:trPr>
          <w:trHeight w:val="1247"/>
        </w:trPr>
        <w:tc>
          <w:tcPr>
            <w:tcW w:w="7761" w:type="dxa"/>
            <w:vAlign w:val="center"/>
          </w:tcPr>
          <w:p w14:paraId="0C49F8E8" w14:textId="7D547CD2" w:rsidR="00CA016B" w:rsidRPr="00500012" w:rsidRDefault="00CA016B" w:rsidP="00817A29">
            <w:pPr>
              <w:pStyle w:val="Header"/>
              <w:jc w:val="center"/>
              <w:rPr>
                <w:rFonts w:ascii="CIDFont+F2" w:eastAsiaTheme="majorEastAsia" w:hAnsi="CIDFont+F2" w:cs="CIDFont+F2"/>
                <w:i/>
                <w:vanish/>
                <w:color w:val="00B2A9" w:themeColor="accent1"/>
                <w:spacing w:val="-2"/>
                <w:szCs w:val="40"/>
              </w:rPr>
            </w:pPr>
            <w:r w:rsidRPr="00A05924">
              <w:rPr>
                <w:rFonts w:ascii="CIDFont+F2" w:eastAsiaTheme="majorEastAsia" w:hAnsi="CIDFont+F2" w:cs="CIDFont+F2"/>
                <w:i/>
                <w:color w:val="00B2A9" w:themeColor="accent1"/>
                <w:spacing w:val="-2"/>
                <w:szCs w:val="40"/>
              </w:rPr>
              <w:t>Astelia australiana</w:t>
            </w:r>
          </w:p>
          <w:p w14:paraId="0CDE8187" w14:textId="77777777" w:rsidR="00CA016B" w:rsidRPr="0012187F" w:rsidRDefault="00CA016B" w:rsidP="00817A29">
            <w:pPr>
              <w:pStyle w:val="Title"/>
              <w:spacing w:line="500" w:lineRule="exact"/>
              <w:jc w:val="center"/>
              <w:rPr>
                <w:rFonts w:cstheme="majorHAnsi"/>
                <w:color w:val="00B2A9" w:themeColor="accent1"/>
                <w:sz w:val="36"/>
                <w:szCs w:val="36"/>
              </w:rPr>
            </w:pPr>
            <w:r w:rsidRPr="00A05924">
              <w:rPr>
                <w:rFonts w:cstheme="majorHAnsi"/>
                <w:color w:val="00B2A9" w:themeColor="accent1"/>
                <w:sz w:val="36"/>
                <w:szCs w:val="36"/>
              </w:rPr>
              <w:t>Tall Astelia</w:t>
            </w:r>
          </w:p>
        </w:tc>
      </w:tr>
    </w:tbl>
    <w:p w14:paraId="76589A27" w14:textId="77777777" w:rsidR="00CA016B" w:rsidRPr="00817A29" w:rsidRDefault="00CA016B" w:rsidP="00307C36">
      <w:pPr>
        <w:rPr>
          <w:color w:val="00B2A9" w:themeColor="accent1"/>
        </w:rPr>
      </w:pPr>
    </w:p>
    <w:p w14:paraId="401EB1A5" w14:textId="77777777" w:rsidR="00CA016B" w:rsidRDefault="00CA016B" w:rsidP="00806AB6">
      <w:pPr>
        <w:pStyle w:val="BodyText"/>
        <w:sectPr w:rsidR="00CA016B" w:rsidSect="00CA016B">
          <w:headerReference w:type="even" r:id="rId11"/>
          <w:headerReference w:type="default" r:id="rId12"/>
          <w:footerReference w:type="even" r:id="rId13"/>
          <w:footerReference w:type="default" r:id="rId14"/>
          <w:headerReference w:type="first" r:id="rId15"/>
          <w:footerReference w:type="first" r:id="rId16"/>
          <w:pgSz w:w="11907" w:h="16840" w:code="9"/>
          <w:pgMar w:top="2211" w:right="737" w:bottom="1758" w:left="851" w:header="284" w:footer="284" w:gutter="0"/>
          <w:pgNumType w:start="1"/>
          <w:cols w:space="284"/>
          <w:titlePg/>
          <w:docGrid w:linePitch="360"/>
        </w:sectPr>
      </w:pPr>
    </w:p>
    <w:p w14:paraId="7491DAEF" w14:textId="77777777" w:rsidR="00CA016B" w:rsidRPr="00050253" w:rsidRDefault="00CA016B" w:rsidP="004772F1">
      <w:pPr>
        <w:pStyle w:val="Heading2"/>
      </w:pPr>
      <w:r w:rsidRPr="00150840">
        <w:rPr>
          <w:rFonts w:asciiTheme="majorHAnsi" w:hAnsiTheme="majorHAnsi" w:cstheme="majorHAnsi"/>
          <w:color w:val="00B3AA"/>
          <w:szCs w:val="22"/>
        </w:rPr>
        <w:t>Taxonomy</w:t>
      </w:r>
    </w:p>
    <w:p w14:paraId="1A88F46B" w14:textId="77777777" w:rsidR="00CA016B" w:rsidRPr="00817A29" w:rsidRDefault="00CA016B" w:rsidP="004772F1">
      <w:pPr>
        <w:autoSpaceDE w:val="0"/>
        <w:autoSpaceDN w:val="0"/>
        <w:adjustRightInd w:val="0"/>
        <w:spacing w:before="60" w:after="120"/>
        <w:rPr>
          <w:rFonts w:cstheme="minorHAnsi"/>
          <w:color w:val="000000"/>
        </w:rPr>
      </w:pPr>
      <w:r w:rsidRPr="00A05924">
        <w:rPr>
          <w:rFonts w:cstheme="minorHAnsi"/>
          <w:i/>
          <w:color w:val="000000"/>
        </w:rPr>
        <w:t>Astelia australiana</w:t>
      </w:r>
      <w:r>
        <w:rPr>
          <w:rFonts w:cstheme="minorHAnsi"/>
          <w:i/>
          <w:color w:val="000000"/>
        </w:rPr>
        <w:t xml:space="preserve"> </w:t>
      </w:r>
      <w:r w:rsidRPr="00A05924">
        <w:rPr>
          <w:rFonts w:cstheme="minorHAnsi"/>
          <w:color w:val="000000"/>
        </w:rPr>
        <w:t>(J.H. Willis) L.B. Moore</w:t>
      </w:r>
    </w:p>
    <w:p w14:paraId="13156E70" w14:textId="77777777" w:rsidR="00CA016B" w:rsidRPr="00167ACF" w:rsidRDefault="00CA016B"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383A6FB1" w14:textId="77777777" w:rsidR="00CA016B" w:rsidRDefault="00CA016B" w:rsidP="004772F1">
      <w:pPr>
        <w:pStyle w:val="BodyText"/>
      </w:pPr>
      <w:r w:rsidRPr="00A05924">
        <w:t xml:space="preserve">Listed as Vulnerable under the </w:t>
      </w:r>
      <w:r w:rsidRPr="00CA016B">
        <w:rPr>
          <w:i/>
        </w:rPr>
        <w:t>Environment Protection and Biodiversity Conservation Act 1999</w:t>
      </w:r>
      <w:r w:rsidRPr="00A05924">
        <w:t>.</w:t>
      </w:r>
    </w:p>
    <w:p w14:paraId="34DBAB33" w14:textId="550FEC0E" w:rsidR="00CA016B" w:rsidRDefault="00CA016B" w:rsidP="004772F1">
      <w:pPr>
        <w:pStyle w:val="BodyText"/>
      </w:pPr>
      <w:r w:rsidRPr="00A05924">
        <w:t xml:space="preserve">Listed as threatened under the </w:t>
      </w:r>
      <w:r w:rsidRPr="00CA016B">
        <w:rPr>
          <w:i/>
        </w:rPr>
        <w:t>Flora and Fauna Guarantee Act 1988</w:t>
      </w:r>
      <w:r w:rsidRPr="00A05924">
        <w:t>.</w:t>
      </w:r>
      <w:r w:rsidR="00D21674">
        <w:t xml:space="preserve"> (SAC 1991)</w:t>
      </w:r>
    </w:p>
    <w:p w14:paraId="6A438B75" w14:textId="77777777" w:rsidR="00CA016B" w:rsidRDefault="00CA016B" w:rsidP="004772F1">
      <w:pPr>
        <w:pStyle w:val="BodyText"/>
        <w:rPr>
          <w:bCs/>
        </w:rPr>
      </w:pPr>
      <w:r w:rsidRPr="00A05924">
        <w:t>Categorised as Vulnerable in the 2014 Advisory list of rare or threatened flora (DEPI 2014).</w:t>
      </w:r>
    </w:p>
    <w:p w14:paraId="3C49EFBB" w14:textId="77777777" w:rsidR="00CA016B" w:rsidRPr="00167ACF" w:rsidRDefault="00CA016B"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207FC08E" w14:textId="4B52541D" w:rsidR="00CA016B" w:rsidRDefault="00CA016B" w:rsidP="40FE6757">
      <w:pPr>
        <w:pStyle w:val="BodyText"/>
        <w:rPr>
          <w:rFonts w:ascii="Arial" w:hAnsi="Arial"/>
        </w:rPr>
      </w:pPr>
      <w:r>
        <w:t xml:space="preserve">Endangered in </w:t>
      </w:r>
      <w:r w:rsidR="10259666">
        <w:t>Australia</w:t>
      </w:r>
    </w:p>
    <w:p w14:paraId="44ABDDFA" w14:textId="57C74534" w:rsidR="00CA016B" w:rsidRPr="003345C8" w:rsidRDefault="00CA016B" w:rsidP="004772F1">
      <w:pPr>
        <w:pStyle w:val="BodyText"/>
        <w:rPr>
          <w:i/>
          <w:color w:val="000000"/>
        </w:rPr>
      </w:pPr>
      <w:r w:rsidRPr="00E22879">
        <w:t xml:space="preserve">Criteria </w:t>
      </w:r>
      <w:r w:rsidR="00E22879" w:rsidRPr="00E22879">
        <w:t>A2ace+3ce+4ace</w:t>
      </w:r>
      <w:r w:rsidR="00EE1BB9">
        <w:t>; B1ab(</w:t>
      </w:r>
      <w:r w:rsidR="00084923">
        <w:t>i</w:t>
      </w:r>
      <w:r w:rsidR="00EE1BB9">
        <w:t>,ii,iii,iv,v)+2ab (i,ii,iii,iv,v)</w:t>
      </w:r>
    </w:p>
    <w:p w14:paraId="106F8954" w14:textId="77777777" w:rsidR="00CA016B" w:rsidRPr="00167ACF" w:rsidRDefault="00CA016B"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21F41643" w14:textId="77777777" w:rsidR="00CA016B" w:rsidRPr="004772F1" w:rsidRDefault="00CA016B" w:rsidP="004772F1">
      <w:pPr>
        <w:pStyle w:val="Heading3"/>
      </w:pPr>
      <w:r w:rsidRPr="004772F1">
        <w:t>Description and Life History</w:t>
      </w:r>
    </w:p>
    <w:p w14:paraId="2C06CB67" w14:textId="75E34BA8" w:rsidR="00CA016B" w:rsidRPr="00A05924" w:rsidRDefault="006A60AB" w:rsidP="00224C27">
      <w:pPr>
        <w:pStyle w:val="BodyText"/>
      </w:pPr>
      <w:r>
        <w:t>The taxon is a r</w:t>
      </w:r>
      <w:r w:rsidR="00CA016B" w:rsidRPr="00A05924">
        <w:t xml:space="preserve">obust, tufted plants to c. 1.8 m high, with a long, stout, branching rhizome. Leaves linear, 60-230 cm long, 5-10 cm wide, with a close, silvery and silky indumentum on the lower surface. Inflorescence a racemose panicle to 1.2 m high, many-flowered; axis rather stout; each of the 5-10 racemes 10-20 cm long, each subtended by a leaf-like bract. Flowers 12-18 mm wide, green to deep maroon, at least the males with a strong foetid odour; segments fused basally, reflexed at tips. Male or bisexual flowers with stamens shorter than the perianth. Female flowers with rudimentary stamens, sometimes producing fruit without fertilization; perianth tube fleshy, ovary c. 4-6 mm long, 3-locular. Berry ovoid to globular, 6-10 mm long, orange. Seeds 4-12, c. 2.5 mm long. </w:t>
      </w:r>
      <w:r>
        <w:t>The taxon f</w:t>
      </w:r>
      <w:r w:rsidR="00CA016B" w:rsidRPr="00A05924">
        <w:t>lowers</w:t>
      </w:r>
      <w:r>
        <w:t xml:space="preserve"> from</w:t>
      </w:r>
      <w:r w:rsidR="00CA016B" w:rsidRPr="00A05924">
        <w:t xml:space="preserve"> Nov.-Feb.</w:t>
      </w:r>
      <w:r w:rsidR="007C5821">
        <w:t xml:space="preserve"> </w:t>
      </w:r>
      <w:r w:rsidR="00CA016B" w:rsidRPr="00A05924">
        <w:t>(VicFlora 2018).</w:t>
      </w:r>
    </w:p>
    <w:p w14:paraId="1BB5F7B3" w14:textId="4CF36CFB" w:rsidR="00CA016B" w:rsidRDefault="00CA016B" w:rsidP="004772F1">
      <w:pPr>
        <w:pStyle w:val="BodyText"/>
      </w:pPr>
      <w:r w:rsidRPr="00A05924">
        <w:t>Most reproduction is by rhizomes, but isolated plants upslope of the larger colonies in the drainage lines suggest</w:t>
      </w:r>
      <w:r w:rsidR="006A60AB">
        <w:t xml:space="preserve"> that</w:t>
      </w:r>
      <w:r w:rsidRPr="00A05924">
        <w:t xml:space="preserve"> the </w:t>
      </w:r>
      <w:r w:rsidR="006A60AB">
        <w:t>taxon</w:t>
      </w:r>
      <w:r w:rsidRPr="00A05924">
        <w:t xml:space="preserve"> is not obligately restricted to swampy drainage lines. Flowering is rare</w:t>
      </w:r>
      <w:r w:rsidR="006A60AB">
        <w:t xml:space="preserve"> and seed set is very rare, </w:t>
      </w:r>
      <w:r w:rsidRPr="00A05924">
        <w:t xml:space="preserve">and has not been recorded in the Otways population. The genetic distinctions between relatively geographically close populations in the Beenak-Upper Yarra area also suggest that sexual reproduction is rare but not unknown. </w:t>
      </w:r>
      <w:r w:rsidR="006A60AB" w:rsidRPr="00A05924">
        <w:t>Vegetative</w:t>
      </w:r>
      <w:r w:rsidRPr="00A05924">
        <w:t xml:space="preserve"> growth is perennial and long-lasting.</w:t>
      </w:r>
    </w:p>
    <w:p w14:paraId="2EEC5A3B" w14:textId="77777777" w:rsidR="00CA016B" w:rsidRPr="000F4F2B" w:rsidRDefault="00CA016B" w:rsidP="004772F1">
      <w:pPr>
        <w:pStyle w:val="Heading3"/>
        <w:rPr>
          <w:rFonts w:asciiTheme="majorHAnsi" w:hAnsiTheme="majorHAnsi" w:cstheme="majorHAnsi"/>
        </w:rPr>
      </w:pPr>
      <w:r w:rsidRPr="000F4F2B">
        <w:rPr>
          <w:rFonts w:asciiTheme="majorHAnsi" w:hAnsiTheme="majorHAnsi" w:cstheme="majorHAnsi"/>
          <w:bCs/>
        </w:rPr>
        <w:t>Generation Length</w:t>
      </w:r>
    </w:p>
    <w:p w14:paraId="3C4E58DC" w14:textId="3D7C21A5" w:rsidR="00CA016B" w:rsidRDefault="00CA016B" w:rsidP="004772F1">
      <w:pPr>
        <w:pStyle w:val="BodyText"/>
      </w:pPr>
      <w:r w:rsidRPr="00A05924">
        <w:t xml:space="preserve">The generation length of </w:t>
      </w:r>
      <w:r w:rsidRPr="00CA016B">
        <w:rPr>
          <w:i/>
        </w:rPr>
        <w:t>Astelia australiana</w:t>
      </w:r>
      <w:r w:rsidRPr="00A05924">
        <w:t xml:space="preserve"> is estimated to be 15 to 80 (midpoint 30) years. The taxon is strongly rhizomatous and sexual reproduction is rare, sporadic and unpredictable. </w:t>
      </w:r>
      <w:r w:rsidR="006A60AB">
        <w:t>Since European settlement, t</w:t>
      </w:r>
      <w:r w:rsidRPr="00A05924">
        <w:t>he Otways population has never been observed to set seed</w:t>
      </w:r>
      <w:r w:rsidR="006A60AB">
        <w:t>.</w:t>
      </w:r>
    </w:p>
    <w:p w14:paraId="24B3B814" w14:textId="77777777" w:rsidR="00CA016B" w:rsidRPr="000F4F2B" w:rsidRDefault="00CA016B" w:rsidP="004772F1">
      <w:pPr>
        <w:pStyle w:val="Heading3"/>
        <w:rPr>
          <w:rFonts w:asciiTheme="majorHAnsi" w:hAnsiTheme="majorHAnsi" w:cstheme="majorHAnsi"/>
        </w:rPr>
      </w:pPr>
      <w:r w:rsidRPr="000F4F2B">
        <w:rPr>
          <w:rFonts w:asciiTheme="majorHAnsi" w:hAnsiTheme="majorHAnsi" w:cstheme="majorHAnsi"/>
          <w:bCs/>
        </w:rPr>
        <w:t>Distribution</w:t>
      </w:r>
    </w:p>
    <w:p w14:paraId="1DA9AE09" w14:textId="7E518001" w:rsidR="00CA016B" w:rsidRPr="00E60E7E" w:rsidRDefault="00CA016B" w:rsidP="004772F1">
      <w:pPr>
        <w:pStyle w:val="BodyText"/>
      </w:pPr>
      <w:r w:rsidRPr="00A05924">
        <w:t>The taxon is a Victorian endemic, restricted to the Beenak-Upper Yarra region in south-central Victoria and a discrete single population in the O</w:t>
      </w:r>
      <w:r w:rsidR="007C5821">
        <w:t>t</w:t>
      </w:r>
      <w:r w:rsidRPr="00A05924">
        <w:t xml:space="preserve">ways Ranges </w:t>
      </w:r>
      <w:r w:rsidR="006A60AB">
        <w:t xml:space="preserve">in </w:t>
      </w:r>
      <w:r w:rsidRPr="00A05924">
        <w:t>south-western Victoria. It is known from 4 catchments: La Trobe, Bunyip and Yarra Rivers in the Central Highlands</w:t>
      </w:r>
      <w:r w:rsidR="006A60AB">
        <w:t>,</w:t>
      </w:r>
      <w:r w:rsidRPr="00A05924">
        <w:t xml:space="preserve"> and Aire River in the Otways.</w:t>
      </w:r>
    </w:p>
    <w:p w14:paraId="11864FC9" w14:textId="77777777" w:rsidR="00CA016B" w:rsidRPr="000F4F2B" w:rsidRDefault="00CA016B" w:rsidP="004772F1">
      <w:pPr>
        <w:pStyle w:val="Heading3"/>
        <w:rPr>
          <w:rFonts w:asciiTheme="majorHAnsi" w:hAnsiTheme="majorHAnsi" w:cstheme="majorHAnsi"/>
        </w:rPr>
      </w:pPr>
      <w:r w:rsidRPr="000F4F2B">
        <w:rPr>
          <w:rFonts w:asciiTheme="majorHAnsi" w:hAnsiTheme="majorHAnsi" w:cstheme="majorHAnsi"/>
          <w:bCs/>
        </w:rPr>
        <w:lastRenderedPageBreak/>
        <w:t>Habitat</w:t>
      </w:r>
    </w:p>
    <w:p w14:paraId="68AF948E" w14:textId="180D883A" w:rsidR="00CA016B" w:rsidRDefault="00CA016B" w:rsidP="004772F1">
      <w:pPr>
        <w:pStyle w:val="BodyText"/>
      </w:pPr>
      <w:r w:rsidRPr="00A05924">
        <w:t>Nearly all populations are within</w:t>
      </w:r>
      <w:r w:rsidR="006A60AB">
        <w:t xml:space="preserve"> </w:t>
      </w:r>
      <w:r w:rsidRPr="00A05924">
        <w:t>or surrounded by Cool Temperate Rainforest</w:t>
      </w:r>
      <w:r w:rsidR="006A60AB">
        <w:t xml:space="preserve"> (</w:t>
      </w:r>
      <w:r w:rsidRPr="00CA016B">
        <w:rPr>
          <w:i/>
        </w:rPr>
        <w:t>Nothofagus-Atherosperma-Acacia melanoxylon</w:t>
      </w:r>
      <w:r w:rsidRPr="00A05924">
        <w:t xml:space="preserve"> dominant)</w:t>
      </w:r>
      <w:r w:rsidR="006A60AB">
        <w:t xml:space="preserve"> and </w:t>
      </w:r>
      <w:r w:rsidRPr="00A05924">
        <w:t xml:space="preserve">often in swampy drainage lines, but </w:t>
      </w:r>
      <w:r w:rsidR="006A60AB">
        <w:t xml:space="preserve">they occasionally occur as </w:t>
      </w:r>
      <w:r w:rsidRPr="00A05924">
        <w:t>isolated plants on protected valley slopes. The sites are always cool, permanently moist and sheltered by tall trees from strong, desiccating winds and fires, in landscapes with high mean annual rainfall, which may fall at any time throughout the year. Soils are loamy, gradational, well-structured and relatively fertile, although</w:t>
      </w:r>
      <w:r w:rsidR="006A60AB">
        <w:t xml:space="preserve"> they are</w:t>
      </w:r>
      <w:r w:rsidRPr="00A05924">
        <w:t xml:space="preserve"> swampy for much of the year.</w:t>
      </w:r>
    </w:p>
    <w:p w14:paraId="32E2F0D1" w14:textId="77777777" w:rsidR="00CA016B" w:rsidRPr="000F4F2B" w:rsidRDefault="00CA016B" w:rsidP="004772F1">
      <w:pPr>
        <w:pStyle w:val="Heading3"/>
        <w:rPr>
          <w:rFonts w:asciiTheme="majorHAnsi" w:hAnsiTheme="majorHAnsi" w:cstheme="majorHAnsi"/>
        </w:rPr>
      </w:pPr>
      <w:r w:rsidRPr="000F4F2B">
        <w:rPr>
          <w:rFonts w:asciiTheme="majorHAnsi" w:hAnsiTheme="majorHAnsi" w:cstheme="majorHAnsi"/>
          <w:bCs/>
        </w:rPr>
        <w:t>Threats</w:t>
      </w:r>
    </w:p>
    <w:p w14:paraId="0D2E1478" w14:textId="5FCBFE59" w:rsidR="00D76A5D" w:rsidRPr="009F4193" w:rsidRDefault="00D76A5D" w:rsidP="00D76A5D">
      <w:pPr>
        <w:pStyle w:val="BodyText"/>
      </w:pPr>
      <w:r w:rsidRPr="009F4193">
        <w:t xml:space="preserve">The taxon is threatened by </w:t>
      </w:r>
      <w:r w:rsidR="007C6AFB">
        <w:t>inappropriate fire regimes</w:t>
      </w:r>
      <w:r w:rsidRPr="009F4193">
        <w:t xml:space="preserve">, climate change, </w:t>
      </w:r>
      <w:r w:rsidRPr="00A05924">
        <w:t xml:space="preserve">Sambar </w:t>
      </w:r>
      <w:r>
        <w:t>D</w:t>
      </w:r>
      <w:r w:rsidRPr="00A05924">
        <w:t>eer</w:t>
      </w:r>
      <w:r>
        <w:t xml:space="preserve"> (</w:t>
      </w:r>
      <w:r w:rsidRPr="007C5821">
        <w:rPr>
          <w:i/>
          <w:iCs/>
        </w:rPr>
        <w:t>Rusa unicolor</w:t>
      </w:r>
      <w:r>
        <w:t>)</w:t>
      </w:r>
      <w:r w:rsidRPr="00A05924">
        <w:t xml:space="preserve">, </w:t>
      </w:r>
      <w:r w:rsidRPr="009F4193">
        <w:t xml:space="preserve">disease (Myrtle Wilt, Pythium), weed establishment and </w:t>
      </w:r>
      <w:r w:rsidR="00E90A5D">
        <w:t>mechanical</w:t>
      </w:r>
      <w:r w:rsidR="00E90A5D" w:rsidRPr="009F4193">
        <w:t xml:space="preserve"> </w:t>
      </w:r>
      <w:r w:rsidRPr="009F4193">
        <w:t>disturbance</w:t>
      </w:r>
      <w:r w:rsidR="007C6AFB">
        <w:t xml:space="preserve"> during </w:t>
      </w:r>
      <w:r w:rsidR="0002158A">
        <w:t xml:space="preserve">road management, bushfire suppression and </w:t>
      </w:r>
      <w:r w:rsidR="001409D8">
        <w:t>forestry operations</w:t>
      </w:r>
      <w:r w:rsidR="00FC3DAC">
        <w:t xml:space="preserve"> (</w:t>
      </w:r>
      <w:r w:rsidR="00FC3DAC" w:rsidRPr="00A05924">
        <w:t>Cutler</w:t>
      </w:r>
      <w:r w:rsidR="00FC3DAC">
        <w:t xml:space="preserve"> &amp;</w:t>
      </w:r>
      <w:r w:rsidR="00FC3DAC" w:rsidRPr="00A05924">
        <w:t xml:space="preserve"> Murphy</w:t>
      </w:r>
      <w:r w:rsidR="00FC3DAC">
        <w:t xml:space="preserve"> 2</w:t>
      </w:r>
      <w:r w:rsidR="00FC3DAC" w:rsidRPr="00A05924">
        <w:t>010</w:t>
      </w:r>
      <w:r w:rsidR="00FC3DAC">
        <w:t>, DSE (2003</w:t>
      </w:r>
      <w:r w:rsidR="00FC3DAC" w:rsidRPr="00A05924">
        <w:t>).</w:t>
      </w:r>
      <w:r w:rsidRPr="009F4193">
        <w:t>.</w:t>
      </w:r>
      <w:r w:rsidR="0079502F">
        <w:t xml:space="preserve"> </w:t>
      </w:r>
      <w:r w:rsidR="001409D8">
        <w:t>Bush</w:t>
      </w:r>
      <w:r w:rsidRPr="009F4193">
        <w:t>fires have burnt stands in the past and are the cited explanation for local extinctions. The most recent catastrophic fires were the Black Saturday fires of 2009. Currently, fuel management operations are not usually applied in these wet forests, but isolated upslope plants are affected by occasional fuel management operations. However, in the future, fuel management operations may become more intensive. Regrowth forests in the catchments of affected drainage lines also desiccate these same drainage lines as they evaporate more water than do mature forests.</w:t>
      </w:r>
    </w:p>
    <w:p w14:paraId="3BD3F312" w14:textId="58D2A27E" w:rsidR="00D76A5D" w:rsidRPr="009F4193" w:rsidRDefault="00D76A5D" w:rsidP="00D76A5D">
      <w:pPr>
        <w:pStyle w:val="BodyText"/>
      </w:pPr>
      <w:r w:rsidRPr="009F4193">
        <w:t xml:space="preserve">Sambar </w:t>
      </w:r>
      <w:r w:rsidR="00FD12A1">
        <w:t>d</w:t>
      </w:r>
      <w:r w:rsidRPr="009F4193">
        <w:t xml:space="preserve">eer are common and numbers </w:t>
      </w:r>
      <w:r>
        <w:t xml:space="preserve">are </w:t>
      </w:r>
      <w:r w:rsidRPr="009F4193">
        <w:t xml:space="preserve">increasing in these areas, causing visible damage. Many </w:t>
      </w:r>
      <w:r>
        <w:t xml:space="preserve">Tall </w:t>
      </w:r>
      <w:r w:rsidRPr="009F4193">
        <w:t>Astelia sites are in swampy drainage lines - the preferred wallow sites for Sambar deer. In addition, Sambar deer browse the foliage and trample these boggy soils.</w:t>
      </w:r>
    </w:p>
    <w:p w14:paraId="4D20CB36" w14:textId="6E097106" w:rsidR="00D76A5D" w:rsidRPr="009F4193" w:rsidRDefault="00D76A5D" w:rsidP="00D76A5D">
      <w:pPr>
        <w:pStyle w:val="BodyText"/>
      </w:pPr>
      <w:r w:rsidRPr="009F4193">
        <w:t xml:space="preserve">Altered hydrology is a substantial threat in catchments </w:t>
      </w:r>
      <w:r w:rsidR="00B067AB">
        <w:t>dominated by regrowth forests</w:t>
      </w:r>
      <w:r w:rsidRPr="009F4193">
        <w:t xml:space="preserve">. Regrowing forests absorb and evaporate to the atmosphere at much higher quantities of soil water than mature forests, leaving less water to maintain the swampy conditions of the drainage lines that </w:t>
      </w:r>
      <w:r>
        <w:t xml:space="preserve">Tall </w:t>
      </w:r>
      <w:r w:rsidRPr="009F4193">
        <w:t>Astelia favours</w:t>
      </w:r>
      <w:r>
        <w:t xml:space="preserve"> (Vertessy et al. 2001)</w:t>
      </w:r>
      <w:r w:rsidRPr="009F4193">
        <w:t>.</w:t>
      </w:r>
    </w:p>
    <w:p w14:paraId="7E20B001" w14:textId="40B5E149" w:rsidR="00D76A5D" w:rsidRPr="009F4193" w:rsidRDefault="00D76A5D" w:rsidP="00D76A5D">
      <w:pPr>
        <w:pStyle w:val="BodyText"/>
      </w:pPr>
      <w:r w:rsidRPr="009F4193">
        <w:t xml:space="preserve">Myrtle Wilt </w:t>
      </w:r>
      <w:r w:rsidR="00290F01">
        <w:t xml:space="preserve">may </w:t>
      </w:r>
      <w:r w:rsidRPr="009F4193">
        <w:t>threaten</w:t>
      </w:r>
      <w:r w:rsidR="00290F01">
        <w:t xml:space="preserve"> </w:t>
      </w:r>
      <w:r w:rsidRPr="009F4193">
        <w:t>s</w:t>
      </w:r>
      <w:r w:rsidR="00290F01">
        <w:t>ome</w:t>
      </w:r>
      <w:r w:rsidR="00FA50C8">
        <w:t xml:space="preserve"> </w:t>
      </w:r>
      <w:r w:rsidR="00D77E5E">
        <w:t>Tall Astelia</w:t>
      </w:r>
      <w:r w:rsidRPr="009F4193">
        <w:t xml:space="preserve"> </w:t>
      </w:r>
      <w:r w:rsidR="004B6F72">
        <w:t xml:space="preserve">populations </w:t>
      </w:r>
      <w:r w:rsidRPr="009F4193">
        <w:t xml:space="preserve">by killing the sheltering </w:t>
      </w:r>
      <w:r w:rsidRPr="00D76A5D">
        <w:rPr>
          <w:i/>
          <w:iCs/>
        </w:rPr>
        <w:t>Nothofagus</w:t>
      </w:r>
      <w:r w:rsidRPr="009F4193">
        <w:t xml:space="preserve"> trees, thus opening the sites to fires and desiccation. There is a suspicion that Pythium may be the explanation for a lack of recruitment in many stands.</w:t>
      </w:r>
    </w:p>
    <w:p w14:paraId="2F5134AC" w14:textId="6042F93B" w:rsidR="00D76A5D" w:rsidRDefault="00D76A5D" w:rsidP="00D76A5D">
      <w:pPr>
        <w:pStyle w:val="BodyText"/>
      </w:pPr>
      <w:r w:rsidRPr="0073259A">
        <w:t>Spatial analysis of likely habitat for Tall Astelia</w:t>
      </w:r>
      <w:r w:rsidR="005B14C7">
        <w:t xml:space="preserve"> on all land tenures</w:t>
      </w:r>
      <w:r w:rsidRPr="0073259A">
        <w:t xml:space="preserve"> indicates that 52% occurs within the CAR reserve system, including parks and reserves, special protection zones and areas excluded from harvesting by prescription under the Victorian Code of Practice for Timber Production 2014 (the Code).</w:t>
      </w:r>
      <w:r>
        <w:t xml:space="preserve"> </w:t>
      </w:r>
      <w:r w:rsidRPr="009F4193">
        <w:t xml:space="preserve">Species-specific protections for Tall Astelia are included in the Code. Other more general prescriptions such as protection and buffering of rainforest and </w:t>
      </w:r>
      <w:r w:rsidR="006B2222">
        <w:t>waterways</w:t>
      </w:r>
      <w:r w:rsidR="006B2222" w:rsidRPr="009F4193">
        <w:t xml:space="preserve"> </w:t>
      </w:r>
      <w:r w:rsidRPr="009F4193">
        <w:t>also provide protection from timber harvesting.</w:t>
      </w:r>
    </w:p>
    <w:p w14:paraId="420E9FBD" w14:textId="37E52559" w:rsidR="00B459C6" w:rsidRDefault="00B459C6" w:rsidP="00D76A5D">
      <w:pPr>
        <w:pStyle w:val="BodyText"/>
      </w:pPr>
      <w:r w:rsidRPr="00AD66D9">
        <w:t>In recent years, modified harvesting and forest regeneration practices have been implemented in native forest to further mitigate the potential threat from forestry operations to threatened species and their habitats.</w:t>
      </w:r>
    </w:p>
    <w:p w14:paraId="2057175F" w14:textId="515F0C7E" w:rsidR="00CA016B" w:rsidRPr="00167ACF" w:rsidRDefault="00CA016B" w:rsidP="00D76A5D">
      <w:pPr>
        <w:pStyle w:val="Heading2"/>
        <w:spacing w:after="240"/>
        <w:rPr>
          <w:rFonts w:asciiTheme="majorHAnsi" w:hAnsiTheme="majorHAnsi" w:cstheme="majorHAnsi"/>
          <w:color w:val="00B3AA"/>
          <w:szCs w:val="22"/>
        </w:rPr>
      </w:pPr>
      <w:r w:rsidRPr="006C7272">
        <w:lastRenderedPageBreak/>
        <w:t>IUCN Criteria</w:t>
      </w:r>
    </w:p>
    <w:p w14:paraId="48285A29" w14:textId="77777777" w:rsidR="00CA016B" w:rsidRDefault="00CA016B" w:rsidP="004772F1">
      <w:pPr>
        <w:rPr>
          <w:color w:val="494847"/>
        </w:rPr>
      </w:pPr>
      <w:r w:rsidRPr="00034E67">
        <w:rPr>
          <w:noProof/>
        </w:rPr>
        <w:drawing>
          <wp:inline distT="0" distB="0" distL="0" distR="0" wp14:anchorId="00592C56" wp14:editId="78069BC8">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4F17B365" w14:textId="77777777" w:rsidR="00CA016B" w:rsidRPr="00D979A2" w:rsidRDefault="00CA016B" w:rsidP="006E57BB">
      <w:pPr>
        <w:pStyle w:val="Heading2"/>
      </w:pPr>
      <w:r w:rsidRPr="004D3CE2">
        <w:rPr>
          <w:szCs w:val="22"/>
        </w:rPr>
        <w:t>Evidence:</w:t>
      </w:r>
      <w:r w:rsidRPr="006E57BB">
        <w:t xml:space="preserve"> </w:t>
      </w:r>
    </w:p>
    <w:p w14:paraId="5B49F96A" w14:textId="19932D9C" w:rsidR="00CA016B" w:rsidRPr="00CA016B" w:rsidRDefault="00CA016B" w:rsidP="006E57BB">
      <w:pPr>
        <w:pStyle w:val="BodyText"/>
        <w:rPr>
          <w:b/>
        </w:rPr>
      </w:pPr>
      <w:r w:rsidRPr="00CA016B">
        <w:rPr>
          <w:b/>
        </w:rPr>
        <w:t>Eligible under Criterion A2 as Endangered</w:t>
      </w:r>
    </w:p>
    <w:p w14:paraId="3FF23B8A" w14:textId="5BEB5565" w:rsidR="00CA016B" w:rsidRDefault="00CA016B" w:rsidP="006E57BB">
      <w:pPr>
        <w:pStyle w:val="BodyText"/>
      </w:pPr>
      <w:r w:rsidRPr="00A05924">
        <w:t xml:space="preserve">The population reduction over the past 45 to 240 years is estimated to be </w:t>
      </w:r>
      <w:r w:rsidR="00080FF4">
        <w:t xml:space="preserve">in the range </w:t>
      </w:r>
      <w:r w:rsidR="00D15AE3">
        <w:t xml:space="preserve">of </w:t>
      </w:r>
      <w:r w:rsidR="00080FF4">
        <w:t>50</w:t>
      </w:r>
      <w:r w:rsidR="00D15AE3">
        <w:t xml:space="preserve"> to </w:t>
      </w:r>
      <w:r w:rsidR="003A2088">
        <w:t>7</w:t>
      </w:r>
      <w:r w:rsidR="00335772">
        <w:t>5</w:t>
      </w:r>
      <w:r w:rsidR="00080FF4">
        <w:t>%</w:t>
      </w:r>
      <w:r w:rsidRPr="00A05924">
        <w:t>, based on (a)</w:t>
      </w:r>
      <w:r w:rsidR="0057277D">
        <w:t>,</w:t>
      </w:r>
      <w:r w:rsidRPr="00A05924">
        <w:t xml:space="preserve"> (c) </w:t>
      </w:r>
      <w:r w:rsidR="0057277D">
        <w:t xml:space="preserve">and (e) </w:t>
      </w:r>
      <w:r w:rsidRPr="00A05924">
        <w:t>above.</w:t>
      </w:r>
    </w:p>
    <w:p w14:paraId="0394BAB2" w14:textId="77777777" w:rsidR="00B91FEC" w:rsidRDefault="00B91FEC" w:rsidP="006E57BB">
      <w:pPr>
        <w:pStyle w:val="BodyText"/>
      </w:pPr>
      <w:r w:rsidRPr="00B91FEC">
        <w:t>Past decline is based on former records and previous management practices.</w:t>
      </w:r>
    </w:p>
    <w:p w14:paraId="7D3B41E1" w14:textId="1ACE9E1F" w:rsidR="00CA016B" w:rsidRDefault="00CA016B" w:rsidP="006E57BB">
      <w:pPr>
        <w:pStyle w:val="BodyText"/>
      </w:pPr>
      <w:r w:rsidRPr="00A05924">
        <w:t>The causes of the reduction may not have ceased, be understood or be reversible.</w:t>
      </w:r>
    </w:p>
    <w:p w14:paraId="655B55EA" w14:textId="6BEBA6D4" w:rsidR="00CA016B" w:rsidRPr="00CA016B" w:rsidRDefault="00CA016B" w:rsidP="006E57BB">
      <w:pPr>
        <w:pStyle w:val="BodyText"/>
        <w:rPr>
          <w:b/>
        </w:rPr>
      </w:pPr>
      <w:r w:rsidRPr="00CA016B">
        <w:rPr>
          <w:b/>
        </w:rPr>
        <w:t>Eligible under Criterion A3 as Endangered</w:t>
      </w:r>
    </w:p>
    <w:p w14:paraId="7BFBD18A" w14:textId="7D0A68A8" w:rsidR="00CA016B" w:rsidRDefault="00CA016B" w:rsidP="006E57BB">
      <w:pPr>
        <w:pStyle w:val="BodyText"/>
      </w:pPr>
      <w:r w:rsidRPr="00A05924">
        <w:t xml:space="preserve">The population reduction over the next 45 to 100 years is projected to </w:t>
      </w:r>
      <w:r w:rsidR="00D15AE3" w:rsidRPr="00A05924">
        <w:t xml:space="preserve">be </w:t>
      </w:r>
      <w:r w:rsidR="00D15AE3">
        <w:t xml:space="preserve">in the range of 50 to </w:t>
      </w:r>
      <w:r w:rsidR="003A2088">
        <w:t>7</w:t>
      </w:r>
      <w:r w:rsidR="00D15AE3">
        <w:t>5%</w:t>
      </w:r>
      <w:r w:rsidR="00D15AE3" w:rsidRPr="00A05924">
        <w:t xml:space="preserve">, </w:t>
      </w:r>
      <w:r w:rsidRPr="00A05924">
        <w:t xml:space="preserve">based on (c) </w:t>
      </w:r>
      <w:r w:rsidR="0057277D">
        <w:t xml:space="preserve">and (e) </w:t>
      </w:r>
      <w:r w:rsidRPr="00A05924">
        <w:t xml:space="preserve">above. </w:t>
      </w:r>
    </w:p>
    <w:p w14:paraId="6C95C77D" w14:textId="77777777" w:rsidR="00164E78" w:rsidRDefault="00164E78" w:rsidP="006E57BB">
      <w:pPr>
        <w:pStyle w:val="BodyText"/>
      </w:pPr>
      <w:r>
        <w:t>F</w:t>
      </w:r>
      <w:r w:rsidRPr="009F4193">
        <w:t xml:space="preserve">uture decline is based on </w:t>
      </w:r>
      <w:r>
        <w:t xml:space="preserve">the likely impacts of </w:t>
      </w:r>
      <w:r w:rsidRPr="009F4193">
        <w:t>climate change</w:t>
      </w:r>
      <w:r>
        <w:t xml:space="preserve">, </w:t>
      </w:r>
      <w:r w:rsidRPr="009F4193">
        <w:t xml:space="preserve">particularly </w:t>
      </w:r>
      <w:r>
        <w:t>drought and bush</w:t>
      </w:r>
      <w:r w:rsidRPr="009F4193">
        <w:t>fires</w:t>
      </w:r>
      <w:r>
        <w:t xml:space="preserve">. There may be additional impacts from </w:t>
      </w:r>
      <w:r w:rsidRPr="009F4193">
        <w:t xml:space="preserve">forestry operations </w:t>
      </w:r>
      <w:r>
        <w:t>in some areas in the short-term</w:t>
      </w:r>
      <w:r w:rsidRPr="009F4193">
        <w:t>.</w:t>
      </w:r>
    </w:p>
    <w:p w14:paraId="24D53F18" w14:textId="67D43966" w:rsidR="00CA016B" w:rsidRPr="00CA016B" w:rsidRDefault="00CA016B" w:rsidP="006E57BB">
      <w:pPr>
        <w:pStyle w:val="BodyText"/>
        <w:rPr>
          <w:b/>
        </w:rPr>
      </w:pPr>
      <w:r w:rsidRPr="00CA016B">
        <w:rPr>
          <w:b/>
        </w:rPr>
        <w:t>Eligible under Criterion A4 as Endangered</w:t>
      </w:r>
    </w:p>
    <w:p w14:paraId="23E24DFE" w14:textId="717356BB" w:rsidR="00CA016B" w:rsidRDefault="00CA016B" w:rsidP="006E57BB">
      <w:pPr>
        <w:pStyle w:val="BodyText"/>
      </w:pPr>
      <w:r w:rsidRPr="00A05924">
        <w:t xml:space="preserve">The population reduction over any 45 to 240 year period, including both past and future (up to 100 years in the future), is inferred to </w:t>
      </w:r>
      <w:r w:rsidR="00D15AE3" w:rsidRPr="00A05924">
        <w:t xml:space="preserve">be </w:t>
      </w:r>
      <w:r w:rsidR="00D15AE3">
        <w:t xml:space="preserve">in the range of 50 to </w:t>
      </w:r>
      <w:r w:rsidR="003A2088">
        <w:t>7</w:t>
      </w:r>
      <w:r w:rsidR="00D15AE3">
        <w:t>5%</w:t>
      </w:r>
      <w:r w:rsidR="00D15AE3" w:rsidRPr="00A05924">
        <w:t xml:space="preserve">, </w:t>
      </w:r>
      <w:r w:rsidRPr="00A05924">
        <w:t>based on (a)</w:t>
      </w:r>
      <w:r w:rsidR="0057277D">
        <w:t>,</w:t>
      </w:r>
      <w:r w:rsidRPr="00A05924">
        <w:t xml:space="preserve"> (c) </w:t>
      </w:r>
      <w:r w:rsidR="0057277D">
        <w:t xml:space="preserve">and (e) </w:t>
      </w:r>
      <w:r w:rsidRPr="00A05924">
        <w:t>above. The causes of reduction may not have ceased, be understood or be reversible.</w:t>
      </w:r>
    </w:p>
    <w:p w14:paraId="3A9D8632" w14:textId="77777777" w:rsidR="00CA016B" w:rsidRDefault="00CA016B" w:rsidP="0012187F">
      <w:pPr>
        <w:spacing w:before="360"/>
        <w:rPr>
          <w:rFonts w:cstheme="minorHAnsi"/>
          <w:bCs/>
        </w:rPr>
      </w:pPr>
      <w:r w:rsidRPr="00034E67">
        <w:rPr>
          <w:noProof/>
        </w:rPr>
        <w:lastRenderedPageBreak/>
        <w:drawing>
          <wp:inline distT="0" distB="0" distL="0" distR="0" wp14:anchorId="30933EDF" wp14:editId="1BDFB294">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4831FAEA" w14:textId="77777777" w:rsidR="00CA016B" w:rsidRDefault="00CA016B" w:rsidP="003812CC">
      <w:pPr>
        <w:pStyle w:val="Heading2"/>
        <w:spacing w:before="120"/>
      </w:pPr>
      <w:r w:rsidRPr="00D979A2">
        <w:t>Evidence:</w:t>
      </w:r>
    </w:p>
    <w:p w14:paraId="4073B92D" w14:textId="49CBB857" w:rsidR="00CA016B" w:rsidRPr="00CA016B" w:rsidRDefault="00CA016B" w:rsidP="002B1F2F">
      <w:pPr>
        <w:pStyle w:val="BodyText"/>
        <w:rPr>
          <w:b/>
        </w:rPr>
      </w:pPr>
      <w:r w:rsidRPr="00CA016B">
        <w:rPr>
          <w:b/>
        </w:rPr>
        <w:t>Eligible under Criterion B</w:t>
      </w:r>
      <w:r w:rsidR="005F4D7C">
        <w:rPr>
          <w:b/>
        </w:rPr>
        <w:t>1 and B2</w:t>
      </w:r>
      <w:r w:rsidRPr="00CA016B">
        <w:rPr>
          <w:b/>
        </w:rPr>
        <w:t xml:space="preserve"> as Endangered</w:t>
      </w:r>
    </w:p>
    <w:p w14:paraId="3293C8D8" w14:textId="77777777" w:rsidR="00CA016B" w:rsidRDefault="00CA016B" w:rsidP="002B1F2F">
      <w:pPr>
        <w:pStyle w:val="BodyText"/>
      </w:pPr>
      <w:r w:rsidRPr="00A05924">
        <w:t>The Extent of Occurrence (EoO) is estimated to be 1,587 km², based on accepted, post-1970 records in the Victorian Biodiversity Atlas (VBA).</w:t>
      </w:r>
    </w:p>
    <w:p w14:paraId="6A8CC39C" w14:textId="73941ABC" w:rsidR="00CA016B" w:rsidRDefault="00CA016B" w:rsidP="002B1F2F">
      <w:pPr>
        <w:pStyle w:val="BodyText"/>
      </w:pPr>
      <w:r w:rsidRPr="00A05924">
        <w:t>The Area of Occupancy (AoO) is estimated to be 76 km², based on 2 x 2 km grids derived from accepted, post-1970 records in the VBA.</w:t>
      </w:r>
    </w:p>
    <w:p w14:paraId="13D289BF" w14:textId="51C3168A" w:rsidR="00356D60" w:rsidRDefault="00356D60" w:rsidP="002B1F2F">
      <w:pPr>
        <w:pStyle w:val="BodyText"/>
      </w:pPr>
      <w:r>
        <w:t xml:space="preserve">The taxon is estimated to be </w:t>
      </w:r>
      <w:r w:rsidR="00A60E1B">
        <w:t>severely fragmented</w:t>
      </w:r>
      <w:r>
        <w:t xml:space="preserve">. </w:t>
      </w:r>
      <w:r w:rsidRPr="00356D60">
        <w:t>There are multiple, small isolated subpopulations that are all at risk from the identified threats, such that there is increased extinction risk and little or no probability of recolonisation should subpopulations become extinct.</w:t>
      </w:r>
    </w:p>
    <w:p w14:paraId="5CF9150E" w14:textId="3F5BD51B" w:rsidR="00CF73F4" w:rsidRDefault="00CF73F4" w:rsidP="002B1F2F">
      <w:pPr>
        <w:pStyle w:val="BodyText"/>
      </w:pPr>
      <w:r w:rsidRPr="00CF73F4">
        <w:t>The taxon is considered to occur in one location as all key identified threats apply across its range and can rapidly affect all individuals of the taxon present.</w:t>
      </w:r>
    </w:p>
    <w:p w14:paraId="353919E7" w14:textId="0AFFA8E6" w:rsidR="00CA016B" w:rsidRPr="002B1F2F" w:rsidRDefault="00CF73F4" w:rsidP="00CF73F4">
      <w:pPr>
        <w:pStyle w:val="BodyText"/>
        <w:rPr>
          <w:lang w:eastAsia="en-AU"/>
        </w:rPr>
      </w:pPr>
      <w:r>
        <w:t xml:space="preserve">It has a continuing decline in (i), (ii), (iii), (iv) and (v) above, </w:t>
      </w:r>
      <w:r w:rsidRPr="00CF73F4">
        <w:t xml:space="preserve">based on hydrology changes and fires. </w:t>
      </w:r>
    </w:p>
    <w:p w14:paraId="6AA391C6" w14:textId="77777777" w:rsidR="00CA016B" w:rsidRDefault="00CA016B" w:rsidP="0012187F">
      <w:pPr>
        <w:autoSpaceDE w:val="0"/>
        <w:autoSpaceDN w:val="0"/>
        <w:adjustRightInd w:val="0"/>
        <w:spacing w:before="360"/>
        <w:rPr>
          <w:rFonts w:ascii="Arial" w:hAnsi="Arial"/>
          <w:color w:val="000000"/>
        </w:rPr>
      </w:pPr>
      <w:r w:rsidRPr="0084147B">
        <w:rPr>
          <w:rFonts w:ascii="Arial" w:hAnsi="Arial"/>
          <w:noProof/>
          <w:color w:val="000000"/>
        </w:rPr>
        <w:lastRenderedPageBreak/>
        <w:drawing>
          <wp:inline distT="0" distB="0" distL="0" distR="0" wp14:anchorId="6FD288C4" wp14:editId="6ABBFE95">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201C577C" w14:textId="77777777" w:rsidR="00CA016B" w:rsidRDefault="00CA016B" w:rsidP="004772F1">
      <w:pPr>
        <w:pStyle w:val="Heading2"/>
      </w:pPr>
      <w:r w:rsidRPr="00D979A2">
        <w:t>Evidence:</w:t>
      </w:r>
    </w:p>
    <w:p w14:paraId="7A5501DE" w14:textId="77777777" w:rsidR="00CA016B" w:rsidRPr="00CA016B" w:rsidRDefault="00CA016B" w:rsidP="00BD7108">
      <w:pPr>
        <w:pStyle w:val="BodyText"/>
        <w:rPr>
          <w:b/>
        </w:rPr>
      </w:pPr>
      <w:r w:rsidRPr="00CA016B">
        <w:rPr>
          <w:b/>
        </w:rPr>
        <w:t>Ineligible under Criterion C</w:t>
      </w:r>
    </w:p>
    <w:p w14:paraId="2A3588FA" w14:textId="5FBD62C0" w:rsidR="00CA016B" w:rsidRPr="00BD7108" w:rsidRDefault="00CA016B" w:rsidP="00BD7108">
      <w:pPr>
        <w:pStyle w:val="BodyText"/>
        <w:rPr>
          <w:lang w:eastAsia="en-AU"/>
        </w:rPr>
      </w:pPr>
      <w:r w:rsidRPr="00A05924">
        <w:t xml:space="preserve">It is suspected that there are 100 to 10,000 (midpoint 2,000) mature individuals, but </w:t>
      </w:r>
      <w:r w:rsidR="00D76A5D">
        <w:t xml:space="preserve">this qualifier is too weak and </w:t>
      </w:r>
      <w:r w:rsidRPr="00A05924">
        <w:t>other thresholds under this criterion have not been met.</w:t>
      </w:r>
    </w:p>
    <w:p w14:paraId="62D4A4E0" w14:textId="77777777" w:rsidR="00CA016B" w:rsidRDefault="00CA016B" w:rsidP="00E41E0E">
      <w:pPr>
        <w:pStyle w:val="BodyText"/>
        <w:spacing w:before="360" w:after="0"/>
      </w:pPr>
      <w:r w:rsidRPr="005E1A53">
        <w:rPr>
          <w:noProof/>
        </w:rPr>
        <w:drawing>
          <wp:inline distT="0" distB="0" distL="0" distR="0" wp14:anchorId="751F003C" wp14:editId="4158ED11">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12C61F36" w14:textId="77777777" w:rsidR="00CA016B" w:rsidRDefault="00CA016B" w:rsidP="004772F1">
      <w:pPr>
        <w:pStyle w:val="Heading2"/>
        <w:rPr>
          <w:rFonts w:cstheme="minorHAnsi"/>
          <w:szCs w:val="22"/>
        </w:rPr>
      </w:pPr>
      <w:r w:rsidRPr="00D979A2">
        <w:rPr>
          <w:rFonts w:cstheme="minorHAnsi"/>
          <w:szCs w:val="22"/>
        </w:rPr>
        <w:t>Evidence:</w:t>
      </w:r>
    </w:p>
    <w:p w14:paraId="2D31295F" w14:textId="77777777" w:rsidR="00CA016B" w:rsidRPr="00CA016B" w:rsidRDefault="00CA016B" w:rsidP="00BD7108">
      <w:pPr>
        <w:pStyle w:val="BodyText"/>
        <w:rPr>
          <w:b/>
        </w:rPr>
      </w:pPr>
      <w:r w:rsidRPr="00CA016B">
        <w:rPr>
          <w:b/>
        </w:rPr>
        <w:t>Eligible under criterion D2 as Vulnerable</w:t>
      </w:r>
    </w:p>
    <w:p w14:paraId="520CF641" w14:textId="42B3A6E1" w:rsidR="00CA016B" w:rsidRPr="00BD7108" w:rsidRDefault="00CA016B" w:rsidP="00BD7108">
      <w:pPr>
        <w:pStyle w:val="BodyText"/>
        <w:rPr>
          <w:lang w:eastAsia="en-AU"/>
        </w:rPr>
      </w:pPr>
      <w:r w:rsidRPr="00A05924">
        <w:t xml:space="preserve">The taxon is </w:t>
      </w:r>
      <w:r w:rsidR="003812CC">
        <w:t>estimated</w:t>
      </w:r>
      <w:r w:rsidRPr="00A05924">
        <w:t xml:space="preserve"> to be very restricted.</w:t>
      </w:r>
    </w:p>
    <w:p w14:paraId="56500629" w14:textId="77777777" w:rsidR="00CA016B" w:rsidRDefault="00CA016B"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570937F9" w14:textId="77777777" w:rsidR="00CA016B" w:rsidRDefault="00CA016B" w:rsidP="006E57BB">
      <w:pPr>
        <w:pStyle w:val="Heading2"/>
        <w:spacing w:before="360"/>
        <w:rPr>
          <w:rFonts w:cstheme="minorHAnsi"/>
          <w:szCs w:val="22"/>
        </w:rPr>
      </w:pPr>
      <w:r w:rsidRPr="00F63665">
        <w:rPr>
          <w:rFonts w:cstheme="minorHAnsi"/>
          <w:szCs w:val="22"/>
        </w:rPr>
        <w:t>References</w:t>
      </w:r>
    </w:p>
    <w:p w14:paraId="2247B109" w14:textId="77777777" w:rsidR="00FC3DAC" w:rsidRDefault="00CA016B" w:rsidP="009A469F">
      <w:pPr>
        <w:pStyle w:val="BodyText"/>
      </w:pPr>
      <w:r w:rsidRPr="00A05924">
        <w:t>Cutler, S.</w:t>
      </w:r>
      <w:r w:rsidR="006A60AB">
        <w:t>, &amp;</w:t>
      </w:r>
      <w:r w:rsidRPr="00A05924">
        <w:t xml:space="preserve"> Murphy, A.</w:t>
      </w:r>
      <w:r w:rsidR="006A60AB">
        <w:t xml:space="preserve"> </w:t>
      </w:r>
      <w:r w:rsidRPr="00A05924">
        <w:t xml:space="preserve">H. (2010). </w:t>
      </w:r>
      <w:r w:rsidRPr="007C5821">
        <w:rPr>
          <w:i/>
          <w:iCs/>
        </w:rPr>
        <w:t>National Recovery Plan for the Tall Astelia</w:t>
      </w:r>
      <w:r w:rsidRPr="00A05924">
        <w:t xml:space="preserve"> </w:t>
      </w:r>
      <w:r w:rsidRPr="00CA016B">
        <w:rPr>
          <w:i/>
        </w:rPr>
        <w:t xml:space="preserve">Astelia australiana. </w:t>
      </w:r>
      <w:r w:rsidRPr="00A05924">
        <w:t>Department of Sustainability and Environment, Melbourne.</w:t>
      </w:r>
    </w:p>
    <w:p w14:paraId="2DE85771" w14:textId="30AAC4AB" w:rsidR="009A469F" w:rsidRPr="004E71C4" w:rsidRDefault="00CA016B" w:rsidP="009A469F">
      <w:pPr>
        <w:pStyle w:val="BodyText"/>
        <w:rPr>
          <w:rFonts w:ascii="Arial" w:hAnsi="Arial" w:cs="Arial"/>
        </w:rPr>
      </w:pPr>
      <w:r w:rsidRPr="00A05924">
        <w:lastRenderedPageBreak/>
        <w:t xml:space="preserve">DEPI (2014). </w:t>
      </w:r>
      <w:r w:rsidRPr="006A60AB">
        <w:rPr>
          <w:i/>
          <w:iCs/>
        </w:rPr>
        <w:t>Advisory list of rare or threatened plants in Victoria - 2014</w:t>
      </w:r>
      <w:r w:rsidRPr="00A05924">
        <w:t>. Department of Environment and Primary Industries, Melbourne.</w:t>
      </w:r>
      <w:r w:rsidR="009A469F">
        <w:t xml:space="preserve"> </w:t>
      </w:r>
      <w:r w:rsidR="009A469F" w:rsidRPr="004E71C4">
        <w:rPr>
          <w:rFonts w:ascii="Arial" w:hAnsi="Arial" w:cs="Arial"/>
        </w:rPr>
        <w:t>Retrieved from: https://www.environment.vic.gov.au/__data/assets/pdf_file/0021/50448/Advisory-List-of-Rare-or-Threatened-Plants-in-Victoria-2014.pdf</w:t>
      </w:r>
    </w:p>
    <w:p w14:paraId="0FC4AF14" w14:textId="558E126C" w:rsidR="007C5821" w:rsidRPr="00167ACF" w:rsidRDefault="007C5821" w:rsidP="007C5821">
      <w:pPr>
        <w:pStyle w:val="BodyText"/>
      </w:pPr>
      <w:r>
        <w:t>DSE (2003)</w:t>
      </w:r>
      <w:r w:rsidRPr="00696E8A">
        <w:t xml:space="preserve"> </w:t>
      </w:r>
      <w:r>
        <w:t xml:space="preserve">Flora and Fauna Guarantee </w:t>
      </w:r>
      <w:r w:rsidRPr="00696E8A">
        <w:t xml:space="preserve">Action Statement no. </w:t>
      </w:r>
      <w:r>
        <w:t>7</w:t>
      </w:r>
      <w:r w:rsidRPr="00696E8A">
        <w:t xml:space="preserve"> </w:t>
      </w:r>
      <w:r>
        <w:t>–</w:t>
      </w:r>
      <w:r w:rsidRPr="00696E8A">
        <w:t xml:space="preserve"> </w:t>
      </w:r>
      <w:r>
        <w:t xml:space="preserve">Tall Astelia </w:t>
      </w:r>
      <w:r w:rsidRPr="006A60AB">
        <w:rPr>
          <w:i/>
          <w:iCs/>
        </w:rPr>
        <w:t>Astelia australiana</w:t>
      </w:r>
      <w:r w:rsidRPr="00696E8A">
        <w:t xml:space="preserve"> Department of Sustainability and Environment. </w:t>
      </w:r>
      <w:r w:rsidR="00FC3DAC">
        <w:t xml:space="preserve"> </w:t>
      </w:r>
      <w:r w:rsidR="00FC3DAC" w:rsidRPr="00FC3DAC">
        <w:t>https://www.environment.vic.gov.au/__data/assets/pdf_file/0027/32688/Tall_Astelia_Astelia_australiana.pdf</w:t>
      </w:r>
    </w:p>
    <w:p w14:paraId="51F8F9B0" w14:textId="168200BF" w:rsidR="00CA016B" w:rsidRPr="00A05924" w:rsidRDefault="00CA016B" w:rsidP="00224C27">
      <w:pPr>
        <w:pStyle w:val="BodyText"/>
      </w:pPr>
      <w:r w:rsidRPr="00A05924">
        <w:t xml:space="preserve">SAC (1991). Flora and Fauna Guarantee Scientific Advisory Committee: Final Recommendation on a Nomination for Listing. Nomination No. 8 </w:t>
      </w:r>
      <w:r w:rsidRPr="00CA016B">
        <w:rPr>
          <w:i/>
        </w:rPr>
        <w:t xml:space="preserve">Astelia </w:t>
      </w:r>
      <w:r w:rsidR="006A60AB">
        <w:rPr>
          <w:i/>
        </w:rPr>
        <w:t xml:space="preserve">australiana. </w:t>
      </w:r>
    </w:p>
    <w:p w14:paraId="79056D11" w14:textId="7B1A46BB" w:rsidR="00D76A5D" w:rsidRPr="00A05924" w:rsidRDefault="00D76A5D" w:rsidP="00D76A5D">
      <w:pPr>
        <w:pStyle w:val="BodyText"/>
      </w:pPr>
      <w:r>
        <w:t xml:space="preserve">Vertessy, R.A., Watson, F.R.G., and O’Sullivan, S.K. (2001) Factors determining relations between stand age and catchment water balance in mountain ash forests. </w:t>
      </w:r>
      <w:r w:rsidRPr="00940C42">
        <w:rPr>
          <w:i/>
          <w:iCs/>
        </w:rPr>
        <w:t>Forest Ecology and Management</w:t>
      </w:r>
      <w:r w:rsidRPr="00940C42">
        <w:t xml:space="preserve"> </w:t>
      </w:r>
      <w:r w:rsidRPr="00940C42">
        <w:rPr>
          <w:b/>
          <w:bCs/>
        </w:rPr>
        <w:t>143</w:t>
      </w:r>
      <w:r w:rsidRPr="00940C42">
        <w:t xml:space="preserve"> </w:t>
      </w:r>
      <w:r>
        <w:t>pp</w:t>
      </w:r>
      <w:r w:rsidRPr="00940C42">
        <w:t>13</w:t>
      </w:r>
      <w:r>
        <w:t>-2</w:t>
      </w:r>
      <w:r w:rsidRPr="00940C42">
        <w:t>6</w:t>
      </w:r>
    </w:p>
    <w:p w14:paraId="3D67A305" w14:textId="08CFAE6B" w:rsidR="00CA016B" w:rsidRPr="00A05924" w:rsidRDefault="00CA016B" w:rsidP="006A60AB">
      <w:r w:rsidRPr="00A05924">
        <w:t>VicFlora (2018)</w:t>
      </w:r>
      <w:r w:rsidR="006A60AB">
        <w:t>. Flora of Victoria, Royal Botanic Gardens Victoria:</w:t>
      </w:r>
      <w:r w:rsidRPr="00A05924">
        <w:t xml:space="preserve"> </w:t>
      </w:r>
      <w:r w:rsidRPr="006A60AB">
        <w:rPr>
          <w:i/>
          <w:iCs/>
        </w:rPr>
        <w:t>Astelia australiana</w:t>
      </w:r>
      <w:r w:rsidRPr="00A05924">
        <w:t>. Retrieved from: https://vicflora.rbg.vic.gov.au/flora/taxon/11110b23-8273-4b14-88d5-b8da9f417ebd</w:t>
      </w:r>
    </w:p>
    <w:p w14:paraId="4BE5BDC6" w14:textId="77777777" w:rsidR="00CA016B" w:rsidRDefault="00CA016B" w:rsidP="004772F1">
      <w:pPr>
        <w:pStyle w:val="BodyText"/>
        <w:sectPr w:rsidR="00CA016B" w:rsidSect="00D76A5D">
          <w:headerReference w:type="default" r:id="rId21"/>
          <w:type w:val="continuous"/>
          <w:pgSz w:w="11907" w:h="16840" w:code="9"/>
          <w:pgMar w:top="2211" w:right="851" w:bottom="1077" w:left="851" w:header="284" w:footer="284" w:gutter="0"/>
          <w:cols w:space="284"/>
          <w:docGrid w:linePitch="360"/>
        </w:sectPr>
      </w:pPr>
    </w:p>
    <w:p w14:paraId="356F6617" w14:textId="202B13D0" w:rsidR="007C5821" w:rsidRPr="00167ACF" w:rsidRDefault="007C5821" w:rsidP="007C5821">
      <w:pPr>
        <w:pStyle w:val="BodyText"/>
      </w:pPr>
    </w:p>
    <w:sectPr w:rsidR="007C5821" w:rsidRPr="00167ACF" w:rsidSect="00CA016B">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2488" w14:textId="77777777" w:rsidR="00B8504E" w:rsidRDefault="00B8504E">
      <w:r>
        <w:separator/>
      </w:r>
    </w:p>
    <w:p w14:paraId="505C34CB" w14:textId="77777777" w:rsidR="00B8504E" w:rsidRDefault="00B8504E"/>
    <w:p w14:paraId="7C624335" w14:textId="77777777" w:rsidR="00B8504E" w:rsidRDefault="00B8504E"/>
  </w:endnote>
  <w:endnote w:type="continuationSeparator" w:id="0">
    <w:p w14:paraId="3E966841" w14:textId="77777777" w:rsidR="00B8504E" w:rsidRDefault="00B8504E">
      <w:r>
        <w:continuationSeparator/>
      </w:r>
    </w:p>
    <w:p w14:paraId="2B2A60E1" w14:textId="77777777" w:rsidR="00B8504E" w:rsidRDefault="00B8504E"/>
    <w:p w14:paraId="13D3545C" w14:textId="77777777" w:rsidR="00B8504E" w:rsidRDefault="00B8504E"/>
  </w:endnote>
  <w:endnote w:type="continuationNotice" w:id="1">
    <w:p w14:paraId="23D9ACB8" w14:textId="77777777" w:rsidR="00B8504E" w:rsidRDefault="00B850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CA016B" w14:paraId="3F6C460A" w14:textId="77777777" w:rsidTr="004772F1">
      <w:trPr>
        <w:trHeight w:val="397"/>
      </w:trPr>
      <w:tc>
        <w:tcPr>
          <w:tcW w:w="10206" w:type="dxa"/>
        </w:tcPr>
        <w:p w14:paraId="5F2DA37F" w14:textId="77777777" w:rsidR="00CA016B" w:rsidRPr="004772F1" w:rsidRDefault="00CA016B" w:rsidP="0095391E">
          <w:pPr>
            <w:pStyle w:val="FooterEvenPageNumber"/>
            <w:framePr w:wrap="auto" w:vAnchor="margin" w:hAnchor="text" w:yAlign="inline"/>
            <w:tabs>
              <w:tab w:val="center" w:pos="4820"/>
            </w:tabs>
            <w:ind w:left="-567"/>
          </w:pPr>
          <w:r w:rsidRPr="004772F1">
            <w:rPr>
              <w:b w:val="0"/>
            </w:rPr>
            <w:t xml:space="preserve">Taxon ID </w:t>
          </w:r>
          <w:r w:rsidRPr="00A05924">
            <w:rPr>
              <w:noProof/>
            </w:rPr>
            <w:t>500296</w:t>
          </w:r>
          <w:r w:rsidRPr="004772F1">
            <w:rPr>
              <w:b w:val="0"/>
              <w:vanish/>
            </w:rPr>
            <w:t xml:space="preserve"> (</w:t>
          </w:r>
          <w:r w:rsidRPr="00A05924">
            <w:rPr>
              <w:noProof/>
              <w:vanish/>
            </w:rPr>
            <w:t>6476</w:t>
          </w:r>
          <w:r w:rsidRPr="004772F1">
            <w:rPr>
              <w:vanish/>
            </w:rPr>
            <w:t>)</w:t>
          </w:r>
        </w:p>
      </w:tc>
      <w:tc>
        <w:tcPr>
          <w:tcW w:w="6662" w:type="dxa"/>
        </w:tcPr>
        <w:p w14:paraId="74E63AD7" w14:textId="77777777" w:rsidR="00CA016B" w:rsidRPr="004772F1" w:rsidRDefault="00CA016B"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37C7B1E5" w14:textId="77777777" w:rsidR="00CA016B" w:rsidRDefault="00CA0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5F5E" w14:textId="66955EFA" w:rsidR="00CA016B" w:rsidRPr="00DE028D" w:rsidRDefault="003812CC"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58258" behindDoc="0" locked="0" layoutInCell="0" allowOverlap="1" wp14:anchorId="0B6978E9" wp14:editId="30743F55">
              <wp:simplePos x="0" y="0"/>
              <wp:positionH relativeFrom="page">
                <wp:align>left</wp:align>
              </wp:positionH>
              <wp:positionV relativeFrom="page">
                <wp:posOffset>10267315</wp:posOffset>
              </wp:positionV>
              <wp:extent cx="7264400" cy="285750"/>
              <wp:effectExtent l="0" t="0" r="0" b="0"/>
              <wp:wrapNone/>
              <wp:docPr id="15" name="MSIPCM4a4747d8bcbe11f7737cfd3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64400" cy="2857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6FEF4" w14:textId="77777777" w:rsidR="004F7858" w:rsidRPr="003F1C8A" w:rsidRDefault="004F7858" w:rsidP="004F7858">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0A2B18A" w14:textId="624F4355" w:rsidR="003812CC" w:rsidRPr="003812CC" w:rsidRDefault="003812CC" w:rsidP="003812CC">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978E9" id="_x0000_t202" coordsize="21600,21600" o:spt="202" path="m,l,21600r21600,l21600,xe">
              <v:stroke joinstyle="miter"/>
              <v:path gradientshapeok="t" o:connecttype="rect"/>
            </v:shapetype>
            <v:shape id="MSIPCM4a4747d8bcbe11f7737cfd39" o:spid="_x0000_s1026" type="#_x0000_t202" alt="{&quot;HashCode&quot;:-1264680268,&quot;Height&quot;:842.0,&quot;Width&quot;:595.0,&quot;Placement&quot;:&quot;Footer&quot;,&quot;Index&quot;:&quot;Primary&quot;,&quot;Section&quot;:1,&quot;Top&quot;:0.0,&quot;Left&quot;:0.0}" style="position:absolute;margin-left:0;margin-top:808.45pt;width:572pt;height:22.5pt;z-index:25165825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" o:allowincell="f" filled="f" stroked="f" strokeweight=".5pt">
              <v:textbox inset=",0,,0">
                <w:txbxContent>
                  <w:p w14:paraId="15D6FEF4" w14:textId="77777777" w:rsidR="004F7858" w:rsidRPr="003F1C8A" w:rsidRDefault="004F7858" w:rsidP="004F7858">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20A2B18A" w14:textId="624F4355" w:rsidR="003812CC" w:rsidRPr="003812CC" w:rsidRDefault="003812CC" w:rsidP="003812CC">
                    <w:pPr>
                      <w:jc w:val="center"/>
                      <w:rPr>
                        <w:rFonts w:ascii="Calibri" w:hAnsi="Calibri" w:cs="Calibri"/>
                        <w:color w:val="000000"/>
                        <w:sz w:val="24"/>
                      </w:rPr>
                    </w:pPr>
                  </w:p>
                </w:txbxContent>
              </v:textbox>
              <w10:wrap anchorx="page" anchory="page"/>
            </v:shape>
          </w:pict>
        </mc:Fallback>
      </mc:AlternateContent>
    </w:r>
    <w:r w:rsidR="00CA016B" w:rsidRPr="004772F1">
      <w:rPr>
        <w:b/>
        <w:color w:val="00B2A9" w:themeColor="accent1"/>
      </w:rPr>
      <w:t xml:space="preserve">Taxon ID </w:t>
    </w:r>
    <w:r w:rsidR="00CA016B" w:rsidRPr="00A05924">
      <w:rPr>
        <w:b/>
        <w:noProof/>
        <w:color w:val="00B2A9" w:themeColor="accent1"/>
      </w:rPr>
      <w:t>500296</w:t>
    </w:r>
    <w:r w:rsidR="00CA016B" w:rsidRPr="004772F1">
      <w:rPr>
        <w:b/>
        <w:vanish/>
        <w:color w:val="00B2A9" w:themeColor="accent1"/>
      </w:rPr>
      <w:t xml:space="preserve"> (</w:t>
    </w:r>
    <w:r w:rsidR="00CA016B" w:rsidRPr="00A05924">
      <w:rPr>
        <w:b/>
        <w:noProof/>
        <w:vanish/>
        <w:color w:val="00B2A9" w:themeColor="accent1"/>
      </w:rPr>
      <w:t>6476</w:t>
    </w:r>
    <w:r w:rsidR="00CA016B">
      <w:rPr>
        <w:b/>
        <w:vanish/>
        <w:color w:val="00B2A9" w:themeColor="accent1"/>
      </w:rPr>
      <w:t>)</w:t>
    </w:r>
    <w:r w:rsidR="00CA016B">
      <w:rPr>
        <w:b/>
        <w:vanish/>
        <w:color w:val="00B2A9" w:themeColor="accent1"/>
      </w:rPr>
      <w:tab/>
    </w:r>
    <w:r w:rsidR="00CA016B" w:rsidRPr="0095391E">
      <w:rPr>
        <w:vanish/>
        <w:color w:val="00B2A9" w:themeColor="accent1"/>
      </w:rPr>
      <w:t>Document</w:t>
    </w:r>
    <w:r w:rsidR="00CA016B">
      <w:rPr>
        <w:vanish/>
        <w:color w:val="00B2A9" w:themeColor="accent1"/>
      </w:rPr>
      <w:t xml:space="preserve"> </w:t>
    </w:r>
    <w:r w:rsidR="00CA016B" w:rsidRPr="0095391E">
      <w:rPr>
        <w:vanish/>
        <w:color w:val="00B2A9" w:themeColor="accent1"/>
      </w:rPr>
      <w:t>created by Cascara ©Sunspot Computing Pty Ltd.</w:t>
    </w:r>
    <w:r w:rsidR="00CA016B">
      <w:rPr>
        <w:vanish/>
        <w:color w:val="00B2A9" w:themeColor="accent1"/>
      </w:rPr>
      <w:tab/>
    </w:r>
    <w:r w:rsidR="00CA016B" w:rsidRPr="00A20DDA">
      <w:rPr>
        <w:vanish/>
        <w:color w:val="00B2A9" w:themeColor="accent1"/>
      </w:rPr>
      <w:fldChar w:fldCharType="begin"/>
    </w:r>
    <w:r w:rsidR="00CA016B" w:rsidRPr="00A20DDA">
      <w:rPr>
        <w:vanish/>
        <w:color w:val="00B2A9" w:themeColor="accent1"/>
      </w:rPr>
      <w:instrText xml:space="preserve"> PAGE   \* MERGEFORMAT </w:instrText>
    </w:r>
    <w:r w:rsidR="00CA016B" w:rsidRPr="00A20DDA">
      <w:rPr>
        <w:vanish/>
        <w:color w:val="00B2A9" w:themeColor="accent1"/>
      </w:rPr>
      <w:fldChar w:fldCharType="separate"/>
    </w:r>
    <w:r w:rsidR="00CA016B" w:rsidRPr="00A20DDA">
      <w:rPr>
        <w:noProof/>
        <w:vanish/>
        <w:color w:val="00B2A9" w:themeColor="accent1"/>
      </w:rPr>
      <w:t>1</w:t>
    </w:r>
    <w:r w:rsidR="00CA016B"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A303" w14:textId="4954574D" w:rsidR="00CA016B" w:rsidRPr="004772F1" w:rsidRDefault="003812CC"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58259" behindDoc="0" locked="0" layoutInCell="0" allowOverlap="1" wp14:anchorId="43A5F36C" wp14:editId="6CF58936">
              <wp:simplePos x="0" y="0"/>
              <wp:positionH relativeFrom="page">
                <wp:posOffset>-571500</wp:posOffset>
              </wp:positionH>
              <wp:positionV relativeFrom="page">
                <wp:posOffset>10229850</wp:posOffset>
              </wp:positionV>
              <wp:extent cx="7842250" cy="273050"/>
              <wp:effectExtent l="0" t="0" r="0" b="12700"/>
              <wp:wrapNone/>
              <wp:docPr id="16" name="MSIPCM2b614d159388453315e2acc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8422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C8198" w14:textId="4CBBA322" w:rsidR="003812CC" w:rsidRPr="003F1C8A" w:rsidRDefault="003812CC" w:rsidP="00362C03">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sidR="00013E6D">
                            <w:rPr>
                              <w:rFonts w:ascii="Calibri" w:hAnsi="Calibri" w:cs="Calibri"/>
                              <w:color w:val="000000"/>
                              <w:sz w:val="24"/>
                            </w:rPr>
                            <w:t xml:space="preserve">                                                                    </w:t>
                          </w:r>
                          <w:r w:rsidR="00013E6D" w:rsidRPr="003F1C8A">
                            <w:rPr>
                              <w:rFonts w:asciiTheme="majorHAnsi" w:hAnsiTheme="majorHAnsi" w:cstheme="majorHAnsi"/>
                              <w:color w:val="00B2A9" w:themeColor="accent1"/>
                              <w:sz w:val="16"/>
                              <w:szCs w:val="16"/>
                            </w:rPr>
                            <w:t>9 June 2021</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3A5F36C" id="_x0000_t202" coordsize="21600,21600" o:spt="202" path="m,l,21600r21600,l21600,xe">
              <v:stroke joinstyle="miter"/>
              <v:path gradientshapeok="t" o:connecttype="rect"/>
            </v:shapetype>
            <v:shape id="MSIPCM2b614d159388453315e2acc2" o:spid="_x0000_s1027" type="#_x0000_t202" alt="{&quot;HashCode&quot;:-1264680268,&quot;Height&quot;:842.0,&quot;Width&quot;:595.0,&quot;Placement&quot;:&quot;Footer&quot;,&quot;Index&quot;:&quot;FirstPage&quot;,&quot;Section&quot;:1,&quot;Top&quot;:0.0,&quot;Left&quot;:0.0}" style="position:absolute;margin-left:-45pt;margin-top:805.5pt;width:617.5pt;height:21.5pt;z-index:25165825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" o:allowincell="f" filled="f" stroked="f" strokeweight=".5pt">
              <v:textbox inset=",0,,0">
                <w:txbxContent>
                  <w:p w14:paraId="4B9C8198" w14:textId="4CBBA322" w:rsidR="003812CC" w:rsidRPr="003F1C8A" w:rsidRDefault="003812CC" w:rsidP="00362C03">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sidR="00013E6D">
                      <w:rPr>
                        <w:rFonts w:ascii="Calibri" w:hAnsi="Calibri" w:cs="Calibri"/>
                        <w:color w:val="000000"/>
                        <w:sz w:val="24"/>
                      </w:rPr>
                      <w:t xml:space="preserve">                                                                    </w:t>
                    </w:r>
                    <w:r w:rsidR="00013E6D" w:rsidRPr="003F1C8A">
                      <w:rPr>
                        <w:rFonts w:asciiTheme="majorHAnsi" w:hAnsiTheme="majorHAnsi" w:cstheme="majorHAnsi"/>
                        <w:color w:val="00B2A9" w:themeColor="accent1"/>
                        <w:sz w:val="16"/>
                        <w:szCs w:val="16"/>
                      </w:rPr>
                      <w:t>9 June 2021</w:t>
                    </w:r>
                  </w:p>
                </w:txbxContent>
              </v:textbox>
              <w10:wrap anchorx="page" anchory="page"/>
            </v:shape>
          </w:pict>
        </mc:Fallback>
      </mc:AlternateContent>
    </w:r>
    <w:r w:rsidR="40FE6757" w:rsidRPr="004772F1">
      <w:rPr>
        <w:color w:val="00B2A9" w:themeColor="accent1"/>
      </w:rPr>
      <w:t xml:space="preserve">Taxon ID </w:t>
    </w:r>
    <w:r w:rsidR="40FE6757" w:rsidRPr="00A05924">
      <w:rPr>
        <w:noProof/>
        <w:color w:val="00B2A9" w:themeColor="accent1"/>
      </w:rPr>
      <w:t>500296</w:t>
    </w:r>
    <w:r w:rsidR="40FE6757" w:rsidRPr="004772F1">
      <w:rPr>
        <w:vanish/>
        <w:color w:val="00B2A9" w:themeColor="accent1"/>
      </w:rPr>
      <w:t xml:space="preserve"> (</w:t>
    </w:r>
    <w:r w:rsidR="40FE6757" w:rsidRPr="00A05924">
      <w:rPr>
        <w:noProof/>
        <w:vanish/>
        <w:color w:val="00B2A9" w:themeColor="accent1"/>
      </w:rPr>
      <w:t>6476</w:t>
    </w:r>
    <w:r w:rsidR="00CA016B" w:rsidRPr="004772F1">
      <w:rPr>
        <w:noProof/>
      </w:rPr>
      <w:drawing>
        <wp:anchor distT="0" distB="0" distL="114300" distR="114300" simplePos="0" relativeHeight="251658247" behindDoc="1" locked="1" layoutInCell="1" allowOverlap="1" wp14:anchorId="67B59F95" wp14:editId="3DB7F6D0">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16B" w:rsidRPr="004772F1">
      <w:rPr>
        <w:noProof/>
        <w:sz w:val="18"/>
      </w:rPr>
      <mc:AlternateContent>
        <mc:Choice Requires="wps">
          <w:drawing>
            <wp:anchor distT="0" distB="0" distL="114300" distR="114300" simplePos="0" relativeHeight="251658246" behindDoc="0" locked="1" layoutInCell="1" allowOverlap="1" wp14:anchorId="558461AD" wp14:editId="52A41B10">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48D60" w14:textId="77777777" w:rsidR="00CA016B" w:rsidRPr="009F69FA" w:rsidRDefault="00CA016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61AD" id="WebAddress" o:spid="_x0000_s1028"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CT5JDecAIAAEUFAAAOAAAAAAAAAAAA&#10;AAAAAC4CAABkcnMvZTJvRG9jLnhtbFBLAQItABQABgAIAAAAIQD0QteV3gAAAAUBAAAPAAAAAAAA&#10;AAAAAAAAAMoEAABkcnMvZG93bnJldi54bWxQSwUGAAAAAAQABADzAAAA1QUAAAAA&#10;" filled="f" stroked="f" strokeweight=".5pt">
              <v:textbox inset="15mm">
                <w:txbxContent>
                  <w:p w14:paraId="65548D60" w14:textId="77777777" w:rsidR="00CA016B" w:rsidRPr="009F69FA" w:rsidRDefault="00CA016B" w:rsidP="00213C82">
                    <w:pPr>
                      <w:pStyle w:val="xWeb"/>
                    </w:pPr>
                    <w:r w:rsidRPr="009F69FA">
                      <w:t>de</w:t>
                    </w:r>
                    <w:r>
                      <w:t>lwp</w:t>
                    </w:r>
                    <w:r w:rsidRPr="009F69FA">
                      <w:t>.vic.gov.au</w:t>
                    </w:r>
                  </w:p>
                </w:txbxContent>
              </v:textbox>
              <w10:wrap anchorx="page" anchory="page"/>
              <w10:anchorlock/>
            </v:shape>
          </w:pict>
        </mc:Fallback>
      </mc:AlternateContent>
    </w:r>
    <w:r w:rsidR="00CA016B" w:rsidRPr="004772F1">
      <w:rPr>
        <w:noProof/>
        <w:sz w:val="18"/>
      </w:rPr>
      <w:drawing>
        <wp:anchor distT="0" distB="0" distL="114300" distR="114300" simplePos="0" relativeHeight="251658245" behindDoc="1" locked="1" layoutInCell="1" allowOverlap="1" wp14:anchorId="7CAF2042" wp14:editId="65756FF2">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40FE6757">
      <w:rPr>
        <w:vanish/>
        <w:color w:val="00B2A9" w:themeColor="accent1"/>
      </w:rPr>
      <w:t>)</w:t>
    </w:r>
    <w:r w:rsidR="00CA016B">
      <w:rPr>
        <w:vanish/>
        <w:color w:val="00B2A9" w:themeColor="accent1"/>
      </w:rPr>
      <w:tab/>
    </w:r>
    <w:r w:rsidR="40FE6757"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6512" w14:textId="77777777" w:rsidR="00B8504E" w:rsidRPr="008F5280" w:rsidRDefault="00B8504E" w:rsidP="008F5280">
      <w:pPr>
        <w:pStyle w:val="FootnoteSeparator"/>
      </w:pPr>
    </w:p>
    <w:p w14:paraId="4D764A44" w14:textId="77777777" w:rsidR="00B8504E" w:rsidRDefault="00B8504E"/>
  </w:footnote>
  <w:footnote w:type="continuationSeparator" w:id="0">
    <w:p w14:paraId="3AAC6019" w14:textId="77777777" w:rsidR="00B8504E" w:rsidRDefault="00B8504E" w:rsidP="008F5280">
      <w:pPr>
        <w:pStyle w:val="FootnoteSeparator"/>
      </w:pPr>
    </w:p>
    <w:p w14:paraId="01EF8344" w14:textId="77777777" w:rsidR="00B8504E" w:rsidRDefault="00B8504E"/>
    <w:p w14:paraId="5C8B758F" w14:textId="77777777" w:rsidR="00B8504E" w:rsidRDefault="00B8504E"/>
  </w:footnote>
  <w:footnote w:type="continuationNotice" w:id="1">
    <w:p w14:paraId="77FA4B31" w14:textId="77777777" w:rsidR="00B8504E" w:rsidRDefault="00B8504E" w:rsidP="00D55628"/>
    <w:p w14:paraId="58238CA9" w14:textId="77777777" w:rsidR="00B8504E" w:rsidRDefault="00B8504E"/>
    <w:p w14:paraId="66D824F4" w14:textId="77777777" w:rsidR="00B8504E" w:rsidRDefault="00B85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A016B" w:rsidRPr="00F579ED" w14:paraId="1B58C07C" w14:textId="77777777" w:rsidTr="00123D92">
      <w:trPr>
        <w:trHeight w:hRule="exact" w:val="1418"/>
      </w:trPr>
      <w:tc>
        <w:tcPr>
          <w:tcW w:w="7761" w:type="dxa"/>
          <w:vAlign w:val="center"/>
        </w:tcPr>
        <w:p w14:paraId="35F9DEE4" w14:textId="77777777" w:rsidR="00CA016B" w:rsidRDefault="00CA016B" w:rsidP="004772F1">
          <w:pPr>
            <w:pStyle w:val="Header"/>
            <w:rPr>
              <w:rFonts w:ascii="CIDFont+F2" w:eastAsiaTheme="majorEastAsia" w:hAnsi="CIDFont+F2" w:cs="CIDFont+F2"/>
              <w:b w:val="0"/>
              <w:i/>
              <w:spacing w:val="-2"/>
              <w:szCs w:val="40"/>
            </w:rPr>
          </w:pPr>
          <w:r w:rsidRPr="00A05924">
            <w:rPr>
              <w:rFonts w:ascii="CIDFont+F2" w:eastAsiaTheme="majorEastAsia" w:hAnsi="CIDFont+F2" w:cs="CIDFont+F2"/>
              <w:i/>
              <w:noProof/>
              <w:spacing w:val="-2"/>
              <w:szCs w:val="40"/>
            </w:rPr>
            <w:t>Astelia australiana</w:t>
          </w:r>
        </w:p>
        <w:p w14:paraId="4DE8AFE9" w14:textId="77777777" w:rsidR="00CA016B" w:rsidRPr="00657040" w:rsidRDefault="00CA016B" w:rsidP="004772F1">
          <w:pPr>
            <w:pStyle w:val="Header"/>
          </w:pPr>
          <w:r w:rsidRPr="00A05924">
            <w:rPr>
              <w:rFonts w:ascii="CIDFont+F2" w:hAnsi="CIDFont+F2" w:cs="CIDFont+F2"/>
              <w:noProof/>
              <w:szCs w:val="40"/>
            </w:rPr>
            <w:t>Tall Astelia</w:t>
          </w:r>
          <w:r w:rsidRPr="00657040">
            <w:t xml:space="preserve"> </w:t>
          </w:r>
        </w:p>
      </w:tc>
      <w:tc>
        <w:tcPr>
          <w:tcW w:w="7761" w:type="dxa"/>
          <w:vAlign w:val="center"/>
        </w:tcPr>
        <w:p w14:paraId="72B16ABD" w14:textId="77777777" w:rsidR="00CA016B" w:rsidRPr="00F579ED" w:rsidRDefault="00CA016B"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224C27">
            <w:rPr>
              <w:noProof/>
            </w:rPr>
            <w:t xml:space="preserve"> Species Assessment</w:t>
          </w:r>
          <w:r>
            <w:rPr>
              <w:noProof/>
            </w:rPr>
            <w:fldChar w:fldCharType="end"/>
          </w:r>
        </w:p>
      </w:tc>
    </w:tr>
  </w:tbl>
  <w:p w14:paraId="36DD1736" w14:textId="77777777" w:rsidR="00CA016B" w:rsidRDefault="00CA016B" w:rsidP="00DE028D">
    <w:pPr>
      <w:pStyle w:val="Header"/>
    </w:pPr>
    <w:r>
      <w:rPr>
        <w:noProof/>
      </w:rPr>
      <mc:AlternateContent>
        <mc:Choice Requires="wps">
          <w:drawing>
            <wp:anchor distT="0" distB="0" distL="114300" distR="114300" simplePos="0" relativeHeight="251658256" behindDoc="0" locked="1" layoutInCell="1" allowOverlap="1" wp14:anchorId="2269C61E" wp14:editId="4EE2441D">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71C9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w10:wrap anchorx="page" anchory="page"/>
              <w10:anchorlock/>
            </v:rect>
          </w:pict>
        </mc:Fallback>
      </mc:AlternateContent>
    </w:r>
    <w:r w:rsidRPr="00806AB6">
      <w:rPr>
        <w:noProof/>
      </w:rPr>
      <mc:AlternateContent>
        <mc:Choice Requires="wps">
          <w:drawing>
            <wp:anchor distT="0" distB="0" distL="114300" distR="114300" simplePos="0" relativeHeight="251658251" behindDoc="1" locked="0" layoutInCell="1" allowOverlap="1" wp14:anchorId="595BF6DB" wp14:editId="381A261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C1F05BD">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E344E31" wp14:editId="17A8A81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24F9C88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C451841" wp14:editId="41C03B4C">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114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07BD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w10:wrap anchorx="page" anchory="page"/>
            </v:rect>
          </w:pict>
        </mc:Fallback>
      </mc:AlternateContent>
    </w:r>
  </w:p>
  <w:p w14:paraId="5AD03501" w14:textId="77777777" w:rsidR="00CA016B" w:rsidRPr="00DE028D" w:rsidRDefault="00CA016B"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A016B" w:rsidRPr="00975ED3" w14:paraId="11946790" w14:textId="77777777" w:rsidTr="00123D92">
      <w:trPr>
        <w:trHeight w:hRule="exact" w:val="1418"/>
      </w:trPr>
      <w:tc>
        <w:tcPr>
          <w:tcW w:w="7761" w:type="dxa"/>
          <w:vAlign w:val="center"/>
        </w:tcPr>
        <w:p w14:paraId="6C067DF5" w14:textId="77777777" w:rsidR="00CA016B" w:rsidRDefault="00CA016B" w:rsidP="001F6F82">
          <w:pPr>
            <w:pStyle w:val="Header"/>
            <w:rPr>
              <w:rFonts w:ascii="CIDFont+F2" w:eastAsiaTheme="majorEastAsia" w:hAnsi="CIDFont+F2" w:cs="CIDFont+F2"/>
              <w:b w:val="0"/>
              <w:i/>
              <w:spacing w:val="-2"/>
              <w:szCs w:val="40"/>
            </w:rPr>
          </w:pPr>
          <w:r w:rsidRPr="00A05924">
            <w:rPr>
              <w:rFonts w:ascii="CIDFont+F2" w:eastAsiaTheme="majorEastAsia" w:hAnsi="CIDFont+F2" w:cs="CIDFont+F2"/>
              <w:i/>
              <w:noProof/>
              <w:spacing w:val="-2"/>
              <w:szCs w:val="40"/>
            </w:rPr>
            <w:t>Astelia australiana</w:t>
          </w:r>
        </w:p>
        <w:p w14:paraId="501B126C" w14:textId="77777777" w:rsidR="00CA016B" w:rsidRPr="00657040" w:rsidRDefault="00CA016B" w:rsidP="001F6F82">
          <w:pPr>
            <w:pStyle w:val="Header"/>
          </w:pPr>
          <w:r w:rsidRPr="00A05924">
            <w:rPr>
              <w:rFonts w:ascii="CIDFont+F2" w:hAnsi="CIDFont+F2" w:cs="CIDFont+F2"/>
              <w:noProof/>
              <w:szCs w:val="40"/>
            </w:rPr>
            <w:t>Tall Astelia</w:t>
          </w:r>
          <w:r w:rsidRPr="00657040">
            <w:t xml:space="preserve"> </w:t>
          </w:r>
        </w:p>
      </w:tc>
      <w:tc>
        <w:tcPr>
          <w:tcW w:w="7761" w:type="dxa"/>
          <w:vAlign w:val="center"/>
        </w:tcPr>
        <w:p w14:paraId="399E8656" w14:textId="087000FD" w:rsidR="00CA016B" w:rsidRPr="00975ED3" w:rsidRDefault="00CA016B" w:rsidP="001F6F82">
          <w:pPr>
            <w:pStyle w:val="Header"/>
          </w:pPr>
          <w:r>
            <w:rPr>
              <w:noProof/>
            </w:rPr>
            <w:fldChar w:fldCharType="begin"/>
          </w:r>
          <w:r>
            <w:rPr>
              <w:noProof/>
            </w:rPr>
            <w:instrText xml:space="preserve"> STYLEREF  Title  \* MERGEFORMAT </w:instrText>
          </w:r>
          <w:r>
            <w:rPr>
              <w:noProof/>
            </w:rPr>
            <w:fldChar w:fldCharType="separate"/>
          </w:r>
          <w:r w:rsidR="00D76A5D">
            <w:rPr>
              <w:noProof/>
            </w:rPr>
            <w:t>Tall Astelia</w:t>
          </w:r>
          <w:r>
            <w:rPr>
              <w:noProof/>
            </w:rPr>
            <w:fldChar w:fldCharType="end"/>
          </w:r>
        </w:p>
      </w:tc>
    </w:tr>
  </w:tbl>
  <w:p w14:paraId="0555BC62" w14:textId="77777777" w:rsidR="00CA016B" w:rsidRDefault="00CA016B" w:rsidP="00DE028D">
    <w:pPr>
      <w:pStyle w:val="Header"/>
    </w:pPr>
    <w:r>
      <w:rPr>
        <w:noProof/>
      </w:rPr>
      <mc:AlternateContent>
        <mc:Choice Requires="wps">
          <w:drawing>
            <wp:anchor distT="0" distB="0" distL="114300" distR="114300" simplePos="0" relativeHeight="251658257" behindDoc="0" locked="1" layoutInCell="1" allowOverlap="1" wp14:anchorId="06AFA99B" wp14:editId="1C0A4E5E">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1339E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w10:wrap anchorx="page" anchory="page"/>
              <w10:anchorlock/>
            </v:rect>
          </w:pict>
        </mc:Fallback>
      </mc:AlternateContent>
    </w:r>
    <w:r w:rsidRPr="00806AB6">
      <w:rPr>
        <w:noProof/>
      </w:rPr>
      <mc:AlternateContent>
        <mc:Choice Requires="wps">
          <w:drawing>
            <wp:anchor distT="0" distB="0" distL="114300" distR="114300" simplePos="0" relativeHeight="251658254" behindDoc="1" locked="0" layoutInCell="1" allowOverlap="1" wp14:anchorId="526D2252" wp14:editId="3FCA8A24">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6CC2EEA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58226590" wp14:editId="3A9F210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0AD6344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5C2C99C" wp14:editId="1CBD24C4">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114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CFDB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w10:wrap anchorx="page" anchory="page"/>
            </v:rect>
          </w:pict>
        </mc:Fallback>
      </mc:AlternateContent>
    </w:r>
  </w:p>
  <w:p w14:paraId="4528B080" w14:textId="77777777" w:rsidR="00CA016B" w:rsidRPr="00DE028D" w:rsidRDefault="00CA016B"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A438" w14:textId="77777777" w:rsidR="00CA016B" w:rsidRPr="00E97294" w:rsidRDefault="00CA016B" w:rsidP="00E97294">
    <w:pPr>
      <w:pStyle w:val="Header"/>
    </w:pPr>
    <w:r>
      <w:rPr>
        <w:noProof/>
      </w:rPr>
      <mc:AlternateContent>
        <mc:Choice Requires="wps">
          <w:drawing>
            <wp:anchor distT="0" distB="0" distL="114300" distR="114300" simplePos="0" relativeHeight="251658255" behindDoc="0" locked="1" layoutInCell="1" allowOverlap="1" wp14:anchorId="1F38246F" wp14:editId="47DA76C3">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7" style="position:absolute;margin-left:-29.95pt;margin-top:0;width:21.25pt;height:96.4pt;z-index:25165825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44B1C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w10:wrap anchorx="page" anchory="page"/>
              <w10:anchorlock/>
            </v:rect>
          </w:pict>
        </mc:Fallback>
      </mc:AlternateContent>
    </w:r>
    <w:r>
      <w:rPr>
        <w:noProof/>
      </w:rPr>
      <w:drawing>
        <wp:anchor distT="0" distB="0" distL="114300" distR="114300" simplePos="0" relativeHeight="251658248" behindDoc="1" locked="0" layoutInCell="1" allowOverlap="1" wp14:anchorId="230AF8C6" wp14:editId="76F686EA">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AA2A7AE" wp14:editId="7D07B4F8">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2BB68A7A" wp14:editId="14EB31E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06EAECA4">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DE54A20" wp14:editId="005968BF">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45A2F361">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11426EE" wp14:editId="7D262D2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0C1CAF5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C9E742A" wp14:editId="25DB4367">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style="position:absolute;margin-left:22.7pt;margin-top:22.7pt;width:114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3DDB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D76A5D" w:rsidRPr="00975ED3" w14:paraId="176BD55B" w14:textId="77777777" w:rsidTr="00123D92">
      <w:trPr>
        <w:trHeight w:hRule="exact" w:val="1418"/>
      </w:trPr>
      <w:tc>
        <w:tcPr>
          <w:tcW w:w="7761" w:type="dxa"/>
          <w:vAlign w:val="center"/>
        </w:tcPr>
        <w:p w14:paraId="4EC681CC" w14:textId="77777777" w:rsidR="00D76A5D" w:rsidRDefault="00D76A5D" w:rsidP="001F6F82">
          <w:pPr>
            <w:pStyle w:val="Header"/>
            <w:rPr>
              <w:rFonts w:ascii="CIDFont+F2" w:eastAsiaTheme="majorEastAsia" w:hAnsi="CIDFont+F2" w:cs="CIDFont+F2"/>
              <w:b w:val="0"/>
              <w:i/>
              <w:spacing w:val="-2"/>
              <w:szCs w:val="40"/>
            </w:rPr>
          </w:pPr>
          <w:r w:rsidRPr="00A05924">
            <w:rPr>
              <w:rFonts w:ascii="CIDFont+F2" w:eastAsiaTheme="majorEastAsia" w:hAnsi="CIDFont+F2" w:cs="CIDFont+F2"/>
              <w:i/>
              <w:noProof/>
              <w:spacing w:val="-2"/>
              <w:szCs w:val="40"/>
            </w:rPr>
            <w:t>Astelia australiana</w:t>
          </w:r>
        </w:p>
        <w:p w14:paraId="306E6127" w14:textId="77777777" w:rsidR="00D76A5D" w:rsidRPr="00657040" w:rsidRDefault="00D76A5D" w:rsidP="001F6F82">
          <w:pPr>
            <w:pStyle w:val="Header"/>
          </w:pPr>
          <w:r w:rsidRPr="00A05924">
            <w:rPr>
              <w:rFonts w:ascii="CIDFont+F2" w:hAnsi="CIDFont+F2" w:cs="CIDFont+F2"/>
              <w:noProof/>
              <w:szCs w:val="40"/>
            </w:rPr>
            <w:t>Tall Astelia</w:t>
          </w:r>
          <w:r w:rsidRPr="00657040">
            <w:t xml:space="preserve"> </w:t>
          </w:r>
        </w:p>
      </w:tc>
      <w:tc>
        <w:tcPr>
          <w:tcW w:w="7761" w:type="dxa"/>
          <w:vAlign w:val="center"/>
        </w:tcPr>
        <w:p w14:paraId="1591DA2E" w14:textId="35CD73AA" w:rsidR="00D76A5D" w:rsidRPr="00975ED3" w:rsidRDefault="00D76A5D" w:rsidP="001F6F82">
          <w:pPr>
            <w:pStyle w:val="Header"/>
          </w:pPr>
          <w:r>
            <w:rPr>
              <w:noProof/>
            </w:rPr>
            <w:fldChar w:fldCharType="begin"/>
          </w:r>
          <w:r>
            <w:rPr>
              <w:noProof/>
            </w:rPr>
            <w:instrText xml:space="preserve"> STYLEREF  Title  \* MERGEFORMAT </w:instrText>
          </w:r>
          <w:r>
            <w:rPr>
              <w:noProof/>
            </w:rPr>
            <w:fldChar w:fldCharType="separate"/>
          </w:r>
          <w:r w:rsidR="009E376C">
            <w:rPr>
              <w:noProof/>
            </w:rPr>
            <w:t>Tall Astelia</w:t>
          </w:r>
          <w:r>
            <w:rPr>
              <w:noProof/>
            </w:rPr>
            <w:fldChar w:fldCharType="end"/>
          </w:r>
        </w:p>
      </w:tc>
    </w:tr>
  </w:tbl>
  <w:p w14:paraId="1EE4B1D8" w14:textId="77777777" w:rsidR="00D76A5D" w:rsidRDefault="00D76A5D" w:rsidP="00DE028D">
    <w:pPr>
      <w:pStyle w:val="Header"/>
    </w:pPr>
    <w:r>
      <w:rPr>
        <w:noProof/>
      </w:rPr>
      <mc:AlternateContent>
        <mc:Choice Requires="wps">
          <w:drawing>
            <wp:anchor distT="0" distB="0" distL="114300" distR="114300" simplePos="0" relativeHeight="251658263" behindDoc="0" locked="1" layoutInCell="1" allowOverlap="1" wp14:anchorId="52385CC0" wp14:editId="574B09DD">
              <wp:simplePos x="0" y="0"/>
              <wp:positionH relativeFrom="page">
                <wp:align>right</wp:align>
              </wp:positionH>
              <wp:positionV relativeFrom="page">
                <wp:align>top</wp:align>
              </wp:positionV>
              <wp:extent cx="270000" cy="1224000"/>
              <wp:effectExtent l="0" t="0" r="0" b="0"/>
              <wp:wrapNone/>
              <wp:docPr id="20" name="Rectangle 20"/>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0" style="position:absolute;margin-left:-29.95pt;margin-top:0;width:21.25pt;height:96.4pt;z-index:25165826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1FBC0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CjKjAowCAACGBQAADgAAAAAAAAAAAAAAAAAuAgAAZHJzL2Uyb0RvYy54bWxQSwECLQAUAAYA&#10;CAAAACEAtjhFZtsAAAAEAQAADwAAAAAAAAAAAAAAAADmBAAAZHJzL2Rvd25yZXYueG1sUEsFBgAA&#10;AAAEAAQA8wAAAO4FAAAAAA==&#10;">
              <w10:wrap anchorx="page" anchory="page"/>
              <w10:anchorlock/>
            </v:rect>
          </w:pict>
        </mc:Fallback>
      </mc:AlternateContent>
    </w:r>
    <w:r w:rsidRPr="00806AB6">
      <w:rPr>
        <w:noProof/>
      </w:rPr>
      <mc:AlternateContent>
        <mc:Choice Requires="wps">
          <w:drawing>
            <wp:anchor distT="0" distB="0" distL="114300" distR="114300" simplePos="0" relativeHeight="251658262" behindDoc="1" locked="0" layoutInCell="1" allowOverlap="1" wp14:anchorId="74C65480" wp14:editId="77A49DF2">
              <wp:simplePos x="0" y="0"/>
              <wp:positionH relativeFrom="page">
                <wp:posOffset>720090</wp:posOffset>
              </wp:positionH>
              <wp:positionV relativeFrom="page">
                <wp:posOffset>288290</wp:posOffset>
              </wp:positionV>
              <wp:extent cx="864000" cy="900000"/>
              <wp:effectExtent l="0" t="0" r="0" b="0"/>
              <wp:wrapNone/>
              <wp:docPr id="2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Nv0AIAAN4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H1mQ2/QAgAA3gYAAA4AAAAAAAAAAAAAAAAALgIAAGRycy9lMm9E&#10;b2MueG1sUEsBAi0AFAAGAAgAAAAhAHjUxJHgAAAACgEAAA8AAAAAAAAAAAAAAAAAKgUAAGRycy9k&#10;b3ducmV2LnhtbFBLBQYAAAAABAAEAPMAAAA3BgAAAAA=&#10;" w14:anchorId="0A63076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1" behindDoc="1" locked="0" layoutInCell="1" allowOverlap="1" wp14:anchorId="014C390A" wp14:editId="6434EC4D">
              <wp:simplePos x="0" y="0"/>
              <wp:positionH relativeFrom="page">
                <wp:posOffset>288290</wp:posOffset>
              </wp:positionH>
              <wp:positionV relativeFrom="page">
                <wp:posOffset>288290</wp:posOffset>
              </wp:positionV>
              <wp:extent cx="864000" cy="900000"/>
              <wp:effectExtent l="0" t="0" r="0" b="0"/>
              <wp:wrapNone/>
              <wp:docPr id="2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ZZ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R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Xo+2Wc0CAADHBgAADgAAAAAAAAAAAAAAAAAuAgAAZHJzL2Uyb0RvYy54&#10;bWxQSwECLQAUAAYACAAAACEA3BC+V98AAAAJAQAADwAAAAAAAAAAAAAAAAAnBQAAZHJzL2Rvd25y&#10;ZXYueG1sUEsFBgAAAAAEAAQA8wAAADMGAAAAAA==&#10;" w14:anchorId="7780379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5D5A449A" wp14:editId="6B06AC32">
              <wp:simplePos x="0" y="0"/>
              <wp:positionH relativeFrom="page">
                <wp:posOffset>288290</wp:posOffset>
              </wp:positionH>
              <wp:positionV relativeFrom="page">
                <wp:posOffset>288290</wp:posOffset>
              </wp:positionV>
              <wp:extent cx="14580000" cy="900000"/>
              <wp:effectExtent l="0" t="0" r="0" b="0"/>
              <wp:wrapNone/>
              <wp:docPr id="2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114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C892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IvgdP8AQAA3gMAAA4AAAAAAAAAAAAA&#10;AAAALgIAAGRycy9lMm9Eb2MueG1sUEsBAi0AFAAGAAgAAAAhAJuWvq7fAAAACgEAAA8AAAAAAAAA&#10;AAAAAAAAVgQAAGRycy9kb3ducmV2LnhtbFBLBQYAAAAABAAEAPMAAABiBQAAAAA=&#10;">
              <w10:wrap anchorx="page" anchory="page"/>
            </v:rect>
          </w:pict>
        </mc:Fallback>
      </mc:AlternateContent>
    </w:r>
  </w:p>
  <w:p w14:paraId="46875E45" w14:textId="77777777" w:rsidR="00D76A5D" w:rsidRPr="00DE028D" w:rsidRDefault="00D76A5D"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1">
    <w:nsid w:val="FFFFFF7E"/>
    <w:multiLevelType w:val="multilevel"/>
    <w:tmpl w:val="475E671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1">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1">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1">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1">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1">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hybridMultilevel"/>
    <w:tmpl w:val="14E88F38"/>
    <w:name w:val="DEPIListAlpha"/>
    <w:lvl w:ilvl="0" w:tplc="9FD64722">
      <w:start w:val="1"/>
      <w:numFmt w:val="lowerLetter"/>
      <w:pStyle w:val="ListAlpha"/>
      <w:lvlText w:val="%1."/>
      <w:lvlJc w:val="left"/>
      <w:pPr>
        <w:ind w:left="340" w:hanging="340"/>
      </w:pPr>
      <w:rPr>
        <w:rFonts w:hint="default"/>
      </w:rPr>
    </w:lvl>
    <w:lvl w:ilvl="1" w:tplc="3982BD76">
      <w:start w:val="1"/>
      <w:numFmt w:val="lowerRoman"/>
      <w:pStyle w:val="ListAlpha2"/>
      <w:lvlText w:val="%2."/>
      <w:lvlJc w:val="left"/>
      <w:pPr>
        <w:ind w:left="709" w:hanging="369"/>
      </w:pPr>
      <w:rPr>
        <w:rFonts w:hint="default"/>
      </w:rPr>
    </w:lvl>
    <w:lvl w:ilvl="2" w:tplc="EF4E4AFE">
      <w:start w:val="1"/>
      <w:numFmt w:val="bullet"/>
      <w:pStyle w:val="ListAlpha3"/>
      <w:lvlText w:val="–"/>
      <w:lvlJc w:val="left"/>
      <w:pPr>
        <w:ind w:left="1049" w:hanging="340"/>
      </w:pPr>
      <w:rPr>
        <w:rFonts w:ascii="Arial" w:hAnsi="Arial" w:hint="default"/>
        <w:color w:val="auto"/>
      </w:rPr>
    </w:lvl>
    <w:lvl w:ilvl="3" w:tplc="8B2C7CCA">
      <w:start w:val="1"/>
      <w:numFmt w:val="decimal"/>
      <w:lvlText w:val="%4."/>
      <w:lvlJc w:val="left"/>
      <w:pPr>
        <w:ind w:left="1816" w:hanging="454"/>
      </w:pPr>
      <w:rPr>
        <w:rFonts w:hint="default"/>
      </w:rPr>
    </w:lvl>
    <w:lvl w:ilvl="4" w:tplc="EF44BE32">
      <w:start w:val="1"/>
      <w:numFmt w:val="lowerLetter"/>
      <w:lvlText w:val="%5."/>
      <w:lvlJc w:val="left"/>
      <w:pPr>
        <w:ind w:left="2270" w:hanging="454"/>
      </w:pPr>
      <w:rPr>
        <w:rFonts w:hint="default"/>
      </w:rPr>
    </w:lvl>
    <w:lvl w:ilvl="5" w:tplc="07F80034">
      <w:start w:val="1"/>
      <w:numFmt w:val="lowerRoman"/>
      <w:lvlText w:val="%6."/>
      <w:lvlJc w:val="right"/>
      <w:pPr>
        <w:ind w:left="2724" w:hanging="454"/>
      </w:pPr>
      <w:rPr>
        <w:rFonts w:hint="default"/>
      </w:rPr>
    </w:lvl>
    <w:lvl w:ilvl="6" w:tplc="1EFAAEAE">
      <w:start w:val="1"/>
      <w:numFmt w:val="decimal"/>
      <w:lvlText w:val="%7."/>
      <w:lvlJc w:val="left"/>
      <w:pPr>
        <w:ind w:left="3178" w:hanging="454"/>
      </w:pPr>
      <w:rPr>
        <w:rFonts w:hint="default"/>
      </w:rPr>
    </w:lvl>
    <w:lvl w:ilvl="7" w:tplc="E848A5F2">
      <w:start w:val="1"/>
      <w:numFmt w:val="lowerLetter"/>
      <w:lvlText w:val="%8."/>
      <w:lvlJc w:val="left"/>
      <w:pPr>
        <w:ind w:left="3632" w:hanging="454"/>
      </w:pPr>
      <w:rPr>
        <w:rFonts w:hint="default"/>
      </w:rPr>
    </w:lvl>
    <w:lvl w:ilvl="8" w:tplc="A96C1CAE">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hybridMultilevel"/>
    <w:tmpl w:val="4A4219B0"/>
    <w:name w:val="TableNumbering"/>
    <w:lvl w:ilvl="0" w:tplc="1292DC44">
      <w:start w:val="1"/>
      <w:numFmt w:val="decimal"/>
      <w:pStyle w:val="TableTextNumbered"/>
      <w:lvlText w:val="%1."/>
      <w:lvlJc w:val="left"/>
      <w:pPr>
        <w:tabs>
          <w:tab w:val="num" w:pos="482"/>
        </w:tabs>
        <w:ind w:left="482" w:hanging="369"/>
      </w:pPr>
      <w:rPr>
        <w:rFonts w:hint="default"/>
      </w:rPr>
    </w:lvl>
    <w:lvl w:ilvl="1" w:tplc="CB146394">
      <w:start w:val="1"/>
      <w:numFmt w:val="lowerLetter"/>
      <w:pStyle w:val="TableTextNumbered2"/>
      <w:lvlText w:val="%2."/>
      <w:lvlJc w:val="left"/>
      <w:pPr>
        <w:tabs>
          <w:tab w:val="num" w:pos="822"/>
        </w:tabs>
        <w:ind w:left="822" w:hanging="340"/>
      </w:pPr>
      <w:rPr>
        <w:rFonts w:hint="default"/>
      </w:rPr>
    </w:lvl>
    <w:lvl w:ilvl="2" w:tplc="7A964442">
      <w:start w:val="1"/>
      <w:numFmt w:val="lowerRoman"/>
      <w:pStyle w:val="TableTextNumbered3"/>
      <w:lvlText w:val="%3."/>
      <w:lvlJc w:val="left"/>
      <w:pPr>
        <w:tabs>
          <w:tab w:val="num" w:pos="1219"/>
        </w:tabs>
        <w:ind w:left="1219" w:hanging="397"/>
      </w:pPr>
      <w:rPr>
        <w:rFonts w:hint="default"/>
      </w:rPr>
    </w:lvl>
    <w:lvl w:ilvl="3" w:tplc="054A4E54">
      <w:start w:val="1"/>
      <w:numFmt w:val="none"/>
      <w:lvlText w:val=""/>
      <w:lvlJc w:val="left"/>
      <w:pPr>
        <w:ind w:left="1440" w:hanging="360"/>
      </w:pPr>
      <w:rPr>
        <w:rFonts w:hint="default"/>
      </w:rPr>
    </w:lvl>
    <w:lvl w:ilvl="4" w:tplc="5F548C12">
      <w:start w:val="1"/>
      <w:numFmt w:val="none"/>
      <w:lvlText w:val=""/>
      <w:lvlJc w:val="left"/>
      <w:pPr>
        <w:ind w:left="1800" w:hanging="360"/>
      </w:pPr>
      <w:rPr>
        <w:rFonts w:hint="default"/>
      </w:rPr>
    </w:lvl>
    <w:lvl w:ilvl="5" w:tplc="2528F752">
      <w:start w:val="1"/>
      <w:numFmt w:val="none"/>
      <w:lvlText w:val=""/>
      <w:lvlJc w:val="left"/>
      <w:pPr>
        <w:ind w:left="2160" w:hanging="360"/>
      </w:pPr>
      <w:rPr>
        <w:rFonts w:hint="default"/>
      </w:rPr>
    </w:lvl>
    <w:lvl w:ilvl="6" w:tplc="A0D822D6">
      <w:start w:val="1"/>
      <w:numFmt w:val="none"/>
      <w:lvlText w:val=""/>
      <w:lvlJc w:val="left"/>
      <w:pPr>
        <w:ind w:left="2520" w:hanging="360"/>
      </w:pPr>
      <w:rPr>
        <w:rFonts w:hint="default"/>
      </w:rPr>
    </w:lvl>
    <w:lvl w:ilvl="7" w:tplc="ACDE6372">
      <w:start w:val="1"/>
      <w:numFmt w:val="none"/>
      <w:lvlText w:val=""/>
      <w:lvlJc w:val="left"/>
      <w:pPr>
        <w:ind w:left="2880" w:hanging="360"/>
      </w:pPr>
      <w:rPr>
        <w:rFonts w:hint="default"/>
      </w:rPr>
    </w:lvl>
    <w:lvl w:ilvl="8" w:tplc="9BC0B114">
      <w:start w:val="1"/>
      <w:numFmt w:val="none"/>
      <w:lvlText w:val=""/>
      <w:lvlJc w:val="left"/>
      <w:pPr>
        <w:ind w:left="3240" w:hanging="360"/>
      </w:pPr>
      <w:rPr>
        <w:rFonts w:hint="default"/>
      </w:rPr>
    </w:lvl>
  </w:abstractNum>
  <w:abstractNum w:abstractNumId="28" w15:restartNumberingAfterBreak="1">
    <w:nsid w:val="70250B03"/>
    <w:multiLevelType w:val="hybridMultilevel"/>
    <w:tmpl w:val="F3EA2326"/>
    <w:name w:val="DEPIQuoteBullets"/>
    <w:lvl w:ilvl="0" w:tplc="3DBCB9D6">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BB96E380">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ADECF5E">
      <w:start w:val="1"/>
      <w:numFmt w:val="bullet"/>
      <w:lvlText w:val="‒"/>
      <w:lvlJc w:val="left"/>
      <w:pPr>
        <w:tabs>
          <w:tab w:val="num" w:pos="1418"/>
        </w:tabs>
        <w:ind w:left="1418" w:hanging="283"/>
      </w:pPr>
      <w:rPr>
        <w:rFonts w:ascii="Calibri" w:hAnsi="Calibri" w:hint="default"/>
        <w:color w:val="CDDC29" w:themeColor="text2"/>
      </w:rPr>
    </w:lvl>
    <w:lvl w:ilvl="3" w:tplc="01D82098">
      <w:start w:val="1"/>
      <w:numFmt w:val="bullet"/>
      <w:lvlText w:val=""/>
      <w:lvlJc w:val="left"/>
      <w:pPr>
        <w:ind w:left="1136" w:firstLine="283"/>
      </w:pPr>
      <w:rPr>
        <w:rFonts w:ascii="Symbol" w:hAnsi="Symbol" w:hint="default"/>
      </w:rPr>
    </w:lvl>
    <w:lvl w:ilvl="4" w:tplc="E59AEBE4">
      <w:start w:val="1"/>
      <w:numFmt w:val="bullet"/>
      <w:lvlText w:val=""/>
      <w:lvlJc w:val="left"/>
      <w:pPr>
        <w:ind w:left="1420" w:firstLine="283"/>
      </w:pPr>
      <w:rPr>
        <w:rFonts w:ascii="Symbol" w:hAnsi="Symbol" w:hint="default"/>
      </w:rPr>
    </w:lvl>
    <w:lvl w:ilvl="5" w:tplc="1336703E">
      <w:start w:val="1"/>
      <w:numFmt w:val="bullet"/>
      <w:lvlText w:val=""/>
      <w:lvlJc w:val="left"/>
      <w:pPr>
        <w:ind w:left="1704" w:firstLine="283"/>
      </w:pPr>
      <w:rPr>
        <w:rFonts w:ascii="Wingdings" w:hAnsi="Wingdings" w:hint="default"/>
      </w:rPr>
    </w:lvl>
    <w:lvl w:ilvl="6" w:tplc="89EC920A">
      <w:start w:val="1"/>
      <w:numFmt w:val="bullet"/>
      <w:lvlText w:val=""/>
      <w:lvlJc w:val="left"/>
      <w:pPr>
        <w:ind w:left="1988" w:firstLine="283"/>
      </w:pPr>
      <w:rPr>
        <w:rFonts w:ascii="Wingdings" w:hAnsi="Wingdings" w:hint="default"/>
      </w:rPr>
    </w:lvl>
    <w:lvl w:ilvl="7" w:tplc="25581776">
      <w:start w:val="1"/>
      <w:numFmt w:val="bullet"/>
      <w:lvlText w:val=""/>
      <w:lvlJc w:val="left"/>
      <w:pPr>
        <w:ind w:left="2272" w:firstLine="283"/>
      </w:pPr>
      <w:rPr>
        <w:rFonts w:ascii="Symbol" w:hAnsi="Symbol" w:hint="default"/>
      </w:rPr>
    </w:lvl>
    <w:lvl w:ilvl="8" w:tplc="7910C4B2">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50510870">
    <w:abstractNumId w:val="18"/>
  </w:num>
  <w:num w:numId="2" w16cid:durableId="641539191">
    <w:abstractNumId w:val="27"/>
  </w:num>
  <w:num w:numId="3" w16cid:durableId="2128818341">
    <w:abstractNumId w:val="24"/>
  </w:num>
  <w:num w:numId="4" w16cid:durableId="1376467096">
    <w:abstractNumId w:val="31"/>
  </w:num>
  <w:num w:numId="5" w16cid:durableId="1112893298">
    <w:abstractNumId w:val="15"/>
  </w:num>
  <w:num w:numId="6" w16cid:durableId="621152191">
    <w:abstractNumId w:val="12"/>
  </w:num>
  <w:num w:numId="7" w16cid:durableId="1323659321">
    <w:abstractNumId w:val="11"/>
  </w:num>
  <w:num w:numId="8" w16cid:durableId="872309024">
    <w:abstractNumId w:val="10"/>
  </w:num>
  <w:num w:numId="9" w16cid:durableId="551429455">
    <w:abstractNumId w:val="28"/>
  </w:num>
  <w:num w:numId="10" w16cid:durableId="92097431">
    <w:abstractNumId w:val="13"/>
  </w:num>
  <w:num w:numId="11" w16cid:durableId="322970157">
    <w:abstractNumId w:val="16"/>
  </w:num>
  <w:num w:numId="12" w16cid:durableId="173219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051749">
    <w:abstractNumId w:val="14"/>
  </w:num>
  <w:num w:numId="14" w16cid:durableId="1136219299">
    <w:abstractNumId w:val="23"/>
  </w:num>
  <w:num w:numId="15" w16cid:durableId="981814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9589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3983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120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4548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409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4807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080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928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4650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90400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5552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908257">
    <w:abstractNumId w:val="30"/>
  </w:num>
  <w:num w:numId="28" w16cid:durableId="853884967">
    <w:abstractNumId w:val="30"/>
    <w:lvlOverride w:ilvl="0">
      <w:startOverride w:val="1"/>
    </w:lvlOverride>
  </w:num>
  <w:num w:numId="29" w16cid:durableId="494878399">
    <w:abstractNumId w:val="19"/>
  </w:num>
  <w:num w:numId="30" w16cid:durableId="1022052272">
    <w:abstractNumId w:val="29"/>
  </w:num>
  <w:num w:numId="31" w16cid:durableId="1428816046">
    <w:abstractNumId w:val="8"/>
  </w:num>
  <w:num w:numId="32" w16cid:durableId="214124394">
    <w:abstractNumId w:val="26"/>
  </w:num>
  <w:num w:numId="33" w16cid:durableId="815757338">
    <w:abstractNumId w:val="20"/>
  </w:num>
  <w:num w:numId="34" w16cid:durableId="27416642">
    <w:abstractNumId w:val="9"/>
  </w:num>
  <w:num w:numId="35" w16cid:durableId="247883386">
    <w:abstractNumId w:val="7"/>
  </w:num>
  <w:num w:numId="36" w16cid:durableId="499196493">
    <w:abstractNumId w:val="6"/>
  </w:num>
  <w:num w:numId="37" w16cid:durableId="1863663313">
    <w:abstractNumId w:val="5"/>
  </w:num>
  <w:num w:numId="38" w16cid:durableId="995837967">
    <w:abstractNumId w:val="4"/>
  </w:num>
  <w:num w:numId="39" w16cid:durableId="1565489975">
    <w:abstractNumId w:val="1"/>
  </w:num>
  <w:num w:numId="40" w16cid:durableId="723220596">
    <w:abstractNumId w:val="0"/>
  </w:num>
  <w:num w:numId="41" w16cid:durableId="1182357171">
    <w:abstractNumId w:val="3"/>
  </w:num>
  <w:num w:numId="42" w16cid:durableId="197919036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224C2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E6D"/>
    <w:rsid w:val="0001466C"/>
    <w:rsid w:val="00014E15"/>
    <w:rsid w:val="00015BB6"/>
    <w:rsid w:val="00016478"/>
    <w:rsid w:val="000171F8"/>
    <w:rsid w:val="000171FD"/>
    <w:rsid w:val="00017669"/>
    <w:rsid w:val="00017D91"/>
    <w:rsid w:val="00020DB2"/>
    <w:rsid w:val="0002158A"/>
    <w:rsid w:val="00021A33"/>
    <w:rsid w:val="00021ACF"/>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3F2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0FF4"/>
    <w:rsid w:val="0008129B"/>
    <w:rsid w:val="000816AD"/>
    <w:rsid w:val="0008221A"/>
    <w:rsid w:val="00082224"/>
    <w:rsid w:val="0008252E"/>
    <w:rsid w:val="00082889"/>
    <w:rsid w:val="00082914"/>
    <w:rsid w:val="0008309F"/>
    <w:rsid w:val="000838A2"/>
    <w:rsid w:val="00083917"/>
    <w:rsid w:val="00083CD6"/>
    <w:rsid w:val="00084187"/>
    <w:rsid w:val="00084923"/>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023"/>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09"/>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177F"/>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57E"/>
    <w:rsid w:val="000E4B54"/>
    <w:rsid w:val="000E53A2"/>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8C4"/>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D92"/>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9D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3E2"/>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4E78"/>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9DB"/>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CD9"/>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AC1"/>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C27"/>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F01"/>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168"/>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0AE"/>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0D4"/>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A14"/>
    <w:rsid w:val="00334ED7"/>
    <w:rsid w:val="00335772"/>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D60"/>
    <w:rsid w:val="003574ED"/>
    <w:rsid w:val="003576A7"/>
    <w:rsid w:val="003576FA"/>
    <w:rsid w:val="0036096A"/>
    <w:rsid w:val="00360B61"/>
    <w:rsid w:val="00360F3F"/>
    <w:rsid w:val="00361287"/>
    <w:rsid w:val="0036145D"/>
    <w:rsid w:val="00361F2F"/>
    <w:rsid w:val="00361FBC"/>
    <w:rsid w:val="003628F9"/>
    <w:rsid w:val="00362C03"/>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2CC"/>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088"/>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5C4"/>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9A1"/>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094"/>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C8A"/>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476"/>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79E"/>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F26"/>
    <w:rsid w:val="00471473"/>
    <w:rsid w:val="00471496"/>
    <w:rsid w:val="0047188C"/>
    <w:rsid w:val="00471D90"/>
    <w:rsid w:val="00472154"/>
    <w:rsid w:val="004726A6"/>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053"/>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F92"/>
    <w:rsid w:val="00496446"/>
    <w:rsid w:val="00496465"/>
    <w:rsid w:val="00496982"/>
    <w:rsid w:val="00496C3E"/>
    <w:rsid w:val="0049713E"/>
    <w:rsid w:val="004978B5"/>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F7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B3E"/>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858"/>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360"/>
    <w:rsid w:val="00551607"/>
    <w:rsid w:val="00552423"/>
    <w:rsid w:val="005534BB"/>
    <w:rsid w:val="00553651"/>
    <w:rsid w:val="0055365C"/>
    <w:rsid w:val="00553668"/>
    <w:rsid w:val="00553ADF"/>
    <w:rsid w:val="005541D4"/>
    <w:rsid w:val="005542C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628"/>
    <w:rsid w:val="00566671"/>
    <w:rsid w:val="00566DAC"/>
    <w:rsid w:val="00566FEA"/>
    <w:rsid w:val="005676F5"/>
    <w:rsid w:val="00567C79"/>
    <w:rsid w:val="00570012"/>
    <w:rsid w:val="00570018"/>
    <w:rsid w:val="005704B3"/>
    <w:rsid w:val="005705A3"/>
    <w:rsid w:val="00570BFE"/>
    <w:rsid w:val="00570C1D"/>
    <w:rsid w:val="005715BD"/>
    <w:rsid w:val="0057277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4F8C"/>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4C7"/>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D7C"/>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8BB"/>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2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0AB"/>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222"/>
    <w:rsid w:val="006B2C90"/>
    <w:rsid w:val="006B3157"/>
    <w:rsid w:val="006B36E4"/>
    <w:rsid w:val="006B41FB"/>
    <w:rsid w:val="006B4566"/>
    <w:rsid w:val="006B460D"/>
    <w:rsid w:val="006B460E"/>
    <w:rsid w:val="006B46AE"/>
    <w:rsid w:val="006B47DA"/>
    <w:rsid w:val="006B4A3A"/>
    <w:rsid w:val="006B550D"/>
    <w:rsid w:val="006B5CB2"/>
    <w:rsid w:val="006B6088"/>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064"/>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298"/>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03E"/>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59A"/>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956"/>
    <w:rsid w:val="00734B53"/>
    <w:rsid w:val="00734FEE"/>
    <w:rsid w:val="007354D4"/>
    <w:rsid w:val="00735711"/>
    <w:rsid w:val="007359DA"/>
    <w:rsid w:val="00735B6D"/>
    <w:rsid w:val="00735C7A"/>
    <w:rsid w:val="00735CBD"/>
    <w:rsid w:val="00736637"/>
    <w:rsid w:val="00736CE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02F"/>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821"/>
    <w:rsid w:val="007C6706"/>
    <w:rsid w:val="007C6777"/>
    <w:rsid w:val="007C6AA2"/>
    <w:rsid w:val="007C6AFB"/>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394"/>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A56"/>
    <w:rsid w:val="008C3C77"/>
    <w:rsid w:val="008C4536"/>
    <w:rsid w:val="008C4692"/>
    <w:rsid w:val="008C4FA6"/>
    <w:rsid w:val="008C4FB4"/>
    <w:rsid w:val="008C513F"/>
    <w:rsid w:val="008C51E3"/>
    <w:rsid w:val="008C5778"/>
    <w:rsid w:val="008C5947"/>
    <w:rsid w:val="008C5E9A"/>
    <w:rsid w:val="008C6168"/>
    <w:rsid w:val="008C632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9C0"/>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2B0"/>
    <w:rsid w:val="0097539B"/>
    <w:rsid w:val="00975C91"/>
    <w:rsid w:val="00975D72"/>
    <w:rsid w:val="00975ED3"/>
    <w:rsid w:val="00976B89"/>
    <w:rsid w:val="00976D30"/>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1FFC"/>
    <w:rsid w:val="009A2131"/>
    <w:rsid w:val="009A2189"/>
    <w:rsid w:val="009A228A"/>
    <w:rsid w:val="009A253C"/>
    <w:rsid w:val="009A2627"/>
    <w:rsid w:val="009A28F9"/>
    <w:rsid w:val="009A2E7A"/>
    <w:rsid w:val="009A2F7F"/>
    <w:rsid w:val="009A347B"/>
    <w:rsid w:val="009A39B3"/>
    <w:rsid w:val="009A3A46"/>
    <w:rsid w:val="009A469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1E9"/>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76C"/>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77C"/>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1A7"/>
    <w:rsid w:val="00A562C4"/>
    <w:rsid w:val="00A56B1E"/>
    <w:rsid w:val="00A56E27"/>
    <w:rsid w:val="00A56E85"/>
    <w:rsid w:val="00A57420"/>
    <w:rsid w:val="00A577F3"/>
    <w:rsid w:val="00A57929"/>
    <w:rsid w:val="00A57B08"/>
    <w:rsid w:val="00A6046E"/>
    <w:rsid w:val="00A60ADB"/>
    <w:rsid w:val="00A60CB7"/>
    <w:rsid w:val="00A60E1B"/>
    <w:rsid w:val="00A613D9"/>
    <w:rsid w:val="00A61413"/>
    <w:rsid w:val="00A61530"/>
    <w:rsid w:val="00A61580"/>
    <w:rsid w:val="00A61B2C"/>
    <w:rsid w:val="00A61B81"/>
    <w:rsid w:val="00A61DDD"/>
    <w:rsid w:val="00A62811"/>
    <w:rsid w:val="00A631C8"/>
    <w:rsid w:val="00A63433"/>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B03"/>
    <w:rsid w:val="00A71E0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F44"/>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01"/>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5F5B"/>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7A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9BD"/>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832"/>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59C6"/>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10C"/>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4E"/>
    <w:rsid w:val="00B862EF"/>
    <w:rsid w:val="00B86500"/>
    <w:rsid w:val="00B8691D"/>
    <w:rsid w:val="00B870F1"/>
    <w:rsid w:val="00B8751C"/>
    <w:rsid w:val="00B876CB"/>
    <w:rsid w:val="00B8775E"/>
    <w:rsid w:val="00B902C1"/>
    <w:rsid w:val="00B90768"/>
    <w:rsid w:val="00B90893"/>
    <w:rsid w:val="00B9168D"/>
    <w:rsid w:val="00B9172A"/>
    <w:rsid w:val="00B91993"/>
    <w:rsid w:val="00B91FEC"/>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EDE"/>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6A2"/>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9B9"/>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7C0"/>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8FA"/>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464"/>
    <w:rsid w:val="00C97601"/>
    <w:rsid w:val="00C97657"/>
    <w:rsid w:val="00CA016B"/>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13A"/>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4D8C"/>
    <w:rsid w:val="00CF5159"/>
    <w:rsid w:val="00CF57B2"/>
    <w:rsid w:val="00CF5C7A"/>
    <w:rsid w:val="00CF603F"/>
    <w:rsid w:val="00CF67DF"/>
    <w:rsid w:val="00CF68B1"/>
    <w:rsid w:val="00CF6922"/>
    <w:rsid w:val="00CF6C84"/>
    <w:rsid w:val="00CF6D76"/>
    <w:rsid w:val="00CF73A4"/>
    <w:rsid w:val="00CF73F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AE3"/>
    <w:rsid w:val="00D16623"/>
    <w:rsid w:val="00D16A40"/>
    <w:rsid w:val="00D16DEC"/>
    <w:rsid w:val="00D16E03"/>
    <w:rsid w:val="00D1715D"/>
    <w:rsid w:val="00D175A9"/>
    <w:rsid w:val="00D17F9A"/>
    <w:rsid w:val="00D2011A"/>
    <w:rsid w:val="00D20494"/>
    <w:rsid w:val="00D20BB8"/>
    <w:rsid w:val="00D214E7"/>
    <w:rsid w:val="00D21674"/>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3E"/>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A5D"/>
    <w:rsid w:val="00D76EF0"/>
    <w:rsid w:val="00D779E9"/>
    <w:rsid w:val="00D77C22"/>
    <w:rsid w:val="00D77C87"/>
    <w:rsid w:val="00D77DA6"/>
    <w:rsid w:val="00D77E5E"/>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95A"/>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87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0D62"/>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D14"/>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A5D"/>
    <w:rsid w:val="00E910FD"/>
    <w:rsid w:val="00E915BF"/>
    <w:rsid w:val="00E9176C"/>
    <w:rsid w:val="00E92923"/>
    <w:rsid w:val="00E92BD6"/>
    <w:rsid w:val="00E92DEA"/>
    <w:rsid w:val="00E93029"/>
    <w:rsid w:val="00E9381A"/>
    <w:rsid w:val="00E93D98"/>
    <w:rsid w:val="00E9404C"/>
    <w:rsid w:val="00E9410B"/>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47"/>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2B2"/>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A27"/>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BB9"/>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66D"/>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FE1"/>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72A"/>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FE4"/>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4EF"/>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20"/>
    <w:rsid w:val="00FA4ED6"/>
    <w:rsid w:val="00FA4FD7"/>
    <w:rsid w:val="00FA50C8"/>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3DAC"/>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BDA"/>
    <w:rsid w:val="00FD0F80"/>
    <w:rsid w:val="00FD1149"/>
    <w:rsid w:val="00FD12A1"/>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94"/>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10259666"/>
    <w:rsid w:val="40FE675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48464217"/>
  <w15:docId w15:val="{FB42C529-3713-483F-A7D8-C7B1A414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CSA%20Project\1%20OUTPUT%20REPORTS\database\Export\Cascara.dotx"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3" ma:contentTypeDescription="Create a new document." ma:contentTypeScope="" ma:versionID="3a8c8bfdcc109a627e66d41f41a2d5fa">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a3560efd929f7cf7b0b6188a2f49823b"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Number xmlns="9df27e40-797b-464d-9cc4-2f4a127c61c1" xsi:nil="true"/>
  </documentManagement>
</p:properties>
</file>

<file path=customXml/itemProps1.xml><?xml version="1.0" encoding="utf-8"?>
<ds:datastoreItem xmlns:ds="http://schemas.openxmlformats.org/officeDocument/2006/customXml" ds:itemID="{265D9BA2-34DA-4FAF-A564-F9A416C7BE1A}">
  <ds:schemaRefs>
    <ds:schemaRef ds:uri="http://schemas.openxmlformats.org/officeDocument/2006/bibliography"/>
  </ds:schemaRefs>
</ds:datastoreItem>
</file>

<file path=customXml/itemProps2.xml><?xml version="1.0" encoding="utf-8"?>
<ds:datastoreItem xmlns:ds="http://schemas.openxmlformats.org/officeDocument/2006/customXml" ds:itemID="{B3968096-46F6-4A01-B341-A062E3BB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60EED-46FE-452A-9E75-321B37F574E3}">
  <ds:schemaRefs>
    <ds:schemaRef ds:uri="http://schemas.microsoft.com/sharepoint/v3/contenttype/forms"/>
  </ds:schemaRefs>
</ds:datastoreItem>
</file>

<file path=customXml/itemProps4.xml><?xml version="1.0" encoding="utf-8"?>
<ds:datastoreItem xmlns:ds="http://schemas.openxmlformats.org/officeDocument/2006/customXml" ds:itemID="{E089B30B-0F6B-4EBB-8552-24A6839361CC}">
  <ds:schemaRefs>
    <ds:schemaRef ds:uri="http://purl.org/dc/terms/"/>
    <ds:schemaRef ds:uri="9df27e40-797b-464d-9cc4-2f4a127c61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885b6b3-7e0d-487d-aa42-3e32d91b08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Cascara.dotx</Template>
  <TotalTime>21</TotalTime>
  <Pages>6</Pages>
  <Words>1348</Words>
  <Characters>7813</Characters>
  <Application>Microsoft Office Word</Application>
  <DocSecurity>0</DocSecurity>
  <Lines>65</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23</cp:revision>
  <cp:lastPrinted>2016-09-08T07:20:00Z</cp:lastPrinted>
  <dcterms:created xsi:type="dcterms:W3CDTF">2021-04-11T03:12:00Z</dcterms:created>
  <dcterms:modified xsi:type="dcterms:W3CDTF">2023-08-23T01:43:00Z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2020-12-11T05:24:47Z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99270dd2-c78a-40bb-b57e-3724ae2188c8</vt:lpwstr>
  </property>
  <property fmtid="{D5CDD505-2E9C-101B-9397-08002B2CF9AE}" pid="24" name="MSIP_Label_4257e2ab-f512-40e2-9c9a-c64247360765_ContentBits">
    <vt:lpwstr>2</vt:lpwstr>
  </property>
  <property fmtid="{D5CDD505-2E9C-101B-9397-08002B2CF9AE}" pid="25" name="ContentTypeId">
    <vt:lpwstr>0x010100476318262F18B643A8EED0468F527E54</vt:lpwstr>
  </property>
</Properties>
</file>