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F029F7" w:rsidRPr="00D01D04" w14:paraId="1C359032" w14:textId="77777777" w:rsidTr="00F579ED">
        <w:trPr>
          <w:trHeight w:hRule="exact" w:val="1418"/>
        </w:trPr>
        <w:tc>
          <w:tcPr>
            <w:tcW w:w="7761" w:type="dxa"/>
            <w:vAlign w:val="center"/>
          </w:tcPr>
          <w:p w14:paraId="68017D6C" w14:textId="77777777" w:rsidR="00F029F7" w:rsidRPr="00D01D04" w:rsidRDefault="00F029F7" w:rsidP="00940D30">
            <w:pPr>
              <w:pStyle w:val="Title"/>
              <w:spacing w:line="500" w:lineRule="exact"/>
              <w:rPr>
                <w:rFonts w:asciiTheme="minorHAnsi" w:hAnsiTheme="minorHAnsi" w:cstheme="minorHAnsi"/>
                <w:sz w:val="36"/>
                <w:szCs w:val="36"/>
              </w:rPr>
            </w:pPr>
            <w:r w:rsidRPr="00D01D04">
              <w:rPr>
                <w:rFonts w:asciiTheme="minorHAnsi" w:hAnsiTheme="minorHAnsi" w:cstheme="minorHAnsi"/>
                <w:szCs w:val="36"/>
              </w:rPr>
              <w:t>Threatened Species Assessment</w:t>
            </w:r>
          </w:p>
        </w:tc>
      </w:tr>
      <w:tr w:rsidR="00F029F7" w:rsidRPr="00D01D04" w14:paraId="3BD63F7C" w14:textId="77777777" w:rsidTr="00F579ED">
        <w:trPr>
          <w:trHeight w:val="1247"/>
        </w:trPr>
        <w:tc>
          <w:tcPr>
            <w:tcW w:w="7761" w:type="dxa"/>
            <w:vAlign w:val="center"/>
          </w:tcPr>
          <w:p w14:paraId="4DE9A096" w14:textId="214C09E7" w:rsidR="00F029F7" w:rsidRPr="00D01D04" w:rsidRDefault="00F029F7" w:rsidP="00817A29">
            <w:pPr>
              <w:pStyle w:val="Header"/>
              <w:jc w:val="center"/>
              <w:rPr>
                <w:rFonts w:ascii="CIDFont+F2" w:eastAsiaTheme="majorEastAsia" w:hAnsi="CIDFont+F2" w:cs="CIDFont+F2"/>
                <w:i/>
                <w:vanish/>
                <w:color w:val="00B2A9" w:themeColor="accent1"/>
                <w:spacing w:val="-2"/>
                <w:szCs w:val="40"/>
              </w:rPr>
            </w:pPr>
            <w:proofErr w:type="spellStart"/>
            <w:r w:rsidRPr="00D01D04">
              <w:rPr>
                <w:rFonts w:ascii="CIDFont+F2" w:eastAsiaTheme="majorEastAsia" w:hAnsi="CIDFont+F2" w:cs="CIDFont+F2"/>
                <w:i/>
                <w:color w:val="00B2A9" w:themeColor="accent1"/>
                <w:spacing w:val="-2"/>
                <w:szCs w:val="40"/>
              </w:rPr>
              <w:t>Victaphanta</w:t>
            </w:r>
            <w:proofErr w:type="spellEnd"/>
            <w:r w:rsidRPr="00D01D04">
              <w:rPr>
                <w:rFonts w:ascii="CIDFont+F2" w:eastAsiaTheme="majorEastAsia" w:hAnsi="CIDFont+F2" w:cs="CIDFont+F2"/>
                <w:i/>
                <w:color w:val="00B2A9" w:themeColor="accent1"/>
                <w:spacing w:val="-2"/>
                <w:szCs w:val="40"/>
              </w:rPr>
              <w:t xml:space="preserve"> compacta</w:t>
            </w:r>
          </w:p>
          <w:p w14:paraId="16C26CD7" w14:textId="77777777" w:rsidR="00F029F7" w:rsidRPr="00D01D04" w:rsidRDefault="00F029F7" w:rsidP="00817A29">
            <w:pPr>
              <w:pStyle w:val="Title"/>
              <w:spacing w:line="500" w:lineRule="exact"/>
              <w:jc w:val="center"/>
              <w:rPr>
                <w:rFonts w:cstheme="majorHAnsi"/>
                <w:color w:val="00B2A9" w:themeColor="accent1"/>
                <w:sz w:val="36"/>
                <w:szCs w:val="36"/>
              </w:rPr>
            </w:pPr>
            <w:r w:rsidRPr="00D01D04">
              <w:rPr>
                <w:rFonts w:cstheme="majorHAnsi"/>
                <w:color w:val="00B2A9" w:themeColor="accent1"/>
                <w:sz w:val="36"/>
                <w:szCs w:val="36"/>
              </w:rPr>
              <w:t>Otway Black Snail</w:t>
            </w:r>
          </w:p>
        </w:tc>
      </w:tr>
    </w:tbl>
    <w:p w14:paraId="254E478C" w14:textId="77777777" w:rsidR="00F029F7" w:rsidRPr="00D01D04" w:rsidRDefault="00F029F7" w:rsidP="00307C36">
      <w:pPr>
        <w:rPr>
          <w:color w:val="00B2A9" w:themeColor="accent1"/>
        </w:rPr>
      </w:pPr>
    </w:p>
    <w:p w14:paraId="471B94FC" w14:textId="77777777" w:rsidR="00F029F7" w:rsidRPr="00D01D04" w:rsidRDefault="00F029F7" w:rsidP="00806AB6">
      <w:pPr>
        <w:pStyle w:val="BodyText"/>
        <w:sectPr w:rsidR="00F029F7" w:rsidRPr="00D01D04" w:rsidSect="00F029F7">
          <w:headerReference w:type="even" r:id="rId11"/>
          <w:headerReference w:type="default" r:id="rId12"/>
          <w:footerReference w:type="even" r:id="rId13"/>
          <w:footerReference w:type="default" r:id="rId14"/>
          <w:headerReference w:type="first" r:id="rId15"/>
          <w:footerReference w:type="first" r:id="rId16"/>
          <w:pgSz w:w="11907" w:h="16840" w:code="9"/>
          <w:pgMar w:top="2211" w:right="737" w:bottom="1758" w:left="851" w:header="284" w:footer="284" w:gutter="0"/>
          <w:pgNumType w:start="1"/>
          <w:cols w:space="284"/>
          <w:titlePg/>
          <w:docGrid w:linePitch="360"/>
        </w:sectPr>
      </w:pPr>
    </w:p>
    <w:p w14:paraId="082F5A32" w14:textId="77777777" w:rsidR="00F029F7" w:rsidRPr="00D01D04" w:rsidRDefault="00F029F7" w:rsidP="004772F1">
      <w:pPr>
        <w:pStyle w:val="Heading2"/>
      </w:pPr>
      <w:r w:rsidRPr="00D01D04">
        <w:rPr>
          <w:rFonts w:asciiTheme="majorHAnsi" w:hAnsiTheme="majorHAnsi" w:cstheme="majorHAnsi"/>
          <w:color w:val="00B3AA"/>
          <w:szCs w:val="22"/>
        </w:rPr>
        <w:t>Taxonomy</w:t>
      </w:r>
    </w:p>
    <w:p w14:paraId="1BA3F10E" w14:textId="77777777" w:rsidR="00F029F7" w:rsidRPr="00D01D04" w:rsidRDefault="00F029F7" w:rsidP="004772F1">
      <w:pPr>
        <w:autoSpaceDE w:val="0"/>
        <w:autoSpaceDN w:val="0"/>
        <w:adjustRightInd w:val="0"/>
        <w:spacing w:before="60" w:after="120"/>
        <w:rPr>
          <w:rFonts w:cstheme="minorHAnsi"/>
          <w:color w:val="000000"/>
        </w:rPr>
      </w:pPr>
      <w:proofErr w:type="spellStart"/>
      <w:r w:rsidRPr="00D01D04">
        <w:rPr>
          <w:rFonts w:cstheme="minorHAnsi"/>
          <w:i/>
          <w:color w:val="000000"/>
        </w:rPr>
        <w:t>Victaphanta</w:t>
      </w:r>
      <w:proofErr w:type="spellEnd"/>
      <w:r w:rsidRPr="00D01D04">
        <w:rPr>
          <w:rFonts w:cstheme="minorHAnsi"/>
          <w:i/>
          <w:color w:val="000000"/>
        </w:rPr>
        <w:t xml:space="preserve"> compacta </w:t>
      </w:r>
      <w:r w:rsidRPr="00D01D04">
        <w:rPr>
          <w:rFonts w:cstheme="minorHAnsi"/>
          <w:color w:val="000000"/>
        </w:rPr>
        <w:t>(Cox &amp; Hedley, 1912)</w:t>
      </w:r>
    </w:p>
    <w:p w14:paraId="7B636519" w14:textId="77777777" w:rsidR="00F029F7" w:rsidRPr="00D01D04" w:rsidRDefault="00F029F7" w:rsidP="004772F1">
      <w:pPr>
        <w:pStyle w:val="Heading2"/>
        <w:rPr>
          <w:rFonts w:asciiTheme="majorHAnsi" w:hAnsiTheme="majorHAnsi" w:cstheme="majorHAnsi"/>
          <w:color w:val="00B3AA"/>
          <w:szCs w:val="22"/>
        </w:rPr>
      </w:pPr>
      <w:r w:rsidRPr="00D01D04">
        <w:rPr>
          <w:rFonts w:asciiTheme="majorHAnsi" w:hAnsiTheme="majorHAnsi" w:cstheme="majorHAnsi"/>
          <w:color w:val="00B3AA"/>
          <w:szCs w:val="22"/>
        </w:rPr>
        <w:t>Current conservation status</w:t>
      </w:r>
    </w:p>
    <w:p w14:paraId="2F2A6712" w14:textId="014A052A" w:rsidR="00F029F7" w:rsidRPr="00D01D04" w:rsidRDefault="00F029F7" w:rsidP="004772F1">
      <w:pPr>
        <w:pStyle w:val="BodyText"/>
      </w:pPr>
      <w:r w:rsidRPr="00D01D04">
        <w:t xml:space="preserve">Listed as threatened under the </w:t>
      </w:r>
      <w:r w:rsidRPr="00D01D04">
        <w:rPr>
          <w:i/>
        </w:rPr>
        <w:t>Flora and Fauna Guarantee Act 1988</w:t>
      </w:r>
      <w:r w:rsidR="00090919">
        <w:t xml:space="preserve"> (SAC 2001).</w:t>
      </w:r>
    </w:p>
    <w:p w14:paraId="08C0E21A" w14:textId="77777777" w:rsidR="00F029F7" w:rsidRPr="00D01D04" w:rsidRDefault="00F029F7" w:rsidP="004772F1">
      <w:pPr>
        <w:pStyle w:val="BodyText"/>
        <w:rPr>
          <w:bCs/>
        </w:rPr>
      </w:pPr>
      <w:r w:rsidRPr="00D01D04">
        <w:t>Categorised as Endangered in the 2009 Advisory list of threatened invertebrate fauna in Victoria (DSE 2009).</w:t>
      </w:r>
    </w:p>
    <w:p w14:paraId="6AAEBAA3" w14:textId="77777777" w:rsidR="00F029F7" w:rsidRPr="00D01D04" w:rsidRDefault="00F029F7" w:rsidP="004772F1">
      <w:pPr>
        <w:pStyle w:val="Heading2"/>
        <w:rPr>
          <w:rFonts w:asciiTheme="majorHAnsi" w:hAnsiTheme="majorHAnsi" w:cstheme="majorHAnsi"/>
          <w:color w:val="00B3AA"/>
          <w:szCs w:val="22"/>
        </w:rPr>
      </w:pPr>
      <w:r w:rsidRPr="00D01D04">
        <w:rPr>
          <w:rFonts w:asciiTheme="majorHAnsi" w:hAnsiTheme="majorHAnsi" w:cstheme="majorHAnsi"/>
          <w:color w:val="00B3AA"/>
          <w:szCs w:val="22"/>
        </w:rPr>
        <w:t>Proposed conservation status</w:t>
      </w:r>
    </w:p>
    <w:p w14:paraId="4C3AEC16" w14:textId="07303339" w:rsidR="00F029F7" w:rsidRPr="00D01D04" w:rsidRDefault="00F029F7" w:rsidP="004772F1">
      <w:pPr>
        <w:pStyle w:val="BodyText"/>
      </w:pPr>
      <w:r w:rsidRPr="00D01D04">
        <w:t xml:space="preserve">Endangered in </w:t>
      </w:r>
      <w:r w:rsidR="00E23D19">
        <w:t>Australia</w:t>
      </w:r>
    </w:p>
    <w:p w14:paraId="0B7FDEEA" w14:textId="77777777" w:rsidR="00F029F7" w:rsidRPr="00D01D04" w:rsidRDefault="00F029F7" w:rsidP="004772F1">
      <w:pPr>
        <w:pStyle w:val="BodyText"/>
        <w:rPr>
          <w:i/>
          <w:color w:val="000000"/>
        </w:rPr>
      </w:pPr>
      <w:r w:rsidRPr="00D01D04">
        <w:t>Criteria B1ab(iii)+2ab(iii)</w:t>
      </w:r>
    </w:p>
    <w:p w14:paraId="43975F18" w14:textId="77777777" w:rsidR="00F029F7" w:rsidRPr="00D01D04" w:rsidRDefault="00F029F7" w:rsidP="004772F1">
      <w:pPr>
        <w:pStyle w:val="Heading2"/>
        <w:rPr>
          <w:rFonts w:asciiTheme="majorHAnsi" w:hAnsiTheme="majorHAnsi" w:cstheme="majorHAnsi"/>
          <w:color w:val="00B3AA"/>
          <w:szCs w:val="22"/>
        </w:rPr>
      </w:pPr>
      <w:r w:rsidRPr="00D01D04">
        <w:rPr>
          <w:rFonts w:asciiTheme="majorHAnsi" w:hAnsiTheme="majorHAnsi" w:cstheme="majorHAnsi"/>
          <w:color w:val="00B3AA"/>
          <w:szCs w:val="22"/>
        </w:rPr>
        <w:t>Species Information</w:t>
      </w:r>
    </w:p>
    <w:p w14:paraId="2127FC61" w14:textId="77777777" w:rsidR="00F029F7" w:rsidRPr="00D01D04" w:rsidRDefault="00F029F7" w:rsidP="004772F1">
      <w:pPr>
        <w:pStyle w:val="Heading3"/>
      </w:pPr>
      <w:r w:rsidRPr="00D01D04">
        <w:t>Description and Life History</w:t>
      </w:r>
    </w:p>
    <w:p w14:paraId="1609D4DB" w14:textId="210F8002" w:rsidR="00F029F7" w:rsidRPr="00D01D04" w:rsidRDefault="00F029F7" w:rsidP="00067FEA">
      <w:pPr>
        <w:pStyle w:val="BodyText"/>
      </w:pPr>
      <w:r w:rsidRPr="00D01D04">
        <w:t xml:space="preserve">The body of the snail is grey-blue to black. The shell is spherical with four whorls and varies from a glossy dark brown to black with varying tinges of </w:t>
      </w:r>
      <w:proofErr w:type="gramStart"/>
      <w:r w:rsidRPr="00D01D04">
        <w:t>yellow-brown</w:t>
      </w:r>
      <w:proofErr w:type="gramEnd"/>
      <w:r w:rsidRPr="00D01D04">
        <w:t xml:space="preserve"> on the inner whorl. The shell has a maximum diameter of 28mm and is positioned towards the tail of the body. The shell is thin, light weight and moderately flexible and composed mostly of </w:t>
      </w:r>
      <w:proofErr w:type="spellStart"/>
      <w:r w:rsidRPr="00D01D04">
        <w:t>conchin</w:t>
      </w:r>
      <w:proofErr w:type="spellEnd"/>
      <w:r w:rsidRPr="00D01D04">
        <w:t xml:space="preserve">. The Otway Black Snail can be distinguished from other species of </w:t>
      </w:r>
      <w:proofErr w:type="spellStart"/>
      <w:r w:rsidRPr="00D01D04">
        <w:rPr>
          <w:i/>
          <w:iCs/>
        </w:rPr>
        <w:t>Vic</w:t>
      </w:r>
      <w:r w:rsidR="00E85B02">
        <w:rPr>
          <w:i/>
          <w:iCs/>
        </w:rPr>
        <w:t>t</w:t>
      </w:r>
      <w:r w:rsidRPr="00D01D04">
        <w:rPr>
          <w:i/>
          <w:iCs/>
        </w:rPr>
        <w:t>aphanta</w:t>
      </w:r>
      <w:proofErr w:type="spellEnd"/>
      <w:r w:rsidRPr="00D01D04">
        <w:t xml:space="preserve"> because of its specific geographic range, </w:t>
      </w:r>
      <w:proofErr w:type="spellStart"/>
      <w:r w:rsidRPr="00D01D04">
        <w:t>globulous</w:t>
      </w:r>
      <w:proofErr w:type="spellEnd"/>
      <w:r w:rsidRPr="00D01D04">
        <w:t xml:space="preserve"> shaped shell, lack of an orange frill around its foot and an absence of orange mucus.</w:t>
      </w:r>
    </w:p>
    <w:p w14:paraId="2EAC830D" w14:textId="77777777" w:rsidR="00D01D04" w:rsidRPr="00D01D04" w:rsidRDefault="00F029F7" w:rsidP="00D01D04">
      <w:pPr>
        <w:pStyle w:val="BodyText"/>
      </w:pPr>
      <w:r w:rsidRPr="00D01D04">
        <w:t xml:space="preserve">The Otway Black Snail is partially nocturnal. It is carnivorous, feeding on other snails, slugs, </w:t>
      </w:r>
      <w:proofErr w:type="gramStart"/>
      <w:r w:rsidRPr="00D01D04">
        <w:t>earthworms</w:t>
      </w:r>
      <w:proofErr w:type="gramEnd"/>
      <w:r w:rsidRPr="00D01D04">
        <w:t xml:space="preserve"> and soft bodied insect larvae but is not cannibalistic. It has no jaw as found in herbivorous snails but has long, sharp, backward pointing teeth arranged in </w:t>
      </w:r>
      <w:proofErr w:type="spellStart"/>
      <w:r w:rsidRPr="00D01D04">
        <w:t>v-shaped</w:t>
      </w:r>
      <w:proofErr w:type="spellEnd"/>
      <w:r w:rsidRPr="00D01D04">
        <w:t xml:space="preserve"> rows on the radula (underside of the foot of the snail) which hold the prey while it is devoured.</w:t>
      </w:r>
      <w:r w:rsidR="00D01D04">
        <w:t xml:space="preserve"> </w:t>
      </w:r>
      <w:r w:rsidR="00D01D04" w:rsidRPr="00D01D04">
        <w:t>The Otway Black Snail lays eggs in clumps; eggs are white, 2-3 mm in diameter and have hard calcareous shells (Smith 1970).</w:t>
      </w:r>
    </w:p>
    <w:p w14:paraId="78CA41D7" w14:textId="77777777" w:rsidR="00F029F7" w:rsidRPr="00D01D04" w:rsidRDefault="00F029F7" w:rsidP="004772F1">
      <w:pPr>
        <w:pStyle w:val="Heading3"/>
        <w:rPr>
          <w:rFonts w:asciiTheme="majorHAnsi" w:hAnsiTheme="majorHAnsi" w:cstheme="majorHAnsi"/>
        </w:rPr>
      </w:pPr>
      <w:r w:rsidRPr="00D01D04">
        <w:rPr>
          <w:rFonts w:asciiTheme="majorHAnsi" w:hAnsiTheme="majorHAnsi" w:cstheme="majorHAnsi"/>
          <w:bCs/>
        </w:rPr>
        <w:t>Generation Length</w:t>
      </w:r>
    </w:p>
    <w:p w14:paraId="5A3B1707" w14:textId="75C119A1" w:rsidR="00F029F7" w:rsidRPr="00D01D04" w:rsidRDefault="00F029F7" w:rsidP="00D01D04">
      <w:pPr>
        <w:pStyle w:val="BodyText"/>
        <w:rPr>
          <w:rFonts w:asciiTheme="majorHAnsi" w:hAnsiTheme="majorHAnsi" w:cstheme="majorHAnsi"/>
        </w:rPr>
      </w:pPr>
      <w:r w:rsidRPr="00D01D04">
        <w:t xml:space="preserve">The generation length of </w:t>
      </w:r>
      <w:r w:rsidR="00D01D04" w:rsidRPr="00D01D04">
        <w:t xml:space="preserve">the Otway Black Snail </w:t>
      </w:r>
      <w:r w:rsidRPr="00D01D04">
        <w:t>is inferred to be 3 to 5 years. There is no published information on the longevity of the Otway Black Snail</w:t>
      </w:r>
      <w:r w:rsidR="00624464">
        <w:t>,</w:t>
      </w:r>
      <w:r w:rsidRPr="00D01D04">
        <w:t xml:space="preserve"> but studies of other members of the </w:t>
      </w:r>
      <w:proofErr w:type="spellStart"/>
      <w:r w:rsidRPr="00D01D04">
        <w:t>Rhytitidae</w:t>
      </w:r>
      <w:proofErr w:type="spellEnd"/>
      <w:r w:rsidRPr="00D01D04">
        <w:t xml:space="preserve"> family indicate the life span may be from 2-8 years.</w:t>
      </w:r>
    </w:p>
    <w:p w14:paraId="14765E3E" w14:textId="43070758" w:rsidR="00D01D04" w:rsidRPr="00D01D04" w:rsidRDefault="00D01D04" w:rsidP="00D01D04">
      <w:pPr>
        <w:pStyle w:val="Heading3"/>
      </w:pPr>
      <w:r w:rsidRPr="00D01D04">
        <w:t>D</w:t>
      </w:r>
      <w:r>
        <w:t>istribution</w:t>
      </w:r>
    </w:p>
    <w:p w14:paraId="27EF4103" w14:textId="0AC17B6E" w:rsidR="00F029F7" w:rsidRPr="00D01D04" w:rsidRDefault="00F029F7" w:rsidP="004772F1">
      <w:pPr>
        <w:pStyle w:val="BodyText"/>
      </w:pPr>
      <w:r w:rsidRPr="00D01D04">
        <w:t>This species is endemic to Victoria and occurs in the Otway Range</w:t>
      </w:r>
      <w:r w:rsidR="00D01D04">
        <w:t>s.</w:t>
      </w:r>
    </w:p>
    <w:p w14:paraId="209DD5ED" w14:textId="77777777" w:rsidR="00F029F7" w:rsidRPr="00D01D04" w:rsidRDefault="00F029F7" w:rsidP="004772F1">
      <w:pPr>
        <w:pStyle w:val="Heading3"/>
        <w:rPr>
          <w:rFonts w:asciiTheme="majorHAnsi" w:hAnsiTheme="majorHAnsi" w:cstheme="majorHAnsi"/>
        </w:rPr>
      </w:pPr>
      <w:r w:rsidRPr="00D01D04">
        <w:rPr>
          <w:rFonts w:asciiTheme="majorHAnsi" w:hAnsiTheme="majorHAnsi" w:cstheme="majorHAnsi"/>
          <w:bCs/>
        </w:rPr>
        <w:t>Habitat</w:t>
      </w:r>
    </w:p>
    <w:p w14:paraId="6224A3A9" w14:textId="09F83E7F" w:rsidR="00F029F7" w:rsidRPr="00D01D04" w:rsidRDefault="00F029F7" w:rsidP="004772F1">
      <w:pPr>
        <w:pStyle w:val="BodyText"/>
      </w:pPr>
      <w:r w:rsidRPr="00D01D04">
        <w:t xml:space="preserve">The Otway Black Snail is only found in </w:t>
      </w:r>
      <w:r w:rsidR="00090919" w:rsidRPr="00D01D04">
        <w:t xml:space="preserve">Wet Forest </w:t>
      </w:r>
      <w:r w:rsidRPr="00D01D04">
        <w:t xml:space="preserve">and </w:t>
      </w:r>
      <w:r w:rsidR="00090919" w:rsidRPr="00D01D04">
        <w:t xml:space="preserve">Cool </w:t>
      </w:r>
      <w:r w:rsidR="00090919">
        <w:t>Temperate</w:t>
      </w:r>
      <w:r w:rsidR="00090919" w:rsidRPr="00D01D04">
        <w:t xml:space="preserve"> Rainforest </w:t>
      </w:r>
      <w:r w:rsidRPr="00D01D04">
        <w:t>in the Otway</w:t>
      </w:r>
      <w:r w:rsidR="00090919">
        <w:t xml:space="preserve"> Range</w:t>
      </w:r>
      <w:r w:rsidR="00624464">
        <w:t>s</w:t>
      </w:r>
      <w:r w:rsidRPr="00D01D04">
        <w:t xml:space="preserve">. Within suitable forest </w:t>
      </w:r>
      <w:proofErr w:type="gramStart"/>
      <w:r w:rsidRPr="00D01D04">
        <w:t>types</w:t>
      </w:r>
      <w:proofErr w:type="gramEnd"/>
      <w:r w:rsidRPr="00D01D04">
        <w:t xml:space="preserve"> the Otway Black Snail shows no particular habitat preference. It can be found equally on wet forest ridgelines, cool temperate rainforest gullies and slope ecotones. </w:t>
      </w:r>
      <w:r w:rsidR="00624464">
        <w:t>The p</w:t>
      </w:r>
      <w:r w:rsidRPr="00D01D04">
        <w:t>referred micro habitat is at the base of trees and tree-ferns and within deep leaf litter. It is less likely to be found in log debris and is unlikely to be found 2 metres above ground level (Burrell et al. 2007).</w:t>
      </w:r>
    </w:p>
    <w:p w14:paraId="32A77DEF" w14:textId="77777777" w:rsidR="00F029F7" w:rsidRPr="00D01D04" w:rsidRDefault="00F029F7" w:rsidP="004772F1">
      <w:pPr>
        <w:pStyle w:val="Heading3"/>
        <w:rPr>
          <w:rFonts w:asciiTheme="majorHAnsi" w:hAnsiTheme="majorHAnsi" w:cstheme="majorHAnsi"/>
        </w:rPr>
      </w:pPr>
      <w:r w:rsidRPr="00D01D04">
        <w:rPr>
          <w:rFonts w:asciiTheme="majorHAnsi" w:hAnsiTheme="majorHAnsi" w:cstheme="majorHAnsi"/>
          <w:bCs/>
        </w:rPr>
        <w:lastRenderedPageBreak/>
        <w:t>Threats</w:t>
      </w:r>
    </w:p>
    <w:p w14:paraId="5C6C21C0" w14:textId="6964FE82" w:rsidR="00E23D19" w:rsidRDefault="00E23D19" w:rsidP="00067FEA">
      <w:pPr>
        <w:pStyle w:val="BodyText"/>
      </w:pPr>
      <w:r w:rsidRPr="00D01D04">
        <w:t>The Otway Black Snail is reliant on moist conditions and is susceptible to desiccation when in dry conditions (Smith 1971). Prolonged periods of drought which dry out normally moist habitat may have an adverse impact on this species by reducing the extent of available habitat.</w:t>
      </w:r>
      <w:r>
        <w:t xml:space="preserve"> </w:t>
      </w:r>
      <w:r w:rsidR="00F029F7" w:rsidRPr="00D01D04">
        <w:t xml:space="preserve">The </w:t>
      </w:r>
      <w:r w:rsidR="00D01D04" w:rsidRPr="00D01D04">
        <w:t xml:space="preserve">greatest </w:t>
      </w:r>
      <w:r w:rsidR="00F029F7" w:rsidRPr="00D01D04">
        <w:t>threat to the wet forest malacofa</w:t>
      </w:r>
      <w:r w:rsidR="00D01D04">
        <w:t>u</w:t>
      </w:r>
      <w:r w:rsidR="00F029F7" w:rsidRPr="00D01D04">
        <w:t xml:space="preserve">na of the </w:t>
      </w:r>
      <w:proofErr w:type="spellStart"/>
      <w:r w:rsidR="00F029F7" w:rsidRPr="00D01D04">
        <w:t>Otways</w:t>
      </w:r>
      <w:proofErr w:type="spellEnd"/>
      <w:r w:rsidR="00F029F7" w:rsidRPr="00D01D04">
        <w:t xml:space="preserve"> is climate change, with preliminary prediction being for a notable reduction of such habitat types by 2080 (Miles 2010).</w:t>
      </w:r>
      <w:r w:rsidR="00624464">
        <w:t xml:space="preserve"> </w:t>
      </w:r>
    </w:p>
    <w:p w14:paraId="503ADABB" w14:textId="05E9DF3C" w:rsidR="00624464" w:rsidRDefault="00624464" w:rsidP="00067FEA">
      <w:pPr>
        <w:pStyle w:val="BodyText"/>
      </w:pPr>
      <w:r>
        <w:t>There has been d</w:t>
      </w:r>
      <w:r w:rsidR="00F029F7" w:rsidRPr="00D01D04">
        <w:t xml:space="preserve">amage </w:t>
      </w:r>
      <w:r>
        <w:t xml:space="preserve">to </w:t>
      </w:r>
      <w:r w:rsidR="00F029F7" w:rsidRPr="00D01D04">
        <w:t xml:space="preserve">and loss of the preferred habitat types </w:t>
      </w:r>
      <w:proofErr w:type="gramStart"/>
      <w:r w:rsidR="00F029F7" w:rsidRPr="00D01D04">
        <w:t>as a result of</w:t>
      </w:r>
      <w:proofErr w:type="gramEnd"/>
      <w:r w:rsidR="00F029F7" w:rsidRPr="00D01D04">
        <w:t xml:space="preserve"> Myrtle Wilt and </w:t>
      </w:r>
      <w:r>
        <w:t xml:space="preserve">human </w:t>
      </w:r>
      <w:r w:rsidR="00F029F7" w:rsidRPr="00D01D04">
        <w:t>activities that disturb the forest floor and overstor</w:t>
      </w:r>
      <w:r w:rsidR="009A74A7">
        <w:t>e</w:t>
      </w:r>
      <w:r w:rsidR="00F029F7" w:rsidRPr="00D01D04">
        <w:t xml:space="preserve">y vegetation. </w:t>
      </w:r>
      <w:r w:rsidRPr="00624464">
        <w:t xml:space="preserve">It should be noted that native forest timber harvesting on public land has been phased out in the </w:t>
      </w:r>
      <w:proofErr w:type="spellStart"/>
      <w:r w:rsidRPr="00624464">
        <w:t>Otways</w:t>
      </w:r>
      <w:proofErr w:type="spellEnd"/>
      <w:r w:rsidRPr="00624464">
        <w:t xml:space="preserve"> since</w:t>
      </w:r>
      <w:r w:rsidR="002E331C">
        <w:t xml:space="preserve"> 2008</w:t>
      </w:r>
      <w:r w:rsidRPr="00624464">
        <w:t>. Harvesting on private land and in plantations continues in parts of its range.</w:t>
      </w:r>
      <w:r w:rsidR="00090919">
        <w:t xml:space="preserve"> The Code of Practice for Timber Production 2014 </w:t>
      </w:r>
      <w:r w:rsidR="00E23D19">
        <w:t xml:space="preserve">(Code) </w:t>
      </w:r>
      <w:r w:rsidR="001C5E88">
        <w:t>regulates timber production on public and private land, including native forest and plantations. Protections for waterways and rainforest are included in the Code.</w:t>
      </w:r>
    </w:p>
    <w:p w14:paraId="7B51D73F" w14:textId="08201634" w:rsidR="00F029F7" w:rsidRPr="00D01D04" w:rsidRDefault="00F029F7" w:rsidP="004772F1">
      <w:pPr>
        <w:pStyle w:val="BodyText"/>
      </w:pPr>
      <w:r w:rsidRPr="00D01D04">
        <w:t xml:space="preserve">The narrow distributional range of the </w:t>
      </w:r>
      <w:r w:rsidR="00624464">
        <w:t>taxon</w:t>
      </w:r>
      <w:r w:rsidRPr="00D01D04">
        <w:t xml:space="preserve"> makes it prone to extinction </w:t>
      </w:r>
      <w:proofErr w:type="gramStart"/>
      <w:r w:rsidRPr="00D01D04">
        <w:t>as a result of</w:t>
      </w:r>
      <w:proofErr w:type="gramEnd"/>
      <w:r w:rsidRPr="00D01D04">
        <w:t xml:space="preserve"> stochastic events.</w:t>
      </w:r>
      <w:r w:rsidR="00E23D19">
        <w:t xml:space="preserve"> </w:t>
      </w:r>
      <w:r w:rsidRPr="00D01D04">
        <w:t>Because the Otway Black Snail is only found in certain areas of the Otway Ranges and nowhere else in the world</w:t>
      </w:r>
      <w:r w:rsidR="00D01D04">
        <w:t>,</w:t>
      </w:r>
      <w:r w:rsidRPr="00D01D04">
        <w:t xml:space="preserve"> it is susceptible to catastrophic </w:t>
      </w:r>
      <w:r w:rsidR="00252883">
        <w:t>bush</w:t>
      </w:r>
      <w:r w:rsidRPr="00D01D04">
        <w:t>fire events.</w:t>
      </w:r>
    </w:p>
    <w:p w14:paraId="0DBB759D" w14:textId="77777777" w:rsidR="00F029F7" w:rsidRPr="00D01D04" w:rsidRDefault="00F029F7" w:rsidP="004772F1">
      <w:pPr>
        <w:pStyle w:val="Heading2"/>
        <w:spacing w:after="240"/>
        <w:rPr>
          <w:rFonts w:asciiTheme="majorHAnsi" w:hAnsiTheme="majorHAnsi" w:cstheme="majorHAnsi"/>
          <w:color w:val="00B3AA"/>
          <w:szCs w:val="22"/>
        </w:rPr>
      </w:pPr>
      <w:r w:rsidRPr="00D01D04">
        <w:t>IUCN Criteria</w:t>
      </w:r>
    </w:p>
    <w:p w14:paraId="6B9BC6E6" w14:textId="77777777" w:rsidR="00F029F7" w:rsidRPr="00D01D04" w:rsidRDefault="00F029F7" w:rsidP="004772F1">
      <w:pPr>
        <w:rPr>
          <w:color w:val="494847"/>
        </w:rPr>
      </w:pPr>
      <w:r w:rsidRPr="00D01D04">
        <w:rPr>
          <w:noProof/>
        </w:rPr>
        <w:drawing>
          <wp:inline distT="0" distB="0" distL="0" distR="0" wp14:anchorId="4B1A5C58" wp14:editId="4D557E20">
            <wp:extent cx="6342264" cy="44005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880"/>
                    <a:stretch/>
                  </pic:blipFill>
                  <pic:spPr bwMode="auto">
                    <a:xfrm>
                      <a:off x="0" y="0"/>
                      <a:ext cx="6346688" cy="4403620"/>
                    </a:xfrm>
                    <a:prstGeom prst="rect">
                      <a:avLst/>
                    </a:prstGeom>
                    <a:ln>
                      <a:noFill/>
                    </a:ln>
                    <a:extLst>
                      <a:ext uri="{53640926-AAD7-44D8-BBD7-CCE9431645EC}">
                        <a14:shadowObscured xmlns:a14="http://schemas.microsoft.com/office/drawing/2010/main"/>
                      </a:ext>
                    </a:extLst>
                  </pic:spPr>
                </pic:pic>
              </a:graphicData>
            </a:graphic>
          </wp:inline>
        </w:drawing>
      </w:r>
    </w:p>
    <w:p w14:paraId="522A4E9A" w14:textId="3355DB18" w:rsidR="00F029F7" w:rsidRPr="00D10AA9" w:rsidRDefault="00F029F7" w:rsidP="00D01D04">
      <w:pPr>
        <w:pStyle w:val="Heading2"/>
        <w:spacing w:before="120"/>
      </w:pPr>
      <w:r w:rsidRPr="00AC2C15">
        <w:rPr>
          <w:szCs w:val="22"/>
        </w:rPr>
        <w:t>Evidence:</w:t>
      </w:r>
      <w:r w:rsidRPr="00AC2C15">
        <w:t xml:space="preserve"> </w:t>
      </w:r>
    </w:p>
    <w:p w14:paraId="6ABB8A1E" w14:textId="77777777" w:rsidR="00A404E9" w:rsidRPr="00D10AA9" w:rsidRDefault="00A404E9" w:rsidP="00A404E9">
      <w:pPr>
        <w:pStyle w:val="BodyText"/>
        <w:rPr>
          <w:b/>
        </w:rPr>
      </w:pPr>
      <w:r w:rsidRPr="00D10AA9">
        <w:rPr>
          <w:b/>
        </w:rPr>
        <w:t>Ineligible under Criterion A</w:t>
      </w:r>
    </w:p>
    <w:p w14:paraId="06305EAB" w14:textId="5157C023" w:rsidR="00A404E9" w:rsidRDefault="00A404E9" w:rsidP="00A404E9">
      <w:pPr>
        <w:pStyle w:val="BodyText"/>
      </w:pPr>
      <w:r w:rsidRPr="00AC2C15">
        <w:t xml:space="preserve">Population reductions over the past </w:t>
      </w:r>
      <w:r w:rsidR="008D32D0">
        <w:t>10</w:t>
      </w:r>
      <w:r w:rsidR="00181DE4" w:rsidRPr="00D10AA9">
        <w:t xml:space="preserve"> to 15 </w:t>
      </w:r>
      <w:r w:rsidRPr="00AC2C15">
        <w:t>years, the fut</w:t>
      </w:r>
      <w:r w:rsidRPr="00D10AA9">
        <w:t xml:space="preserve">ure </w:t>
      </w:r>
      <w:r w:rsidR="008D32D0">
        <w:t>10</w:t>
      </w:r>
      <w:r w:rsidR="00181DE4" w:rsidRPr="00D10AA9">
        <w:t xml:space="preserve"> to 15 </w:t>
      </w:r>
      <w:r w:rsidRPr="00AC2C15">
        <w:t xml:space="preserve">years or </w:t>
      </w:r>
      <w:r w:rsidRPr="00D10AA9">
        <w:t xml:space="preserve">any </w:t>
      </w:r>
      <w:r w:rsidR="008D32D0">
        <w:t>10</w:t>
      </w:r>
      <w:r w:rsidR="00181DE4" w:rsidRPr="00D10AA9">
        <w:t xml:space="preserve"> to 15</w:t>
      </w:r>
      <w:r w:rsidRPr="00AC2C15">
        <w:t>-year period are suspected to be less than 30%.</w:t>
      </w:r>
    </w:p>
    <w:p w14:paraId="27058E41" w14:textId="77777777" w:rsidR="00F029F7" w:rsidRPr="00D01D04" w:rsidRDefault="00F029F7" w:rsidP="0012187F">
      <w:pPr>
        <w:spacing w:before="360"/>
        <w:rPr>
          <w:rFonts w:cstheme="minorHAnsi"/>
          <w:bCs/>
        </w:rPr>
      </w:pPr>
      <w:r w:rsidRPr="00D01D04">
        <w:rPr>
          <w:noProof/>
        </w:rPr>
        <w:lastRenderedPageBreak/>
        <w:drawing>
          <wp:inline distT="0" distB="0" distL="0" distR="0" wp14:anchorId="63D46984" wp14:editId="66E0C943">
            <wp:extent cx="6274978"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306" r="2216"/>
                    <a:stretch/>
                  </pic:blipFill>
                  <pic:spPr bwMode="auto">
                    <a:xfrm>
                      <a:off x="0" y="0"/>
                      <a:ext cx="6293894" cy="3267370"/>
                    </a:xfrm>
                    <a:prstGeom prst="rect">
                      <a:avLst/>
                    </a:prstGeom>
                    <a:ln>
                      <a:noFill/>
                    </a:ln>
                    <a:extLst>
                      <a:ext uri="{53640926-AAD7-44D8-BBD7-CCE9431645EC}">
                        <a14:shadowObscured xmlns:a14="http://schemas.microsoft.com/office/drawing/2010/main"/>
                      </a:ext>
                    </a:extLst>
                  </pic:spPr>
                </pic:pic>
              </a:graphicData>
            </a:graphic>
          </wp:inline>
        </w:drawing>
      </w:r>
    </w:p>
    <w:p w14:paraId="1B2F2E47" w14:textId="77777777" w:rsidR="00F029F7" w:rsidRPr="00D01D04" w:rsidRDefault="00F029F7" w:rsidP="004772F1">
      <w:pPr>
        <w:pStyle w:val="Heading2"/>
      </w:pPr>
      <w:r w:rsidRPr="00D01D04">
        <w:t>Evidence:</w:t>
      </w:r>
    </w:p>
    <w:p w14:paraId="7C0F2B63" w14:textId="77777777" w:rsidR="00F029F7" w:rsidRPr="00D01D04" w:rsidRDefault="00F029F7" w:rsidP="002B1F2F">
      <w:pPr>
        <w:pStyle w:val="BodyText"/>
        <w:rPr>
          <w:b/>
        </w:rPr>
      </w:pPr>
      <w:r w:rsidRPr="00D01D04">
        <w:rPr>
          <w:b/>
        </w:rPr>
        <w:t>Eligible under Criterion B1 as Endangered</w:t>
      </w:r>
    </w:p>
    <w:p w14:paraId="6D006DBF" w14:textId="5F136B2D" w:rsidR="00F029F7" w:rsidRPr="00D01D04" w:rsidRDefault="00F029F7" w:rsidP="002B1F2F">
      <w:pPr>
        <w:pStyle w:val="BodyText"/>
      </w:pPr>
      <w:r w:rsidRPr="00D01D04">
        <w:t>The Extent of Occurrence (EoO) across the taxon's range is estimated to be 840 km², based on accepted, post-1970 records from the Victorian Biodiversity Atlas</w:t>
      </w:r>
      <w:r w:rsidR="00D01D04">
        <w:t xml:space="preserve"> (VBA)</w:t>
      </w:r>
      <w:r w:rsidRPr="00D01D04">
        <w:t xml:space="preserve">. </w:t>
      </w:r>
    </w:p>
    <w:p w14:paraId="0A87B8C3" w14:textId="391DEDDC" w:rsidR="00624464" w:rsidRPr="00624464" w:rsidRDefault="00F029F7" w:rsidP="00624464">
      <w:pPr>
        <w:rPr>
          <w:rFonts w:cstheme="minorHAnsi"/>
        </w:rPr>
      </w:pPr>
      <w:r w:rsidRPr="00D01D04">
        <w:t>The taxon is estimated to be severely fragmented</w:t>
      </w:r>
      <w:r w:rsidR="00624464">
        <w:t>.</w:t>
      </w:r>
      <w:r w:rsidRPr="00D01D04">
        <w:t xml:space="preserve"> </w:t>
      </w:r>
      <w:r w:rsidR="00624464" w:rsidRPr="00D01D04">
        <w:t>Considering the taxon</w:t>
      </w:r>
      <w:r w:rsidR="00624464">
        <w:t>’s</w:t>
      </w:r>
      <w:r w:rsidR="00624464" w:rsidRPr="00D01D04">
        <w:t xml:space="preserve"> low vagility, recovery is typically slow and can take decades, depending on distance from source and demographics</w:t>
      </w:r>
      <w:r w:rsidR="00624464">
        <w:rPr>
          <w:rFonts w:ascii="Trebuchet MS" w:hAnsi="Trebuchet MS"/>
          <w:b/>
          <w:bCs/>
        </w:rPr>
        <w:t xml:space="preserve">. </w:t>
      </w:r>
      <w:r w:rsidR="00624464" w:rsidRPr="00624464">
        <w:rPr>
          <w:rFonts w:cstheme="minorHAnsi"/>
        </w:rPr>
        <w:t>Such fragmentation precludes the possibility of recolonisation in the event of local extinction.</w:t>
      </w:r>
    </w:p>
    <w:p w14:paraId="4AF6162D" w14:textId="7A7DACB1" w:rsidR="00D01D04" w:rsidRPr="00D01D04" w:rsidRDefault="00624464" w:rsidP="00D01D04">
      <w:pPr>
        <w:pStyle w:val="BodyText"/>
      </w:pPr>
      <w:r>
        <w:t xml:space="preserve">It is </w:t>
      </w:r>
      <w:r w:rsidR="00F029F7" w:rsidRPr="00D01D04">
        <w:t>estimated to have 2 locations</w:t>
      </w:r>
      <w:r>
        <w:t xml:space="preserve"> and is </w:t>
      </w:r>
      <w:r w:rsidRPr="00D01D04">
        <w:t>estimated</w:t>
      </w:r>
      <w:r w:rsidR="00090919">
        <w:t xml:space="preserve"> </w:t>
      </w:r>
      <w:r>
        <w:t xml:space="preserve">to have </w:t>
      </w:r>
      <w:r w:rsidR="00F029F7" w:rsidRPr="00D01D04">
        <w:t xml:space="preserve">a continuing decline in </w:t>
      </w:r>
      <w:r>
        <w:t>(iii) above</w:t>
      </w:r>
      <w:r w:rsidR="00F029F7" w:rsidRPr="00D01D04">
        <w:t>.</w:t>
      </w:r>
      <w:r w:rsidR="00D01D04">
        <w:t xml:space="preserve"> It has been estimated that only 5% of Australia is suitable for many native land snails and that the conservation of remaining habitat is critical to protect suitably moist fragments (Clarke and Spier-Ashcroft 2003). Whilst the consequences of complete habitat loss for land snail conservation are obvious, there are other subtle factors at play in modified landscapes that will influence the species assemblage present.</w:t>
      </w:r>
      <w:r w:rsidR="008969C6">
        <w:t xml:space="preserve"> </w:t>
      </w:r>
      <w:r w:rsidR="00475F90">
        <w:t xml:space="preserve">Altered fire regimes and droughts driven by </w:t>
      </w:r>
      <w:r w:rsidR="00D01D04">
        <w:t xml:space="preserve">climate change are the most important factors underpinning </w:t>
      </w:r>
      <w:r w:rsidR="00475F90">
        <w:t xml:space="preserve">likely </w:t>
      </w:r>
      <w:r w:rsidR="00D01D04">
        <w:t>long</w:t>
      </w:r>
      <w:r w:rsidR="00475F90">
        <w:t>er-</w:t>
      </w:r>
      <w:r w:rsidR="00D01D04">
        <w:t xml:space="preserve">term declines </w:t>
      </w:r>
      <w:r w:rsidR="00090919">
        <w:t>in extent and quality of habitat</w:t>
      </w:r>
      <w:r w:rsidR="00D01D04">
        <w:t>.</w:t>
      </w:r>
    </w:p>
    <w:p w14:paraId="22A9F93D" w14:textId="77777777" w:rsidR="00F029F7" w:rsidRPr="00D01D04" w:rsidRDefault="00F029F7" w:rsidP="002B1F2F">
      <w:pPr>
        <w:pStyle w:val="BodyText"/>
        <w:rPr>
          <w:b/>
        </w:rPr>
      </w:pPr>
      <w:r w:rsidRPr="00D01D04">
        <w:rPr>
          <w:b/>
        </w:rPr>
        <w:t>Eligible under Criterion B2 as Endangered</w:t>
      </w:r>
    </w:p>
    <w:p w14:paraId="2ECE7248" w14:textId="3F1D1EA4" w:rsidR="00F029F7" w:rsidRPr="00D01D04" w:rsidRDefault="00F029F7" w:rsidP="002B1F2F">
      <w:pPr>
        <w:pStyle w:val="BodyText"/>
        <w:rPr>
          <w:lang w:eastAsia="en-AU"/>
        </w:rPr>
      </w:pPr>
      <w:r w:rsidRPr="00D01D04">
        <w:t xml:space="preserve">The Area of Occupancy (AoO) across the taxon's range is estimated to be 420 km², based on 2 x 2 km grids derived from accepted, post-1970 records in the </w:t>
      </w:r>
      <w:r w:rsidR="00D01D04">
        <w:t>VBA. As above, t</w:t>
      </w:r>
      <w:r w:rsidRPr="00D01D04">
        <w:t xml:space="preserve">he taxon is estimated to be severely fragmented, </w:t>
      </w:r>
      <w:r w:rsidR="00D01D04">
        <w:t xml:space="preserve">has </w:t>
      </w:r>
      <w:r w:rsidRPr="00D01D04">
        <w:t>2 locations</w:t>
      </w:r>
      <w:r w:rsidR="00D01D04">
        <w:t xml:space="preserve"> and </w:t>
      </w:r>
      <w:r w:rsidR="00624464">
        <w:t xml:space="preserve">has </w:t>
      </w:r>
      <w:r w:rsidRPr="00D01D04">
        <w:t xml:space="preserve">a continuing decline in </w:t>
      </w:r>
      <w:r w:rsidR="00D01D04">
        <w:t>habitat</w:t>
      </w:r>
      <w:r w:rsidRPr="00D01D04">
        <w:t>.</w:t>
      </w:r>
    </w:p>
    <w:p w14:paraId="4102F186" w14:textId="77777777" w:rsidR="00F029F7" w:rsidRPr="00D01D04" w:rsidRDefault="00F029F7" w:rsidP="0012187F">
      <w:pPr>
        <w:autoSpaceDE w:val="0"/>
        <w:autoSpaceDN w:val="0"/>
        <w:adjustRightInd w:val="0"/>
        <w:spacing w:before="360"/>
        <w:rPr>
          <w:rFonts w:ascii="Arial" w:hAnsi="Arial"/>
          <w:color w:val="000000"/>
        </w:rPr>
      </w:pPr>
      <w:r w:rsidRPr="00D01D04">
        <w:rPr>
          <w:rFonts w:ascii="Arial" w:hAnsi="Arial"/>
          <w:noProof/>
          <w:color w:val="000000"/>
        </w:rPr>
        <w:lastRenderedPageBreak/>
        <w:drawing>
          <wp:inline distT="0" distB="0" distL="0" distR="0" wp14:anchorId="58960726" wp14:editId="0E9D27A8">
            <wp:extent cx="6343650" cy="33356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 r="486" b="280"/>
                    <a:stretch/>
                  </pic:blipFill>
                  <pic:spPr bwMode="auto">
                    <a:xfrm>
                      <a:off x="0" y="0"/>
                      <a:ext cx="6344241" cy="3335966"/>
                    </a:xfrm>
                    <a:prstGeom prst="rect">
                      <a:avLst/>
                    </a:prstGeom>
                    <a:ln>
                      <a:noFill/>
                    </a:ln>
                    <a:extLst>
                      <a:ext uri="{53640926-AAD7-44D8-BBD7-CCE9431645EC}">
                        <a14:shadowObscured xmlns:a14="http://schemas.microsoft.com/office/drawing/2010/main"/>
                      </a:ext>
                    </a:extLst>
                  </pic:spPr>
                </pic:pic>
              </a:graphicData>
            </a:graphic>
          </wp:inline>
        </w:drawing>
      </w:r>
    </w:p>
    <w:p w14:paraId="28F87274" w14:textId="77777777" w:rsidR="00F029F7" w:rsidRPr="00D01D04" w:rsidRDefault="00F029F7" w:rsidP="00D01D04">
      <w:pPr>
        <w:pStyle w:val="Heading2"/>
        <w:spacing w:before="120"/>
      </w:pPr>
      <w:r w:rsidRPr="00D01D04">
        <w:t>Evidence:</w:t>
      </w:r>
    </w:p>
    <w:p w14:paraId="5E4B9EA3" w14:textId="77777777" w:rsidR="00F029F7" w:rsidRPr="00D01D04" w:rsidRDefault="00F029F7" w:rsidP="00BD7108">
      <w:pPr>
        <w:pStyle w:val="BodyText"/>
        <w:rPr>
          <w:b/>
        </w:rPr>
      </w:pPr>
      <w:r w:rsidRPr="00D01D04">
        <w:rPr>
          <w:b/>
        </w:rPr>
        <w:t>Ineligible under Criterion C</w:t>
      </w:r>
    </w:p>
    <w:p w14:paraId="1611AC88" w14:textId="77777777" w:rsidR="00F029F7" w:rsidRPr="00D01D04" w:rsidRDefault="00F029F7" w:rsidP="00BD7108">
      <w:pPr>
        <w:pStyle w:val="BodyText"/>
        <w:rPr>
          <w:lang w:eastAsia="en-AU"/>
        </w:rPr>
      </w:pPr>
      <w:r w:rsidRPr="00D01D04">
        <w:t>It is estimated that there are 15,000 to 25,000 mature individuals, which exceeds the thresholds for criterion C.</w:t>
      </w:r>
    </w:p>
    <w:p w14:paraId="3F14A4AA" w14:textId="77777777" w:rsidR="00F029F7" w:rsidRPr="00D01D04" w:rsidRDefault="00F029F7" w:rsidP="00E41E0E">
      <w:pPr>
        <w:pStyle w:val="BodyText"/>
        <w:spacing w:before="360" w:after="0"/>
      </w:pPr>
      <w:r w:rsidRPr="00D01D04">
        <w:rPr>
          <w:noProof/>
        </w:rPr>
        <w:drawing>
          <wp:inline distT="0" distB="0" distL="0" distR="0" wp14:anchorId="3E070C42" wp14:editId="2F6E0A9B">
            <wp:extent cx="6480175" cy="1711558"/>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029" t="4392" r="2695" b="11191"/>
                    <a:stretch/>
                  </pic:blipFill>
                  <pic:spPr bwMode="auto">
                    <a:xfrm>
                      <a:off x="0" y="0"/>
                      <a:ext cx="6483212" cy="1712360"/>
                    </a:xfrm>
                    <a:prstGeom prst="rect">
                      <a:avLst/>
                    </a:prstGeom>
                    <a:ln>
                      <a:noFill/>
                    </a:ln>
                    <a:extLst>
                      <a:ext uri="{53640926-AAD7-44D8-BBD7-CCE9431645EC}">
                        <a14:shadowObscured xmlns:a14="http://schemas.microsoft.com/office/drawing/2010/main"/>
                      </a:ext>
                    </a:extLst>
                  </pic:spPr>
                </pic:pic>
              </a:graphicData>
            </a:graphic>
          </wp:inline>
        </w:drawing>
      </w:r>
    </w:p>
    <w:p w14:paraId="15FDDDA2" w14:textId="77777777" w:rsidR="00F029F7" w:rsidRPr="00D01D04" w:rsidRDefault="00F029F7" w:rsidP="00D01D04">
      <w:pPr>
        <w:pStyle w:val="Heading2"/>
        <w:spacing w:before="120"/>
        <w:rPr>
          <w:rFonts w:cstheme="minorHAnsi"/>
          <w:szCs w:val="22"/>
        </w:rPr>
      </w:pPr>
      <w:r w:rsidRPr="00D01D04">
        <w:rPr>
          <w:rFonts w:cstheme="minorHAnsi"/>
          <w:szCs w:val="22"/>
        </w:rPr>
        <w:t>Evidence:</w:t>
      </w:r>
    </w:p>
    <w:p w14:paraId="472C5B74" w14:textId="77777777" w:rsidR="00F029F7" w:rsidRPr="00D01D04" w:rsidRDefault="00F029F7" w:rsidP="00BD7108">
      <w:pPr>
        <w:pStyle w:val="BodyText"/>
        <w:rPr>
          <w:b/>
        </w:rPr>
      </w:pPr>
      <w:r w:rsidRPr="00D01D04">
        <w:rPr>
          <w:b/>
        </w:rPr>
        <w:t>Ineligible under Criterion D</w:t>
      </w:r>
    </w:p>
    <w:p w14:paraId="0BBD558C" w14:textId="77777777" w:rsidR="00F029F7" w:rsidRPr="00D01D04" w:rsidRDefault="00F029F7" w:rsidP="00BD7108">
      <w:pPr>
        <w:pStyle w:val="BodyText"/>
        <w:rPr>
          <w:lang w:eastAsia="en-AU"/>
        </w:rPr>
      </w:pPr>
      <w:r w:rsidRPr="00D01D04">
        <w:t>It is estimated that there are 15,000 to 25,000 mature individuals.</w:t>
      </w:r>
    </w:p>
    <w:p w14:paraId="79879E9E" w14:textId="77777777" w:rsidR="00F029F7" w:rsidRPr="00D01D04" w:rsidRDefault="00F029F7" w:rsidP="00113E16">
      <w:pPr>
        <w:pStyle w:val="Heading3"/>
        <w:spacing w:before="360" w:after="240"/>
      </w:pPr>
      <w:r w:rsidRPr="00D01D04">
        <w:rPr>
          <w:rFonts w:cstheme="minorHAnsi"/>
        </w:rPr>
        <w:t>Criterion E (Quantitative Analysis) was not addressed as the taxon does not have a detailed Population Viability Analysis.</w:t>
      </w:r>
    </w:p>
    <w:p w14:paraId="62DD0D88" w14:textId="77777777" w:rsidR="00F029F7" w:rsidRPr="00D01D04" w:rsidRDefault="00F029F7" w:rsidP="006E57BB">
      <w:pPr>
        <w:pStyle w:val="Heading2"/>
        <w:spacing w:before="360"/>
        <w:rPr>
          <w:rFonts w:cstheme="minorHAnsi"/>
          <w:szCs w:val="22"/>
        </w:rPr>
      </w:pPr>
      <w:r w:rsidRPr="00D01D04">
        <w:rPr>
          <w:rFonts w:cstheme="minorHAnsi"/>
          <w:szCs w:val="22"/>
        </w:rPr>
        <w:t>References</w:t>
      </w:r>
    </w:p>
    <w:p w14:paraId="555CF73E" w14:textId="77777777" w:rsidR="00F029F7" w:rsidRPr="00D01D04" w:rsidRDefault="00F029F7" w:rsidP="00067FEA">
      <w:pPr>
        <w:pStyle w:val="BodyText"/>
      </w:pPr>
      <w:r w:rsidRPr="00D01D04">
        <w:t xml:space="preserve">Burrell, C., Scott, B., and Yen, A.L. (2007) Habitat preferences of the Otway Black Snail </w:t>
      </w:r>
      <w:proofErr w:type="spellStart"/>
      <w:r w:rsidRPr="00D01D04">
        <w:rPr>
          <w:i/>
        </w:rPr>
        <w:t>Victaphanta</w:t>
      </w:r>
      <w:proofErr w:type="spellEnd"/>
      <w:r w:rsidRPr="00D01D04">
        <w:rPr>
          <w:i/>
        </w:rPr>
        <w:t xml:space="preserve"> compacta</w:t>
      </w:r>
      <w:r w:rsidRPr="00D01D04">
        <w:t xml:space="preserve"> (Cox and Hedley, 1912) (</w:t>
      </w:r>
      <w:proofErr w:type="spellStart"/>
      <w:r w:rsidRPr="00D01D04">
        <w:t>Rhytididae</w:t>
      </w:r>
      <w:proofErr w:type="spellEnd"/>
      <w:r w:rsidRPr="00D01D04">
        <w:t xml:space="preserve">). </w:t>
      </w:r>
      <w:r w:rsidRPr="00D01D04">
        <w:rPr>
          <w:i/>
        </w:rPr>
        <w:t>The Victorian Naturalist</w:t>
      </w:r>
      <w:r w:rsidRPr="00D01D04">
        <w:t xml:space="preserve"> Vol. 124 (4), 204-209.</w:t>
      </w:r>
    </w:p>
    <w:p w14:paraId="651B0949" w14:textId="77777777" w:rsidR="001C086E" w:rsidRPr="00F72F2F" w:rsidRDefault="001C086E" w:rsidP="001C086E">
      <w:pPr>
        <w:rPr>
          <w:rFonts w:ascii="Arial" w:hAnsi="Arial"/>
        </w:rPr>
      </w:pPr>
      <w:r w:rsidRPr="00F72F2F">
        <w:rPr>
          <w:rFonts w:ascii="Arial" w:hAnsi="Arial"/>
        </w:rPr>
        <w:t xml:space="preserve">DSE (2009) </w:t>
      </w:r>
      <w:r w:rsidRPr="00A725C0">
        <w:rPr>
          <w:rFonts w:ascii="Arial" w:hAnsi="Arial"/>
          <w:i/>
          <w:iCs/>
        </w:rPr>
        <w:t xml:space="preserve">Advisory list of threatened invertebrate fauna in Victoria - 2009. </w:t>
      </w:r>
      <w:r w:rsidRPr="00F72F2F">
        <w:rPr>
          <w:rFonts w:ascii="Arial" w:hAnsi="Arial"/>
        </w:rPr>
        <w:t xml:space="preserve">Department of Sustainability and Environment, Melbourne. (Retrieved from </w:t>
      </w:r>
      <w:r w:rsidRPr="00F72F2F">
        <w:rPr>
          <w:rFonts w:ascii="Arial" w:hAnsi="Arial"/>
        </w:rPr>
        <w:lastRenderedPageBreak/>
        <w:t>https://www.environment.vic.gov.au/__data/assets/pdf_file/0016/50452/Advisory_List_of_Threatened_Invertebrate_Fauna_2009_FINAL_Sept_2009.pdf)</w:t>
      </w:r>
    </w:p>
    <w:p w14:paraId="2D2460F7" w14:textId="77777777" w:rsidR="00F029F7" w:rsidRPr="00D01D04" w:rsidRDefault="00F029F7" w:rsidP="00067FEA">
      <w:pPr>
        <w:pStyle w:val="BodyText"/>
      </w:pPr>
      <w:r w:rsidRPr="00D01D04">
        <w:t xml:space="preserve">IUCN (1996) Mollusc Specialist Group. 1996. </w:t>
      </w:r>
      <w:proofErr w:type="spellStart"/>
      <w:r w:rsidRPr="00D01D04">
        <w:rPr>
          <w:i/>
        </w:rPr>
        <w:t>Victaphanta</w:t>
      </w:r>
      <w:proofErr w:type="spellEnd"/>
      <w:r w:rsidRPr="00D01D04">
        <w:rPr>
          <w:i/>
        </w:rPr>
        <w:t xml:space="preserve"> compacta</w:t>
      </w:r>
      <w:r w:rsidRPr="00D01D04">
        <w:t>. The IUCN Red List of Threatened Species 1996: e.T22951A9402284.http://dx.doi.org/10.2305/IUCN.UK.1996.RLTS.T22951A9402284.en.</w:t>
      </w:r>
    </w:p>
    <w:p w14:paraId="67A8C0F0" w14:textId="001AE802" w:rsidR="00F029F7" w:rsidRPr="00D01D04" w:rsidRDefault="00F029F7" w:rsidP="00067FEA">
      <w:pPr>
        <w:pStyle w:val="BodyText"/>
      </w:pPr>
      <w:r w:rsidRPr="00D01D04">
        <w:t xml:space="preserve">Miles, D. (2010) Quantifying and Assessing Uncertainty in Climate Change Projections for Cool Temperate Rainforests of </w:t>
      </w:r>
      <w:r w:rsidR="001C086E" w:rsidRPr="00D01D04">
        <w:t>South-eastern</w:t>
      </w:r>
      <w:r w:rsidRPr="00D01D04">
        <w:t xml:space="preserve"> Australia. Master's thesis. University of Melbourne.</w:t>
      </w:r>
    </w:p>
    <w:p w14:paraId="4FFEB5E4" w14:textId="77777777" w:rsidR="00F029F7" w:rsidRPr="00D01D04" w:rsidRDefault="00F029F7" w:rsidP="00067FEA">
      <w:pPr>
        <w:pStyle w:val="BodyText"/>
      </w:pPr>
      <w:r w:rsidRPr="00D01D04">
        <w:t xml:space="preserve">SAC (2001). Flora and Fauna Guarantee Scientific Advisory Committee: Final Recommendation on a Nomination for Listing. Nomination No. 522 </w:t>
      </w:r>
      <w:proofErr w:type="spellStart"/>
      <w:r w:rsidRPr="00D01D04">
        <w:rPr>
          <w:i/>
        </w:rPr>
        <w:t>Victaphanta</w:t>
      </w:r>
      <w:proofErr w:type="spellEnd"/>
      <w:r w:rsidRPr="00D01D04">
        <w:rPr>
          <w:i/>
        </w:rPr>
        <w:t xml:space="preserve"> compacta</w:t>
      </w:r>
      <w:r w:rsidRPr="00D01D04">
        <w:t>.</w:t>
      </w:r>
    </w:p>
    <w:p w14:paraId="7994CB95" w14:textId="77777777" w:rsidR="00F029F7" w:rsidRPr="00D01D04" w:rsidRDefault="00F029F7" w:rsidP="00067FEA">
      <w:pPr>
        <w:pStyle w:val="BodyText"/>
      </w:pPr>
      <w:r w:rsidRPr="00D01D04">
        <w:t xml:space="preserve">Smith, B.J. (1970) Notes on the anatomy of </w:t>
      </w:r>
      <w:proofErr w:type="spellStart"/>
      <w:r w:rsidRPr="00D01D04">
        <w:rPr>
          <w:i/>
          <w:iCs/>
        </w:rPr>
        <w:t>Victaphanta</w:t>
      </w:r>
      <w:proofErr w:type="spellEnd"/>
      <w:r w:rsidRPr="00D01D04">
        <w:rPr>
          <w:i/>
          <w:iCs/>
        </w:rPr>
        <w:t xml:space="preserve"> </w:t>
      </w:r>
      <w:proofErr w:type="spellStart"/>
      <w:r w:rsidRPr="00D01D04">
        <w:rPr>
          <w:i/>
          <w:iCs/>
        </w:rPr>
        <w:t>atramentaria</w:t>
      </w:r>
      <w:proofErr w:type="spellEnd"/>
      <w:r w:rsidRPr="00D01D04">
        <w:t xml:space="preserve"> (Shuttleworth) and </w:t>
      </w:r>
      <w:proofErr w:type="spellStart"/>
      <w:r w:rsidRPr="00D01D04">
        <w:rPr>
          <w:i/>
        </w:rPr>
        <w:t>Vicaphanta</w:t>
      </w:r>
      <w:proofErr w:type="spellEnd"/>
      <w:r w:rsidRPr="00D01D04">
        <w:rPr>
          <w:i/>
        </w:rPr>
        <w:t xml:space="preserve"> compacta </w:t>
      </w:r>
      <w:r w:rsidRPr="00D01D04">
        <w:t xml:space="preserve">(Cox and Hedley) and the designation of a neotype for </w:t>
      </w:r>
      <w:r w:rsidRPr="00D01D04">
        <w:rPr>
          <w:i/>
          <w:iCs/>
        </w:rPr>
        <w:t xml:space="preserve">V. </w:t>
      </w:r>
      <w:proofErr w:type="spellStart"/>
      <w:r w:rsidRPr="00D01D04">
        <w:rPr>
          <w:i/>
          <w:iCs/>
        </w:rPr>
        <w:t>atramentaria</w:t>
      </w:r>
      <w:proofErr w:type="spellEnd"/>
      <w:r w:rsidRPr="00D01D04">
        <w:t xml:space="preserve">. </w:t>
      </w:r>
      <w:r w:rsidRPr="00D01D04">
        <w:rPr>
          <w:i/>
        </w:rPr>
        <w:t>Journal of the Malacological Society of Australia</w:t>
      </w:r>
      <w:r w:rsidRPr="00D01D04">
        <w:t>, 2: 13-21.</w:t>
      </w:r>
    </w:p>
    <w:p w14:paraId="5C531893" w14:textId="77777777" w:rsidR="00F029F7" w:rsidRPr="00D01D04" w:rsidRDefault="00F029F7" w:rsidP="00067FEA">
      <w:pPr>
        <w:pStyle w:val="BodyText"/>
      </w:pPr>
      <w:r w:rsidRPr="00D01D04">
        <w:t xml:space="preserve">Smith, B.J. (1971). Carnivorous Snails of the Family </w:t>
      </w:r>
      <w:proofErr w:type="spellStart"/>
      <w:r w:rsidRPr="00D01D04">
        <w:t>Paryphantidae</w:t>
      </w:r>
      <w:proofErr w:type="spellEnd"/>
      <w:r w:rsidRPr="00D01D04">
        <w:t xml:space="preserve">, </w:t>
      </w:r>
      <w:r w:rsidRPr="00D01D04">
        <w:rPr>
          <w:i/>
        </w:rPr>
        <w:t>Australian Journal of Natural History</w:t>
      </w:r>
      <w:r w:rsidRPr="00D01D04">
        <w:t>, 71: 55-58.</w:t>
      </w:r>
    </w:p>
    <w:p w14:paraId="7AE2AC92" w14:textId="77777777" w:rsidR="00F029F7" w:rsidRPr="00D01D04" w:rsidRDefault="00F029F7" w:rsidP="004772F1">
      <w:pPr>
        <w:pStyle w:val="BodyText"/>
        <w:sectPr w:rsidR="00F029F7" w:rsidRPr="00D01D04" w:rsidSect="00BC5882">
          <w:headerReference w:type="default" r:id="rId21"/>
          <w:type w:val="continuous"/>
          <w:pgSz w:w="11907" w:h="16840" w:code="9"/>
          <w:pgMar w:top="2211" w:right="851" w:bottom="1134" w:left="851" w:header="284" w:footer="284" w:gutter="0"/>
          <w:cols w:space="284"/>
          <w:docGrid w:linePitch="360"/>
        </w:sectPr>
      </w:pPr>
    </w:p>
    <w:p w14:paraId="65034FD4" w14:textId="77777777" w:rsidR="00F029F7" w:rsidRPr="00D01D04" w:rsidRDefault="00F029F7" w:rsidP="004772F1">
      <w:pPr>
        <w:pStyle w:val="BodyText"/>
      </w:pPr>
    </w:p>
    <w:sectPr w:rsidR="00F029F7" w:rsidRPr="00D01D04" w:rsidSect="00F029F7">
      <w:headerReference w:type="default" r:id="rId22"/>
      <w:type w:val="continuous"/>
      <w:pgSz w:w="11907" w:h="16840" w:code="9"/>
      <w:pgMar w:top="2211" w:right="851" w:bottom="113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9EF5" w14:textId="77777777" w:rsidR="00F029F7" w:rsidRDefault="00F029F7">
      <w:r>
        <w:separator/>
      </w:r>
    </w:p>
    <w:p w14:paraId="1A7E0036" w14:textId="77777777" w:rsidR="00F029F7" w:rsidRDefault="00F029F7"/>
    <w:p w14:paraId="6EDADDF9" w14:textId="77777777" w:rsidR="00F029F7" w:rsidRDefault="00F029F7"/>
  </w:endnote>
  <w:endnote w:type="continuationSeparator" w:id="0">
    <w:p w14:paraId="73C6F750" w14:textId="77777777" w:rsidR="00F029F7" w:rsidRDefault="00F029F7">
      <w:r>
        <w:continuationSeparator/>
      </w:r>
    </w:p>
    <w:p w14:paraId="330AA5E9" w14:textId="77777777" w:rsidR="00F029F7" w:rsidRDefault="00F029F7"/>
    <w:p w14:paraId="3A8B9A36" w14:textId="77777777" w:rsidR="00F029F7" w:rsidRDefault="00F0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IDFont+F2">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6868" w:type="dxa"/>
      <w:tblLayout w:type="fixed"/>
      <w:tblCellMar>
        <w:bottom w:w="284" w:type="dxa"/>
      </w:tblCellMar>
      <w:tblLook w:val="04A0" w:firstRow="1" w:lastRow="0" w:firstColumn="1" w:lastColumn="0" w:noHBand="0" w:noVBand="1"/>
    </w:tblPr>
    <w:tblGrid>
      <w:gridCol w:w="10206"/>
      <w:gridCol w:w="6662"/>
    </w:tblGrid>
    <w:tr w:rsidR="00F029F7" w14:paraId="512B7111" w14:textId="77777777" w:rsidTr="004772F1">
      <w:trPr>
        <w:trHeight w:val="397"/>
      </w:trPr>
      <w:tc>
        <w:tcPr>
          <w:tcW w:w="10206" w:type="dxa"/>
        </w:tcPr>
        <w:p w14:paraId="31A17EBF" w14:textId="77777777" w:rsidR="00F029F7" w:rsidRPr="004772F1" w:rsidRDefault="00F029F7" w:rsidP="0095391E">
          <w:pPr>
            <w:pStyle w:val="FooterEvenPageNumber"/>
            <w:framePr w:wrap="auto" w:vAnchor="margin" w:hAnchor="text" w:yAlign="inline"/>
            <w:tabs>
              <w:tab w:val="center" w:pos="4820"/>
            </w:tabs>
            <w:ind w:left="-567"/>
          </w:pPr>
          <w:r w:rsidRPr="004772F1">
            <w:rPr>
              <w:b w:val="0"/>
            </w:rPr>
            <w:t xml:space="preserve">Taxon ID </w:t>
          </w:r>
          <w:r w:rsidRPr="00AB64E2">
            <w:rPr>
              <w:noProof/>
            </w:rPr>
            <w:t>15050</w:t>
          </w:r>
          <w:r w:rsidRPr="004772F1">
            <w:rPr>
              <w:b w:val="0"/>
              <w:vanish/>
            </w:rPr>
            <w:t xml:space="preserve"> (</w:t>
          </w:r>
          <w:r w:rsidRPr="00AB64E2">
            <w:rPr>
              <w:noProof/>
              <w:vanish/>
            </w:rPr>
            <w:t>6272</w:t>
          </w:r>
          <w:r w:rsidRPr="004772F1">
            <w:rPr>
              <w:vanish/>
            </w:rPr>
            <w:t>)</w:t>
          </w:r>
        </w:p>
      </w:tc>
      <w:tc>
        <w:tcPr>
          <w:tcW w:w="6662" w:type="dxa"/>
        </w:tcPr>
        <w:p w14:paraId="1B882621" w14:textId="77777777" w:rsidR="00F029F7" w:rsidRPr="004772F1" w:rsidRDefault="00F029F7" w:rsidP="00DE028D">
          <w:pPr>
            <w:pStyle w:val="FooterEven"/>
            <w:rPr>
              <w:color w:val="00B2A9" w:themeColor="accent1"/>
            </w:rPr>
          </w:pPr>
          <w:r w:rsidRPr="004772F1">
            <w:rPr>
              <w:color w:val="00B2A9" w:themeColor="accent1"/>
            </w:rPr>
            <w:fldChar w:fldCharType="begin"/>
          </w:r>
          <w:r w:rsidRPr="004772F1">
            <w:rPr>
              <w:color w:val="00B2A9" w:themeColor="accent1"/>
            </w:rPr>
            <w:instrText xml:space="preserve"> PAGE   \* MERGEFORMAT </w:instrText>
          </w:r>
          <w:r w:rsidRPr="004772F1">
            <w:rPr>
              <w:color w:val="00B2A9" w:themeColor="accent1"/>
            </w:rPr>
            <w:fldChar w:fldCharType="separate"/>
          </w:r>
          <w:r w:rsidRPr="004772F1">
            <w:rPr>
              <w:color w:val="00B2A9" w:themeColor="accent1"/>
            </w:rPr>
            <w:t>2</w:t>
          </w:r>
          <w:r w:rsidRPr="004772F1">
            <w:rPr>
              <w:color w:val="00B2A9" w:themeColor="accent1"/>
            </w:rPr>
            <w:fldChar w:fldCharType="end"/>
          </w:r>
        </w:p>
      </w:tc>
    </w:tr>
  </w:tbl>
  <w:p w14:paraId="0A9D720B" w14:textId="77777777" w:rsidR="00F029F7" w:rsidRDefault="00F02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6E70" w14:textId="09CD650C" w:rsidR="00F029F7" w:rsidRPr="00DE028D" w:rsidRDefault="00251DCC" w:rsidP="00A20DDA">
    <w:pPr>
      <w:pStyle w:val="Footer"/>
      <w:widowControl w:val="0"/>
      <w:tabs>
        <w:tab w:val="left" w:pos="0"/>
        <w:tab w:val="center" w:pos="5528"/>
        <w:tab w:val="right" w:pos="10205"/>
      </w:tabs>
    </w:pPr>
    <w:r>
      <w:rPr>
        <w:b/>
        <w:noProof/>
        <w:color w:val="00B2A9" w:themeColor="accent1"/>
      </w:rPr>
      <mc:AlternateContent>
        <mc:Choice Requires="wps">
          <w:drawing>
            <wp:anchor distT="0" distB="0" distL="114300" distR="114300" simplePos="0" relativeHeight="251686912" behindDoc="0" locked="0" layoutInCell="0" allowOverlap="1" wp14:anchorId="27AA2B24" wp14:editId="26CEA8F4">
              <wp:simplePos x="0" y="0"/>
              <wp:positionH relativeFrom="page">
                <wp:align>left</wp:align>
              </wp:positionH>
              <wp:positionV relativeFrom="page">
                <wp:posOffset>10229850</wp:posOffset>
              </wp:positionV>
              <wp:extent cx="7277100" cy="273050"/>
              <wp:effectExtent l="0" t="0" r="0" b="12700"/>
              <wp:wrapNone/>
              <wp:docPr id="27" name="MSIPCM037b415c936c89d0e2c92960"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771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7BFD2" w14:textId="77777777" w:rsidR="00BA5891" w:rsidRPr="003F1C8A" w:rsidRDefault="00BA5891" w:rsidP="00BA5891">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5DB8E94A" w14:textId="51CE8742" w:rsidR="00251DCC" w:rsidRPr="00251DCC" w:rsidRDefault="00251DCC" w:rsidP="00251DCC">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27AA2B24" id="_x0000_t202" coordsize="21600,21600" o:spt="202" path="m,l,21600r21600,l21600,xe">
              <v:stroke joinstyle="miter"/>
              <v:path gradientshapeok="t" o:connecttype="rect"/>
            </v:shapetype>
            <v:shape id="MSIPCM037b415c936c89d0e2c92960" o:spid="_x0000_s1026" type="#_x0000_t202" alt="{&quot;HashCode&quot;:-1264680268,&quot;Height&quot;:842.0,&quot;Width&quot;:595.0,&quot;Placement&quot;:&quot;Footer&quot;,&quot;Index&quot;:&quot;Primary&quot;,&quot;Section&quot;:1,&quot;Top&quot;:0.0,&quot;Left&quot;:0.0}" style="position:absolute;margin-left:0;margin-top:805.5pt;width:573pt;height:21.5pt;z-index:2516869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" o:allowincell="f" filled="f" stroked="f" strokeweight=".5pt">
              <v:textbox inset=",0,,0">
                <w:txbxContent>
                  <w:p w14:paraId="7B27BFD2" w14:textId="77777777" w:rsidR="00BA5891" w:rsidRPr="003F1C8A" w:rsidRDefault="00BA5891" w:rsidP="00BA5891">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5DB8E94A" w14:textId="51CE8742" w:rsidR="00251DCC" w:rsidRPr="00251DCC" w:rsidRDefault="00251DCC" w:rsidP="00251DCC">
                    <w:pPr>
                      <w:jc w:val="center"/>
                      <w:rPr>
                        <w:rFonts w:ascii="Calibri" w:hAnsi="Calibri" w:cs="Calibri"/>
                        <w:color w:val="000000"/>
                        <w:sz w:val="24"/>
                      </w:rPr>
                    </w:pPr>
                  </w:p>
                </w:txbxContent>
              </v:textbox>
              <w10:wrap anchorx="page" anchory="page"/>
            </v:shape>
          </w:pict>
        </mc:Fallback>
      </mc:AlternateContent>
    </w:r>
    <w:r w:rsidR="00F029F7" w:rsidRPr="004772F1">
      <w:rPr>
        <w:b/>
        <w:color w:val="00B2A9" w:themeColor="accent1"/>
      </w:rPr>
      <w:t xml:space="preserve">Taxon ID </w:t>
    </w:r>
    <w:r w:rsidR="00F029F7" w:rsidRPr="00AB64E2">
      <w:rPr>
        <w:b/>
        <w:noProof/>
        <w:color w:val="00B2A9" w:themeColor="accent1"/>
      </w:rPr>
      <w:t>15050</w:t>
    </w:r>
    <w:r w:rsidR="00F029F7" w:rsidRPr="004772F1">
      <w:rPr>
        <w:b/>
        <w:vanish/>
        <w:color w:val="00B2A9" w:themeColor="accent1"/>
      </w:rPr>
      <w:t xml:space="preserve"> (</w:t>
    </w:r>
    <w:r w:rsidR="00F029F7" w:rsidRPr="00AB64E2">
      <w:rPr>
        <w:b/>
        <w:noProof/>
        <w:vanish/>
        <w:color w:val="00B2A9" w:themeColor="accent1"/>
      </w:rPr>
      <w:t>6272</w:t>
    </w:r>
    <w:r w:rsidR="00F029F7">
      <w:rPr>
        <w:b/>
        <w:vanish/>
        <w:color w:val="00B2A9" w:themeColor="accent1"/>
      </w:rPr>
      <w:t>)</w:t>
    </w:r>
    <w:r w:rsidR="00F029F7">
      <w:rPr>
        <w:b/>
        <w:vanish/>
        <w:color w:val="00B2A9" w:themeColor="accent1"/>
      </w:rPr>
      <w:tab/>
    </w:r>
    <w:r w:rsidR="00F029F7" w:rsidRPr="0095391E">
      <w:rPr>
        <w:vanish/>
        <w:color w:val="00B2A9" w:themeColor="accent1"/>
      </w:rPr>
      <w:t>Document</w:t>
    </w:r>
    <w:r w:rsidR="00F029F7">
      <w:rPr>
        <w:vanish/>
        <w:color w:val="00B2A9" w:themeColor="accent1"/>
      </w:rPr>
      <w:t xml:space="preserve"> </w:t>
    </w:r>
    <w:r w:rsidR="00F029F7" w:rsidRPr="0095391E">
      <w:rPr>
        <w:vanish/>
        <w:color w:val="00B2A9" w:themeColor="accent1"/>
      </w:rPr>
      <w:t>created by Cascara ©Sunspot Computing Pty Ltd.</w:t>
    </w:r>
    <w:r w:rsidR="00F029F7">
      <w:rPr>
        <w:vanish/>
        <w:color w:val="00B2A9" w:themeColor="accent1"/>
      </w:rPr>
      <w:tab/>
    </w:r>
    <w:r w:rsidR="00F029F7" w:rsidRPr="00A20DDA">
      <w:rPr>
        <w:vanish/>
        <w:color w:val="00B2A9" w:themeColor="accent1"/>
      </w:rPr>
      <w:fldChar w:fldCharType="begin"/>
    </w:r>
    <w:r w:rsidR="00F029F7" w:rsidRPr="00A20DDA">
      <w:rPr>
        <w:vanish/>
        <w:color w:val="00B2A9" w:themeColor="accent1"/>
      </w:rPr>
      <w:instrText xml:space="preserve"> PAGE   \* MERGEFORMAT </w:instrText>
    </w:r>
    <w:r w:rsidR="00F029F7" w:rsidRPr="00A20DDA">
      <w:rPr>
        <w:vanish/>
        <w:color w:val="00B2A9" w:themeColor="accent1"/>
      </w:rPr>
      <w:fldChar w:fldCharType="separate"/>
    </w:r>
    <w:r w:rsidR="00F029F7" w:rsidRPr="00A20DDA">
      <w:rPr>
        <w:noProof/>
        <w:vanish/>
        <w:color w:val="00B2A9" w:themeColor="accent1"/>
      </w:rPr>
      <w:t>1</w:t>
    </w:r>
    <w:r w:rsidR="00F029F7" w:rsidRPr="00A20DDA">
      <w:rPr>
        <w:noProof/>
        <w:vanish/>
        <w:color w:val="00B2A9"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C1A1" w14:textId="52F4483D" w:rsidR="00F029F7" w:rsidRPr="004772F1" w:rsidRDefault="00251DCC" w:rsidP="00A20DDA">
    <w:pPr>
      <w:pStyle w:val="Footer"/>
      <w:tabs>
        <w:tab w:val="center" w:pos="5529"/>
      </w:tabs>
      <w:spacing w:before="1600"/>
    </w:pPr>
    <w:r>
      <w:rPr>
        <w:noProof/>
        <w:color w:val="00B2A9" w:themeColor="accent1"/>
      </w:rPr>
      <mc:AlternateContent>
        <mc:Choice Requires="wps">
          <w:drawing>
            <wp:anchor distT="0" distB="0" distL="114300" distR="114300" simplePos="0" relativeHeight="251687936" behindDoc="0" locked="0" layoutInCell="0" allowOverlap="1" wp14:anchorId="00841FA2" wp14:editId="3504DC1E">
              <wp:simplePos x="0" y="0"/>
              <wp:positionH relativeFrom="page">
                <wp:align>left</wp:align>
              </wp:positionH>
              <wp:positionV relativeFrom="page">
                <wp:posOffset>10229850</wp:posOffset>
              </wp:positionV>
              <wp:extent cx="7334250" cy="273050"/>
              <wp:effectExtent l="0" t="0" r="0" b="12700"/>
              <wp:wrapNone/>
              <wp:docPr id="28" name="MSIPCMcc254b02bb0fd4022e1f7f10"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3342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58305" w14:textId="77777777" w:rsidR="00BA5891" w:rsidRPr="003F1C8A" w:rsidRDefault="00BA5891" w:rsidP="00BA5891">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69D7DAA6" w14:textId="1358E77E" w:rsidR="00251DCC" w:rsidRPr="00251DCC" w:rsidRDefault="00251DCC" w:rsidP="00251DCC">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0841FA2" id="_x0000_t202" coordsize="21600,21600" o:spt="202" path="m,l,21600r21600,l21600,xe">
              <v:stroke joinstyle="miter"/>
              <v:path gradientshapeok="t" o:connecttype="rect"/>
            </v:shapetype>
            <v:shape id="MSIPCMcc254b02bb0fd4022e1f7f10" o:spid="_x0000_s1027" type="#_x0000_t202" alt="{&quot;HashCode&quot;:-1264680268,&quot;Height&quot;:842.0,&quot;Width&quot;:595.0,&quot;Placement&quot;:&quot;Footer&quot;,&quot;Index&quot;:&quot;FirstPage&quot;,&quot;Section&quot;:1,&quot;Top&quot;:0.0,&quot;Left&quot;:0.0}" style="position:absolute;margin-left:0;margin-top:805.5pt;width:577.5pt;height:21.5pt;z-index:25168793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" o:allowincell="f" filled="f" stroked="f" strokeweight=".5pt">
              <v:textbox inset=",0,,0">
                <w:txbxContent>
                  <w:p w14:paraId="54B58305" w14:textId="77777777" w:rsidR="00BA5891" w:rsidRPr="003F1C8A" w:rsidRDefault="00BA5891" w:rsidP="00BA5891">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69D7DAA6" w14:textId="1358E77E" w:rsidR="00251DCC" w:rsidRPr="00251DCC" w:rsidRDefault="00251DCC" w:rsidP="00251DCC">
                    <w:pPr>
                      <w:jc w:val="center"/>
                      <w:rPr>
                        <w:rFonts w:ascii="Calibri" w:hAnsi="Calibri" w:cs="Calibri"/>
                        <w:color w:val="000000"/>
                        <w:sz w:val="24"/>
                      </w:rPr>
                    </w:pPr>
                  </w:p>
                </w:txbxContent>
              </v:textbox>
              <w10:wrap anchorx="page" anchory="page"/>
            </v:shape>
          </w:pict>
        </mc:Fallback>
      </mc:AlternateContent>
    </w:r>
    <w:r w:rsidR="00F029F7" w:rsidRPr="004772F1">
      <w:rPr>
        <w:color w:val="00B2A9" w:themeColor="accent1"/>
      </w:rPr>
      <w:t xml:space="preserve">Taxon ID </w:t>
    </w:r>
    <w:r w:rsidR="00F029F7" w:rsidRPr="00AB64E2">
      <w:rPr>
        <w:noProof/>
        <w:color w:val="00B2A9" w:themeColor="accent1"/>
      </w:rPr>
      <w:t>15050</w:t>
    </w:r>
    <w:r w:rsidR="00F029F7" w:rsidRPr="004772F1">
      <w:rPr>
        <w:vanish/>
        <w:color w:val="00B2A9" w:themeColor="accent1"/>
      </w:rPr>
      <w:t xml:space="preserve"> (</w:t>
    </w:r>
    <w:r w:rsidR="00F029F7" w:rsidRPr="00AB64E2">
      <w:rPr>
        <w:noProof/>
        <w:vanish/>
        <w:color w:val="00B2A9" w:themeColor="accent1"/>
      </w:rPr>
      <w:t>6272</w:t>
    </w:r>
    <w:r w:rsidR="00F029F7" w:rsidRPr="004772F1">
      <w:rPr>
        <w:noProof/>
      </w:rPr>
      <w:drawing>
        <wp:anchor distT="0" distB="0" distL="114300" distR="114300" simplePos="0" relativeHeight="251671552" behindDoc="1" locked="1" layoutInCell="1" allowOverlap="1" wp14:anchorId="74C4D336" wp14:editId="3DE7B3BB">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29F7" w:rsidRPr="004772F1">
      <w:rPr>
        <w:noProof/>
        <w:sz w:val="18"/>
      </w:rPr>
      <mc:AlternateContent>
        <mc:Choice Requires="wps">
          <w:drawing>
            <wp:anchor distT="0" distB="0" distL="114300" distR="114300" simplePos="0" relativeHeight="251670528" behindDoc="0" locked="1" layoutInCell="1" allowOverlap="1" wp14:anchorId="7CE6E32C" wp14:editId="40A611CF">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4A2E7" w14:textId="77777777" w:rsidR="00F029F7" w:rsidRPr="009F69FA" w:rsidRDefault="00F029F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E32C" id="WebAddress" o:spid="_x0000_s1028" type="#_x0000_t202" style="position:absolute;margin-left:0;margin-top:0;width:303pt;height:56.7pt;z-index:25167052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w4Ghu+pGqLfnvqRyc4eV2jKTcixHvhMSvoI+Y/&#10;3uGjDaH4NEhgD/lff7tPeFAYWs5azF7Jw8+18Ioz89WC3CdgR+JHzKfpCTjCmc+HT4fTKQ7LfY1d&#10;N5eEtoDBCC+LCR/NKGpPzRP2xCI9C5WwEo+XPI7iZexXAvaMVItFBmE+nYg39sHJ5Dp1KXHusXsS&#10;3g3EjKD0LY1jKmav+Nljk6WlxTqSrjN5U6H7sg4NwGxn+g97KC2P/XNGvWzL+W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jj/x+okCAAB1BQAADgAAAAAAAAAAAAAAAAAuAgAAZHJzL2Uyb0RvYy54bWxQSwECLQAUAAYA&#10;CAAAACEA9ELXld4AAAAFAQAADwAAAAAAAAAAAAAAAADjBAAAZHJzL2Rvd25yZXYueG1sUEsFBgAA&#10;AAAEAAQA8wAAAO4FAAAAAA==&#10;" filled="f" stroked="f" strokeweight=".5pt">
              <v:textbox inset="15mm">
                <w:txbxContent>
                  <w:p w14:paraId="12A4A2E7" w14:textId="77777777" w:rsidR="00F029F7" w:rsidRPr="009F69FA" w:rsidRDefault="00F029F7" w:rsidP="00213C82">
                    <w:pPr>
                      <w:pStyle w:val="xWeb"/>
                    </w:pPr>
                    <w:r w:rsidRPr="009F69FA">
                      <w:t>de</w:t>
                    </w:r>
                    <w:r>
                      <w:t>lwp</w:t>
                    </w:r>
                    <w:r w:rsidRPr="009F69FA">
                      <w:t>.vic.gov.au</w:t>
                    </w:r>
                  </w:p>
                </w:txbxContent>
              </v:textbox>
              <w10:wrap anchorx="page" anchory="page"/>
              <w10:anchorlock/>
            </v:shape>
          </w:pict>
        </mc:Fallback>
      </mc:AlternateContent>
    </w:r>
    <w:r w:rsidR="00F029F7" w:rsidRPr="004772F1">
      <w:rPr>
        <w:noProof/>
        <w:sz w:val="18"/>
      </w:rPr>
      <w:drawing>
        <wp:anchor distT="0" distB="0" distL="114300" distR="114300" simplePos="0" relativeHeight="251669504" behindDoc="1" locked="1" layoutInCell="1" allowOverlap="1" wp14:anchorId="3E0611BC" wp14:editId="09E3237B">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r w:rsidR="00F029F7">
      <w:rPr>
        <w:vanish/>
        <w:color w:val="00B2A9" w:themeColor="accent1"/>
      </w:rPr>
      <w:t>)</w:t>
    </w:r>
    <w:r w:rsidR="00F029F7">
      <w:rPr>
        <w:vanish/>
        <w:color w:val="00B2A9" w:themeColor="accent1"/>
      </w:rPr>
      <w:tab/>
    </w:r>
    <w:r w:rsidR="00F029F7" w:rsidRPr="0095391E">
      <w:rPr>
        <w:vanish/>
        <w:color w:val="00B2A9" w:themeColor="accent1"/>
      </w:rPr>
      <w:t>Document created by Cascara ©Sunspot Computing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B2DA" w14:textId="77777777" w:rsidR="00F029F7" w:rsidRPr="008F5280" w:rsidRDefault="00F029F7" w:rsidP="008F5280">
      <w:pPr>
        <w:pStyle w:val="FootnoteSeparator"/>
      </w:pPr>
    </w:p>
    <w:p w14:paraId="426F272B" w14:textId="77777777" w:rsidR="00F029F7" w:rsidRDefault="00F029F7"/>
  </w:footnote>
  <w:footnote w:type="continuationSeparator" w:id="0">
    <w:p w14:paraId="1EAFB16C" w14:textId="77777777" w:rsidR="00F029F7" w:rsidRDefault="00F029F7" w:rsidP="008F5280">
      <w:pPr>
        <w:pStyle w:val="FootnoteSeparator"/>
      </w:pPr>
    </w:p>
    <w:p w14:paraId="5536497C" w14:textId="77777777" w:rsidR="00F029F7" w:rsidRDefault="00F029F7"/>
    <w:p w14:paraId="1EADFE4E" w14:textId="77777777" w:rsidR="00F029F7" w:rsidRDefault="00F029F7"/>
  </w:footnote>
  <w:footnote w:type="continuationNotice" w:id="1">
    <w:p w14:paraId="1F101FE9" w14:textId="77777777" w:rsidR="00F029F7" w:rsidRDefault="00F029F7" w:rsidP="00D55628"/>
    <w:p w14:paraId="48A4E338" w14:textId="77777777" w:rsidR="00F029F7" w:rsidRDefault="00F029F7"/>
    <w:p w14:paraId="78ADB04F" w14:textId="77777777" w:rsidR="00F029F7" w:rsidRDefault="00F02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F029F7" w:rsidRPr="00F579ED" w14:paraId="0EDAE6DC" w14:textId="77777777" w:rsidTr="00EF754A">
      <w:trPr>
        <w:trHeight w:hRule="exact" w:val="1418"/>
      </w:trPr>
      <w:tc>
        <w:tcPr>
          <w:tcW w:w="7761" w:type="dxa"/>
          <w:vAlign w:val="center"/>
        </w:tcPr>
        <w:p w14:paraId="79E80707" w14:textId="77777777" w:rsidR="00F029F7" w:rsidRDefault="00F029F7" w:rsidP="004772F1">
          <w:pPr>
            <w:pStyle w:val="Header"/>
            <w:rPr>
              <w:rFonts w:ascii="CIDFont+F2" w:eastAsiaTheme="majorEastAsia" w:hAnsi="CIDFont+F2" w:cs="CIDFont+F2"/>
              <w:b w:val="0"/>
              <w:i/>
              <w:spacing w:val="-2"/>
              <w:szCs w:val="40"/>
            </w:rPr>
          </w:pPr>
          <w:r w:rsidRPr="00AB64E2">
            <w:rPr>
              <w:rFonts w:ascii="CIDFont+F2" w:eastAsiaTheme="majorEastAsia" w:hAnsi="CIDFont+F2" w:cs="CIDFont+F2"/>
              <w:i/>
              <w:noProof/>
              <w:spacing w:val="-2"/>
              <w:szCs w:val="40"/>
            </w:rPr>
            <w:t>Victaphanta compacta</w:t>
          </w:r>
        </w:p>
        <w:p w14:paraId="55629D37" w14:textId="77777777" w:rsidR="00F029F7" w:rsidRPr="00657040" w:rsidRDefault="00F029F7" w:rsidP="004772F1">
          <w:pPr>
            <w:pStyle w:val="Header"/>
          </w:pPr>
          <w:r w:rsidRPr="00AB64E2">
            <w:rPr>
              <w:rFonts w:ascii="CIDFont+F2" w:hAnsi="CIDFont+F2" w:cs="CIDFont+F2"/>
              <w:noProof/>
              <w:szCs w:val="40"/>
            </w:rPr>
            <w:t>Otway Black Snail</w:t>
          </w:r>
          <w:r w:rsidRPr="00657040">
            <w:t xml:space="preserve"> </w:t>
          </w:r>
        </w:p>
      </w:tc>
      <w:tc>
        <w:tcPr>
          <w:tcW w:w="7761" w:type="dxa"/>
          <w:vAlign w:val="center"/>
        </w:tcPr>
        <w:p w14:paraId="4336229E" w14:textId="77777777" w:rsidR="00F029F7" w:rsidRPr="00F579ED" w:rsidRDefault="00F029F7" w:rsidP="004772F1">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Threatened</w:t>
          </w:r>
          <w:r w:rsidRPr="00067FEA">
            <w:rPr>
              <w:noProof/>
            </w:rPr>
            <w:t xml:space="preserve"> Species Assessment</w:t>
          </w:r>
          <w:r>
            <w:rPr>
              <w:noProof/>
            </w:rPr>
            <w:fldChar w:fldCharType="end"/>
          </w:r>
        </w:p>
      </w:tc>
    </w:tr>
  </w:tbl>
  <w:p w14:paraId="7ED74921" w14:textId="77777777" w:rsidR="00F029F7" w:rsidRDefault="00F029F7" w:rsidP="00DE028D">
    <w:pPr>
      <w:pStyle w:val="Header"/>
    </w:pPr>
    <w:r>
      <w:rPr>
        <w:noProof/>
      </w:rPr>
      <mc:AlternateContent>
        <mc:Choice Requires="wps">
          <w:drawing>
            <wp:anchor distT="0" distB="0" distL="114300" distR="114300" simplePos="0" relativeHeight="251680768" behindDoc="0" locked="1" layoutInCell="1" allowOverlap="1" wp14:anchorId="6335081E" wp14:editId="04854251">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5E117" id="Rectangle 18" o:spid="_x0000_s1026" style="position:absolute;margin-left:-29.95pt;margin-top:0;width:21.25pt;height:96.4pt;z-index:251680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5648" behindDoc="1" locked="0" layoutInCell="1" allowOverlap="1" wp14:anchorId="074DC19F" wp14:editId="4D0999F9">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21612" id="TriangleRight" o:spid="_x0000_s1026" style="position:absolute;margin-left:56.7pt;margin-top:22.7pt;width:68.0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4624" behindDoc="1" locked="0" layoutInCell="1" allowOverlap="1" wp14:anchorId="0464BB8E" wp14:editId="277BDEC0">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E2561" id="TriangleLeft" o:spid="_x0000_s1026" style="position:absolute;margin-left:22.7pt;margin-top:22.7pt;width:68.05pt;height:70.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3600" behindDoc="1" locked="0" layoutInCell="1" allowOverlap="1" wp14:anchorId="561D2D03" wp14:editId="3854ADF2">
              <wp:simplePos x="0" y="0"/>
              <wp:positionH relativeFrom="page">
                <wp:posOffset>288290</wp:posOffset>
              </wp:positionH>
              <wp:positionV relativeFrom="page">
                <wp:posOffset>288290</wp:posOffset>
              </wp:positionV>
              <wp:extent cx="14580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4B895D" id="Rectangle" o:spid="_x0000_s1026" style="position:absolute;margin-left:22.7pt;margin-top:22.7pt;width:1148.05pt;height:70.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CmfeX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241D7492" w14:textId="77777777" w:rsidR="00F029F7" w:rsidRPr="00DE028D" w:rsidRDefault="00F029F7"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F029F7" w:rsidRPr="00975ED3" w14:paraId="7E7E23A4" w14:textId="77777777" w:rsidTr="00421611">
      <w:trPr>
        <w:trHeight w:hRule="exact" w:val="1418"/>
      </w:trPr>
      <w:tc>
        <w:tcPr>
          <w:tcW w:w="7761" w:type="dxa"/>
          <w:vAlign w:val="center"/>
        </w:tcPr>
        <w:p w14:paraId="40E4D52C" w14:textId="77777777" w:rsidR="00F029F7" w:rsidRDefault="00F029F7" w:rsidP="001F6F82">
          <w:pPr>
            <w:pStyle w:val="Header"/>
            <w:rPr>
              <w:rFonts w:ascii="CIDFont+F2" w:eastAsiaTheme="majorEastAsia" w:hAnsi="CIDFont+F2" w:cs="CIDFont+F2"/>
              <w:b w:val="0"/>
              <w:i/>
              <w:spacing w:val="-2"/>
              <w:szCs w:val="40"/>
            </w:rPr>
          </w:pPr>
          <w:r w:rsidRPr="00AB64E2">
            <w:rPr>
              <w:rFonts w:ascii="CIDFont+F2" w:eastAsiaTheme="majorEastAsia" w:hAnsi="CIDFont+F2" w:cs="CIDFont+F2"/>
              <w:i/>
              <w:noProof/>
              <w:spacing w:val="-2"/>
              <w:szCs w:val="40"/>
            </w:rPr>
            <w:t>Victaphanta compacta</w:t>
          </w:r>
        </w:p>
        <w:p w14:paraId="25D2E076" w14:textId="77777777" w:rsidR="00F029F7" w:rsidRPr="00657040" w:rsidRDefault="00F029F7" w:rsidP="001F6F82">
          <w:pPr>
            <w:pStyle w:val="Header"/>
          </w:pPr>
          <w:r w:rsidRPr="00AB64E2">
            <w:rPr>
              <w:rFonts w:ascii="CIDFont+F2" w:hAnsi="CIDFont+F2" w:cs="CIDFont+F2"/>
              <w:noProof/>
              <w:szCs w:val="40"/>
            </w:rPr>
            <w:t>Otway Black Snail</w:t>
          </w:r>
          <w:r w:rsidRPr="00657040">
            <w:t xml:space="preserve"> </w:t>
          </w:r>
        </w:p>
      </w:tc>
      <w:tc>
        <w:tcPr>
          <w:tcW w:w="7761" w:type="dxa"/>
          <w:vAlign w:val="center"/>
        </w:tcPr>
        <w:p w14:paraId="25F9E2CA" w14:textId="77777777" w:rsidR="00F029F7" w:rsidRPr="00975ED3" w:rsidRDefault="00F029F7" w:rsidP="001F6F82">
          <w:pPr>
            <w:pStyle w:val="Header"/>
          </w:pPr>
          <w:r>
            <w:rPr>
              <w:noProof/>
            </w:rPr>
            <w:fldChar w:fldCharType="begin"/>
          </w:r>
          <w:r>
            <w:rPr>
              <w:noProof/>
            </w:rPr>
            <w:instrText xml:space="preserve"> STYLEREF  Title  \* MERGEFORMAT </w:instrText>
          </w:r>
          <w:r>
            <w:rPr>
              <w:noProof/>
            </w:rPr>
            <w:fldChar w:fldCharType="separate"/>
          </w:r>
          <w:r>
            <w:rPr>
              <w:noProof/>
            </w:rPr>
            <w:t>Threatened Species Assessment</w:t>
          </w:r>
          <w:r>
            <w:rPr>
              <w:noProof/>
            </w:rPr>
            <w:fldChar w:fldCharType="end"/>
          </w:r>
        </w:p>
      </w:tc>
    </w:tr>
  </w:tbl>
  <w:p w14:paraId="482A36A0" w14:textId="77777777" w:rsidR="00F029F7" w:rsidRDefault="00F029F7" w:rsidP="00DE028D">
    <w:pPr>
      <w:pStyle w:val="Header"/>
    </w:pPr>
    <w:r>
      <w:rPr>
        <w:noProof/>
      </w:rPr>
      <mc:AlternateContent>
        <mc:Choice Requires="wps">
          <w:drawing>
            <wp:anchor distT="0" distB="0" distL="114300" distR="114300" simplePos="0" relativeHeight="251681792" behindDoc="0" locked="1" layoutInCell="1" allowOverlap="1" wp14:anchorId="23A1FF4C" wp14:editId="18CBCD0B">
              <wp:simplePos x="0" y="0"/>
              <wp:positionH relativeFrom="page">
                <wp:align>right</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3EF39" id="Rectangle 14" o:spid="_x0000_s1026" style="position:absolute;margin-left:-29.95pt;margin-top:0;width:21.25pt;height:96.4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a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LqCRtq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8720" behindDoc="1" locked="0" layoutInCell="1" allowOverlap="1" wp14:anchorId="5D85EEF1" wp14:editId="762C8C7B">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C34BD6" id="TriangleRight" o:spid="_x0000_s1026" style="position:absolute;margin-left:56.7pt;margin-top:22.7pt;width:68.0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7696" behindDoc="1" locked="0" layoutInCell="1" allowOverlap="1" wp14:anchorId="26165155" wp14:editId="413AED17">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88A2D" id="TriangleLeft" o:spid="_x0000_s1026" style="position:absolute;margin-left:22.7pt;margin-top:22.7pt;width:68.05pt;height:70.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6672" behindDoc="1" locked="0" layoutInCell="1" allowOverlap="1" wp14:anchorId="0CA66293" wp14:editId="6620655C">
              <wp:simplePos x="0" y="0"/>
              <wp:positionH relativeFrom="page">
                <wp:posOffset>288290</wp:posOffset>
              </wp:positionH>
              <wp:positionV relativeFrom="page">
                <wp:posOffset>288290</wp:posOffset>
              </wp:positionV>
              <wp:extent cx="14580000" cy="900000"/>
              <wp:effectExtent l="0" t="0" r="0"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542C49" id="Rectangle" o:spid="_x0000_s1026" style="position:absolute;margin-left:22.7pt;margin-top:22.7pt;width:1148.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EXDe9n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67E6F45" w14:textId="77777777" w:rsidR="00F029F7" w:rsidRPr="00DE028D" w:rsidRDefault="00F029F7"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E12B" w14:textId="77777777" w:rsidR="00F029F7" w:rsidRPr="00E97294" w:rsidRDefault="00F029F7" w:rsidP="00E97294">
    <w:pPr>
      <w:pStyle w:val="Header"/>
    </w:pPr>
    <w:r>
      <w:rPr>
        <w:noProof/>
      </w:rPr>
      <mc:AlternateContent>
        <mc:Choice Requires="wps">
          <w:drawing>
            <wp:anchor distT="0" distB="0" distL="114300" distR="114300" simplePos="0" relativeHeight="251679744" behindDoc="0" locked="1" layoutInCell="1" allowOverlap="1" wp14:anchorId="03DD70F6" wp14:editId="61434E7A">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9932D" id="Rectangle 17" o:spid="_x0000_s1026" style="position:absolute;margin-left:-29.95pt;margin-top:0;width:21.25pt;height:96.4pt;z-index:2516797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rPr>
      <w:drawing>
        <wp:anchor distT="0" distB="0" distL="114300" distR="114300" simplePos="0" relativeHeight="251672576" behindDoc="1" locked="0" layoutInCell="1" allowOverlap="1" wp14:anchorId="6E26989A" wp14:editId="59B93691">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16F44CC" wp14:editId="14AF2413">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68480" behindDoc="1" locked="0" layoutInCell="1" allowOverlap="1" wp14:anchorId="1E0797D7" wp14:editId="2458C9A8">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EBF26" id="TriangleRight" o:spid="_x0000_s1026" style="position:absolute;margin-left:56.7pt;margin-top:22.7pt;width:68.05pt;height:70.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4384" behindDoc="1" locked="0" layoutInCell="1" allowOverlap="1" wp14:anchorId="7D3CEE7F" wp14:editId="25966E62">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4F618" id="TriangleBottom" o:spid="_x0000_s1026" style="position:absolute;margin-left:56.7pt;margin-top:93.55pt;width:68.05pt;height:70.85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67456" behindDoc="1" locked="0" layoutInCell="1" allowOverlap="1" wp14:anchorId="17155CFA" wp14:editId="299C9F37">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0750A" id="TriangleLeft" o:spid="_x0000_s1026" style="position:absolute;margin-left:22.7pt;margin-top:22.7pt;width:68.05pt;height:70.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66432" behindDoc="1" locked="0" layoutInCell="1" allowOverlap="1" wp14:anchorId="7894C3E3" wp14:editId="7E2BE388">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260F56" id="Rectangle" o:spid="_x0000_s1026" style="position:absolute;margin-left:22.7pt;margin-top:22.7pt;width:1148.05pt;height:70.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C6dmW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F029F7" w:rsidRPr="00975ED3" w14:paraId="3A1D1DCE" w14:textId="77777777" w:rsidTr="00421611">
      <w:trPr>
        <w:trHeight w:hRule="exact" w:val="1418"/>
      </w:trPr>
      <w:tc>
        <w:tcPr>
          <w:tcW w:w="7761" w:type="dxa"/>
          <w:vAlign w:val="center"/>
        </w:tcPr>
        <w:p w14:paraId="2FC7CE92" w14:textId="77777777" w:rsidR="00F029F7" w:rsidRDefault="00F029F7" w:rsidP="001F6F82">
          <w:pPr>
            <w:pStyle w:val="Header"/>
            <w:rPr>
              <w:rFonts w:ascii="CIDFont+F2" w:eastAsiaTheme="majorEastAsia" w:hAnsi="CIDFont+F2" w:cs="CIDFont+F2"/>
              <w:b w:val="0"/>
              <w:i/>
              <w:spacing w:val="-2"/>
              <w:szCs w:val="40"/>
            </w:rPr>
          </w:pPr>
          <w:r w:rsidRPr="00AB64E2">
            <w:rPr>
              <w:rFonts w:ascii="CIDFont+F2" w:eastAsiaTheme="majorEastAsia" w:hAnsi="CIDFont+F2" w:cs="CIDFont+F2"/>
              <w:i/>
              <w:noProof/>
              <w:spacing w:val="-2"/>
              <w:szCs w:val="40"/>
            </w:rPr>
            <w:t>Victaphanta compacta</w:t>
          </w:r>
        </w:p>
        <w:p w14:paraId="1F4C7B73" w14:textId="77777777" w:rsidR="00F029F7" w:rsidRPr="00657040" w:rsidRDefault="00F029F7" w:rsidP="001F6F82">
          <w:pPr>
            <w:pStyle w:val="Header"/>
          </w:pPr>
          <w:r w:rsidRPr="00AB64E2">
            <w:rPr>
              <w:rFonts w:ascii="CIDFont+F2" w:hAnsi="CIDFont+F2" w:cs="CIDFont+F2"/>
              <w:noProof/>
              <w:szCs w:val="40"/>
            </w:rPr>
            <w:t>Otway Black Snail</w:t>
          </w:r>
          <w:r w:rsidRPr="00657040">
            <w:t xml:space="preserve"> </w:t>
          </w:r>
        </w:p>
      </w:tc>
      <w:tc>
        <w:tcPr>
          <w:tcW w:w="7761" w:type="dxa"/>
          <w:vAlign w:val="center"/>
        </w:tcPr>
        <w:p w14:paraId="5428BE65" w14:textId="1996D178" w:rsidR="00F029F7" w:rsidRPr="00975ED3" w:rsidRDefault="00F029F7" w:rsidP="001F6F82">
          <w:pPr>
            <w:pStyle w:val="Header"/>
          </w:pPr>
          <w:r>
            <w:rPr>
              <w:noProof/>
            </w:rPr>
            <w:fldChar w:fldCharType="begin"/>
          </w:r>
          <w:r>
            <w:rPr>
              <w:noProof/>
            </w:rPr>
            <w:instrText xml:space="preserve"> STYLEREF  Title  \* MERGEFORMAT </w:instrText>
          </w:r>
          <w:r>
            <w:rPr>
              <w:noProof/>
            </w:rPr>
            <w:fldChar w:fldCharType="separate"/>
          </w:r>
          <w:r w:rsidR="00BA5891">
            <w:rPr>
              <w:noProof/>
            </w:rPr>
            <w:t>Otway Black Snail</w:t>
          </w:r>
          <w:r>
            <w:rPr>
              <w:noProof/>
            </w:rPr>
            <w:fldChar w:fldCharType="end"/>
          </w:r>
        </w:p>
      </w:tc>
    </w:tr>
  </w:tbl>
  <w:p w14:paraId="0A0D3E02" w14:textId="77777777" w:rsidR="00F029F7" w:rsidRDefault="00F029F7" w:rsidP="00DE028D">
    <w:pPr>
      <w:pStyle w:val="Header"/>
    </w:pPr>
    <w:r>
      <w:rPr>
        <w:noProof/>
      </w:rPr>
      <mc:AlternateContent>
        <mc:Choice Requires="wps">
          <w:drawing>
            <wp:anchor distT="0" distB="0" distL="114300" distR="114300" simplePos="0" relativeHeight="251685888" behindDoc="0" locked="1" layoutInCell="1" allowOverlap="1" wp14:anchorId="69D4D26A" wp14:editId="24991735">
              <wp:simplePos x="0" y="0"/>
              <wp:positionH relativeFrom="page">
                <wp:align>right</wp:align>
              </wp:positionH>
              <wp:positionV relativeFrom="page">
                <wp:align>top</wp:align>
              </wp:positionV>
              <wp:extent cx="270000" cy="1224000"/>
              <wp:effectExtent l="0" t="0" r="0" b="0"/>
              <wp:wrapNone/>
              <wp:docPr id="15" name="Rectangle 1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07E66" id="Rectangle 15" o:spid="_x0000_s1026" style="position:absolute;margin-left:-29.95pt;margin-top:0;width:21.25pt;height:96.4pt;z-index:2516858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a8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p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MXrJry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84864" behindDoc="1" locked="0" layoutInCell="1" allowOverlap="1" wp14:anchorId="201C18E8" wp14:editId="70F44F26">
              <wp:simplePos x="0" y="0"/>
              <wp:positionH relativeFrom="page">
                <wp:posOffset>720090</wp:posOffset>
              </wp:positionH>
              <wp:positionV relativeFrom="page">
                <wp:posOffset>288290</wp:posOffset>
              </wp:positionV>
              <wp:extent cx="864000" cy="900000"/>
              <wp:effectExtent l="0" t="0" r="0" b="0"/>
              <wp:wrapNone/>
              <wp:docPr id="1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28536" id="TriangleRight" o:spid="_x0000_s1026" style="position:absolute;margin-left:56.7pt;margin-top:22.7pt;width:68.0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jyzg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CDqSjyzgIAAN4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83840" behindDoc="1" locked="0" layoutInCell="1" allowOverlap="1" wp14:anchorId="678D60F5" wp14:editId="35CD9675">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983F3" id="TriangleLeft" o:spid="_x0000_s1026" style="position:absolute;margin-left:22.7pt;margin-top:22.7pt;width:68.05pt;height:70.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zAIAAMc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PlHD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82816" behindDoc="1" locked="0" layoutInCell="1" allowOverlap="1" wp14:anchorId="2B11DF38" wp14:editId="67AD4394">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9FE5BD" id="Rectangle" o:spid="_x0000_s1026" style="position:absolute;margin-left:22.7pt;margin-top:22.7pt;width:1148.05pt;height:70.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391081DB" w14:textId="77777777" w:rsidR="00F029F7" w:rsidRPr="00DE028D" w:rsidRDefault="00F029F7"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BC5882" w:rsidRPr="00975ED3" w14:paraId="5868FA50" w14:textId="77777777" w:rsidTr="00421611">
      <w:trPr>
        <w:trHeight w:hRule="exact" w:val="1418"/>
      </w:trPr>
      <w:tc>
        <w:tcPr>
          <w:tcW w:w="7761" w:type="dxa"/>
          <w:vAlign w:val="center"/>
        </w:tcPr>
        <w:p w14:paraId="7FBA520A" w14:textId="77777777" w:rsidR="00BC5882" w:rsidRDefault="00067FEA" w:rsidP="001F6F82">
          <w:pPr>
            <w:pStyle w:val="Header"/>
            <w:rPr>
              <w:rFonts w:ascii="CIDFont+F2" w:eastAsiaTheme="majorEastAsia" w:hAnsi="CIDFont+F2" w:cs="CIDFont+F2"/>
              <w:b w:val="0"/>
              <w:i/>
              <w:spacing w:val="-2"/>
              <w:szCs w:val="40"/>
            </w:rPr>
          </w:pPr>
          <w:r>
            <w:rPr>
              <w:rFonts w:ascii="CIDFont+F2" w:eastAsiaTheme="majorEastAsia" w:hAnsi="CIDFont+F2" w:cs="CIDFont+F2"/>
              <w:b w:val="0"/>
              <w:i/>
              <w:noProof/>
              <w:spacing w:val="-2"/>
              <w:szCs w:val="40"/>
            </w:rPr>
            <w:t>«SCIENTIFIC_NAME»</w:t>
          </w:r>
        </w:p>
        <w:p w14:paraId="29EA4EDB" w14:textId="77777777" w:rsidR="00BC5882" w:rsidRPr="00657040" w:rsidRDefault="00067FEA" w:rsidP="001F6F82">
          <w:pPr>
            <w:pStyle w:val="Header"/>
          </w:pPr>
          <w:r>
            <w:rPr>
              <w:rFonts w:ascii="CIDFont+F2" w:hAnsi="CIDFont+F2" w:cs="CIDFont+F2"/>
              <w:b w:val="0"/>
              <w:noProof/>
              <w:szCs w:val="40"/>
            </w:rPr>
            <w:t>«COMMON_NAME»</w:t>
          </w:r>
          <w:r w:rsidR="00BC5882" w:rsidRPr="00657040">
            <w:t xml:space="preserve"> </w:t>
          </w:r>
        </w:p>
      </w:tc>
      <w:tc>
        <w:tcPr>
          <w:tcW w:w="7761" w:type="dxa"/>
          <w:vAlign w:val="center"/>
        </w:tcPr>
        <w:p w14:paraId="1CDFFFE7" w14:textId="77777777" w:rsidR="00BC5882" w:rsidRPr="00975ED3" w:rsidRDefault="00BC5882" w:rsidP="001F6F82">
          <w:pPr>
            <w:pStyle w:val="Header"/>
          </w:pPr>
          <w:r>
            <w:rPr>
              <w:noProof/>
            </w:rPr>
            <w:fldChar w:fldCharType="begin"/>
          </w:r>
          <w:r>
            <w:rPr>
              <w:noProof/>
            </w:rPr>
            <w:instrText xml:space="preserve"> STYLEREF  Title  \* MERGEFORMAT </w:instrText>
          </w:r>
          <w:r>
            <w:rPr>
              <w:noProof/>
            </w:rPr>
            <w:fldChar w:fldCharType="separate"/>
          </w:r>
          <w:r w:rsidR="00F029F7">
            <w:rPr>
              <w:b w:val="0"/>
              <w:bCs/>
              <w:noProof/>
              <w:lang w:val="en-US"/>
            </w:rPr>
            <w:t>Error! No text of specified style in document.</w:t>
          </w:r>
          <w:r>
            <w:rPr>
              <w:noProof/>
            </w:rPr>
            <w:fldChar w:fldCharType="end"/>
          </w:r>
        </w:p>
      </w:tc>
    </w:tr>
  </w:tbl>
  <w:p w14:paraId="4E57AE25" w14:textId="77777777" w:rsidR="00BC5882" w:rsidRDefault="00BC5882" w:rsidP="00DE028D">
    <w:pPr>
      <w:pStyle w:val="Header"/>
    </w:pPr>
    <w:r>
      <w:rPr>
        <w:noProof/>
      </w:rPr>
      <mc:AlternateContent>
        <mc:Choice Requires="wps">
          <w:drawing>
            <wp:anchor distT="0" distB="0" distL="114300" distR="114300" simplePos="0" relativeHeight="251662336" behindDoc="0" locked="1" layoutInCell="1" allowOverlap="1" wp14:anchorId="7D06759B" wp14:editId="7BDAAA46">
              <wp:simplePos x="0" y="0"/>
              <wp:positionH relativeFrom="page">
                <wp:align>right</wp:align>
              </wp:positionH>
              <wp:positionV relativeFrom="page">
                <wp:align>top</wp:align>
              </wp:positionV>
              <wp:extent cx="270000" cy="1224000"/>
              <wp:effectExtent l="0" t="0" r="0" b="0"/>
              <wp:wrapNone/>
              <wp:docPr id="3" name="Rectangle 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A7377" id="Rectangle 3" o:spid="_x0000_s1026" style="position:absolute;margin-left:-29.95pt;margin-top:0;width:21.25pt;height:96.4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TxAugowCAACE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61312" behindDoc="1" locked="0" layoutInCell="1" allowOverlap="1" wp14:anchorId="0EC34016" wp14:editId="737E3AD2">
              <wp:simplePos x="0" y="0"/>
              <wp:positionH relativeFrom="page">
                <wp:posOffset>720090</wp:posOffset>
              </wp:positionH>
              <wp:positionV relativeFrom="page">
                <wp:posOffset>288290</wp:posOffset>
              </wp:positionV>
              <wp:extent cx="864000" cy="900000"/>
              <wp:effectExtent l="0" t="0" r="0" b="0"/>
              <wp:wrapNone/>
              <wp:docPr id="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A07D4" id="TriangleRight" o:spid="_x0000_s1026" style="position:absolute;margin-left:56.7pt;margin-top:22.7pt;width:68.05pt;height:7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u1zg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N2xu1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288" behindDoc="1" locked="0" layoutInCell="1" allowOverlap="1" wp14:anchorId="4CA37849" wp14:editId="364A54DF">
              <wp:simplePos x="0" y="0"/>
              <wp:positionH relativeFrom="page">
                <wp:posOffset>288290</wp:posOffset>
              </wp:positionH>
              <wp:positionV relativeFrom="page">
                <wp:posOffset>288290</wp:posOffset>
              </wp:positionV>
              <wp:extent cx="864000" cy="900000"/>
              <wp:effectExtent l="0" t="0" r="0" b="0"/>
              <wp:wrapNone/>
              <wp:docPr id="9"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F90EB" id="TriangleLeft" o:spid="_x0000_s1026" style="position:absolute;margin-left:22.7pt;margin-top:22.7pt;width:68.05pt;height:7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264" behindDoc="1" locked="0" layoutInCell="1" allowOverlap="1" wp14:anchorId="5CA6CC5F" wp14:editId="05FB3ECB">
              <wp:simplePos x="0" y="0"/>
              <wp:positionH relativeFrom="page">
                <wp:posOffset>288290</wp:posOffset>
              </wp:positionH>
              <wp:positionV relativeFrom="page">
                <wp:posOffset>288290</wp:posOffset>
              </wp:positionV>
              <wp:extent cx="14580000" cy="900000"/>
              <wp:effectExtent l="0" t="0" r="0"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BA07D8" id="Rectangle" o:spid="_x0000_s1026" style="position:absolute;margin-left:22.7pt;margin-top:22.7pt;width:1148.05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f/2cr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4C0AE8A" w14:textId="77777777" w:rsidR="00BC5882" w:rsidRPr="00DE028D" w:rsidRDefault="00BC5882" w:rsidP="00DE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1">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1">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1">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1">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1">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1">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1">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4D545EC4"/>
    <w:multiLevelType w:val="multilevel"/>
    <w:tmpl w:val="B9B251EA"/>
    <w:name w:val="HighlightBoxBullet"/>
    <w:lvl w:ilvl="0">
      <w:start w:val="1"/>
      <w:numFmt w:val="bullet"/>
      <w:lvlRestart w:val="0"/>
      <w:pStyle w:val="HighlightBoxBullet"/>
      <w:lvlText w:val="•"/>
      <w:lvlJc w:val="left"/>
      <w:pPr>
        <w:ind w:left="454" w:hanging="227"/>
      </w:pPr>
      <w:rPr>
        <w:rFonts w:ascii="Arial" w:hAnsi="Arial" w:cs="Arial" w:hint="default"/>
        <w:color w:val="363534"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1">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1">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1">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1">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1">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1">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1">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CDDC2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1">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1">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1">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618727197">
    <w:abstractNumId w:val="18"/>
  </w:num>
  <w:num w:numId="2" w16cid:durableId="939025499">
    <w:abstractNumId w:val="27"/>
  </w:num>
  <w:num w:numId="3" w16cid:durableId="1015570014">
    <w:abstractNumId w:val="24"/>
  </w:num>
  <w:num w:numId="4" w16cid:durableId="1214775932">
    <w:abstractNumId w:val="31"/>
  </w:num>
  <w:num w:numId="5" w16cid:durableId="137192241">
    <w:abstractNumId w:val="15"/>
  </w:num>
  <w:num w:numId="6" w16cid:durableId="2133084524">
    <w:abstractNumId w:val="12"/>
  </w:num>
  <w:num w:numId="7" w16cid:durableId="817067561">
    <w:abstractNumId w:val="11"/>
  </w:num>
  <w:num w:numId="8" w16cid:durableId="1823690577">
    <w:abstractNumId w:val="10"/>
  </w:num>
  <w:num w:numId="9" w16cid:durableId="597104175">
    <w:abstractNumId w:val="28"/>
  </w:num>
  <w:num w:numId="10" w16cid:durableId="997807119">
    <w:abstractNumId w:val="13"/>
  </w:num>
  <w:num w:numId="11" w16cid:durableId="1530214265">
    <w:abstractNumId w:val="16"/>
  </w:num>
  <w:num w:numId="12" w16cid:durableId="942414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704765">
    <w:abstractNumId w:val="14"/>
  </w:num>
  <w:num w:numId="14" w16cid:durableId="1487353045">
    <w:abstractNumId w:val="23"/>
  </w:num>
  <w:num w:numId="15" w16cid:durableId="166292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076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749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559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9868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2725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663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5813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819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431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96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9417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70595">
    <w:abstractNumId w:val="30"/>
  </w:num>
  <w:num w:numId="28" w16cid:durableId="355893005">
    <w:abstractNumId w:val="30"/>
    <w:lvlOverride w:ilvl="0">
      <w:startOverride w:val="1"/>
    </w:lvlOverride>
  </w:num>
  <w:num w:numId="29" w16cid:durableId="784277938">
    <w:abstractNumId w:val="19"/>
  </w:num>
  <w:num w:numId="30" w16cid:durableId="1854876413">
    <w:abstractNumId w:val="29"/>
  </w:num>
  <w:num w:numId="31" w16cid:durableId="1164780751">
    <w:abstractNumId w:val="8"/>
  </w:num>
  <w:num w:numId="32" w16cid:durableId="1774938746">
    <w:abstractNumId w:val="26"/>
  </w:num>
  <w:num w:numId="33" w16cid:durableId="1808351207">
    <w:abstractNumId w:val="20"/>
  </w:num>
  <w:num w:numId="34" w16cid:durableId="1221210193">
    <w:abstractNumId w:val="9"/>
  </w:num>
  <w:num w:numId="35" w16cid:durableId="1778984521">
    <w:abstractNumId w:val="7"/>
  </w:num>
  <w:num w:numId="36" w16cid:durableId="1364212857">
    <w:abstractNumId w:val="6"/>
  </w:num>
  <w:num w:numId="37" w16cid:durableId="973290117">
    <w:abstractNumId w:val="5"/>
  </w:num>
  <w:num w:numId="38" w16cid:durableId="1376392126">
    <w:abstractNumId w:val="4"/>
  </w:num>
  <w:num w:numId="39" w16cid:durableId="46925031">
    <w:abstractNumId w:val="1"/>
  </w:num>
  <w:num w:numId="40" w16cid:durableId="2077968273">
    <w:abstractNumId w:val="0"/>
  </w:num>
  <w:num w:numId="41" w16cid:durableId="1223713699">
    <w:abstractNumId w:val="3"/>
  </w:num>
  <w:num w:numId="42" w16cid:durableId="9055353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457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2"/>
    <w:docVar w:name="WebAddress" w:val="False"/>
  </w:docVars>
  <w:rsids>
    <w:rsidRoot w:val="00067FEA"/>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67FEA"/>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0919"/>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C73"/>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FA"/>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5BE"/>
    <w:rsid w:val="000C57F2"/>
    <w:rsid w:val="000C59E2"/>
    <w:rsid w:val="000C6231"/>
    <w:rsid w:val="000C707C"/>
    <w:rsid w:val="000C7611"/>
    <w:rsid w:val="000C77A1"/>
    <w:rsid w:val="000D050A"/>
    <w:rsid w:val="000D0526"/>
    <w:rsid w:val="000D06EA"/>
    <w:rsid w:val="000D0CA4"/>
    <w:rsid w:val="000D1A69"/>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67D6"/>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3E16"/>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87F"/>
    <w:rsid w:val="001219CD"/>
    <w:rsid w:val="00121E66"/>
    <w:rsid w:val="00122355"/>
    <w:rsid w:val="00122358"/>
    <w:rsid w:val="001226AD"/>
    <w:rsid w:val="00122A3C"/>
    <w:rsid w:val="00122AE8"/>
    <w:rsid w:val="00122C72"/>
    <w:rsid w:val="00122DD3"/>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1DE4"/>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86E"/>
    <w:rsid w:val="001C0AC9"/>
    <w:rsid w:val="001C0ECA"/>
    <w:rsid w:val="001C1735"/>
    <w:rsid w:val="001C1738"/>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5E88"/>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6F82"/>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669"/>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1DCC"/>
    <w:rsid w:val="00252146"/>
    <w:rsid w:val="002525B9"/>
    <w:rsid w:val="00252883"/>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D37"/>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1F2F"/>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31C"/>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1E9A"/>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C55"/>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5F90"/>
    <w:rsid w:val="00476D9E"/>
    <w:rsid w:val="00477146"/>
    <w:rsid w:val="004772B4"/>
    <w:rsid w:val="004772F1"/>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063"/>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012"/>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304"/>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78"/>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7E8"/>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1A53"/>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120"/>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464"/>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120"/>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7BB"/>
    <w:rsid w:val="006E5932"/>
    <w:rsid w:val="006E5A25"/>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3E11"/>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5F1"/>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E14"/>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3A"/>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DC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17"/>
    <w:rsid w:val="007F52F1"/>
    <w:rsid w:val="007F5B9D"/>
    <w:rsid w:val="007F5E2A"/>
    <w:rsid w:val="007F66D7"/>
    <w:rsid w:val="007F68B8"/>
    <w:rsid w:val="007F6F7A"/>
    <w:rsid w:val="007F7420"/>
    <w:rsid w:val="007F756E"/>
    <w:rsid w:val="007F75BE"/>
    <w:rsid w:val="007F7FB2"/>
    <w:rsid w:val="007F7FC0"/>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17A29"/>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568"/>
    <w:rsid w:val="008236C5"/>
    <w:rsid w:val="00823766"/>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47B"/>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1DE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69C6"/>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2D0"/>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68C"/>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358"/>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0AFD"/>
    <w:rsid w:val="00940D30"/>
    <w:rsid w:val="0094155E"/>
    <w:rsid w:val="00941868"/>
    <w:rsid w:val="00941B9F"/>
    <w:rsid w:val="00942003"/>
    <w:rsid w:val="0094228A"/>
    <w:rsid w:val="0094266F"/>
    <w:rsid w:val="0094287B"/>
    <w:rsid w:val="00942F07"/>
    <w:rsid w:val="00943105"/>
    <w:rsid w:val="00944072"/>
    <w:rsid w:val="009445E0"/>
    <w:rsid w:val="00944615"/>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91E"/>
    <w:rsid w:val="00953E72"/>
    <w:rsid w:val="00953F59"/>
    <w:rsid w:val="00954751"/>
    <w:rsid w:val="009549AA"/>
    <w:rsid w:val="00954AD6"/>
    <w:rsid w:val="00954CD6"/>
    <w:rsid w:val="00954D1C"/>
    <w:rsid w:val="00954E80"/>
    <w:rsid w:val="00954ED4"/>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0AC"/>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A7"/>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42B"/>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586"/>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DD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4E9"/>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269B"/>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1A2"/>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2C15"/>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91"/>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882"/>
    <w:rsid w:val="00BC5D9E"/>
    <w:rsid w:val="00BC5DFA"/>
    <w:rsid w:val="00BC5EC4"/>
    <w:rsid w:val="00BC62FE"/>
    <w:rsid w:val="00BC6D72"/>
    <w:rsid w:val="00BC7173"/>
    <w:rsid w:val="00BC71BC"/>
    <w:rsid w:val="00BC7202"/>
    <w:rsid w:val="00BC7888"/>
    <w:rsid w:val="00BC79F4"/>
    <w:rsid w:val="00BC7C79"/>
    <w:rsid w:val="00BC7E9C"/>
    <w:rsid w:val="00BC7F04"/>
    <w:rsid w:val="00BC7F40"/>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108"/>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1CB"/>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562"/>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69E"/>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35D"/>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847"/>
    <w:rsid w:val="00D00C59"/>
    <w:rsid w:val="00D0103D"/>
    <w:rsid w:val="00D0138C"/>
    <w:rsid w:val="00D01545"/>
    <w:rsid w:val="00D01806"/>
    <w:rsid w:val="00D018FD"/>
    <w:rsid w:val="00D01B4F"/>
    <w:rsid w:val="00D01D04"/>
    <w:rsid w:val="00D02183"/>
    <w:rsid w:val="00D02410"/>
    <w:rsid w:val="00D026E7"/>
    <w:rsid w:val="00D0293F"/>
    <w:rsid w:val="00D02A71"/>
    <w:rsid w:val="00D02F06"/>
    <w:rsid w:val="00D030D5"/>
    <w:rsid w:val="00D033CA"/>
    <w:rsid w:val="00D039FC"/>
    <w:rsid w:val="00D03D23"/>
    <w:rsid w:val="00D0452E"/>
    <w:rsid w:val="00D0525F"/>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AA9"/>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0B91"/>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34F"/>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16"/>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3D19"/>
    <w:rsid w:val="00E24147"/>
    <w:rsid w:val="00E247B4"/>
    <w:rsid w:val="00E2492F"/>
    <w:rsid w:val="00E24F33"/>
    <w:rsid w:val="00E251A2"/>
    <w:rsid w:val="00E25286"/>
    <w:rsid w:val="00E254E5"/>
    <w:rsid w:val="00E254F5"/>
    <w:rsid w:val="00E25896"/>
    <w:rsid w:val="00E25BCE"/>
    <w:rsid w:val="00E269D3"/>
    <w:rsid w:val="00E26A34"/>
    <w:rsid w:val="00E26E66"/>
    <w:rsid w:val="00E270FE"/>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1E0E"/>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335"/>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3F4C"/>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B02"/>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9F7"/>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9ED"/>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EF"/>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1C9A"/>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f">
      <v:stroke on="f"/>
      <o:colormru v:ext="edit" colors="white"/>
    </o:shapedefaults>
    <o:shapelayout v:ext="edit">
      <o:idmap v:ext="edit" data="1"/>
    </o:shapelayout>
  </w:shapeDefaults>
  <w:decimalSymbol w:val="."/>
  <w:listSeparator w:val=","/>
  <w14:docId w14:val="655F0CCB"/>
  <w15:docId w15:val="{F18C4A22-B4A9-42B5-914A-63654BCB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40D30"/>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92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Number xmlns="9df27e40-797b-464d-9cc4-2f4a127c61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318262F18B643A8EED0468F527E54" ma:contentTypeVersion="13" ma:contentTypeDescription="Create a new document." ma:contentTypeScope="" ma:versionID="3a8c8bfdcc109a627e66d41f41a2d5fa">
  <xsd:schema xmlns:xsd="http://www.w3.org/2001/XMLSchema" xmlns:xs="http://www.w3.org/2001/XMLSchema" xmlns:p="http://schemas.microsoft.com/office/2006/metadata/properties" xmlns:ns2="9df27e40-797b-464d-9cc4-2f4a127c61c1" xmlns:ns3="d885b6b3-7e0d-487d-aa42-3e32d91b08c9" targetNamespace="http://schemas.microsoft.com/office/2006/metadata/properties" ma:root="true" ma:fieldsID="a3560efd929f7cf7b0b6188a2f49823b" ns2:_="" ns3:_="">
    <xsd:import namespace="9df27e40-797b-464d-9cc4-2f4a127c61c1"/>
    <xsd:import namespace="d885b6b3-7e0d-487d-aa42-3e32d91b0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Fil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FileNumber" ma:index="20" nillable="true" ma:displayName="File Number" ma:description="Number of files in folder" ma:format="Dropdown" ma:internalName="Fil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8BCDE-4211-41A6-A507-38D1DFB4072B}">
  <ds:schemaRefs>
    <ds:schemaRef ds:uri="http://schemas.openxmlformats.org/officeDocument/2006/bibliography"/>
  </ds:schemaRefs>
</ds:datastoreItem>
</file>

<file path=customXml/itemProps2.xml><?xml version="1.0" encoding="utf-8"?>
<ds:datastoreItem xmlns:ds="http://schemas.openxmlformats.org/officeDocument/2006/customXml" ds:itemID="{E59808D0-F145-4749-A0DF-6B6197BA2AD2}">
  <ds:schemaRefs>
    <ds:schemaRef ds:uri="http://purl.org/dc/terms/"/>
    <ds:schemaRef ds:uri="9df27e40-797b-464d-9cc4-2f4a127c61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885b6b3-7e0d-487d-aa42-3e32d91b08c9"/>
    <ds:schemaRef ds:uri="http://www.w3.org/XML/1998/namespace"/>
    <ds:schemaRef ds:uri="http://purl.org/dc/dcmitype/"/>
  </ds:schemaRefs>
</ds:datastoreItem>
</file>

<file path=customXml/itemProps3.xml><?xml version="1.0" encoding="utf-8"?>
<ds:datastoreItem xmlns:ds="http://schemas.openxmlformats.org/officeDocument/2006/customXml" ds:itemID="{65F642FE-6F0B-402A-8086-4FA1057B96D6}">
  <ds:schemaRefs>
    <ds:schemaRef ds:uri="http://schemas.microsoft.com/sharepoint/v3/contenttype/forms"/>
  </ds:schemaRefs>
</ds:datastoreItem>
</file>

<file path=customXml/itemProps4.xml><?xml version="1.0" encoding="utf-8"?>
<ds:datastoreItem xmlns:ds="http://schemas.openxmlformats.org/officeDocument/2006/customXml" ds:itemID="{1D67B576-FF15-453A-A611-5A7FE5490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7e40-797b-464d-9cc4-2f4a127c61c1"/>
    <ds:schemaRef ds:uri="d885b6b3-7e0d-487d-aa42-3e32d91b0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1106</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Vanessa Craigie (DELWP)</dc:creator>
  <cp:keywords/>
  <dc:description/>
  <cp:lastModifiedBy>Shanaugh F Lyon (DEECA)</cp:lastModifiedBy>
  <cp:revision>14</cp:revision>
  <cp:lastPrinted>2016-09-08T07:20:00Z</cp:lastPrinted>
  <dcterms:created xsi:type="dcterms:W3CDTF">2021-04-03T23:57:00Z</dcterms:created>
  <dcterms:modified xsi:type="dcterms:W3CDTF">2023-08-23T01:52:00Z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0x010100476318262F18B643A8EED0468F527E54</vt:lpwstr>
  </property>
  <property fmtid="{D5CDD505-2E9C-101B-9397-08002B2CF9AE}" pid="19" name="MSIP_Label_4257e2ab-f512-40e2-9c9a-c64247360765_Enabled">
    <vt:lpwstr>true</vt:lpwstr>
  </property>
  <property fmtid="{D5CDD505-2E9C-101B-9397-08002B2CF9AE}" pid="20" name="MSIP_Label_4257e2ab-f512-40e2-9c9a-c64247360765_SetDate">
    <vt:lpwstr>2021-02-11T02:47:02Z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c02e3805-7871-43a7-91a1-1d518cf04db6</vt:lpwstr>
  </property>
  <property fmtid="{D5CDD505-2E9C-101B-9397-08002B2CF9AE}" pid="25" name="MSIP_Label_4257e2ab-f512-40e2-9c9a-c64247360765_ContentBits">
    <vt:lpwstr>2</vt:lpwstr>
  </property>
</Properties>
</file>