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F767FE" w:rsidRPr="00940D30" w14:paraId="7A3B54D5" w14:textId="77777777" w:rsidTr="00F579ED">
        <w:trPr>
          <w:trHeight w:hRule="exact" w:val="1418"/>
        </w:trPr>
        <w:tc>
          <w:tcPr>
            <w:tcW w:w="7761" w:type="dxa"/>
            <w:vAlign w:val="center"/>
          </w:tcPr>
          <w:p w14:paraId="505223FC" w14:textId="77777777" w:rsidR="00F767FE" w:rsidRPr="00940D30" w:rsidRDefault="00F767FE" w:rsidP="00940D30">
            <w:pPr>
              <w:pStyle w:val="Title"/>
              <w:spacing w:line="500" w:lineRule="exact"/>
              <w:rPr>
                <w:rFonts w:asciiTheme="minorHAnsi" w:hAnsiTheme="minorHAnsi" w:cstheme="minorHAnsi"/>
                <w:sz w:val="36"/>
                <w:szCs w:val="36"/>
              </w:rPr>
            </w:pPr>
            <w:r w:rsidRPr="00940D30">
              <w:rPr>
                <w:rFonts w:asciiTheme="minorHAnsi" w:hAnsiTheme="minorHAnsi" w:cstheme="minorHAnsi"/>
                <w:szCs w:val="36"/>
              </w:rPr>
              <w:t>Threatened Species Assessment</w:t>
            </w:r>
          </w:p>
        </w:tc>
      </w:tr>
      <w:tr w:rsidR="00F767FE" w:rsidRPr="00817A29" w14:paraId="58A61AC0" w14:textId="77777777" w:rsidTr="00F579ED">
        <w:trPr>
          <w:trHeight w:val="1247"/>
        </w:trPr>
        <w:tc>
          <w:tcPr>
            <w:tcW w:w="7761" w:type="dxa"/>
            <w:vAlign w:val="center"/>
          </w:tcPr>
          <w:p w14:paraId="51326ADC" w14:textId="3036DBE5" w:rsidR="00F767FE" w:rsidRPr="00661C3F" w:rsidRDefault="00F767FE" w:rsidP="00817A29">
            <w:pPr>
              <w:pStyle w:val="Header"/>
              <w:jc w:val="center"/>
              <w:rPr>
                <w:rFonts w:ascii="CIDFont+F2" w:eastAsiaTheme="majorEastAsia" w:hAnsi="CIDFont+F2" w:cs="CIDFont+F2"/>
                <w:i/>
                <w:color w:val="00B2A9" w:themeColor="accent1"/>
                <w:spacing w:val="-2"/>
                <w:szCs w:val="40"/>
              </w:rPr>
            </w:pPr>
            <w:proofErr w:type="spellStart"/>
            <w:r w:rsidRPr="001D41AD">
              <w:rPr>
                <w:rFonts w:ascii="CIDFont+F2" w:eastAsiaTheme="majorEastAsia" w:hAnsi="CIDFont+F2" w:cs="CIDFont+F2"/>
                <w:i/>
                <w:color w:val="00B2A9" w:themeColor="accent1"/>
                <w:spacing w:val="-2"/>
                <w:szCs w:val="40"/>
              </w:rPr>
              <w:t>Pterostylis</w:t>
            </w:r>
            <w:proofErr w:type="spellEnd"/>
            <w:r w:rsidRPr="001D41AD">
              <w:rPr>
                <w:rFonts w:ascii="CIDFont+F2" w:eastAsiaTheme="majorEastAsia" w:hAnsi="CIDFont+F2" w:cs="CIDFont+F2"/>
                <w:i/>
                <w:color w:val="00B2A9" w:themeColor="accent1"/>
                <w:spacing w:val="-2"/>
                <w:szCs w:val="40"/>
              </w:rPr>
              <w:t xml:space="preserve"> </w:t>
            </w:r>
            <w:r w:rsidRPr="00661C3F">
              <w:rPr>
                <w:rFonts w:ascii="CIDFont+F2" w:eastAsiaTheme="majorEastAsia" w:hAnsi="CIDFont+F2" w:cs="CIDFont+F2"/>
                <w:iCs/>
                <w:color w:val="00B2A9" w:themeColor="accent1"/>
                <w:spacing w:val="-2"/>
                <w:szCs w:val="40"/>
              </w:rPr>
              <w:t>X</w:t>
            </w:r>
            <w:r w:rsidRPr="001D41AD">
              <w:rPr>
                <w:rFonts w:ascii="CIDFont+F2" w:eastAsiaTheme="majorEastAsia" w:hAnsi="CIDFont+F2" w:cs="CIDFont+F2"/>
                <w:i/>
                <w:color w:val="00B2A9" w:themeColor="accent1"/>
                <w:spacing w:val="-2"/>
                <w:szCs w:val="40"/>
              </w:rPr>
              <w:t xml:space="preserve"> aenigma</w:t>
            </w:r>
          </w:p>
          <w:p w14:paraId="163A60F3" w14:textId="77777777" w:rsidR="00F767FE" w:rsidRPr="0012187F" w:rsidRDefault="00F767FE" w:rsidP="00817A29">
            <w:pPr>
              <w:pStyle w:val="Title"/>
              <w:spacing w:line="500" w:lineRule="exact"/>
              <w:jc w:val="center"/>
              <w:rPr>
                <w:rFonts w:cstheme="majorHAnsi"/>
                <w:color w:val="00B2A9" w:themeColor="accent1"/>
                <w:sz w:val="36"/>
                <w:szCs w:val="36"/>
              </w:rPr>
            </w:pPr>
            <w:r w:rsidRPr="00661C3F">
              <w:rPr>
                <w:rFonts w:cstheme="majorHAnsi"/>
                <w:color w:val="00B2A9" w:themeColor="accent1"/>
                <w:sz w:val="36"/>
                <w:szCs w:val="36"/>
              </w:rPr>
              <w:t>Enigmatic Greenhood</w:t>
            </w:r>
          </w:p>
        </w:tc>
      </w:tr>
    </w:tbl>
    <w:p w14:paraId="775D14BC" w14:textId="77777777" w:rsidR="00F767FE" w:rsidRPr="00817A29" w:rsidRDefault="00F767FE" w:rsidP="00307C36">
      <w:pPr>
        <w:rPr>
          <w:color w:val="00B2A9" w:themeColor="accent1"/>
        </w:rPr>
      </w:pPr>
    </w:p>
    <w:p w14:paraId="48F15A18" w14:textId="77777777" w:rsidR="00F767FE" w:rsidRDefault="00F767FE" w:rsidP="00806AB6">
      <w:pPr>
        <w:pStyle w:val="BodyText"/>
        <w:sectPr w:rsidR="00F767FE" w:rsidSect="00F767FE">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pgNumType w:start="1"/>
          <w:cols w:space="284"/>
          <w:titlePg/>
          <w:docGrid w:linePitch="360"/>
        </w:sectPr>
      </w:pPr>
    </w:p>
    <w:p w14:paraId="6E1A36D6" w14:textId="77777777" w:rsidR="00F767FE" w:rsidRPr="00050253" w:rsidRDefault="00F767FE" w:rsidP="004772F1">
      <w:pPr>
        <w:pStyle w:val="Heading2"/>
      </w:pPr>
      <w:r w:rsidRPr="00150840">
        <w:rPr>
          <w:rFonts w:asciiTheme="majorHAnsi" w:hAnsiTheme="majorHAnsi" w:cstheme="majorHAnsi"/>
          <w:color w:val="00B3AA"/>
          <w:szCs w:val="22"/>
        </w:rPr>
        <w:t>Taxonomy</w:t>
      </w:r>
    </w:p>
    <w:p w14:paraId="7EB6B410" w14:textId="77777777" w:rsidR="00F767FE" w:rsidRPr="00817A29" w:rsidRDefault="00F767FE" w:rsidP="004772F1">
      <w:pPr>
        <w:autoSpaceDE w:val="0"/>
        <w:autoSpaceDN w:val="0"/>
        <w:adjustRightInd w:val="0"/>
        <w:spacing w:before="60" w:after="120"/>
        <w:rPr>
          <w:rFonts w:cstheme="minorHAnsi"/>
          <w:color w:val="000000"/>
        </w:rPr>
      </w:pPr>
      <w:proofErr w:type="spellStart"/>
      <w:r w:rsidRPr="002E6927">
        <w:rPr>
          <w:rFonts w:cstheme="minorHAnsi"/>
          <w:i/>
          <w:color w:val="000000"/>
        </w:rPr>
        <w:t>Pterostylis</w:t>
      </w:r>
      <w:proofErr w:type="spellEnd"/>
      <w:r w:rsidRPr="002E6927">
        <w:rPr>
          <w:rFonts w:cstheme="minorHAnsi"/>
          <w:i/>
          <w:color w:val="000000"/>
        </w:rPr>
        <w:t xml:space="preserve"> </w:t>
      </w:r>
      <w:r w:rsidRPr="00661C3F">
        <w:rPr>
          <w:rFonts w:cstheme="minorHAnsi"/>
          <w:iCs/>
          <w:color w:val="000000"/>
        </w:rPr>
        <w:t xml:space="preserve">X </w:t>
      </w:r>
      <w:r w:rsidRPr="002E6927">
        <w:rPr>
          <w:rFonts w:cstheme="minorHAnsi"/>
          <w:i/>
          <w:color w:val="000000"/>
        </w:rPr>
        <w:t>aenigma</w:t>
      </w:r>
      <w:r>
        <w:rPr>
          <w:rFonts w:cstheme="minorHAnsi"/>
          <w:i/>
          <w:color w:val="000000"/>
        </w:rPr>
        <w:t xml:space="preserve"> </w:t>
      </w:r>
      <w:r w:rsidRPr="002E6927">
        <w:rPr>
          <w:rFonts w:cstheme="minorHAnsi"/>
          <w:color w:val="000000"/>
        </w:rPr>
        <w:t>D.L. Jones &amp; M.A. Clem.</w:t>
      </w:r>
    </w:p>
    <w:p w14:paraId="63DEDBAF" w14:textId="6E596A87" w:rsidR="00F767FE" w:rsidRPr="005A345A" w:rsidRDefault="00F767FE" w:rsidP="004772F1">
      <w:pPr>
        <w:pStyle w:val="BodyText"/>
        <w:rPr>
          <w:bCs/>
        </w:rPr>
      </w:pPr>
      <w:r w:rsidRPr="002E6927">
        <w:t xml:space="preserve">There is some debate as to the correct taxonomic status for </w:t>
      </w:r>
      <w:r w:rsidRPr="00F767FE">
        <w:rPr>
          <w:i/>
        </w:rPr>
        <w:t>P. aenigma</w:t>
      </w:r>
      <w:r w:rsidRPr="002E6927">
        <w:t>. Some believe that it is a natural hybrid between Leafy Greenhood</w:t>
      </w:r>
      <w:r w:rsidRPr="00F767FE">
        <w:rPr>
          <w:i/>
        </w:rPr>
        <w:t xml:space="preserve"> (P. </w:t>
      </w:r>
      <w:proofErr w:type="spellStart"/>
      <w:r w:rsidRPr="00F767FE">
        <w:rPr>
          <w:i/>
        </w:rPr>
        <w:t>cucullata</w:t>
      </w:r>
      <w:proofErr w:type="spellEnd"/>
      <w:r w:rsidRPr="00F767FE">
        <w:rPr>
          <w:i/>
        </w:rPr>
        <w:t>)</w:t>
      </w:r>
      <w:r w:rsidRPr="002E6927">
        <w:t xml:space="preserve"> and Sickle Greenhood </w:t>
      </w:r>
      <w:r w:rsidRPr="00F767FE">
        <w:rPr>
          <w:i/>
        </w:rPr>
        <w:t>(P. falcata)</w:t>
      </w:r>
      <w:r w:rsidRPr="002E6927">
        <w:t xml:space="preserve">, both of which occur with or nearby known Enigmatic Greenhood populations. Plant characters tend to lie in between the two putative parent </w:t>
      </w:r>
      <w:proofErr w:type="gramStart"/>
      <w:r w:rsidRPr="002E6927">
        <w:t>taxa</w:t>
      </w:r>
      <w:r w:rsidR="00E96FF9">
        <w:t>,</w:t>
      </w:r>
      <w:proofErr w:type="gramEnd"/>
      <w:r w:rsidR="00E96FF9">
        <w:t xml:space="preserve"> however t</w:t>
      </w:r>
      <w:r w:rsidRPr="002E6927">
        <w:t>he taxonomic status requires clarification (Duncan 2008).</w:t>
      </w:r>
    </w:p>
    <w:p w14:paraId="779EAA21" w14:textId="77777777" w:rsidR="00F767FE" w:rsidRPr="00167ACF" w:rsidRDefault="00F767FE"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Current conservation status</w:t>
      </w:r>
    </w:p>
    <w:p w14:paraId="1CF1A0DD" w14:textId="77777777" w:rsidR="00F767FE" w:rsidRDefault="00F767FE" w:rsidP="004772F1">
      <w:pPr>
        <w:pStyle w:val="BodyText"/>
      </w:pPr>
      <w:r w:rsidRPr="002E6927">
        <w:t xml:space="preserve">Listed as Endangered under the </w:t>
      </w:r>
      <w:r w:rsidRPr="00F767FE">
        <w:rPr>
          <w:i/>
        </w:rPr>
        <w:t>Environment Protection and Biodiversity Conservation Act 1999</w:t>
      </w:r>
      <w:r w:rsidRPr="002E6927">
        <w:t>.</w:t>
      </w:r>
    </w:p>
    <w:p w14:paraId="7CB4EEE9" w14:textId="2AA6D80B" w:rsidR="00F767FE" w:rsidRDefault="00F767FE" w:rsidP="004772F1">
      <w:pPr>
        <w:pStyle w:val="BodyText"/>
      </w:pPr>
      <w:r w:rsidRPr="002E6927">
        <w:t xml:space="preserve">Listed as threatened under the </w:t>
      </w:r>
      <w:r w:rsidRPr="00F767FE">
        <w:rPr>
          <w:i/>
        </w:rPr>
        <w:t>Flora and Fauna Guarantee Act 1988</w:t>
      </w:r>
      <w:r w:rsidR="001D41AD">
        <w:t xml:space="preserve"> </w:t>
      </w:r>
      <w:r w:rsidR="003925FE">
        <w:t xml:space="preserve">as </w:t>
      </w:r>
      <w:proofErr w:type="spellStart"/>
      <w:r w:rsidR="003925FE" w:rsidRPr="002E6927">
        <w:rPr>
          <w:rFonts w:cstheme="minorHAnsi"/>
          <w:i/>
          <w:color w:val="000000"/>
        </w:rPr>
        <w:t>Pterostylis</w:t>
      </w:r>
      <w:proofErr w:type="spellEnd"/>
      <w:r w:rsidR="003925FE" w:rsidRPr="002E6927">
        <w:rPr>
          <w:rFonts w:cstheme="minorHAnsi"/>
          <w:i/>
          <w:color w:val="000000"/>
        </w:rPr>
        <w:t xml:space="preserve"> aenigma</w:t>
      </w:r>
      <w:r w:rsidR="003925FE">
        <w:rPr>
          <w:rFonts w:cstheme="minorHAnsi"/>
          <w:i/>
          <w:color w:val="000000"/>
        </w:rPr>
        <w:t xml:space="preserve"> </w:t>
      </w:r>
      <w:r w:rsidR="001D41AD">
        <w:t>(SAC 2000).</w:t>
      </w:r>
    </w:p>
    <w:p w14:paraId="443E5C6D" w14:textId="77777777" w:rsidR="00F767FE" w:rsidRDefault="00F767FE" w:rsidP="004772F1">
      <w:pPr>
        <w:pStyle w:val="BodyText"/>
        <w:rPr>
          <w:bCs/>
        </w:rPr>
      </w:pPr>
      <w:r w:rsidRPr="002E6927">
        <w:t>Categorised as Endangered in the 2014 Advisory list of rare or threatened flora (DEPI 2014).</w:t>
      </w:r>
    </w:p>
    <w:p w14:paraId="276C9E23" w14:textId="77777777" w:rsidR="00F767FE" w:rsidRPr="00167ACF" w:rsidRDefault="00F767FE"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Proposed conservation status</w:t>
      </w:r>
    </w:p>
    <w:p w14:paraId="0CFB64B5" w14:textId="1E75B8D8" w:rsidR="00F767FE" w:rsidRDefault="00F767FE" w:rsidP="004772F1">
      <w:pPr>
        <w:pStyle w:val="BodyText"/>
      </w:pPr>
      <w:r w:rsidRPr="002E6927">
        <w:t xml:space="preserve">Critically Endangered in </w:t>
      </w:r>
      <w:r w:rsidR="001D41AD">
        <w:t>Australia</w:t>
      </w:r>
    </w:p>
    <w:p w14:paraId="23532BE1" w14:textId="77777777" w:rsidR="00F767FE" w:rsidRPr="003345C8" w:rsidRDefault="00F767FE" w:rsidP="004772F1">
      <w:pPr>
        <w:pStyle w:val="BodyText"/>
        <w:rPr>
          <w:i/>
          <w:color w:val="000000"/>
        </w:rPr>
      </w:pPr>
      <w:r w:rsidRPr="002E6927">
        <w:t>Criteria B1ab(</w:t>
      </w:r>
      <w:proofErr w:type="spellStart"/>
      <w:r w:rsidRPr="002E6927">
        <w:t>i,ii,iii,iv,v</w:t>
      </w:r>
      <w:proofErr w:type="spellEnd"/>
      <w:r w:rsidRPr="002E6927">
        <w:t>)+2ab(</w:t>
      </w:r>
      <w:proofErr w:type="spellStart"/>
      <w:r w:rsidRPr="002E6927">
        <w:t>i,ii,iii,iv,v</w:t>
      </w:r>
      <w:proofErr w:type="spellEnd"/>
      <w:r w:rsidRPr="002E6927">
        <w:t>); C2a(ii)</w:t>
      </w:r>
    </w:p>
    <w:p w14:paraId="17278E6C" w14:textId="77777777" w:rsidR="00F767FE" w:rsidRPr="00167ACF" w:rsidRDefault="00F767FE"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Species Information</w:t>
      </w:r>
    </w:p>
    <w:p w14:paraId="638F8452" w14:textId="77777777" w:rsidR="00F767FE" w:rsidRPr="004772F1" w:rsidRDefault="00F767FE" w:rsidP="004772F1">
      <w:pPr>
        <w:pStyle w:val="Heading3"/>
      </w:pPr>
      <w:r w:rsidRPr="004772F1">
        <w:t>Description and Life History</w:t>
      </w:r>
    </w:p>
    <w:p w14:paraId="5004CED3" w14:textId="595B5355" w:rsidR="00F767FE" w:rsidRPr="002E6927" w:rsidRDefault="00F767FE" w:rsidP="00D213F6">
      <w:pPr>
        <w:pStyle w:val="BodyText"/>
      </w:pPr>
      <w:r w:rsidRPr="002E6927">
        <w:t xml:space="preserve">The taxon is a terrestrial, deciduous herb emerging annually from spherical subterranean tubers that are dormant during the drier summer months. It grows to 30 cm in height, with a loose rosette of 3 - 4 leaves and a large, leafy floral bract. The single, terminal flower is white with green and brown stripes and olive brown erect lateral sepals. The galea is erect for three quarters of its length before curving forward with an obliquely deflexed tip. When dormancy is broken in response to soaking rains in early autumn, the plants produce a loose rosette of 3-4 leaves that grows throughout the winter and early spring. </w:t>
      </w:r>
      <w:proofErr w:type="gramStart"/>
      <w:r w:rsidRPr="002E6927">
        <w:t>It</w:t>
      </w:r>
      <w:proofErr w:type="gramEnd"/>
      <w:r w:rsidRPr="002E6927">
        <w:t xml:space="preserve"> flowers in November and December (late spring). Plants reproduce from seed </w:t>
      </w:r>
      <w:r w:rsidR="001D41AD">
        <w:t>as well as</w:t>
      </w:r>
      <w:r w:rsidRPr="002E6927">
        <w:t xml:space="preserve"> from daughter tubers. Pollination is probably facilitated by small flying insects such as gnats, flies</w:t>
      </w:r>
      <w:r w:rsidR="001D41AD">
        <w:t>,</w:t>
      </w:r>
      <w:r w:rsidRPr="002E6927">
        <w:t xml:space="preserve"> or mosquitoes. Following pollination, fruits usually take 5-8 weeks to mature. Each mature capsule may contain tens of thousands of microscopic seeds, which are dispersed by the wind when the capsule dries out. The foliage and fruits of the Enigmatic Greenhood are likely to be highly palatable and frequently lost to predation. The role of fire in the ecology of greenhoods is variable and not well understood, but is likely to be an important factor. Light grazing of the site by native herbivores is likely to be beneficial for the taxon through reduction in competition from grasses (Duncan 2008).</w:t>
      </w:r>
    </w:p>
    <w:p w14:paraId="39CC3869" w14:textId="52EA0487" w:rsidR="001D41AD" w:rsidRDefault="00F767FE" w:rsidP="004772F1">
      <w:pPr>
        <w:pStyle w:val="BodyText"/>
      </w:pPr>
      <w:r w:rsidRPr="002E6927">
        <w:t>Fire is an integral part of the physical environment of most vegetation types in southern Australia, and is required to maintain plant diversity. Fire removes the surrounding vegetation, thereby increasing light levels and temperature at ground level</w:t>
      </w:r>
      <w:r w:rsidR="001D41AD">
        <w:t>. I</w:t>
      </w:r>
      <w:r w:rsidRPr="002E6927">
        <w:t>ncreased moisture levels</w:t>
      </w:r>
      <w:r w:rsidR="00661C3F">
        <w:t xml:space="preserve"> are</w:t>
      </w:r>
      <w:r w:rsidRPr="002E6927">
        <w:t xml:space="preserve"> possibly a result </w:t>
      </w:r>
      <w:r w:rsidR="00661C3F">
        <w:t>of</w:t>
      </w:r>
      <w:r w:rsidRPr="002E6927">
        <w:t xml:space="preserve"> reduced plant competition for water. The soil ecology </w:t>
      </w:r>
      <w:proofErr w:type="gramStart"/>
      <w:r w:rsidRPr="002E6927">
        <w:t>changes</w:t>
      </w:r>
      <w:proofErr w:type="gramEnd"/>
      <w:r w:rsidRPr="002E6927">
        <w:t xml:space="preserve"> and mycorrhizal fungal symbionts become more prevalent</w:t>
      </w:r>
      <w:r w:rsidR="001D41AD">
        <w:t>, and a</w:t>
      </w:r>
      <w:r w:rsidRPr="002E6927">
        <w:t>llelopathic inhibition by the surrounding vegetation may be reduced or removed. Seedling establishment may be critically dependent on fire</w:t>
      </w:r>
      <w:r w:rsidR="00661C3F">
        <w:t xml:space="preserve"> </w:t>
      </w:r>
      <w:r w:rsidR="001D41AD" w:rsidRPr="002E6927">
        <w:t>(Duncan 2008).</w:t>
      </w:r>
    </w:p>
    <w:p w14:paraId="09ACBBBD" w14:textId="618F75E2" w:rsidR="001D41AD" w:rsidRDefault="001D41AD" w:rsidP="004772F1">
      <w:pPr>
        <w:pStyle w:val="BodyText"/>
      </w:pPr>
      <w:r w:rsidRPr="002E6927">
        <w:t xml:space="preserve">It is not known if the hybrid plants are fertile, and persistence of the hybrid possibly relies on regular cross-pollination of the two parent </w:t>
      </w:r>
      <w:r>
        <w:t xml:space="preserve">taxa. </w:t>
      </w:r>
      <w:r w:rsidR="00661C3F">
        <w:t>However, t</w:t>
      </w:r>
      <w:r>
        <w:t xml:space="preserve">he </w:t>
      </w:r>
      <w:r w:rsidRPr="002E6927">
        <w:t xml:space="preserve">taxon can reproduce vegetatively by tuber multiplication, giving rise </w:t>
      </w:r>
      <w:r w:rsidRPr="002E6927">
        <w:lastRenderedPageBreak/>
        <w:t>to small clonal groups of plants</w:t>
      </w:r>
      <w:r w:rsidR="00661C3F">
        <w:t>, and t</w:t>
      </w:r>
      <w:r>
        <w:t>herefore</w:t>
      </w:r>
      <w:r w:rsidRPr="002E6927">
        <w:t xml:space="preserve"> it is not certain how many plants </w:t>
      </w:r>
      <w:proofErr w:type="gramStart"/>
      <w:r w:rsidRPr="002E6927">
        <w:t>actually represent</w:t>
      </w:r>
      <w:proofErr w:type="gramEnd"/>
      <w:r w:rsidRPr="002E6927">
        <w:t xml:space="preserve"> separate genetic entities (Duncan 2008).</w:t>
      </w:r>
    </w:p>
    <w:p w14:paraId="27297B7B" w14:textId="77777777" w:rsidR="00F767FE" w:rsidRPr="000F4F2B" w:rsidRDefault="00F767FE" w:rsidP="004772F1">
      <w:pPr>
        <w:pStyle w:val="Heading3"/>
        <w:rPr>
          <w:rFonts w:asciiTheme="majorHAnsi" w:hAnsiTheme="majorHAnsi" w:cstheme="majorHAnsi"/>
        </w:rPr>
      </w:pPr>
      <w:r w:rsidRPr="000F4F2B">
        <w:rPr>
          <w:rFonts w:asciiTheme="majorHAnsi" w:hAnsiTheme="majorHAnsi" w:cstheme="majorHAnsi"/>
          <w:bCs/>
        </w:rPr>
        <w:t>Generation Length</w:t>
      </w:r>
    </w:p>
    <w:p w14:paraId="7D72DFFE" w14:textId="2DF1040F" w:rsidR="00F767FE" w:rsidRDefault="00F767FE" w:rsidP="004772F1">
      <w:pPr>
        <w:pStyle w:val="BodyText"/>
      </w:pPr>
      <w:r w:rsidRPr="002E6927">
        <w:t xml:space="preserve">The generation length of </w:t>
      </w:r>
      <w:proofErr w:type="spellStart"/>
      <w:r w:rsidRPr="00F767FE">
        <w:rPr>
          <w:i/>
        </w:rPr>
        <w:t>Pterostylis</w:t>
      </w:r>
      <w:proofErr w:type="spellEnd"/>
      <w:r w:rsidRPr="00F767FE">
        <w:rPr>
          <w:i/>
        </w:rPr>
        <w:t xml:space="preserve"> </w:t>
      </w:r>
      <w:r w:rsidRPr="00661C3F">
        <w:rPr>
          <w:iCs/>
        </w:rPr>
        <w:t>X</w:t>
      </w:r>
      <w:r w:rsidRPr="00F767FE">
        <w:rPr>
          <w:i/>
        </w:rPr>
        <w:t xml:space="preserve"> aenigma</w:t>
      </w:r>
      <w:r w:rsidRPr="002E6927">
        <w:t xml:space="preserve"> is estimated to be 20 to 40 </w:t>
      </w:r>
      <w:r w:rsidR="001D41AD">
        <w:t xml:space="preserve">years </w:t>
      </w:r>
      <w:r w:rsidRPr="002E6927">
        <w:t>(midpoint 30</w:t>
      </w:r>
      <w:r w:rsidR="001D41AD">
        <w:t xml:space="preserve"> years</w:t>
      </w:r>
      <w:r w:rsidRPr="002E6927">
        <w:t xml:space="preserve">). Generation time for non-colonial terrestrial orchids is estimated to be a nominal 30 years based on the annual replacement of the mother tuber by daughter tubers. Whilst somatically immortal, </w:t>
      </w:r>
      <w:proofErr w:type="gramStart"/>
      <w:r w:rsidRPr="002E6927">
        <w:t>each individual</w:t>
      </w:r>
      <w:proofErr w:type="gramEnd"/>
      <w:r w:rsidRPr="002E6927">
        <w:t xml:space="preserve"> is susceptible to endogenous exhaustion or environmental causes of mortality at rates likely to result in replacement at intervals of several decades only. Such orchids are classed as obligate seed regenerators reliant on seed-based recruitment for population maintenance. It is not known if the hybrid plants are fertile, and persistence of the hybrid possibly relies on regular cross-pollination of the two parent </w:t>
      </w:r>
      <w:r w:rsidR="001D41AD">
        <w:t>taxa</w:t>
      </w:r>
      <w:r w:rsidRPr="002E6927">
        <w:t>.</w:t>
      </w:r>
    </w:p>
    <w:p w14:paraId="3B0809F6" w14:textId="77777777" w:rsidR="00F767FE" w:rsidRPr="000F4F2B" w:rsidRDefault="00F767FE" w:rsidP="004772F1">
      <w:pPr>
        <w:pStyle w:val="Heading3"/>
        <w:rPr>
          <w:rFonts w:asciiTheme="majorHAnsi" w:hAnsiTheme="majorHAnsi" w:cstheme="majorHAnsi"/>
        </w:rPr>
      </w:pPr>
      <w:r w:rsidRPr="000F4F2B">
        <w:rPr>
          <w:rFonts w:asciiTheme="majorHAnsi" w:hAnsiTheme="majorHAnsi" w:cstheme="majorHAnsi"/>
          <w:bCs/>
        </w:rPr>
        <w:t>Distribution</w:t>
      </w:r>
    </w:p>
    <w:p w14:paraId="5AA4618C" w14:textId="35BC4577" w:rsidR="00F767FE" w:rsidRPr="00E60E7E" w:rsidRDefault="00F767FE" w:rsidP="004772F1">
      <w:pPr>
        <w:pStyle w:val="BodyText"/>
      </w:pPr>
      <w:r w:rsidRPr="002E6927">
        <w:t xml:space="preserve">The taxon is endemic to eastern Victoria. It is known from one wild population in only a single location about 10 km north of Omeo at an altitude of 950 metres above sea level. It occurs in the Alpine National Park </w:t>
      </w:r>
      <w:r w:rsidR="001D41AD">
        <w:t xml:space="preserve">in </w:t>
      </w:r>
      <w:r w:rsidRPr="002E6927">
        <w:t>the Australian Alps bioregion. The population size appears to fluctuate</w:t>
      </w:r>
      <w:r w:rsidR="001D41AD">
        <w:t xml:space="preserve">, with </w:t>
      </w:r>
      <w:r w:rsidRPr="002E6927">
        <w:t>approximately 50 plants recorded in November 2003, no plants were observed in November 2004, and five plants located in 2005. It is likely to be naturally rare because, although suitable habitat is relatively widespread throughout the Victorian Alps, it has only been recorded from the one population.</w:t>
      </w:r>
      <w:r w:rsidR="001D41AD" w:rsidRPr="001D41AD">
        <w:t xml:space="preserve"> </w:t>
      </w:r>
      <w:r w:rsidR="00661C3F" w:rsidRPr="002E6927">
        <w:t>Little is known about the historical distribution of this taxon.</w:t>
      </w:r>
    </w:p>
    <w:p w14:paraId="6F3F233B" w14:textId="77777777" w:rsidR="00F767FE" w:rsidRPr="000F4F2B" w:rsidRDefault="00F767FE" w:rsidP="004772F1">
      <w:pPr>
        <w:pStyle w:val="Heading3"/>
        <w:rPr>
          <w:rFonts w:asciiTheme="majorHAnsi" w:hAnsiTheme="majorHAnsi" w:cstheme="majorHAnsi"/>
        </w:rPr>
      </w:pPr>
      <w:r w:rsidRPr="000F4F2B">
        <w:rPr>
          <w:rFonts w:asciiTheme="majorHAnsi" w:hAnsiTheme="majorHAnsi" w:cstheme="majorHAnsi"/>
          <w:bCs/>
        </w:rPr>
        <w:t>Habitat</w:t>
      </w:r>
    </w:p>
    <w:p w14:paraId="3E5463D5" w14:textId="5FAA1A72" w:rsidR="00F767FE" w:rsidRDefault="00F767FE" w:rsidP="004772F1">
      <w:pPr>
        <w:pStyle w:val="BodyText"/>
      </w:pPr>
      <w:r w:rsidRPr="002E6927">
        <w:t xml:space="preserve">The taxon occurs on a seasonally waterlogged, alluvial flat within tall grassy open forest, on grey to brown clay moisture-retentive loam soil (Duncan 2008; </w:t>
      </w:r>
      <w:proofErr w:type="spellStart"/>
      <w:r w:rsidRPr="002E6927">
        <w:t>VicFlora</w:t>
      </w:r>
      <w:proofErr w:type="spellEnd"/>
      <w:r w:rsidRPr="002E6927">
        <w:t xml:space="preserve"> 2015). The overstorey is dominated by Mountain Swamp Gum </w:t>
      </w:r>
      <w:r w:rsidRPr="00F767FE">
        <w:rPr>
          <w:i/>
        </w:rPr>
        <w:t xml:space="preserve">(Eucalyptus </w:t>
      </w:r>
      <w:proofErr w:type="spellStart"/>
      <w:r w:rsidRPr="00F767FE">
        <w:rPr>
          <w:i/>
        </w:rPr>
        <w:t>camphora</w:t>
      </w:r>
      <w:proofErr w:type="spellEnd"/>
      <w:r w:rsidRPr="002E6927">
        <w:t xml:space="preserve"> subsp. </w:t>
      </w:r>
      <w:proofErr w:type="spellStart"/>
      <w:r w:rsidRPr="00F767FE">
        <w:rPr>
          <w:i/>
        </w:rPr>
        <w:t>humeana</w:t>
      </w:r>
      <w:proofErr w:type="spellEnd"/>
      <w:r w:rsidRPr="00F767FE">
        <w:rPr>
          <w:i/>
        </w:rPr>
        <w:t>)</w:t>
      </w:r>
      <w:r w:rsidRPr="002E6927">
        <w:t xml:space="preserve"> with an understorey of Blackwood </w:t>
      </w:r>
      <w:r w:rsidRPr="00F767FE">
        <w:rPr>
          <w:i/>
        </w:rPr>
        <w:t>(Acacia melanoxylon)</w:t>
      </w:r>
      <w:r w:rsidRPr="002E6927">
        <w:t>. The ground layer is dominated by grasses, lilies</w:t>
      </w:r>
      <w:r w:rsidR="008C0F07">
        <w:t>,</w:t>
      </w:r>
      <w:r w:rsidRPr="002E6927">
        <w:t xml:space="preserve"> and sedges</w:t>
      </w:r>
      <w:r w:rsidR="008C0F07">
        <w:t>, and</w:t>
      </w:r>
      <w:r w:rsidRPr="002E6927">
        <w:t xml:space="preserve"> major </w:t>
      </w:r>
      <w:r w:rsidR="008C0F07">
        <w:t>taxa</w:t>
      </w:r>
      <w:r w:rsidR="008C0F07" w:rsidRPr="002E6927">
        <w:t xml:space="preserve"> </w:t>
      </w:r>
      <w:r w:rsidRPr="002E6927">
        <w:t xml:space="preserve">include Tall Mountain Tussock-grass </w:t>
      </w:r>
      <w:r w:rsidRPr="00F767FE">
        <w:rPr>
          <w:i/>
        </w:rPr>
        <w:t xml:space="preserve">(Poa </w:t>
      </w:r>
      <w:proofErr w:type="spellStart"/>
      <w:r w:rsidRPr="00F767FE">
        <w:rPr>
          <w:i/>
        </w:rPr>
        <w:t>helmsii</w:t>
      </w:r>
      <w:proofErr w:type="spellEnd"/>
      <w:r w:rsidRPr="00F767FE">
        <w:rPr>
          <w:i/>
        </w:rPr>
        <w:t>)</w:t>
      </w:r>
      <w:r w:rsidRPr="002E6927">
        <w:t xml:space="preserve">, Fen Sedge </w:t>
      </w:r>
      <w:r w:rsidRPr="00F767FE">
        <w:rPr>
          <w:i/>
        </w:rPr>
        <w:t>(</w:t>
      </w:r>
      <w:proofErr w:type="spellStart"/>
      <w:r w:rsidRPr="00F767FE">
        <w:rPr>
          <w:i/>
        </w:rPr>
        <w:t>Carex</w:t>
      </w:r>
      <w:proofErr w:type="spellEnd"/>
      <w:r w:rsidRPr="00F767FE">
        <w:rPr>
          <w:i/>
        </w:rPr>
        <w:t xml:space="preserve"> </w:t>
      </w:r>
      <w:proofErr w:type="spellStart"/>
      <w:r w:rsidRPr="00F767FE">
        <w:rPr>
          <w:i/>
        </w:rPr>
        <w:t>gaudichaudiana</w:t>
      </w:r>
      <w:proofErr w:type="spellEnd"/>
      <w:r w:rsidRPr="00F767FE">
        <w:rPr>
          <w:i/>
        </w:rPr>
        <w:t>)</w:t>
      </w:r>
      <w:r w:rsidRPr="002E6927">
        <w:t>, Tasman Flax-lily</w:t>
      </w:r>
      <w:r w:rsidRPr="00F767FE">
        <w:rPr>
          <w:i/>
        </w:rPr>
        <w:t xml:space="preserve"> (Dianella </w:t>
      </w:r>
      <w:proofErr w:type="spellStart"/>
      <w:r w:rsidRPr="00F767FE">
        <w:rPr>
          <w:i/>
        </w:rPr>
        <w:t>tasmanica</w:t>
      </w:r>
      <w:proofErr w:type="spellEnd"/>
      <w:r w:rsidRPr="00F767FE">
        <w:rPr>
          <w:i/>
        </w:rPr>
        <w:t>)</w:t>
      </w:r>
      <w:r w:rsidRPr="002E6927">
        <w:t xml:space="preserve"> and Mother Shield-fern </w:t>
      </w:r>
      <w:r w:rsidRPr="00F767FE">
        <w:rPr>
          <w:i/>
        </w:rPr>
        <w:t>(</w:t>
      </w:r>
      <w:proofErr w:type="spellStart"/>
      <w:r w:rsidRPr="00F767FE">
        <w:rPr>
          <w:i/>
        </w:rPr>
        <w:t>Polystichum</w:t>
      </w:r>
      <w:proofErr w:type="spellEnd"/>
      <w:r w:rsidRPr="00F767FE">
        <w:rPr>
          <w:i/>
        </w:rPr>
        <w:t xml:space="preserve"> </w:t>
      </w:r>
      <w:proofErr w:type="spellStart"/>
      <w:r w:rsidRPr="00F767FE">
        <w:rPr>
          <w:i/>
        </w:rPr>
        <w:t>proliferum</w:t>
      </w:r>
      <w:proofErr w:type="spellEnd"/>
      <w:r w:rsidRPr="00F767FE">
        <w:rPr>
          <w:i/>
        </w:rPr>
        <w:t>)</w:t>
      </w:r>
      <w:r w:rsidRPr="002E6927">
        <w:t>. Inter-tussock species include Forest Buttercup</w:t>
      </w:r>
      <w:r w:rsidRPr="00F767FE">
        <w:rPr>
          <w:i/>
        </w:rPr>
        <w:t xml:space="preserve"> (Ranunculus </w:t>
      </w:r>
      <w:proofErr w:type="spellStart"/>
      <w:r w:rsidRPr="00F767FE">
        <w:rPr>
          <w:i/>
        </w:rPr>
        <w:t>plebeius</w:t>
      </w:r>
      <w:proofErr w:type="spellEnd"/>
      <w:r w:rsidRPr="00F767FE">
        <w:rPr>
          <w:i/>
        </w:rPr>
        <w:t>)</w:t>
      </w:r>
      <w:r w:rsidRPr="002E6927">
        <w:t>, Prickly Starwort</w:t>
      </w:r>
      <w:r w:rsidRPr="00F767FE">
        <w:rPr>
          <w:i/>
        </w:rPr>
        <w:t xml:space="preserve"> (Stellaria </w:t>
      </w:r>
      <w:proofErr w:type="spellStart"/>
      <w:r w:rsidRPr="00F767FE">
        <w:rPr>
          <w:i/>
        </w:rPr>
        <w:t>pungens</w:t>
      </w:r>
      <w:proofErr w:type="spellEnd"/>
      <w:r w:rsidRPr="00F767FE">
        <w:rPr>
          <w:i/>
        </w:rPr>
        <w:t>)</w:t>
      </w:r>
      <w:r w:rsidRPr="002E6927">
        <w:t xml:space="preserve">, Alpine </w:t>
      </w:r>
      <w:proofErr w:type="spellStart"/>
      <w:r w:rsidRPr="002E6927">
        <w:t>Cotula</w:t>
      </w:r>
      <w:proofErr w:type="spellEnd"/>
      <w:r w:rsidRPr="002E6927">
        <w:t xml:space="preserve"> </w:t>
      </w:r>
      <w:r w:rsidRPr="00F767FE">
        <w:rPr>
          <w:i/>
        </w:rPr>
        <w:t>(</w:t>
      </w:r>
      <w:proofErr w:type="spellStart"/>
      <w:r w:rsidRPr="00F767FE">
        <w:rPr>
          <w:i/>
        </w:rPr>
        <w:t>Cotula</w:t>
      </w:r>
      <w:proofErr w:type="spellEnd"/>
      <w:r w:rsidRPr="00F767FE">
        <w:rPr>
          <w:i/>
        </w:rPr>
        <w:t xml:space="preserve"> </w:t>
      </w:r>
      <w:proofErr w:type="spellStart"/>
      <w:r w:rsidRPr="00F767FE">
        <w:rPr>
          <w:i/>
        </w:rPr>
        <w:t>alpina</w:t>
      </w:r>
      <w:proofErr w:type="spellEnd"/>
      <w:r w:rsidRPr="00F767FE">
        <w:rPr>
          <w:i/>
        </w:rPr>
        <w:t>)</w:t>
      </w:r>
      <w:r w:rsidRPr="002E6927">
        <w:t>, Kidney-weed (</w:t>
      </w:r>
      <w:r w:rsidRPr="00661C3F">
        <w:rPr>
          <w:i/>
          <w:iCs/>
        </w:rPr>
        <w:t>Dichondra repens</w:t>
      </w:r>
      <w:r w:rsidRPr="002E6927">
        <w:t xml:space="preserve">), Self-heal </w:t>
      </w:r>
      <w:r w:rsidRPr="00F767FE">
        <w:rPr>
          <w:i/>
        </w:rPr>
        <w:t>(Prunella vulgaris)</w:t>
      </w:r>
      <w:r w:rsidRPr="002E6927">
        <w:t>, Ivy-leaf Violet (</w:t>
      </w:r>
      <w:r w:rsidRPr="00661C3F">
        <w:rPr>
          <w:i/>
          <w:iCs/>
        </w:rPr>
        <w:t>Viola hederacea</w:t>
      </w:r>
      <w:r w:rsidRPr="002E6927">
        <w:t>) and Rough Cranesbill (</w:t>
      </w:r>
      <w:r w:rsidRPr="00F767FE">
        <w:rPr>
          <w:i/>
        </w:rPr>
        <w:t>Geranium</w:t>
      </w:r>
      <w:r w:rsidRPr="002E6927">
        <w:t xml:space="preserve"> sp. 4). (Duncan</w:t>
      </w:r>
      <w:r w:rsidR="008C0F07">
        <w:t xml:space="preserve"> </w:t>
      </w:r>
      <w:r w:rsidRPr="002E6927">
        <w:t>2008)</w:t>
      </w:r>
      <w:r w:rsidRPr="00F767FE">
        <w:rPr>
          <w:i/>
        </w:rPr>
        <w:t>.</w:t>
      </w:r>
    </w:p>
    <w:p w14:paraId="4686BB8B" w14:textId="77777777" w:rsidR="00F767FE" w:rsidRPr="000F4F2B" w:rsidRDefault="00F767FE" w:rsidP="004772F1">
      <w:pPr>
        <w:pStyle w:val="Heading3"/>
        <w:rPr>
          <w:rFonts w:asciiTheme="majorHAnsi" w:hAnsiTheme="majorHAnsi" w:cstheme="majorHAnsi"/>
        </w:rPr>
      </w:pPr>
      <w:r w:rsidRPr="000F4F2B">
        <w:rPr>
          <w:rFonts w:asciiTheme="majorHAnsi" w:hAnsiTheme="majorHAnsi" w:cstheme="majorHAnsi"/>
          <w:bCs/>
        </w:rPr>
        <w:t>Threats</w:t>
      </w:r>
    </w:p>
    <w:p w14:paraId="39D5A32E" w14:textId="44B9EDA1" w:rsidR="00F767FE" w:rsidRPr="002E6927" w:rsidRDefault="00F767FE" w:rsidP="00D213F6">
      <w:pPr>
        <w:pStyle w:val="BodyText"/>
      </w:pPr>
      <w:r w:rsidRPr="002E6927">
        <w:t xml:space="preserve">There is some indication of </w:t>
      </w:r>
      <w:r w:rsidR="00E96FF9">
        <w:t xml:space="preserve">a </w:t>
      </w:r>
      <w:r w:rsidRPr="002E6927">
        <w:t xml:space="preserve">current decline in plant numbers and habitat condition. The taxon could be expected to arise wherever the parent </w:t>
      </w:r>
      <w:r w:rsidR="00E96FF9">
        <w:t>taxa</w:t>
      </w:r>
      <w:r w:rsidRPr="002E6927">
        <w:t xml:space="preserve"> are present, although there are few sites where both grow together so the hybrid is probably genuinely rare. </w:t>
      </w:r>
      <w:r w:rsidR="00E96FF9">
        <w:t>It</w:t>
      </w:r>
      <w:r w:rsidRPr="002E6927">
        <w:t xml:space="preserve"> is likely to persist as long as both parent </w:t>
      </w:r>
      <w:r w:rsidR="00E96FF9">
        <w:t xml:space="preserve">taxa </w:t>
      </w:r>
      <w:r w:rsidRPr="002E6927">
        <w:t xml:space="preserve">persist, although 1 parent </w:t>
      </w:r>
      <w:r w:rsidR="00E96FF9">
        <w:t>taxa</w:t>
      </w:r>
      <w:r w:rsidR="00E96FF9" w:rsidRPr="002E6927">
        <w:t xml:space="preserve"> </w:t>
      </w:r>
      <w:proofErr w:type="gramStart"/>
      <w:r w:rsidRPr="002E6927">
        <w:t>grows</w:t>
      </w:r>
      <w:proofErr w:type="gramEnd"/>
      <w:r w:rsidRPr="002E6927">
        <w:t xml:space="preserve"> in damp to wet conditions and may also be at risk from the increasingly dry conditions due to declining rainfall and consequent increase in the frequency and severity of bushfires. Very small subpopulations are highly susceptible to stochastic events causing major decline or local extinction within a very short time frame. Habitat condition appears to be deteriorating through increasingly dry conditions from declining rainfall and</w:t>
      </w:r>
      <w:r w:rsidR="000A0E22">
        <w:t xml:space="preserve"> the</w:t>
      </w:r>
      <w:r w:rsidRPr="002E6927">
        <w:t xml:space="preserve"> impact of heavy grazing pressure, and plant numbers appear to be declining.</w:t>
      </w:r>
    </w:p>
    <w:p w14:paraId="335529B3" w14:textId="51C46476" w:rsidR="00E96FF9" w:rsidRDefault="00F767FE" w:rsidP="00D213F6">
      <w:pPr>
        <w:pStyle w:val="BodyText"/>
      </w:pPr>
      <w:r w:rsidRPr="002E6927">
        <w:t>The restricted distribution of the taxon increases its vulnerability to grazing pressure</w:t>
      </w:r>
      <w:r w:rsidR="00661C3F">
        <w:t xml:space="preserve"> from </w:t>
      </w:r>
      <w:r w:rsidRPr="002E6927">
        <w:t>herbivores includ</w:t>
      </w:r>
      <w:r w:rsidR="00661C3F">
        <w:t>ing</w:t>
      </w:r>
      <w:r w:rsidRPr="002E6927">
        <w:t xml:space="preserve"> kangaroos, wallabies, wombat</w:t>
      </w:r>
      <w:r w:rsidR="00E96FF9">
        <w:t>s,</w:t>
      </w:r>
      <w:r w:rsidRPr="002E6927">
        <w:t xml:space="preserve"> and invertebrate </w:t>
      </w:r>
      <w:r w:rsidR="00E96FF9">
        <w:t>taxa</w:t>
      </w:r>
      <w:r w:rsidRPr="002E6927">
        <w:t xml:space="preserve">. </w:t>
      </w:r>
      <w:r w:rsidR="00E96FF9">
        <w:t>It</w:t>
      </w:r>
      <w:r w:rsidRPr="002E6927">
        <w:t xml:space="preserve"> is subject to weed invasion from weeds such as Sweet Briar </w:t>
      </w:r>
      <w:r w:rsidRPr="00F767FE">
        <w:rPr>
          <w:i/>
        </w:rPr>
        <w:t xml:space="preserve">(Rosa </w:t>
      </w:r>
      <w:proofErr w:type="spellStart"/>
      <w:r w:rsidRPr="00F767FE">
        <w:rPr>
          <w:i/>
        </w:rPr>
        <w:t>rubiginos</w:t>
      </w:r>
      <w:proofErr w:type="spellEnd"/>
      <w:r w:rsidR="00E96FF9">
        <w:rPr>
          <w:iCs/>
        </w:rPr>
        <w:t>)</w:t>
      </w:r>
      <w:r w:rsidRPr="002E6927">
        <w:t>, Blackberry (</w:t>
      </w:r>
      <w:r w:rsidRPr="00F767FE">
        <w:rPr>
          <w:i/>
        </w:rPr>
        <w:t xml:space="preserve">Rubus </w:t>
      </w:r>
      <w:proofErr w:type="spellStart"/>
      <w:r w:rsidRPr="00F767FE">
        <w:rPr>
          <w:i/>
        </w:rPr>
        <w:t>fruticosus</w:t>
      </w:r>
      <w:proofErr w:type="spellEnd"/>
      <w:r w:rsidRPr="002E6927">
        <w:t xml:space="preserve"> spp. </w:t>
      </w:r>
      <w:proofErr w:type="spellStart"/>
      <w:r w:rsidRPr="002E6927">
        <w:t>agg</w:t>
      </w:r>
      <w:proofErr w:type="spellEnd"/>
      <w:r w:rsidRPr="002E6927">
        <w:t>.), Thistle (</w:t>
      </w:r>
      <w:r w:rsidRPr="00F767FE">
        <w:rPr>
          <w:i/>
        </w:rPr>
        <w:t>Cirsium</w:t>
      </w:r>
      <w:r w:rsidRPr="002E6927">
        <w:t xml:space="preserve"> sp.), Yorkshire Fog Grass </w:t>
      </w:r>
      <w:r w:rsidRPr="00F767FE">
        <w:rPr>
          <w:i/>
        </w:rPr>
        <w:t xml:space="preserve">(Holcus </w:t>
      </w:r>
      <w:proofErr w:type="spellStart"/>
      <w:r w:rsidRPr="00F767FE">
        <w:rPr>
          <w:i/>
        </w:rPr>
        <w:t>lanatus</w:t>
      </w:r>
      <w:proofErr w:type="spellEnd"/>
      <w:r w:rsidRPr="00F767FE">
        <w:rPr>
          <w:i/>
        </w:rPr>
        <w:t>)</w:t>
      </w:r>
      <w:r w:rsidRPr="002E6927">
        <w:t>, White Clover (</w:t>
      </w:r>
      <w:r w:rsidRPr="00F767FE">
        <w:rPr>
          <w:i/>
        </w:rPr>
        <w:t>Trifolium repens</w:t>
      </w:r>
      <w:r w:rsidRPr="002E6927">
        <w:t xml:space="preserve"> var. </w:t>
      </w:r>
      <w:r w:rsidRPr="00F767FE">
        <w:rPr>
          <w:i/>
        </w:rPr>
        <w:t>repens</w:t>
      </w:r>
      <w:r w:rsidRPr="002E6927">
        <w:t>)</w:t>
      </w:r>
      <w:r w:rsidR="00E96FF9">
        <w:t xml:space="preserve">, </w:t>
      </w:r>
      <w:proofErr w:type="gramStart"/>
      <w:r w:rsidR="00E96FF9">
        <w:t>and in particular,</w:t>
      </w:r>
      <w:r w:rsidRPr="002E6927">
        <w:t xml:space="preserve"> regeneration</w:t>
      </w:r>
      <w:proofErr w:type="gramEnd"/>
      <w:r w:rsidRPr="002E6927">
        <w:t xml:space="preserve"> of English Broom </w:t>
      </w:r>
      <w:r w:rsidRPr="00F767FE">
        <w:rPr>
          <w:i/>
        </w:rPr>
        <w:t>(</w:t>
      </w:r>
      <w:proofErr w:type="spellStart"/>
      <w:r w:rsidRPr="00F767FE">
        <w:rPr>
          <w:i/>
        </w:rPr>
        <w:t>Cytisus</w:t>
      </w:r>
      <w:proofErr w:type="spellEnd"/>
      <w:r w:rsidRPr="00F767FE">
        <w:rPr>
          <w:i/>
        </w:rPr>
        <w:t xml:space="preserve"> </w:t>
      </w:r>
      <w:proofErr w:type="spellStart"/>
      <w:r w:rsidRPr="00F767FE">
        <w:rPr>
          <w:i/>
        </w:rPr>
        <w:t>scoparius</w:t>
      </w:r>
      <w:proofErr w:type="spellEnd"/>
      <w:r w:rsidR="00661C3F">
        <w:rPr>
          <w:iCs/>
        </w:rPr>
        <w:t>).</w:t>
      </w:r>
    </w:p>
    <w:p w14:paraId="669C8811" w14:textId="2BDE13EE" w:rsidR="000A0E22" w:rsidRDefault="00E96FF9" w:rsidP="00D213F6">
      <w:pPr>
        <w:pStyle w:val="BodyText"/>
      </w:pPr>
      <w:r w:rsidRPr="002E6927">
        <w:t xml:space="preserve">The taxon may also be at risk from long-term drying out of its habitat. The extensive eucalypt seedling germination following the 2003 </w:t>
      </w:r>
      <w:r>
        <w:t>bush</w:t>
      </w:r>
      <w:r w:rsidRPr="002E6927">
        <w:t>fire may alter site hydrology for years to come through increased transpiration leading to greatly reduced run-off. The increased temperatures, increased evaporation rates</w:t>
      </w:r>
      <w:r>
        <w:t>,</w:t>
      </w:r>
      <w:r w:rsidRPr="002E6927">
        <w:t xml:space="preserve"> and decreased rainfall expected to affect south-eastern Australia </w:t>
      </w:r>
      <w:r>
        <w:t>due to</w:t>
      </w:r>
      <w:r w:rsidRPr="002E6927">
        <w:t xml:space="preserve"> climate change are also likely to lead to further loss of habitat, as the seasonally wet site favoured by the taxon gradually dries out (Duncan 2008).</w:t>
      </w:r>
      <w:r w:rsidR="00F767FE" w:rsidRPr="002E6927">
        <w:t xml:space="preserve">The dense cover of eucalypt seedling regeneration following </w:t>
      </w:r>
      <w:r>
        <w:t>the 2003 bush</w:t>
      </w:r>
      <w:r w:rsidR="00F767FE" w:rsidRPr="002E6927">
        <w:t>fire may</w:t>
      </w:r>
      <w:r w:rsidR="00661C3F">
        <w:t xml:space="preserve"> also</w:t>
      </w:r>
      <w:r w:rsidR="00F767FE" w:rsidRPr="002E6927">
        <w:t xml:space="preserve"> lead to site changes such as increased interspecific competition for light and moisture, which disfavour the persistence of </w:t>
      </w:r>
      <w:r w:rsidR="00F767FE" w:rsidRPr="00F767FE">
        <w:rPr>
          <w:i/>
        </w:rPr>
        <w:t>P. aenigma</w:t>
      </w:r>
      <w:r w:rsidR="00F767FE" w:rsidRPr="002E6927">
        <w:t xml:space="preserve">. </w:t>
      </w:r>
    </w:p>
    <w:p w14:paraId="53E1F3D3" w14:textId="1319FA1B" w:rsidR="00F767FE" w:rsidRPr="002E6927" w:rsidRDefault="00F767FE" w:rsidP="00D213F6">
      <w:pPr>
        <w:pStyle w:val="BodyText"/>
      </w:pPr>
      <w:r w:rsidRPr="002E6927">
        <w:t xml:space="preserve">The taxon is also subject to site disturbance, caused by the movement of large volumes of silt onto the site. A huge volume of silt (1 metre deep in places) was deposited onto the site following a freak rainstorm event a month after </w:t>
      </w:r>
      <w:r w:rsidR="00661C3F">
        <w:lastRenderedPageBreak/>
        <w:t>the</w:t>
      </w:r>
      <w:r w:rsidR="00E96FF9">
        <w:t xml:space="preserve"> bush</w:t>
      </w:r>
      <w:r w:rsidRPr="002E6927">
        <w:t>fire. Tonnes of soil were washed off the surrounding hills onto the flat containing the taxon's populatio</w:t>
      </w:r>
      <w:r w:rsidR="00661C3F">
        <w:t>n and t</w:t>
      </w:r>
      <w:r w:rsidRPr="002E6927">
        <w:t>he presence of this soil, just metres upstream from the taxon colony, represents a serious ongoing threat to the population</w:t>
      </w:r>
      <w:r w:rsidR="00E96FF9">
        <w:t xml:space="preserve"> </w:t>
      </w:r>
      <w:r w:rsidRPr="002E6927">
        <w:t>(Duncan</w:t>
      </w:r>
      <w:r w:rsidR="00E96FF9">
        <w:t xml:space="preserve"> </w:t>
      </w:r>
      <w:r w:rsidRPr="002E6927">
        <w:t>2008).</w:t>
      </w:r>
    </w:p>
    <w:p w14:paraId="6AACC92E" w14:textId="0B65349A" w:rsidR="008C0F07" w:rsidRDefault="00F767FE" w:rsidP="004772F1">
      <w:pPr>
        <w:pStyle w:val="BodyText"/>
      </w:pPr>
      <w:r w:rsidRPr="002E6927">
        <w:t xml:space="preserve">The conditions for seedling recruitment and maintenance of the pollinator/mycorrhiza are unknown. It is </w:t>
      </w:r>
      <w:r w:rsidR="00E96FF9">
        <w:t xml:space="preserve">also </w:t>
      </w:r>
      <w:r w:rsidRPr="002E6927">
        <w:t>unknown whether Cinnamon Fungus</w:t>
      </w:r>
      <w:r w:rsidRPr="00F767FE">
        <w:rPr>
          <w:i/>
        </w:rPr>
        <w:t xml:space="preserve"> (Phytophthora </w:t>
      </w:r>
      <w:proofErr w:type="spellStart"/>
      <w:r w:rsidRPr="00F767FE">
        <w:rPr>
          <w:i/>
        </w:rPr>
        <w:t>cinnamomi</w:t>
      </w:r>
      <w:proofErr w:type="spellEnd"/>
      <w:r w:rsidRPr="00F767FE">
        <w:rPr>
          <w:i/>
        </w:rPr>
        <w:t>)</w:t>
      </w:r>
      <w:r w:rsidRPr="002E6927">
        <w:t xml:space="preserve"> is present at the site or in surrounding areas</w:t>
      </w:r>
      <w:r w:rsidR="00E96FF9">
        <w:t xml:space="preserve">, however its </w:t>
      </w:r>
      <w:r w:rsidRPr="002E6927">
        <w:t xml:space="preserve">current or future presence may pose a potential threat to the population. </w:t>
      </w:r>
      <w:r w:rsidR="00E96FF9">
        <w:t xml:space="preserve">The </w:t>
      </w:r>
      <w:r w:rsidRPr="002E6927">
        <w:t xml:space="preserve">collection of native orchids has </w:t>
      </w:r>
      <w:r w:rsidR="00E96FF9">
        <w:t xml:space="preserve">also </w:t>
      </w:r>
      <w:r w:rsidRPr="002E6927">
        <w:t>been recognised as a potentially threatening process (Duncan 2008)</w:t>
      </w:r>
      <w:r w:rsidR="00661C3F">
        <w:t xml:space="preserve">, </w:t>
      </w:r>
      <w:r w:rsidR="00661C3F" w:rsidRPr="002E6927">
        <w:t>and there is also potential for trampling by cattle and orchid enthusiasts</w:t>
      </w:r>
      <w:r w:rsidR="00661C3F">
        <w:t>.</w:t>
      </w:r>
    </w:p>
    <w:p w14:paraId="34C8FAB1" w14:textId="77777777" w:rsidR="00F767FE" w:rsidRPr="00167ACF" w:rsidRDefault="00F767FE" w:rsidP="004772F1">
      <w:pPr>
        <w:pStyle w:val="Heading2"/>
        <w:spacing w:after="240"/>
        <w:rPr>
          <w:rFonts w:asciiTheme="majorHAnsi" w:hAnsiTheme="majorHAnsi" w:cstheme="majorHAnsi"/>
          <w:color w:val="00B3AA"/>
          <w:szCs w:val="22"/>
        </w:rPr>
      </w:pPr>
      <w:r w:rsidRPr="006C7272">
        <w:t>IUCN Criteria</w:t>
      </w:r>
    </w:p>
    <w:p w14:paraId="1D462854" w14:textId="77777777" w:rsidR="00F767FE" w:rsidRDefault="00F767FE" w:rsidP="004772F1">
      <w:pPr>
        <w:rPr>
          <w:color w:val="494847"/>
        </w:rPr>
      </w:pPr>
      <w:r w:rsidRPr="00034E67">
        <w:rPr>
          <w:noProof/>
        </w:rPr>
        <w:drawing>
          <wp:inline distT="0" distB="0" distL="0" distR="0" wp14:anchorId="001FB0A9" wp14:editId="5AC902A2">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80"/>
                    <a:stretch/>
                  </pic:blipFill>
                  <pic:spPr bwMode="auto">
                    <a:xfrm>
                      <a:off x="0" y="0"/>
                      <a:ext cx="6346688" cy="4403620"/>
                    </a:xfrm>
                    <a:prstGeom prst="rect">
                      <a:avLst/>
                    </a:prstGeom>
                    <a:ln>
                      <a:noFill/>
                    </a:ln>
                    <a:extLst>
                      <a:ext uri="{53640926-AAD7-44D8-BBD7-CCE9431645EC}">
                        <a14:shadowObscured xmlns:a14="http://schemas.microsoft.com/office/drawing/2010/main"/>
                      </a:ext>
                    </a:extLst>
                  </pic:spPr>
                </pic:pic>
              </a:graphicData>
            </a:graphic>
          </wp:inline>
        </w:drawing>
      </w:r>
    </w:p>
    <w:p w14:paraId="2785D1B2" w14:textId="77777777" w:rsidR="00F767FE" w:rsidRPr="00D979A2" w:rsidRDefault="00F767FE" w:rsidP="003925FE">
      <w:pPr>
        <w:pStyle w:val="Heading2"/>
        <w:spacing w:before="120"/>
      </w:pPr>
      <w:r w:rsidRPr="004D3CE2">
        <w:rPr>
          <w:szCs w:val="22"/>
        </w:rPr>
        <w:t>Evidence:</w:t>
      </w:r>
      <w:r w:rsidRPr="006E57BB">
        <w:t xml:space="preserve"> </w:t>
      </w:r>
    </w:p>
    <w:p w14:paraId="53CA4F76" w14:textId="77777777" w:rsidR="00F767FE" w:rsidRPr="00F767FE" w:rsidRDefault="00F767FE" w:rsidP="006E57BB">
      <w:pPr>
        <w:pStyle w:val="BodyText"/>
        <w:rPr>
          <w:b/>
        </w:rPr>
      </w:pPr>
      <w:r w:rsidRPr="00F767FE">
        <w:rPr>
          <w:b/>
        </w:rPr>
        <w:t>Eligible under Criterion A3 as Endangered</w:t>
      </w:r>
    </w:p>
    <w:p w14:paraId="13574BBE" w14:textId="461936CA" w:rsidR="00F767FE" w:rsidRDefault="00F767FE" w:rsidP="006E57BB">
      <w:pPr>
        <w:pStyle w:val="BodyText"/>
      </w:pPr>
      <w:r w:rsidRPr="002E6927">
        <w:t>The population reduction over the next 60 to 100 years is suspected to be 50 to 75%, based on (c) above.</w:t>
      </w:r>
    </w:p>
    <w:p w14:paraId="5057CA69" w14:textId="435C7F2B" w:rsidR="003925FE" w:rsidRDefault="003925FE" w:rsidP="006E57BB">
      <w:pPr>
        <w:pStyle w:val="BodyText"/>
      </w:pPr>
      <w:r w:rsidRPr="003925FE">
        <w:t xml:space="preserve">Habitat condition appears to be deteriorating, through increasingly dry conditions from declining rainfall and impact of heavy grazing pressure, and plant numbers appear to be declining. However, the taxon is likely to persist </w:t>
      </w:r>
      <w:proofErr w:type="gramStart"/>
      <w:r w:rsidRPr="003925FE">
        <w:t>as long as</w:t>
      </w:r>
      <w:proofErr w:type="gramEnd"/>
      <w:r w:rsidRPr="003925FE">
        <w:t xml:space="preserve"> both parent species persist.</w:t>
      </w:r>
    </w:p>
    <w:p w14:paraId="170184C1" w14:textId="77777777" w:rsidR="00F767FE" w:rsidRPr="00F767FE" w:rsidRDefault="00F767FE" w:rsidP="006E57BB">
      <w:pPr>
        <w:pStyle w:val="BodyText"/>
        <w:rPr>
          <w:b/>
        </w:rPr>
      </w:pPr>
      <w:r w:rsidRPr="00F767FE">
        <w:rPr>
          <w:b/>
        </w:rPr>
        <w:t>Eligible under Criterion A4 as Endangered</w:t>
      </w:r>
    </w:p>
    <w:p w14:paraId="0F0B67EF" w14:textId="77777777" w:rsidR="003925FE" w:rsidRDefault="00F767FE" w:rsidP="003925FE">
      <w:pPr>
        <w:pStyle w:val="BodyText"/>
      </w:pPr>
      <w:r w:rsidRPr="002E6927">
        <w:t>The population reduction over</w:t>
      </w:r>
      <w:r w:rsidR="00E96FF9">
        <w:t xml:space="preserve"> </w:t>
      </w:r>
      <w:r w:rsidRPr="002E6927">
        <w:t xml:space="preserve">any </w:t>
      </w:r>
      <w:proofErr w:type="gramStart"/>
      <w:r w:rsidRPr="002E6927">
        <w:t>60 to 120 year</w:t>
      </w:r>
      <w:proofErr w:type="gramEnd"/>
      <w:r w:rsidRPr="002E6927">
        <w:t xml:space="preserve"> period, including both past and future (up to 100 years in the future), is suspected to be 50 to 75%, based on (c) above.</w:t>
      </w:r>
    </w:p>
    <w:p w14:paraId="183E361A" w14:textId="475DE338" w:rsidR="003925FE" w:rsidRPr="00661C3F" w:rsidRDefault="003925FE" w:rsidP="003925FE">
      <w:pPr>
        <w:spacing w:line="276" w:lineRule="auto"/>
        <w:rPr>
          <w:rFonts w:cs="Times New Roman"/>
          <w:lang w:eastAsia="en-US"/>
        </w:rPr>
      </w:pPr>
      <w:r w:rsidRPr="003925FE">
        <w:rPr>
          <w:rFonts w:cs="Times New Roman"/>
          <w:lang w:eastAsia="en-US"/>
        </w:rPr>
        <w:t xml:space="preserve">There is little indication of any previous </w:t>
      </w:r>
      <w:proofErr w:type="gramStart"/>
      <w:r w:rsidRPr="003925FE">
        <w:rPr>
          <w:rFonts w:cs="Times New Roman"/>
          <w:lang w:eastAsia="en-US"/>
        </w:rPr>
        <w:t>decline</w:t>
      </w:r>
      <w:proofErr w:type="gramEnd"/>
      <w:r w:rsidRPr="003925FE">
        <w:rPr>
          <w:rFonts w:cs="Times New Roman"/>
          <w:lang w:eastAsia="en-US"/>
        </w:rPr>
        <w:t xml:space="preserve"> and nothing is known of the taxon's previous distribution or abundance in Victoria.</w:t>
      </w:r>
      <w:r>
        <w:rPr>
          <w:rFonts w:cs="Times New Roman"/>
          <w:lang w:eastAsia="en-US"/>
        </w:rPr>
        <w:t xml:space="preserve"> </w:t>
      </w:r>
      <w:r w:rsidRPr="003925FE">
        <w:rPr>
          <w:rFonts w:cs="Times New Roman"/>
          <w:lang w:eastAsia="en-US"/>
        </w:rPr>
        <w:t>Habitat condition appears to be deteriorating, through increasingly dry conditions from declining rainfall and impact of heavy grazing pressure, and plant numbers appear to be declining.</w:t>
      </w:r>
    </w:p>
    <w:p w14:paraId="5180D987" w14:textId="77777777" w:rsidR="00F767FE" w:rsidRDefault="00F767FE" w:rsidP="0012187F">
      <w:pPr>
        <w:spacing w:before="360"/>
        <w:rPr>
          <w:rFonts w:cstheme="minorHAnsi"/>
          <w:bCs/>
        </w:rPr>
      </w:pPr>
      <w:r w:rsidRPr="00034E67">
        <w:rPr>
          <w:noProof/>
        </w:rPr>
        <w:lastRenderedPageBreak/>
        <w:drawing>
          <wp:inline distT="0" distB="0" distL="0" distR="0" wp14:anchorId="6C76E661" wp14:editId="28710430">
            <wp:extent cx="6274978"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306" r="2216"/>
                    <a:stretch/>
                  </pic:blipFill>
                  <pic:spPr bwMode="auto">
                    <a:xfrm>
                      <a:off x="0" y="0"/>
                      <a:ext cx="6293894" cy="3267370"/>
                    </a:xfrm>
                    <a:prstGeom prst="rect">
                      <a:avLst/>
                    </a:prstGeom>
                    <a:ln>
                      <a:noFill/>
                    </a:ln>
                    <a:extLst>
                      <a:ext uri="{53640926-AAD7-44D8-BBD7-CCE9431645EC}">
                        <a14:shadowObscured xmlns:a14="http://schemas.microsoft.com/office/drawing/2010/main"/>
                      </a:ext>
                    </a:extLst>
                  </pic:spPr>
                </pic:pic>
              </a:graphicData>
            </a:graphic>
          </wp:inline>
        </w:drawing>
      </w:r>
    </w:p>
    <w:p w14:paraId="5725E96E" w14:textId="77777777" w:rsidR="00F767FE" w:rsidRDefault="00F767FE" w:rsidP="004772F1">
      <w:pPr>
        <w:pStyle w:val="Heading2"/>
      </w:pPr>
      <w:r w:rsidRPr="00D979A2">
        <w:t>Evidence:</w:t>
      </w:r>
    </w:p>
    <w:p w14:paraId="6479158C" w14:textId="77777777" w:rsidR="00F767FE" w:rsidRPr="00F767FE" w:rsidRDefault="00F767FE" w:rsidP="002B1F2F">
      <w:pPr>
        <w:pStyle w:val="BodyText"/>
        <w:rPr>
          <w:b/>
        </w:rPr>
      </w:pPr>
      <w:r w:rsidRPr="00F767FE">
        <w:rPr>
          <w:b/>
        </w:rPr>
        <w:t>Eligible under Criterion B1 as Critically Endangered</w:t>
      </w:r>
    </w:p>
    <w:p w14:paraId="721F7BCB" w14:textId="3C845933" w:rsidR="00F767FE" w:rsidRDefault="00F767FE" w:rsidP="002B1F2F">
      <w:pPr>
        <w:pStyle w:val="BodyText"/>
      </w:pPr>
      <w:r w:rsidRPr="002E6927">
        <w:t>The Extent of Occurrence (EoO) across the taxon's range is estimated to be 4 km², based on accepted, post-1970 records from the Victorian Biodiversity Atlas</w:t>
      </w:r>
      <w:r w:rsidR="00E96FF9">
        <w:t xml:space="preserve"> (VBA). </w:t>
      </w:r>
      <w:r w:rsidRPr="002E6927">
        <w:t xml:space="preserve">The EoO has been made equal to the </w:t>
      </w:r>
      <w:r w:rsidR="003925FE" w:rsidRPr="002E6927">
        <w:t xml:space="preserve">Area of Occupancy (AoO </w:t>
      </w:r>
      <w:r w:rsidRPr="002E6927">
        <w:t xml:space="preserve">to ensure consistency with the definition of </w:t>
      </w:r>
      <w:r w:rsidR="003925FE">
        <w:t xml:space="preserve">the </w:t>
      </w:r>
      <w:r w:rsidRPr="002E6927">
        <w:t>AoO as an area within EoO.</w:t>
      </w:r>
    </w:p>
    <w:p w14:paraId="1904D439" w14:textId="74E34C36" w:rsidR="00E96FF9" w:rsidRDefault="00E96FF9" w:rsidP="002B1F2F">
      <w:pPr>
        <w:pStyle w:val="BodyText"/>
      </w:pPr>
      <w:r>
        <w:t>The taxon</w:t>
      </w:r>
      <w:r w:rsidR="00F767FE" w:rsidRPr="002E6927">
        <w:t xml:space="preserve"> is estimated to have </w:t>
      </w:r>
      <w:r w:rsidR="003925FE">
        <w:t>one</w:t>
      </w:r>
      <w:r w:rsidR="00F767FE" w:rsidRPr="002E6927">
        <w:t xml:space="preserve"> location</w:t>
      </w:r>
      <w:r w:rsidR="003925FE">
        <w:t>,</w:t>
      </w:r>
      <w:r>
        <w:t xml:space="preserve"> as it is known from a single population</w:t>
      </w:r>
      <w:r w:rsidR="00661C3F">
        <w:t xml:space="preserve">, </w:t>
      </w:r>
      <w:r>
        <w:t>and</w:t>
      </w:r>
      <w:r w:rsidR="00661C3F">
        <w:t xml:space="preserve"> the</w:t>
      </w:r>
      <w:r w:rsidRPr="00E96FF9">
        <w:t xml:space="preserve"> identified threats</w:t>
      </w:r>
      <w:r>
        <w:t xml:space="preserve"> </w:t>
      </w:r>
      <w:r w:rsidRPr="00E96FF9">
        <w:t>can rapidly affect all individuals of the taxon present.</w:t>
      </w:r>
    </w:p>
    <w:p w14:paraId="3CDD21FE" w14:textId="5B18C77F" w:rsidR="00F767FE" w:rsidRDefault="00F767FE" w:rsidP="002B1F2F">
      <w:pPr>
        <w:pStyle w:val="BodyText"/>
      </w:pPr>
      <w:r w:rsidRPr="002E6927">
        <w:t>It has a continuing decline in (i), (ii), (iii), (iv) and (v) above</w:t>
      </w:r>
      <w:r w:rsidR="00E96FF9">
        <w:t xml:space="preserve"> </w:t>
      </w:r>
      <w:proofErr w:type="gramStart"/>
      <w:r w:rsidR="00E96FF9">
        <w:t>as a result of</w:t>
      </w:r>
      <w:proofErr w:type="gramEnd"/>
      <w:r w:rsidR="00E96FF9">
        <w:t xml:space="preserve"> </w:t>
      </w:r>
      <w:r w:rsidR="00E96FF9" w:rsidRPr="00E96FF9">
        <w:t xml:space="preserve">increasingly dry conditions from declining rainfall and </w:t>
      </w:r>
      <w:r w:rsidR="00661C3F">
        <w:t xml:space="preserve">the </w:t>
      </w:r>
      <w:r w:rsidR="00E96FF9" w:rsidRPr="00E96FF9">
        <w:t>impact of heavy grazing pressure.</w:t>
      </w:r>
    </w:p>
    <w:p w14:paraId="0A6DE1DF" w14:textId="77777777" w:rsidR="00F767FE" w:rsidRPr="00F767FE" w:rsidRDefault="00F767FE" w:rsidP="002B1F2F">
      <w:pPr>
        <w:pStyle w:val="BodyText"/>
        <w:rPr>
          <w:b/>
        </w:rPr>
      </w:pPr>
      <w:r w:rsidRPr="00F767FE">
        <w:rPr>
          <w:b/>
        </w:rPr>
        <w:t>Eligible under Criterion B2 as Critically Endangered</w:t>
      </w:r>
    </w:p>
    <w:p w14:paraId="58EA78F9" w14:textId="493434D9" w:rsidR="00F767FE" w:rsidRPr="002B1F2F" w:rsidRDefault="00F767FE" w:rsidP="00661C3F">
      <w:pPr>
        <w:pStyle w:val="BodyText"/>
        <w:rPr>
          <w:lang w:eastAsia="en-AU"/>
        </w:rPr>
      </w:pPr>
      <w:r w:rsidRPr="002E6927">
        <w:t xml:space="preserve">The AoO across the taxon's range is estimated to be 4 km², based on 2 x 2 km grids derived from accepted, post-1970 records in the </w:t>
      </w:r>
      <w:r w:rsidR="00E96FF9">
        <w:t>VBA.</w:t>
      </w:r>
      <w:r w:rsidRPr="002E6927">
        <w:t xml:space="preserve"> </w:t>
      </w:r>
      <w:r w:rsidR="00E96FF9">
        <w:t>As above, the taxon has</w:t>
      </w:r>
      <w:r w:rsidRPr="002E6927">
        <w:t xml:space="preserve"> 1 location</w:t>
      </w:r>
      <w:r w:rsidR="00E96FF9">
        <w:t xml:space="preserve"> and</w:t>
      </w:r>
      <w:r w:rsidRPr="002E6927">
        <w:t xml:space="preserve"> has a continuing decline in (i), (ii), (iii), (iv) and (v) above.</w:t>
      </w:r>
    </w:p>
    <w:p w14:paraId="362FC48C" w14:textId="77777777" w:rsidR="00F767FE" w:rsidRDefault="00F767FE" w:rsidP="0012187F">
      <w:pPr>
        <w:autoSpaceDE w:val="0"/>
        <w:autoSpaceDN w:val="0"/>
        <w:adjustRightInd w:val="0"/>
        <w:spacing w:before="360"/>
        <w:rPr>
          <w:rFonts w:ascii="Arial" w:hAnsi="Arial"/>
          <w:color w:val="000000"/>
        </w:rPr>
      </w:pPr>
      <w:r w:rsidRPr="0084147B">
        <w:rPr>
          <w:rFonts w:ascii="Arial" w:hAnsi="Arial"/>
          <w:noProof/>
          <w:color w:val="000000"/>
        </w:rPr>
        <w:lastRenderedPageBreak/>
        <w:drawing>
          <wp:inline distT="0" distB="0" distL="0" distR="0" wp14:anchorId="12BA5D1D" wp14:editId="1292D371">
            <wp:extent cx="6343650" cy="3335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 r="486" b="280"/>
                    <a:stretch/>
                  </pic:blipFill>
                  <pic:spPr bwMode="auto">
                    <a:xfrm>
                      <a:off x="0" y="0"/>
                      <a:ext cx="6344241" cy="3335966"/>
                    </a:xfrm>
                    <a:prstGeom prst="rect">
                      <a:avLst/>
                    </a:prstGeom>
                    <a:ln>
                      <a:noFill/>
                    </a:ln>
                    <a:extLst>
                      <a:ext uri="{53640926-AAD7-44D8-BBD7-CCE9431645EC}">
                        <a14:shadowObscured xmlns:a14="http://schemas.microsoft.com/office/drawing/2010/main"/>
                      </a:ext>
                    </a:extLst>
                  </pic:spPr>
                </pic:pic>
              </a:graphicData>
            </a:graphic>
          </wp:inline>
        </w:drawing>
      </w:r>
    </w:p>
    <w:p w14:paraId="61940267" w14:textId="77777777" w:rsidR="00F767FE" w:rsidRDefault="00F767FE" w:rsidP="003925FE">
      <w:pPr>
        <w:pStyle w:val="Heading2"/>
        <w:spacing w:before="120"/>
      </w:pPr>
      <w:r w:rsidRPr="00D979A2">
        <w:t>Evidence:</w:t>
      </w:r>
    </w:p>
    <w:p w14:paraId="062D1791" w14:textId="77777777" w:rsidR="00F767FE" w:rsidRPr="00F767FE" w:rsidRDefault="00F767FE" w:rsidP="00BD7108">
      <w:pPr>
        <w:pStyle w:val="BodyText"/>
        <w:rPr>
          <w:b/>
        </w:rPr>
      </w:pPr>
      <w:r w:rsidRPr="00F767FE">
        <w:rPr>
          <w:b/>
        </w:rPr>
        <w:t>Eligible under Criterion C2 as Critically Endangered</w:t>
      </w:r>
    </w:p>
    <w:p w14:paraId="0AEDC99B" w14:textId="5DF3C162" w:rsidR="00F767FE" w:rsidRDefault="00F767FE" w:rsidP="00BD7108">
      <w:pPr>
        <w:pStyle w:val="BodyText"/>
      </w:pPr>
      <w:r w:rsidRPr="002E6927">
        <w:t>It is estimated that there are 80 to 100 mature individuals</w:t>
      </w:r>
      <w:r w:rsidR="00E96FF9">
        <w:t>.</w:t>
      </w:r>
    </w:p>
    <w:p w14:paraId="5F5BEE10" w14:textId="6E90371B" w:rsidR="00F767FE" w:rsidRDefault="00F767FE" w:rsidP="00BD7108">
      <w:pPr>
        <w:pStyle w:val="BodyText"/>
      </w:pPr>
      <w:r w:rsidRPr="002E6927">
        <w:t>The number of mature individuals is inferred to continue to decline</w:t>
      </w:r>
      <w:r w:rsidR="00E96FF9" w:rsidRPr="00E96FF9">
        <w:t xml:space="preserve"> </w:t>
      </w:r>
      <w:r w:rsidR="00E96FF9">
        <w:t>b</w:t>
      </w:r>
      <w:r w:rsidR="00E96FF9" w:rsidRPr="002E6927">
        <w:t>ased on the current and projected impact of the identified threats</w:t>
      </w:r>
      <w:r w:rsidRPr="002E6927">
        <w:t>, and the percentage of mature individuals in one subpopulation is 90-100%.</w:t>
      </w:r>
    </w:p>
    <w:p w14:paraId="04E78295" w14:textId="77777777" w:rsidR="00F767FE" w:rsidRDefault="00F767FE" w:rsidP="00E41E0E">
      <w:pPr>
        <w:pStyle w:val="BodyText"/>
        <w:spacing w:before="360" w:after="0"/>
      </w:pPr>
      <w:r w:rsidRPr="005E1A53">
        <w:rPr>
          <w:noProof/>
        </w:rPr>
        <w:drawing>
          <wp:inline distT="0" distB="0" distL="0" distR="0" wp14:anchorId="25C6487B" wp14:editId="42D75387">
            <wp:extent cx="6480175" cy="171155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29" t="4392" r="2695" b="11191"/>
                    <a:stretch/>
                  </pic:blipFill>
                  <pic:spPr bwMode="auto">
                    <a:xfrm>
                      <a:off x="0" y="0"/>
                      <a:ext cx="6483212" cy="1712360"/>
                    </a:xfrm>
                    <a:prstGeom prst="rect">
                      <a:avLst/>
                    </a:prstGeom>
                    <a:ln>
                      <a:noFill/>
                    </a:ln>
                    <a:extLst>
                      <a:ext uri="{53640926-AAD7-44D8-BBD7-CCE9431645EC}">
                        <a14:shadowObscured xmlns:a14="http://schemas.microsoft.com/office/drawing/2010/main"/>
                      </a:ext>
                    </a:extLst>
                  </pic:spPr>
                </pic:pic>
              </a:graphicData>
            </a:graphic>
          </wp:inline>
        </w:drawing>
      </w:r>
    </w:p>
    <w:p w14:paraId="408944C0" w14:textId="77777777" w:rsidR="00F767FE" w:rsidRDefault="00F767FE" w:rsidP="003925FE">
      <w:pPr>
        <w:pStyle w:val="Heading2"/>
        <w:spacing w:before="120"/>
        <w:rPr>
          <w:rFonts w:cstheme="minorHAnsi"/>
          <w:szCs w:val="22"/>
        </w:rPr>
      </w:pPr>
      <w:r w:rsidRPr="00D979A2">
        <w:rPr>
          <w:rFonts w:cstheme="minorHAnsi"/>
          <w:szCs w:val="22"/>
        </w:rPr>
        <w:t>Evidence:</w:t>
      </w:r>
    </w:p>
    <w:p w14:paraId="6D1F638C" w14:textId="77777777" w:rsidR="00F767FE" w:rsidRPr="00F767FE" w:rsidRDefault="00F767FE" w:rsidP="00BD7108">
      <w:pPr>
        <w:pStyle w:val="BodyText"/>
        <w:rPr>
          <w:b/>
        </w:rPr>
      </w:pPr>
      <w:r w:rsidRPr="00F767FE">
        <w:rPr>
          <w:b/>
        </w:rPr>
        <w:t>Eligible under Criterion D as Endangered</w:t>
      </w:r>
    </w:p>
    <w:p w14:paraId="683ADDFB" w14:textId="77777777" w:rsidR="00F767FE" w:rsidRPr="00BD7108" w:rsidRDefault="00F767FE" w:rsidP="00BD7108">
      <w:pPr>
        <w:pStyle w:val="BodyText"/>
        <w:rPr>
          <w:lang w:eastAsia="en-AU"/>
        </w:rPr>
      </w:pPr>
      <w:r w:rsidRPr="002E6927">
        <w:t>It is estimated that there are 80 to 100 mature individuals.</w:t>
      </w:r>
    </w:p>
    <w:p w14:paraId="3562C438" w14:textId="77777777" w:rsidR="00F767FE" w:rsidRDefault="00F767FE" w:rsidP="00113E16">
      <w:pPr>
        <w:pStyle w:val="Heading3"/>
        <w:spacing w:before="360" w:after="240"/>
      </w:pPr>
      <w:r w:rsidRPr="00516E0D">
        <w:rPr>
          <w:rFonts w:cstheme="minorHAnsi"/>
        </w:rPr>
        <w:t>Criterion E</w:t>
      </w:r>
      <w:r>
        <w:rPr>
          <w:rFonts w:cstheme="minorHAnsi"/>
        </w:rPr>
        <w:t xml:space="preserve"> (</w:t>
      </w:r>
      <w:r w:rsidRPr="00516E0D">
        <w:rPr>
          <w:rFonts w:cstheme="minorHAnsi"/>
        </w:rPr>
        <w:t>Quantitative Analysis</w:t>
      </w:r>
      <w:r>
        <w:rPr>
          <w:rFonts w:cstheme="minorHAnsi"/>
        </w:rPr>
        <w:t xml:space="preserve">) </w:t>
      </w:r>
      <w:r w:rsidRPr="00F63665">
        <w:rPr>
          <w:rFonts w:cstheme="minorHAnsi"/>
        </w:rPr>
        <w:t xml:space="preserve">was not addressed as </w:t>
      </w:r>
      <w:r>
        <w:rPr>
          <w:rFonts w:cstheme="minorHAnsi"/>
        </w:rPr>
        <w:t xml:space="preserve">the taxon does not have a </w:t>
      </w:r>
      <w:r w:rsidRPr="00F63665">
        <w:rPr>
          <w:rFonts w:cstheme="minorHAnsi"/>
        </w:rPr>
        <w:t>detailed Population Viability Analys</w:t>
      </w:r>
      <w:r>
        <w:rPr>
          <w:rFonts w:cstheme="minorHAnsi"/>
        </w:rPr>
        <w:t>i</w:t>
      </w:r>
      <w:r w:rsidRPr="00F63665">
        <w:rPr>
          <w:rFonts w:cstheme="minorHAnsi"/>
        </w:rPr>
        <w:t>s.</w:t>
      </w:r>
    </w:p>
    <w:p w14:paraId="290E709C" w14:textId="77777777" w:rsidR="00F767FE" w:rsidRDefault="00F767FE" w:rsidP="006E57BB">
      <w:pPr>
        <w:pStyle w:val="Heading2"/>
        <w:spacing w:before="360"/>
        <w:rPr>
          <w:rFonts w:cstheme="minorHAnsi"/>
          <w:szCs w:val="22"/>
        </w:rPr>
      </w:pPr>
      <w:r w:rsidRPr="00F63665">
        <w:rPr>
          <w:rFonts w:cstheme="minorHAnsi"/>
          <w:szCs w:val="22"/>
        </w:rPr>
        <w:t>References</w:t>
      </w:r>
    </w:p>
    <w:p w14:paraId="610A54F3" w14:textId="77777777" w:rsidR="003925FE" w:rsidRPr="0098324D" w:rsidRDefault="00661C3F" w:rsidP="003925FE">
      <w:pPr>
        <w:pStyle w:val="BodyText"/>
        <w:rPr>
          <w:rFonts w:ascii="Arial" w:hAnsi="Arial" w:cs="Arial"/>
        </w:rPr>
      </w:pPr>
      <w:r w:rsidRPr="002E6927">
        <w:t xml:space="preserve">DEPI (2014). </w:t>
      </w:r>
      <w:r w:rsidRPr="00F767FE">
        <w:rPr>
          <w:i/>
        </w:rPr>
        <w:t>Advisory list of rare or threatened plants in Victoria - 2014.</w:t>
      </w:r>
      <w:r w:rsidRPr="002E6927">
        <w:t xml:space="preserve"> Department of Environment and Primary Industries, Melbourne.</w:t>
      </w:r>
      <w:r w:rsidR="003925FE">
        <w:t xml:space="preserve"> </w:t>
      </w:r>
      <w:r w:rsidR="003925FE" w:rsidRPr="0098324D">
        <w:rPr>
          <w:rFonts w:ascii="Arial" w:hAnsi="Arial" w:cs="Arial"/>
        </w:rPr>
        <w:t xml:space="preserve">Retrieved from: </w:t>
      </w:r>
      <w:r w:rsidR="003925FE" w:rsidRPr="0098324D">
        <w:rPr>
          <w:rFonts w:ascii="Arial" w:hAnsi="Arial" w:cs="Arial"/>
        </w:rPr>
        <w:lastRenderedPageBreak/>
        <w:t>https://www.environment.vic.gov.au/__data/assets/pdf_file/0021/50448/Advisory-List-of-Rare-or-Threatened-Plants-in-Victoria-2014.pdf</w:t>
      </w:r>
    </w:p>
    <w:p w14:paraId="2A02E977" w14:textId="7D0EAE58" w:rsidR="00F767FE" w:rsidRPr="002E6927" w:rsidRDefault="00E96FF9" w:rsidP="00D213F6">
      <w:pPr>
        <w:pStyle w:val="BodyText"/>
      </w:pPr>
      <w:r>
        <w:t>DSE</w:t>
      </w:r>
      <w:r w:rsidR="00F767FE" w:rsidRPr="002E6927">
        <w:t xml:space="preserve"> (2009). Action Statement - </w:t>
      </w:r>
      <w:proofErr w:type="spellStart"/>
      <w:r w:rsidR="00F767FE" w:rsidRPr="00F767FE">
        <w:rPr>
          <w:i/>
        </w:rPr>
        <w:t>Pterostylis</w:t>
      </w:r>
      <w:proofErr w:type="spellEnd"/>
      <w:r w:rsidR="00F767FE" w:rsidRPr="00F767FE">
        <w:rPr>
          <w:i/>
        </w:rPr>
        <w:t xml:space="preserve"> aenigma</w:t>
      </w:r>
      <w:r w:rsidRPr="00E96FF9">
        <w:t xml:space="preserve"> </w:t>
      </w:r>
      <w:r w:rsidRPr="002E6927">
        <w:t>Enigmatic Greenhood</w:t>
      </w:r>
      <w:r w:rsidR="00F767FE" w:rsidRPr="00F767FE">
        <w:rPr>
          <w:i/>
        </w:rPr>
        <w:t xml:space="preserve"> </w:t>
      </w:r>
      <w:r w:rsidR="00F767FE" w:rsidRPr="002E6927">
        <w:t>(No. 246). Department of Sustainability and Environment, East Melbourne. Retrieved from:</w:t>
      </w:r>
      <w:r>
        <w:t xml:space="preserve"> </w:t>
      </w:r>
      <w:r w:rsidR="00F767FE" w:rsidRPr="002E6927">
        <w:t>https://www.environment.vic.gov.au/__data/assets/pdf_file/0008/33002/Enigmatic_Greenhood_Pterostylis_aenigma.pdf</w:t>
      </w:r>
    </w:p>
    <w:p w14:paraId="78249A42" w14:textId="77777777" w:rsidR="00F767FE" w:rsidRPr="002E6927" w:rsidRDefault="00F767FE" w:rsidP="00D213F6">
      <w:pPr>
        <w:pStyle w:val="BodyText"/>
      </w:pPr>
      <w:r w:rsidRPr="002E6927">
        <w:t xml:space="preserve">Duncan, M. (2008). </w:t>
      </w:r>
      <w:r w:rsidRPr="00661C3F">
        <w:rPr>
          <w:i/>
          <w:iCs/>
        </w:rPr>
        <w:t>National Recovery Plan for Enigmatic Greenhood</w:t>
      </w:r>
      <w:r w:rsidRPr="002E6927">
        <w:t xml:space="preserve"> </w:t>
      </w:r>
      <w:proofErr w:type="spellStart"/>
      <w:r w:rsidRPr="00F767FE">
        <w:rPr>
          <w:i/>
        </w:rPr>
        <w:t>Pterostylis</w:t>
      </w:r>
      <w:proofErr w:type="spellEnd"/>
      <w:r w:rsidRPr="00F767FE">
        <w:rPr>
          <w:i/>
        </w:rPr>
        <w:t xml:space="preserve"> aenigma</w:t>
      </w:r>
      <w:r w:rsidRPr="002E6927">
        <w:t>. Melbourne: Department of Sustainability and Environment. Retrieved from: https://www.environment.gov.au/system/files/resources/cf12ca26-84d4-4703-8642-3ea4e5de13ee/files/pterostylis-aenigma.pdf</w:t>
      </w:r>
    </w:p>
    <w:p w14:paraId="2C94DF1E" w14:textId="42614D37" w:rsidR="001D41AD" w:rsidRPr="00964E31" w:rsidRDefault="001D41AD" w:rsidP="001D41AD">
      <w:pPr>
        <w:pStyle w:val="BodyText"/>
        <w:rPr>
          <w:i/>
          <w:iCs/>
        </w:rPr>
      </w:pPr>
      <w:bookmarkStart w:id="0" w:name="_Hlk66443450"/>
      <w:r>
        <w:t xml:space="preserve">SAC (2000). </w:t>
      </w:r>
      <w:bookmarkStart w:id="1" w:name="_Hlk67582478"/>
      <w:bookmarkStart w:id="2" w:name="_Hlk68176894"/>
      <w:r>
        <w:t xml:space="preserve">Flora and Fauna Guarantee Scientific Advisory Committee: Final Recommendation on a Nomination for Listing. </w:t>
      </w:r>
      <w:bookmarkEnd w:id="1"/>
      <w:r>
        <w:t>Nomination No</w:t>
      </w:r>
      <w:bookmarkEnd w:id="2"/>
      <w:r>
        <w:t xml:space="preserve">. 475 </w:t>
      </w:r>
      <w:proofErr w:type="spellStart"/>
      <w:r>
        <w:rPr>
          <w:i/>
          <w:iCs/>
        </w:rPr>
        <w:t>Pterostylis</w:t>
      </w:r>
      <w:proofErr w:type="spellEnd"/>
      <w:r>
        <w:rPr>
          <w:i/>
          <w:iCs/>
        </w:rPr>
        <w:t xml:space="preserve"> aenigma.</w:t>
      </w:r>
    </w:p>
    <w:bookmarkEnd w:id="0"/>
    <w:p w14:paraId="2F3EC552" w14:textId="27F62F38" w:rsidR="00F767FE" w:rsidRPr="002E6927" w:rsidRDefault="00F767FE" w:rsidP="00D213F6">
      <w:pPr>
        <w:pStyle w:val="BodyText"/>
      </w:pPr>
      <w:proofErr w:type="spellStart"/>
      <w:r w:rsidRPr="002E6927">
        <w:t>VicFlora</w:t>
      </w:r>
      <w:proofErr w:type="spellEnd"/>
      <w:r w:rsidRPr="002E6927">
        <w:t xml:space="preserve"> (2015). Flora of Victoria</w:t>
      </w:r>
      <w:r w:rsidR="00E96FF9">
        <w:t>, Royal Botanic Gardens Victoria</w:t>
      </w:r>
      <w:r w:rsidRPr="002E6927">
        <w:t xml:space="preserve">: </w:t>
      </w:r>
      <w:proofErr w:type="spellStart"/>
      <w:r w:rsidRPr="00F767FE">
        <w:rPr>
          <w:i/>
        </w:rPr>
        <w:t>Pterostylis</w:t>
      </w:r>
      <w:proofErr w:type="spellEnd"/>
      <w:r w:rsidRPr="002E6927">
        <w:t xml:space="preserve"> X </w:t>
      </w:r>
      <w:r w:rsidRPr="00F767FE">
        <w:rPr>
          <w:i/>
        </w:rPr>
        <w:t>aenigma</w:t>
      </w:r>
      <w:r w:rsidRPr="002E6927">
        <w:t>. Retrieved from: https://vicflora.rbg.vic.gov.au/flora/taxon/d025fc46-cad0-4542-b327-73d822f88a42</w:t>
      </w:r>
    </w:p>
    <w:p w14:paraId="1624B1A2" w14:textId="77777777" w:rsidR="00F767FE" w:rsidRDefault="00F767FE" w:rsidP="004772F1">
      <w:pPr>
        <w:pStyle w:val="BodyText"/>
        <w:sectPr w:rsidR="00F767FE" w:rsidSect="00BC5882">
          <w:headerReference w:type="default" r:id="rId23"/>
          <w:type w:val="continuous"/>
          <w:pgSz w:w="11907" w:h="16840" w:code="9"/>
          <w:pgMar w:top="2211" w:right="851" w:bottom="1134" w:left="851" w:header="284" w:footer="284" w:gutter="0"/>
          <w:cols w:space="284"/>
          <w:docGrid w:linePitch="360"/>
        </w:sectPr>
      </w:pPr>
    </w:p>
    <w:p w14:paraId="18BF5B56" w14:textId="77777777" w:rsidR="00F767FE" w:rsidRPr="00167ACF" w:rsidRDefault="00F767FE" w:rsidP="004772F1">
      <w:pPr>
        <w:pStyle w:val="BodyText"/>
      </w:pPr>
    </w:p>
    <w:sectPr w:rsidR="00F767FE" w:rsidRPr="00167ACF" w:rsidSect="00F767FE">
      <w:headerReference w:type="default" r:id="rId24"/>
      <w:type w:val="continuous"/>
      <w:pgSz w:w="11907" w:h="16840" w:code="9"/>
      <w:pgMar w:top="2211" w:right="851" w:bottom="113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61E4" w14:textId="77777777" w:rsidR="00F767FE" w:rsidRDefault="00F767FE">
      <w:r>
        <w:separator/>
      </w:r>
    </w:p>
    <w:p w14:paraId="7B48627C" w14:textId="77777777" w:rsidR="00F767FE" w:rsidRDefault="00F767FE"/>
    <w:p w14:paraId="22F71626" w14:textId="77777777" w:rsidR="00F767FE" w:rsidRDefault="00F767FE"/>
  </w:endnote>
  <w:endnote w:type="continuationSeparator" w:id="0">
    <w:p w14:paraId="7A6654C0" w14:textId="77777777" w:rsidR="00F767FE" w:rsidRDefault="00F767FE">
      <w:r>
        <w:continuationSeparator/>
      </w:r>
    </w:p>
    <w:p w14:paraId="42CE3413" w14:textId="77777777" w:rsidR="00F767FE" w:rsidRDefault="00F767FE"/>
    <w:p w14:paraId="7BB08D26" w14:textId="77777777" w:rsidR="00F767FE" w:rsidRDefault="00F76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F767FE" w14:paraId="68DC477B" w14:textId="77777777" w:rsidTr="004772F1">
      <w:trPr>
        <w:trHeight w:val="397"/>
      </w:trPr>
      <w:tc>
        <w:tcPr>
          <w:tcW w:w="10206" w:type="dxa"/>
        </w:tcPr>
        <w:p w14:paraId="1E5CD687" w14:textId="77777777" w:rsidR="00F767FE" w:rsidRPr="004772F1" w:rsidRDefault="00F767FE" w:rsidP="0095391E">
          <w:pPr>
            <w:pStyle w:val="FooterEvenPageNumber"/>
            <w:framePr w:wrap="auto" w:vAnchor="margin" w:hAnchor="text" w:yAlign="inline"/>
            <w:tabs>
              <w:tab w:val="center" w:pos="4820"/>
            </w:tabs>
            <w:ind w:left="-567"/>
          </w:pPr>
          <w:r w:rsidRPr="004772F1">
            <w:rPr>
              <w:b w:val="0"/>
            </w:rPr>
            <w:t xml:space="preserve">Taxon ID </w:t>
          </w:r>
          <w:r w:rsidRPr="002E6927">
            <w:rPr>
              <w:noProof/>
            </w:rPr>
            <w:t>504727</w:t>
          </w:r>
          <w:r w:rsidRPr="004772F1">
            <w:rPr>
              <w:b w:val="0"/>
              <w:vanish/>
            </w:rPr>
            <w:t xml:space="preserve"> (</w:t>
          </w:r>
          <w:r w:rsidRPr="002E6927">
            <w:rPr>
              <w:noProof/>
              <w:vanish/>
            </w:rPr>
            <w:t>6430</w:t>
          </w:r>
          <w:r w:rsidRPr="004772F1">
            <w:rPr>
              <w:vanish/>
            </w:rPr>
            <w:t>)</w:t>
          </w:r>
        </w:p>
      </w:tc>
      <w:tc>
        <w:tcPr>
          <w:tcW w:w="6662" w:type="dxa"/>
        </w:tcPr>
        <w:p w14:paraId="6A9ECAF0" w14:textId="77777777" w:rsidR="00F767FE" w:rsidRPr="004772F1" w:rsidRDefault="00F767FE"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65AF21E8" w14:textId="77777777" w:rsidR="00F767FE" w:rsidRDefault="00F76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3A17" w14:textId="3AFB76CC" w:rsidR="00F767FE" w:rsidRPr="00DE028D" w:rsidRDefault="000A0E22"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0" relativeHeight="251686912" behindDoc="0" locked="0" layoutInCell="0" allowOverlap="1" wp14:anchorId="5C0944DA" wp14:editId="517F1F00">
              <wp:simplePos x="0" y="0"/>
              <wp:positionH relativeFrom="page">
                <wp:align>left</wp:align>
              </wp:positionH>
              <wp:positionV relativeFrom="page">
                <wp:posOffset>10229850</wp:posOffset>
              </wp:positionV>
              <wp:extent cx="7296150" cy="273050"/>
              <wp:effectExtent l="0" t="0" r="0" b="12700"/>
              <wp:wrapNone/>
              <wp:docPr id="27" name="MSIPCMc0ac49ea8ae395359d60aa0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961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45A76" w14:textId="77777777" w:rsidR="00E01A64" w:rsidRPr="003F1C8A" w:rsidRDefault="00E01A64" w:rsidP="00E01A64">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3A66FBFB" w14:textId="4C8BC43E" w:rsidR="000A0E22" w:rsidRPr="000A0E22" w:rsidRDefault="000A0E22" w:rsidP="000A0E22">
                          <w:pPr>
                            <w:jc w:val="center"/>
                            <w:rPr>
                              <w:rFonts w:ascii="Calibri" w:hAnsi="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C0944DA" id="_x0000_t202" coordsize="21600,21600" o:spt="202" path="m,l,21600r21600,l21600,xe">
              <v:stroke joinstyle="miter"/>
              <v:path gradientshapeok="t" o:connecttype="rect"/>
            </v:shapetype>
            <v:shape id="MSIPCMc0ac49ea8ae395359d60aa0e" o:spid="_x0000_s1026" type="#_x0000_t202" alt="{&quot;HashCode&quot;:-1264680268,&quot;Height&quot;:842.0,&quot;Width&quot;:595.0,&quot;Placement&quot;:&quot;Footer&quot;,&quot;Index&quot;:&quot;Primary&quot;,&quot;Section&quot;:1,&quot;Top&quot;:0.0,&quot;Left&quot;:0.0}" style="position:absolute;margin-left:0;margin-top:805.5pt;width:574.5pt;height:21.5pt;z-index:2516869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" o:allowincell="f" filled="f" stroked="f" strokeweight=".5pt">
              <v:textbox inset=",0,,0">
                <w:txbxContent>
                  <w:p w14:paraId="28F45A76" w14:textId="77777777" w:rsidR="00E01A64" w:rsidRPr="003F1C8A" w:rsidRDefault="00E01A64" w:rsidP="00E01A64">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3A66FBFB" w14:textId="4C8BC43E" w:rsidR="000A0E22" w:rsidRPr="000A0E22" w:rsidRDefault="000A0E22" w:rsidP="000A0E22">
                    <w:pPr>
                      <w:jc w:val="center"/>
                      <w:rPr>
                        <w:rFonts w:ascii="Calibri" w:hAnsi="Calibri"/>
                        <w:color w:val="000000"/>
                        <w:sz w:val="24"/>
                      </w:rPr>
                    </w:pPr>
                  </w:p>
                </w:txbxContent>
              </v:textbox>
              <w10:wrap anchorx="page" anchory="page"/>
            </v:shape>
          </w:pict>
        </mc:Fallback>
      </mc:AlternateContent>
    </w:r>
    <w:r w:rsidR="00F767FE" w:rsidRPr="004772F1">
      <w:rPr>
        <w:b/>
        <w:color w:val="00B2A9" w:themeColor="accent1"/>
      </w:rPr>
      <w:t xml:space="preserve">Taxon ID </w:t>
    </w:r>
    <w:r w:rsidR="00F767FE" w:rsidRPr="002E6927">
      <w:rPr>
        <w:b/>
        <w:noProof/>
        <w:color w:val="00B2A9" w:themeColor="accent1"/>
      </w:rPr>
      <w:t>504727</w:t>
    </w:r>
    <w:r w:rsidR="00F767FE" w:rsidRPr="004772F1">
      <w:rPr>
        <w:b/>
        <w:vanish/>
        <w:color w:val="00B2A9" w:themeColor="accent1"/>
      </w:rPr>
      <w:t xml:space="preserve"> (</w:t>
    </w:r>
    <w:r w:rsidR="00F767FE" w:rsidRPr="002E6927">
      <w:rPr>
        <w:b/>
        <w:noProof/>
        <w:vanish/>
        <w:color w:val="00B2A9" w:themeColor="accent1"/>
      </w:rPr>
      <w:t>6430</w:t>
    </w:r>
    <w:r w:rsidR="00F767FE">
      <w:rPr>
        <w:b/>
        <w:vanish/>
        <w:color w:val="00B2A9" w:themeColor="accent1"/>
      </w:rPr>
      <w:t>)</w:t>
    </w:r>
    <w:r w:rsidR="00F767FE">
      <w:rPr>
        <w:b/>
        <w:vanish/>
        <w:color w:val="00B2A9" w:themeColor="accent1"/>
      </w:rPr>
      <w:tab/>
    </w:r>
    <w:r w:rsidR="00F767FE" w:rsidRPr="0095391E">
      <w:rPr>
        <w:vanish/>
        <w:color w:val="00B2A9" w:themeColor="accent1"/>
      </w:rPr>
      <w:t>Document</w:t>
    </w:r>
    <w:r w:rsidR="00F767FE">
      <w:rPr>
        <w:vanish/>
        <w:color w:val="00B2A9" w:themeColor="accent1"/>
      </w:rPr>
      <w:t xml:space="preserve"> </w:t>
    </w:r>
    <w:r w:rsidR="00F767FE" w:rsidRPr="0095391E">
      <w:rPr>
        <w:vanish/>
        <w:color w:val="00B2A9" w:themeColor="accent1"/>
      </w:rPr>
      <w:t>created by Cascara ©Sunspot Computing Pty Ltd.</w:t>
    </w:r>
    <w:r w:rsidR="00F767FE">
      <w:rPr>
        <w:vanish/>
        <w:color w:val="00B2A9" w:themeColor="accent1"/>
      </w:rPr>
      <w:tab/>
    </w:r>
    <w:r w:rsidR="00F767FE" w:rsidRPr="00A20DDA">
      <w:rPr>
        <w:vanish/>
        <w:color w:val="00B2A9" w:themeColor="accent1"/>
      </w:rPr>
      <w:fldChar w:fldCharType="begin"/>
    </w:r>
    <w:r w:rsidR="00F767FE" w:rsidRPr="00A20DDA">
      <w:rPr>
        <w:vanish/>
        <w:color w:val="00B2A9" w:themeColor="accent1"/>
      </w:rPr>
      <w:instrText xml:space="preserve"> PAGE   \* MERGEFORMAT </w:instrText>
    </w:r>
    <w:r w:rsidR="00F767FE" w:rsidRPr="00A20DDA">
      <w:rPr>
        <w:vanish/>
        <w:color w:val="00B2A9" w:themeColor="accent1"/>
      </w:rPr>
      <w:fldChar w:fldCharType="separate"/>
    </w:r>
    <w:r w:rsidR="00F767FE" w:rsidRPr="00A20DDA">
      <w:rPr>
        <w:noProof/>
        <w:vanish/>
        <w:color w:val="00B2A9" w:themeColor="accent1"/>
      </w:rPr>
      <w:t>1</w:t>
    </w:r>
    <w:r w:rsidR="00F767FE" w:rsidRPr="00A20DDA">
      <w:rPr>
        <w:noProof/>
        <w:vanish/>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CDDC" w14:textId="4904CD2C" w:rsidR="00F767FE" w:rsidRPr="004772F1" w:rsidRDefault="000A0E22" w:rsidP="00A20DDA">
    <w:pPr>
      <w:pStyle w:val="Footer"/>
      <w:tabs>
        <w:tab w:val="center" w:pos="5529"/>
      </w:tabs>
      <w:spacing w:before="1600"/>
    </w:pPr>
    <w:r>
      <w:rPr>
        <w:noProof/>
        <w:color w:val="00B2A9" w:themeColor="accent1"/>
      </w:rPr>
      <mc:AlternateContent>
        <mc:Choice Requires="wps">
          <w:drawing>
            <wp:anchor distT="0" distB="0" distL="114300" distR="114300" simplePos="0" relativeHeight="251687936" behindDoc="0" locked="0" layoutInCell="0" allowOverlap="1" wp14:anchorId="583FED12" wp14:editId="47AC401C">
              <wp:simplePos x="0" y="0"/>
              <wp:positionH relativeFrom="page">
                <wp:align>left</wp:align>
              </wp:positionH>
              <wp:positionV relativeFrom="page">
                <wp:posOffset>10229850</wp:posOffset>
              </wp:positionV>
              <wp:extent cx="7315200" cy="273050"/>
              <wp:effectExtent l="0" t="0" r="0" b="12700"/>
              <wp:wrapNone/>
              <wp:docPr id="28" name="MSIPCMc28f4ae69ed41cf5c1790b89"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315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12182" w14:textId="77777777" w:rsidR="00E01A64" w:rsidRPr="003F1C8A" w:rsidRDefault="00E01A64" w:rsidP="00E01A64">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2B468591" w14:textId="366AEA73" w:rsidR="000A0E22" w:rsidRPr="000A0E22" w:rsidRDefault="000A0E22" w:rsidP="000A0E22">
                          <w:pPr>
                            <w:jc w:val="center"/>
                            <w:rPr>
                              <w:rFonts w:ascii="Calibri" w:hAnsi="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83FED12" id="_x0000_t202" coordsize="21600,21600" o:spt="202" path="m,l,21600r21600,l21600,xe">
              <v:stroke joinstyle="miter"/>
              <v:path gradientshapeok="t" o:connecttype="rect"/>
            </v:shapetype>
            <v:shape id="MSIPCMc28f4ae69ed41cf5c1790b89" o:spid="_x0000_s1027" type="#_x0000_t202" alt="{&quot;HashCode&quot;:-1264680268,&quot;Height&quot;:842.0,&quot;Width&quot;:595.0,&quot;Placement&quot;:&quot;Footer&quot;,&quot;Index&quot;:&quot;FirstPage&quot;,&quot;Section&quot;:1,&quot;Top&quot;:0.0,&quot;Left&quot;:0.0}" style="position:absolute;margin-left:0;margin-top:805.5pt;width:8in;height:21.5pt;z-index:251687936;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" o:allowincell="f" filled="f" stroked="f" strokeweight=".5pt">
              <v:textbox inset=",0,,0">
                <w:txbxContent>
                  <w:p w14:paraId="3EB12182" w14:textId="77777777" w:rsidR="00E01A64" w:rsidRPr="003F1C8A" w:rsidRDefault="00E01A64" w:rsidP="00E01A64">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2B468591" w14:textId="366AEA73" w:rsidR="000A0E22" w:rsidRPr="000A0E22" w:rsidRDefault="000A0E22" w:rsidP="000A0E22">
                    <w:pPr>
                      <w:jc w:val="center"/>
                      <w:rPr>
                        <w:rFonts w:ascii="Calibri" w:hAnsi="Calibri"/>
                        <w:color w:val="000000"/>
                        <w:sz w:val="24"/>
                      </w:rPr>
                    </w:pPr>
                  </w:p>
                </w:txbxContent>
              </v:textbox>
              <w10:wrap anchorx="page" anchory="page"/>
            </v:shape>
          </w:pict>
        </mc:Fallback>
      </mc:AlternateContent>
    </w:r>
    <w:r w:rsidR="00F767FE" w:rsidRPr="004772F1">
      <w:rPr>
        <w:color w:val="00B2A9" w:themeColor="accent1"/>
      </w:rPr>
      <w:t xml:space="preserve">Taxon ID </w:t>
    </w:r>
    <w:r w:rsidR="00F767FE" w:rsidRPr="002E6927">
      <w:rPr>
        <w:noProof/>
        <w:color w:val="00B2A9" w:themeColor="accent1"/>
      </w:rPr>
      <w:t>504727</w:t>
    </w:r>
    <w:r w:rsidR="00F767FE" w:rsidRPr="004772F1">
      <w:rPr>
        <w:vanish/>
        <w:color w:val="00B2A9" w:themeColor="accent1"/>
      </w:rPr>
      <w:t xml:space="preserve"> (</w:t>
    </w:r>
    <w:r w:rsidR="00F767FE" w:rsidRPr="002E6927">
      <w:rPr>
        <w:noProof/>
        <w:vanish/>
        <w:color w:val="00B2A9" w:themeColor="accent1"/>
      </w:rPr>
      <w:t>6430</w:t>
    </w:r>
    <w:r w:rsidR="00F767FE" w:rsidRPr="004772F1">
      <w:rPr>
        <w:noProof/>
      </w:rPr>
      <w:drawing>
        <wp:anchor distT="0" distB="0" distL="114300" distR="114300" simplePos="0" relativeHeight="251671552" behindDoc="1" locked="1" layoutInCell="1" allowOverlap="1" wp14:anchorId="046137A8" wp14:editId="20A0CD1F">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7FE" w:rsidRPr="004772F1">
      <w:rPr>
        <w:noProof/>
        <w:sz w:val="18"/>
      </w:rPr>
      <mc:AlternateContent>
        <mc:Choice Requires="wps">
          <w:drawing>
            <wp:anchor distT="0" distB="0" distL="114300" distR="114300" simplePos="0" relativeHeight="251670528" behindDoc="0" locked="1" layoutInCell="1" allowOverlap="1" wp14:anchorId="53E9F4BA" wp14:editId="515E74F0">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AEE3B" w14:textId="77777777" w:rsidR="00F767FE" w:rsidRPr="009F69FA" w:rsidRDefault="00F767F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9F4BA" id="WebAddress" o:spid="_x0000_s1028" type="#_x0000_t202" style="position:absolute;margin-left:0;margin-top:0;width:303pt;height:56.7pt;z-index:2516705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G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jj/x+okCAAB1BQAADgAAAAAAAAAAAAAAAAAuAgAAZHJzL2Uyb0RvYy54bWxQSwECLQAUAAYA&#10;CAAAACEA9ELXld4AAAAFAQAADwAAAAAAAAAAAAAAAADjBAAAZHJzL2Rvd25yZXYueG1sUEsFBgAA&#10;AAAEAAQA8wAAAO4FAAAAAA==&#10;" filled="f" stroked="f" strokeweight=".5pt">
              <v:textbox inset="15mm">
                <w:txbxContent>
                  <w:p w14:paraId="306AEE3B" w14:textId="77777777" w:rsidR="00F767FE" w:rsidRPr="009F69FA" w:rsidRDefault="00F767FE" w:rsidP="00213C82">
                    <w:pPr>
                      <w:pStyle w:val="xWeb"/>
                    </w:pPr>
                    <w:r w:rsidRPr="009F69FA">
                      <w:t>de</w:t>
                    </w:r>
                    <w:r>
                      <w:t>lwp</w:t>
                    </w:r>
                    <w:r w:rsidRPr="009F69FA">
                      <w:t>.vic.gov.au</w:t>
                    </w:r>
                  </w:p>
                </w:txbxContent>
              </v:textbox>
              <w10:wrap anchorx="page" anchory="page"/>
              <w10:anchorlock/>
            </v:shape>
          </w:pict>
        </mc:Fallback>
      </mc:AlternateContent>
    </w:r>
    <w:r w:rsidR="00F767FE" w:rsidRPr="004772F1">
      <w:rPr>
        <w:noProof/>
        <w:sz w:val="18"/>
      </w:rPr>
      <w:drawing>
        <wp:anchor distT="0" distB="0" distL="114300" distR="114300" simplePos="0" relativeHeight="251669504" behindDoc="1" locked="1" layoutInCell="1" allowOverlap="1" wp14:anchorId="2FB8EE36" wp14:editId="64974A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F767FE">
      <w:rPr>
        <w:vanish/>
        <w:color w:val="00B2A9" w:themeColor="accent1"/>
      </w:rPr>
      <w:t>)</w:t>
    </w:r>
    <w:r w:rsidR="00F767FE">
      <w:rPr>
        <w:vanish/>
        <w:color w:val="00B2A9" w:themeColor="accent1"/>
      </w:rPr>
      <w:tab/>
    </w:r>
    <w:r w:rsidR="00F767FE" w:rsidRPr="0095391E">
      <w:rPr>
        <w:vanish/>
        <w:color w:val="00B2A9" w:themeColor="accent1"/>
      </w:rPr>
      <w:t>Document created by Cascara ©Sunspot Computing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2866" w14:textId="77777777" w:rsidR="00F767FE" w:rsidRPr="008F5280" w:rsidRDefault="00F767FE" w:rsidP="008F5280">
      <w:pPr>
        <w:pStyle w:val="FootnoteSeparator"/>
      </w:pPr>
    </w:p>
    <w:p w14:paraId="3C96C066" w14:textId="77777777" w:rsidR="00F767FE" w:rsidRDefault="00F767FE"/>
  </w:footnote>
  <w:footnote w:type="continuationSeparator" w:id="0">
    <w:p w14:paraId="3F17824C" w14:textId="77777777" w:rsidR="00F767FE" w:rsidRDefault="00F767FE" w:rsidP="008F5280">
      <w:pPr>
        <w:pStyle w:val="FootnoteSeparator"/>
      </w:pPr>
    </w:p>
    <w:p w14:paraId="03EE6445" w14:textId="77777777" w:rsidR="00F767FE" w:rsidRDefault="00F767FE"/>
    <w:p w14:paraId="6B89698E" w14:textId="77777777" w:rsidR="00F767FE" w:rsidRDefault="00F767FE"/>
  </w:footnote>
  <w:footnote w:type="continuationNotice" w:id="1">
    <w:p w14:paraId="42A03503" w14:textId="77777777" w:rsidR="00F767FE" w:rsidRDefault="00F767FE" w:rsidP="00D55628"/>
    <w:p w14:paraId="171E99FF" w14:textId="77777777" w:rsidR="00F767FE" w:rsidRDefault="00F767FE"/>
    <w:p w14:paraId="0C068051" w14:textId="77777777" w:rsidR="00F767FE" w:rsidRDefault="00F76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F767FE" w:rsidRPr="00F579ED" w14:paraId="1526374A" w14:textId="77777777" w:rsidTr="00EF754A">
      <w:trPr>
        <w:trHeight w:hRule="exact" w:val="1418"/>
      </w:trPr>
      <w:tc>
        <w:tcPr>
          <w:tcW w:w="7761" w:type="dxa"/>
          <w:vAlign w:val="center"/>
        </w:tcPr>
        <w:p w14:paraId="5D523C32" w14:textId="77777777" w:rsidR="00F767FE" w:rsidRDefault="00F767FE" w:rsidP="004772F1">
          <w:pPr>
            <w:pStyle w:val="Header"/>
            <w:rPr>
              <w:rFonts w:ascii="CIDFont+F2" w:eastAsiaTheme="majorEastAsia" w:hAnsi="CIDFont+F2" w:cs="CIDFont+F2"/>
              <w:b w:val="0"/>
              <w:i/>
              <w:spacing w:val="-2"/>
              <w:szCs w:val="40"/>
            </w:rPr>
          </w:pPr>
          <w:r w:rsidRPr="002E6927">
            <w:rPr>
              <w:rFonts w:ascii="CIDFont+F2" w:eastAsiaTheme="majorEastAsia" w:hAnsi="CIDFont+F2" w:cs="CIDFont+F2"/>
              <w:i/>
              <w:noProof/>
              <w:spacing w:val="-2"/>
              <w:szCs w:val="40"/>
            </w:rPr>
            <w:t>Pterostylis X aenigma</w:t>
          </w:r>
        </w:p>
        <w:p w14:paraId="36DC4319" w14:textId="77777777" w:rsidR="00F767FE" w:rsidRPr="00657040" w:rsidRDefault="00F767FE" w:rsidP="004772F1">
          <w:pPr>
            <w:pStyle w:val="Header"/>
          </w:pPr>
          <w:r w:rsidRPr="002E6927">
            <w:rPr>
              <w:rFonts w:ascii="CIDFont+F2" w:hAnsi="CIDFont+F2" w:cs="CIDFont+F2"/>
              <w:noProof/>
              <w:szCs w:val="40"/>
            </w:rPr>
            <w:t>Enigmatic Greenhood</w:t>
          </w:r>
          <w:r w:rsidRPr="00657040">
            <w:t xml:space="preserve"> </w:t>
          </w:r>
        </w:p>
      </w:tc>
      <w:tc>
        <w:tcPr>
          <w:tcW w:w="7761" w:type="dxa"/>
          <w:vAlign w:val="center"/>
        </w:tcPr>
        <w:p w14:paraId="3B06F65E" w14:textId="77777777" w:rsidR="00F767FE" w:rsidRPr="00F579ED" w:rsidRDefault="00F767FE"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Threatened</w:t>
          </w:r>
          <w:r w:rsidRPr="00D213F6">
            <w:rPr>
              <w:noProof/>
            </w:rPr>
            <w:t xml:space="preserve"> Species Assessment</w:t>
          </w:r>
          <w:r>
            <w:rPr>
              <w:noProof/>
            </w:rPr>
            <w:fldChar w:fldCharType="end"/>
          </w:r>
        </w:p>
      </w:tc>
    </w:tr>
  </w:tbl>
  <w:p w14:paraId="7623BBC4" w14:textId="77777777" w:rsidR="00F767FE" w:rsidRDefault="00F767FE" w:rsidP="00DE028D">
    <w:pPr>
      <w:pStyle w:val="Header"/>
    </w:pPr>
    <w:r>
      <w:rPr>
        <w:noProof/>
      </w:rPr>
      <mc:AlternateContent>
        <mc:Choice Requires="wps">
          <w:drawing>
            <wp:anchor distT="0" distB="0" distL="114300" distR="114300" simplePos="0" relativeHeight="251680768" behindDoc="0" locked="1" layoutInCell="1" allowOverlap="1" wp14:anchorId="2325ECBD" wp14:editId="00F7DBB1">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494E" id="Rectangle 18"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5648" behindDoc="1" locked="0" layoutInCell="1" allowOverlap="1" wp14:anchorId="3FB3BE49" wp14:editId="6D97DE1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7DA9E" id="TriangleRight" o:spid="_x0000_s1026" style="position:absolute;margin-left:56.7pt;margin-top:22.7pt;width:68.05pt;height:7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62F3EE3" wp14:editId="0D8C8F77">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3F50D"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64688B97" wp14:editId="19C00503">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8FDD41" id="Rectangle" o:spid="_x0000_s1026" style="position:absolute;margin-left:22.7pt;margin-top:22.7pt;width:114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3E73CA6" w14:textId="77777777" w:rsidR="00F767FE" w:rsidRPr="00DE028D" w:rsidRDefault="00F767FE"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F767FE" w:rsidRPr="00975ED3" w14:paraId="215C8925" w14:textId="77777777" w:rsidTr="00421611">
      <w:trPr>
        <w:trHeight w:hRule="exact" w:val="1418"/>
      </w:trPr>
      <w:tc>
        <w:tcPr>
          <w:tcW w:w="7761" w:type="dxa"/>
          <w:vAlign w:val="center"/>
        </w:tcPr>
        <w:p w14:paraId="6BC19C2F" w14:textId="77777777" w:rsidR="00F767FE" w:rsidRDefault="00F767FE" w:rsidP="001F6F82">
          <w:pPr>
            <w:pStyle w:val="Header"/>
            <w:rPr>
              <w:rFonts w:ascii="CIDFont+F2" w:eastAsiaTheme="majorEastAsia" w:hAnsi="CIDFont+F2" w:cs="CIDFont+F2"/>
              <w:b w:val="0"/>
              <w:i/>
              <w:spacing w:val="-2"/>
              <w:szCs w:val="40"/>
            </w:rPr>
          </w:pPr>
          <w:r w:rsidRPr="002E6927">
            <w:rPr>
              <w:rFonts w:ascii="CIDFont+F2" w:eastAsiaTheme="majorEastAsia" w:hAnsi="CIDFont+F2" w:cs="CIDFont+F2"/>
              <w:i/>
              <w:noProof/>
              <w:spacing w:val="-2"/>
              <w:szCs w:val="40"/>
            </w:rPr>
            <w:t>Pterostylis X aenigma</w:t>
          </w:r>
        </w:p>
        <w:p w14:paraId="7D91975B" w14:textId="77777777" w:rsidR="00F767FE" w:rsidRPr="00657040" w:rsidRDefault="00F767FE" w:rsidP="001F6F82">
          <w:pPr>
            <w:pStyle w:val="Header"/>
          </w:pPr>
          <w:r w:rsidRPr="002E6927">
            <w:rPr>
              <w:rFonts w:ascii="CIDFont+F2" w:hAnsi="CIDFont+F2" w:cs="CIDFont+F2"/>
              <w:noProof/>
              <w:szCs w:val="40"/>
            </w:rPr>
            <w:t>Enigmatic Greenhood</w:t>
          </w:r>
          <w:r w:rsidRPr="00657040">
            <w:t xml:space="preserve"> </w:t>
          </w:r>
        </w:p>
      </w:tc>
      <w:tc>
        <w:tcPr>
          <w:tcW w:w="7761" w:type="dxa"/>
          <w:vAlign w:val="center"/>
        </w:tcPr>
        <w:p w14:paraId="556867A2" w14:textId="77777777" w:rsidR="00F767FE" w:rsidRPr="00975ED3" w:rsidRDefault="00F767FE" w:rsidP="001F6F82">
          <w:pPr>
            <w:pStyle w:val="Header"/>
          </w:pPr>
          <w:r>
            <w:rPr>
              <w:noProof/>
            </w:rPr>
            <w:fldChar w:fldCharType="begin"/>
          </w:r>
          <w:r>
            <w:rPr>
              <w:noProof/>
            </w:rPr>
            <w:instrText xml:space="preserve"> STYLEREF  Title  \* MERGEFORMAT </w:instrText>
          </w:r>
          <w:r>
            <w:rPr>
              <w:noProof/>
            </w:rPr>
            <w:fldChar w:fldCharType="separate"/>
          </w:r>
          <w:r>
            <w:rPr>
              <w:noProof/>
            </w:rPr>
            <w:t>Threatened Species Assessment</w:t>
          </w:r>
          <w:r>
            <w:rPr>
              <w:noProof/>
            </w:rPr>
            <w:fldChar w:fldCharType="end"/>
          </w:r>
        </w:p>
      </w:tc>
    </w:tr>
  </w:tbl>
  <w:p w14:paraId="76061B5E" w14:textId="77777777" w:rsidR="00F767FE" w:rsidRDefault="00F767FE" w:rsidP="00DE028D">
    <w:pPr>
      <w:pStyle w:val="Header"/>
    </w:pPr>
    <w:r>
      <w:rPr>
        <w:noProof/>
      </w:rPr>
      <mc:AlternateContent>
        <mc:Choice Requires="wps">
          <w:drawing>
            <wp:anchor distT="0" distB="0" distL="114300" distR="114300" simplePos="0" relativeHeight="251681792" behindDoc="0" locked="1" layoutInCell="1" allowOverlap="1" wp14:anchorId="768CFFCE" wp14:editId="1A3E7920">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04DE3" id="Rectangle 14" o:spid="_x0000_s1026" style="position:absolute;margin-left:-29.95pt;margin-top:0;width:21.25pt;height:96.4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8720" behindDoc="1" locked="0" layoutInCell="1" allowOverlap="1" wp14:anchorId="69B97AB1" wp14:editId="0BA4CFB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32D1C"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4CC24DAA" wp14:editId="552A61F3">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9AB64"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55FC9665" wp14:editId="562288D7">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D7E299"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6354D790" w14:textId="77777777" w:rsidR="00F767FE" w:rsidRPr="00DE028D" w:rsidRDefault="00F767FE"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AFF1" w14:textId="77777777" w:rsidR="00F767FE" w:rsidRPr="00E97294" w:rsidRDefault="00F767FE" w:rsidP="00E97294">
    <w:pPr>
      <w:pStyle w:val="Header"/>
    </w:pPr>
    <w:r>
      <w:rPr>
        <w:noProof/>
      </w:rPr>
      <mc:AlternateContent>
        <mc:Choice Requires="wps">
          <w:drawing>
            <wp:anchor distT="0" distB="0" distL="114300" distR="114300" simplePos="0" relativeHeight="251679744" behindDoc="0" locked="1" layoutInCell="1" allowOverlap="1" wp14:anchorId="05E88C61" wp14:editId="455E2AC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6ED34" id="Rectangle 17" o:spid="_x0000_s1026" style="position:absolute;margin-left:-29.95pt;margin-top:0;width:21.25pt;height:96.4pt;z-index:2516797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72576" behindDoc="1" locked="0" layoutInCell="1" allowOverlap="1" wp14:anchorId="489BB6FC" wp14:editId="18C7BF36">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1FF300B" wp14:editId="75E2DD06">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68480" behindDoc="1" locked="0" layoutInCell="1" allowOverlap="1" wp14:anchorId="1B4636E1" wp14:editId="6FB4076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905C8"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688D57C1" wp14:editId="116C76D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4922F" id="TriangleBottom" o:spid="_x0000_s1026" style="position:absolute;margin-left:56.7pt;margin-top:93.55pt;width:68.05pt;height:70.8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09179C8E" wp14:editId="69DD988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32CD3"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75313B92" wp14:editId="7CC749A5">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75283D" id="Rectangle" o:spid="_x0000_s1026" style="position:absolute;margin-left:22.7pt;margin-top:22.7pt;width:114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F767FE" w:rsidRPr="00975ED3" w14:paraId="5770F4C9" w14:textId="77777777" w:rsidTr="00421611">
      <w:trPr>
        <w:trHeight w:hRule="exact" w:val="1418"/>
      </w:trPr>
      <w:tc>
        <w:tcPr>
          <w:tcW w:w="7761" w:type="dxa"/>
          <w:vAlign w:val="center"/>
        </w:tcPr>
        <w:p w14:paraId="662DC515" w14:textId="77777777" w:rsidR="00F767FE" w:rsidRDefault="00F767FE" w:rsidP="001F6F82">
          <w:pPr>
            <w:pStyle w:val="Header"/>
            <w:rPr>
              <w:rFonts w:ascii="CIDFont+F2" w:eastAsiaTheme="majorEastAsia" w:hAnsi="CIDFont+F2" w:cs="CIDFont+F2"/>
              <w:b w:val="0"/>
              <w:i/>
              <w:spacing w:val="-2"/>
              <w:szCs w:val="40"/>
            </w:rPr>
          </w:pPr>
          <w:r w:rsidRPr="002E6927">
            <w:rPr>
              <w:rFonts w:ascii="CIDFont+F2" w:eastAsiaTheme="majorEastAsia" w:hAnsi="CIDFont+F2" w:cs="CIDFont+F2"/>
              <w:i/>
              <w:noProof/>
              <w:spacing w:val="-2"/>
              <w:szCs w:val="40"/>
            </w:rPr>
            <w:t>Pterostylis</w:t>
          </w:r>
          <w:r w:rsidRPr="00661C3F">
            <w:rPr>
              <w:rFonts w:ascii="CIDFont+F2" w:eastAsiaTheme="majorEastAsia" w:hAnsi="CIDFont+F2" w:cs="CIDFont+F2"/>
              <w:iCs/>
              <w:noProof/>
              <w:spacing w:val="-2"/>
              <w:szCs w:val="40"/>
            </w:rPr>
            <w:t xml:space="preserve"> X</w:t>
          </w:r>
          <w:r w:rsidRPr="002E6927">
            <w:rPr>
              <w:rFonts w:ascii="CIDFont+F2" w:eastAsiaTheme="majorEastAsia" w:hAnsi="CIDFont+F2" w:cs="CIDFont+F2"/>
              <w:i/>
              <w:noProof/>
              <w:spacing w:val="-2"/>
              <w:szCs w:val="40"/>
            </w:rPr>
            <w:t xml:space="preserve"> aenigma</w:t>
          </w:r>
        </w:p>
        <w:p w14:paraId="04EE9FC2" w14:textId="77777777" w:rsidR="00F767FE" w:rsidRPr="00657040" w:rsidRDefault="00F767FE" w:rsidP="001F6F82">
          <w:pPr>
            <w:pStyle w:val="Header"/>
          </w:pPr>
          <w:r w:rsidRPr="002E6927">
            <w:rPr>
              <w:rFonts w:ascii="CIDFont+F2" w:hAnsi="CIDFont+F2" w:cs="CIDFont+F2"/>
              <w:noProof/>
              <w:szCs w:val="40"/>
            </w:rPr>
            <w:t>Enigmatic Greenhood</w:t>
          </w:r>
          <w:r w:rsidRPr="00657040">
            <w:t xml:space="preserve"> </w:t>
          </w:r>
        </w:p>
      </w:tc>
      <w:tc>
        <w:tcPr>
          <w:tcW w:w="7761" w:type="dxa"/>
          <w:vAlign w:val="center"/>
        </w:tcPr>
        <w:p w14:paraId="517382E2" w14:textId="6F4586B7" w:rsidR="00F767FE" w:rsidRPr="00975ED3" w:rsidRDefault="00F767FE" w:rsidP="001F6F82">
          <w:pPr>
            <w:pStyle w:val="Header"/>
          </w:pPr>
          <w:r>
            <w:rPr>
              <w:noProof/>
            </w:rPr>
            <w:fldChar w:fldCharType="begin"/>
          </w:r>
          <w:r>
            <w:rPr>
              <w:noProof/>
            </w:rPr>
            <w:instrText xml:space="preserve"> STYLEREF  Title  \* MERGEFORMAT </w:instrText>
          </w:r>
          <w:r>
            <w:rPr>
              <w:noProof/>
            </w:rPr>
            <w:fldChar w:fldCharType="separate"/>
          </w:r>
          <w:r w:rsidR="00E01A64">
            <w:rPr>
              <w:noProof/>
            </w:rPr>
            <w:t>Enigmatic Greenhood</w:t>
          </w:r>
          <w:r>
            <w:rPr>
              <w:noProof/>
            </w:rPr>
            <w:fldChar w:fldCharType="end"/>
          </w:r>
        </w:p>
      </w:tc>
    </w:tr>
  </w:tbl>
  <w:p w14:paraId="236BB74F" w14:textId="77777777" w:rsidR="00F767FE" w:rsidRDefault="00F767FE" w:rsidP="00DE028D">
    <w:pPr>
      <w:pStyle w:val="Header"/>
    </w:pPr>
    <w:r>
      <w:rPr>
        <w:noProof/>
      </w:rPr>
      <mc:AlternateContent>
        <mc:Choice Requires="wps">
          <w:drawing>
            <wp:anchor distT="0" distB="0" distL="114300" distR="114300" simplePos="0" relativeHeight="251685888" behindDoc="0" locked="1" layoutInCell="1" allowOverlap="1" wp14:anchorId="1B247652" wp14:editId="60DBFA49">
              <wp:simplePos x="0" y="0"/>
              <wp:positionH relativeFrom="page">
                <wp:align>right</wp:align>
              </wp:positionH>
              <wp:positionV relativeFrom="page">
                <wp:align>top</wp:align>
              </wp:positionV>
              <wp:extent cx="270000" cy="1224000"/>
              <wp:effectExtent l="0" t="0" r="0" b="0"/>
              <wp:wrapNone/>
              <wp:docPr id="15" name="Rectangle 1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A621" id="Rectangle 15" o:spid="_x0000_s1026" style="position:absolute;margin-left:-29.95pt;margin-top:0;width:21.25pt;height:96.4pt;z-index:2516858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a8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p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XrJry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84864" behindDoc="1" locked="0" layoutInCell="1" allowOverlap="1" wp14:anchorId="721D9BD5" wp14:editId="74F027FF">
              <wp:simplePos x="0" y="0"/>
              <wp:positionH relativeFrom="page">
                <wp:posOffset>720090</wp:posOffset>
              </wp:positionH>
              <wp:positionV relativeFrom="page">
                <wp:posOffset>288290</wp:posOffset>
              </wp:positionV>
              <wp:extent cx="864000" cy="900000"/>
              <wp:effectExtent l="0" t="0" r="0" b="0"/>
              <wp:wrapNone/>
              <wp:docPr id="1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EF298" id="TriangleRight" o:spid="_x0000_s1026" style="position:absolute;margin-left:56.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CDqSjyzgIAAN4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3C3B57F3" wp14:editId="4BA9D7EC">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12297"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4DCD5FFC" wp14:editId="5AE82BEC">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E72A22" id="Rectangle" o:spid="_x0000_s1026" style="position:absolute;margin-left:22.7pt;margin-top:22.7pt;width:114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766427F0" w14:textId="77777777" w:rsidR="00F767FE" w:rsidRPr="00DE028D" w:rsidRDefault="00F767FE"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BC5882" w:rsidRPr="00975ED3" w14:paraId="0B901A8E" w14:textId="77777777" w:rsidTr="00421611">
      <w:trPr>
        <w:trHeight w:hRule="exact" w:val="1418"/>
      </w:trPr>
      <w:tc>
        <w:tcPr>
          <w:tcW w:w="7761" w:type="dxa"/>
          <w:vAlign w:val="center"/>
        </w:tcPr>
        <w:p w14:paraId="3F61C3A0" w14:textId="77777777" w:rsidR="00BC5882" w:rsidRDefault="00D213F6" w:rsidP="001F6F82">
          <w:pPr>
            <w:pStyle w:val="Header"/>
            <w:rPr>
              <w:rFonts w:ascii="CIDFont+F2" w:eastAsiaTheme="majorEastAsia" w:hAnsi="CIDFont+F2" w:cs="CIDFont+F2"/>
              <w:b w:val="0"/>
              <w:i/>
              <w:spacing w:val="-2"/>
              <w:szCs w:val="40"/>
            </w:rPr>
          </w:pPr>
          <w:r>
            <w:rPr>
              <w:rFonts w:ascii="CIDFont+F2" w:eastAsiaTheme="majorEastAsia" w:hAnsi="CIDFont+F2" w:cs="CIDFont+F2"/>
              <w:b w:val="0"/>
              <w:i/>
              <w:noProof/>
              <w:spacing w:val="-2"/>
              <w:szCs w:val="40"/>
            </w:rPr>
            <w:t>«SCIENTIFIC_NAME»</w:t>
          </w:r>
        </w:p>
        <w:p w14:paraId="249A9B62" w14:textId="77777777" w:rsidR="00BC5882" w:rsidRPr="00657040" w:rsidRDefault="00D213F6" w:rsidP="001F6F82">
          <w:pPr>
            <w:pStyle w:val="Header"/>
          </w:pPr>
          <w:r>
            <w:rPr>
              <w:rFonts w:ascii="CIDFont+F2" w:hAnsi="CIDFont+F2" w:cs="CIDFont+F2"/>
              <w:b w:val="0"/>
              <w:noProof/>
              <w:szCs w:val="40"/>
            </w:rPr>
            <w:t>«COMMON_NAME»</w:t>
          </w:r>
          <w:r w:rsidR="00BC5882" w:rsidRPr="00657040">
            <w:t xml:space="preserve"> </w:t>
          </w:r>
        </w:p>
      </w:tc>
      <w:tc>
        <w:tcPr>
          <w:tcW w:w="7761" w:type="dxa"/>
          <w:vAlign w:val="center"/>
        </w:tcPr>
        <w:p w14:paraId="5A47B24D" w14:textId="77777777" w:rsidR="00BC5882" w:rsidRPr="00975ED3" w:rsidRDefault="00BC5882" w:rsidP="001F6F82">
          <w:pPr>
            <w:pStyle w:val="Header"/>
          </w:pPr>
          <w:r>
            <w:rPr>
              <w:noProof/>
            </w:rPr>
            <w:fldChar w:fldCharType="begin"/>
          </w:r>
          <w:r>
            <w:rPr>
              <w:noProof/>
            </w:rPr>
            <w:instrText xml:space="preserve"> STYLEREF  Title  \* MERGEFORMAT </w:instrText>
          </w:r>
          <w:r>
            <w:rPr>
              <w:noProof/>
            </w:rPr>
            <w:fldChar w:fldCharType="separate"/>
          </w:r>
          <w:r w:rsidR="00F767FE">
            <w:rPr>
              <w:b w:val="0"/>
              <w:bCs/>
              <w:noProof/>
              <w:lang w:val="en-US"/>
            </w:rPr>
            <w:t>Error! No text of specified style in document.</w:t>
          </w:r>
          <w:r>
            <w:rPr>
              <w:noProof/>
            </w:rPr>
            <w:fldChar w:fldCharType="end"/>
          </w:r>
        </w:p>
      </w:tc>
    </w:tr>
  </w:tbl>
  <w:p w14:paraId="32576040" w14:textId="77777777" w:rsidR="00BC5882" w:rsidRDefault="00BC5882" w:rsidP="00DE028D">
    <w:pPr>
      <w:pStyle w:val="Header"/>
    </w:pPr>
    <w:r>
      <w:rPr>
        <w:noProof/>
      </w:rPr>
      <mc:AlternateContent>
        <mc:Choice Requires="wps">
          <w:drawing>
            <wp:anchor distT="0" distB="0" distL="114300" distR="114300" simplePos="0" relativeHeight="251662336" behindDoc="0" locked="1" layoutInCell="1" allowOverlap="1" wp14:anchorId="17E9F3B9" wp14:editId="0537C4C5">
              <wp:simplePos x="0" y="0"/>
              <wp:positionH relativeFrom="page">
                <wp:align>right</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6CA" id="Rectangle 3"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TxAugo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1312" behindDoc="1" locked="0" layoutInCell="1" allowOverlap="1" wp14:anchorId="478474C2" wp14:editId="3F802359">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86E42" id="TriangleRight" o:spid="_x0000_s1026"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u1zg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N2xu1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31D8E440" wp14:editId="68B939B3">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6B8D2" id="TriangleLeft" o:spid="_x0000_s1026" style="position:absolute;margin-left:22.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&#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KTW1ivLAgAAxg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24E768B0" wp14:editId="5CA7E78D">
              <wp:simplePos x="0" y="0"/>
              <wp:positionH relativeFrom="page">
                <wp:posOffset>288290</wp:posOffset>
              </wp:positionH>
              <wp:positionV relativeFrom="page">
                <wp:posOffset>288290</wp:posOffset>
              </wp:positionV>
              <wp:extent cx="14580000" cy="900000"/>
              <wp:effectExtent l="0" t="0" r="0"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3EFB3C" id="Rectangle" o:spid="_x0000_s1026" style="position:absolute;margin-left:22.7pt;margin-top:22.7pt;width:114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f/2c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D144699" w14:textId="77777777" w:rsidR="00BC5882" w:rsidRPr="00DE028D" w:rsidRDefault="00BC588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1">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1">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1">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1">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1">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1">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1">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1">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141914636">
    <w:abstractNumId w:val="18"/>
  </w:num>
  <w:num w:numId="2" w16cid:durableId="193613029">
    <w:abstractNumId w:val="27"/>
  </w:num>
  <w:num w:numId="3" w16cid:durableId="393502656">
    <w:abstractNumId w:val="24"/>
  </w:num>
  <w:num w:numId="4" w16cid:durableId="969440679">
    <w:abstractNumId w:val="31"/>
  </w:num>
  <w:num w:numId="5" w16cid:durableId="1390805737">
    <w:abstractNumId w:val="15"/>
  </w:num>
  <w:num w:numId="6" w16cid:durableId="2138259412">
    <w:abstractNumId w:val="12"/>
  </w:num>
  <w:num w:numId="7" w16cid:durableId="716776762">
    <w:abstractNumId w:val="11"/>
  </w:num>
  <w:num w:numId="8" w16cid:durableId="1548447395">
    <w:abstractNumId w:val="10"/>
  </w:num>
  <w:num w:numId="9" w16cid:durableId="1529219955">
    <w:abstractNumId w:val="28"/>
  </w:num>
  <w:num w:numId="10" w16cid:durableId="850802177">
    <w:abstractNumId w:val="13"/>
  </w:num>
  <w:num w:numId="11" w16cid:durableId="2034727009">
    <w:abstractNumId w:val="16"/>
  </w:num>
  <w:num w:numId="12" w16cid:durableId="1306817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0595208">
    <w:abstractNumId w:val="14"/>
  </w:num>
  <w:num w:numId="14" w16cid:durableId="1306623519">
    <w:abstractNumId w:val="23"/>
  </w:num>
  <w:num w:numId="15" w16cid:durableId="1698117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0577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890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1590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8265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7984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3792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7630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788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286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10303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5554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1059259">
    <w:abstractNumId w:val="30"/>
  </w:num>
  <w:num w:numId="28" w16cid:durableId="1662268878">
    <w:abstractNumId w:val="30"/>
    <w:lvlOverride w:ilvl="0">
      <w:startOverride w:val="1"/>
    </w:lvlOverride>
  </w:num>
  <w:num w:numId="29" w16cid:durableId="1137649810">
    <w:abstractNumId w:val="19"/>
  </w:num>
  <w:num w:numId="30" w16cid:durableId="1288273714">
    <w:abstractNumId w:val="29"/>
  </w:num>
  <w:num w:numId="31" w16cid:durableId="1465200005">
    <w:abstractNumId w:val="8"/>
  </w:num>
  <w:num w:numId="32" w16cid:durableId="1967732466">
    <w:abstractNumId w:val="26"/>
  </w:num>
  <w:num w:numId="33" w16cid:durableId="659041499">
    <w:abstractNumId w:val="20"/>
  </w:num>
  <w:num w:numId="34" w16cid:durableId="316039250">
    <w:abstractNumId w:val="9"/>
  </w:num>
  <w:num w:numId="35" w16cid:durableId="454907690">
    <w:abstractNumId w:val="7"/>
  </w:num>
  <w:num w:numId="36" w16cid:durableId="1072855822">
    <w:abstractNumId w:val="6"/>
  </w:num>
  <w:num w:numId="37" w16cid:durableId="286395457">
    <w:abstractNumId w:val="5"/>
  </w:num>
  <w:num w:numId="38" w16cid:durableId="525560357">
    <w:abstractNumId w:val="4"/>
  </w:num>
  <w:num w:numId="39" w16cid:durableId="188615769">
    <w:abstractNumId w:val="1"/>
  </w:num>
  <w:num w:numId="40" w16cid:durableId="2037002877">
    <w:abstractNumId w:val="0"/>
  </w:num>
  <w:num w:numId="41" w16cid:durableId="1092698231">
    <w:abstractNumId w:val="3"/>
  </w:num>
  <w:num w:numId="42" w16cid:durableId="195621043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D213F6"/>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0E22"/>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1AD"/>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37"/>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5FE"/>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7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3F"/>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0F07"/>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882"/>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47"/>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5F"/>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3F6"/>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4F"/>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A6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F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6FF9"/>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7FE"/>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EF"/>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46A644FB"/>
  <w15:docId w15:val="{0A8F66DC-83A8-427E-B2B6-22E33172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8" ma:contentTypeDescription="Create a new document." ma:contentTypeScope="" ma:versionID="44623e57f53c9958abc54b92c4eff588">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cb4b60c69b0ce28f4cd81eb748f6f289"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Loca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Location" ma:index="11" nillable="true" ma:displayName="MediaServiceLocation" ma:description="" ma:internalName="MediaServiceLocation" ma:readOnly="tru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7F099E58-59D5-488D-8906-C50AFEFC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808D0-F145-4749-A0DF-6B6197BA2A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4C0A1-12E8-49E3-818D-7E32D411D5FE}">
  <ds:schemaRefs>
    <ds:schemaRef ds:uri="http://schemas.openxmlformats.org/officeDocument/2006/bibliography"/>
  </ds:schemaRefs>
</ds:datastoreItem>
</file>

<file path=customXml/itemProps4.xml><?xml version="1.0" encoding="utf-8"?>
<ds:datastoreItem xmlns:ds="http://schemas.openxmlformats.org/officeDocument/2006/customXml" ds:itemID="{65F642FE-6F0B-402A-8086-4FA1057B96D6}">
  <ds:schemaRefs>
    <ds:schemaRef ds:uri="http://schemas.microsoft.com/sharepoint/v3/contenttype/forms"/>
  </ds:schemaRefs>
</ds:datastoreItem>
</file>

<file path=customXml/itemProps5.xml><?xml version="1.0" encoding="utf-8"?>
<ds:datastoreItem xmlns:ds="http://schemas.openxmlformats.org/officeDocument/2006/customXml" ds:itemID="{37988565-F884-4660-B6BD-F428AEB8841C}">
  <ds:schemaRefs>
    <ds:schemaRef ds:uri="http://schemas.microsoft.com/sharepoint/events"/>
  </ds:schemaRefs>
</ds:datastoreItem>
</file>

<file path=customXml/itemProps6.xml><?xml version="1.0" encoding="utf-8"?>
<ds:datastoreItem xmlns:ds="http://schemas.openxmlformats.org/officeDocument/2006/customXml" ds:itemID="{1979DCA5-D327-413B-8366-5EA36AF819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1843</Words>
  <Characters>10661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Craigie (DELWP)</dc:creator>
  <cp:keywords/>
  <dc:description/>
  <cp:lastModifiedBy>Shanaugh F Lyon (DEECA)</cp:lastModifiedBy>
  <cp:revision>4</cp:revision>
  <cp:lastPrinted>2016-09-08T07:20:00Z</cp:lastPrinted>
  <dcterms:created xsi:type="dcterms:W3CDTF">2020-07-29T01:57:00Z</dcterms:created>
  <dcterms:modified xsi:type="dcterms:W3CDTF">2023-08-23T01:51:00Z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y fmtid="{D5CDD505-2E9C-101B-9397-08002B2CF9AE}" pid="19" name="MSIP_Label_4257e2ab-f512-40e2-9c9a-c64247360765_Enabled">
    <vt:lpwstr>true</vt:lpwstr>
  </property>
  <property fmtid="{D5CDD505-2E9C-101B-9397-08002B2CF9AE}" pid="20" name="MSIP_Label_4257e2ab-f512-40e2-9c9a-c64247360765_SetDate">
    <vt:lpwstr>2021-04-01T05:38:30Z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b4f4215c-3aee-47cd-a71c-e87007a5b84e</vt:lpwstr>
  </property>
  <property fmtid="{D5CDD505-2E9C-101B-9397-08002B2CF9AE}" pid="25" name="MSIP_Label_4257e2ab-f512-40e2-9c9a-c64247360765_ContentBits">
    <vt:lpwstr>2</vt:lpwstr>
  </property>
</Properties>
</file>