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7D74" w14:textId="35E7A222" w:rsidR="008978A0" w:rsidRDefault="008978A0" w:rsidP="008978A0">
      <w:bookmarkStart w:id="0" w:name="_Toc106305998"/>
      <w:r w:rsidRPr="004C1F02">
        <w:rPr>
          <w:noProof/>
        </w:rPr>
        <w:drawing>
          <wp:inline distT="0" distB="0" distL="0" distR="0" wp14:anchorId="1243C7C6" wp14:editId="753625AA">
            <wp:extent cx="2500315" cy="640080"/>
            <wp:effectExtent l="0" t="0" r="0" b="7620"/>
            <wp:docPr id="36" name="Graphic 36" descr="The State of Victoria Department of Energy, Environment and Climate Ac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ver_Logo_StateGovt" descr="The State of Victoria Department of Energy, Environment and Climate Ac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62" cy="64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8923F" w14:textId="70933DF7" w:rsidR="00254F12" w:rsidRPr="00E06738" w:rsidRDefault="008978A0" w:rsidP="008978A0">
      <w:pPr>
        <w:pStyle w:val="Title"/>
      </w:pPr>
      <w:r w:rsidRPr="008978A0">
        <w:t>Attachment</w:t>
      </w:r>
      <w:r>
        <w:t xml:space="preserve"> </w:t>
      </w:r>
      <w:r w:rsidRPr="008978A0">
        <w:t>1</w:t>
      </w:r>
      <w:r>
        <w:t xml:space="preserve"> </w:t>
      </w:r>
      <w:r w:rsidRPr="008978A0">
        <w:t>–</w:t>
      </w:r>
      <w:r>
        <w:t xml:space="preserve"> </w:t>
      </w:r>
      <w:r w:rsidRPr="008978A0">
        <w:t>Critical</w:t>
      </w:r>
      <w:r>
        <w:t xml:space="preserve"> </w:t>
      </w:r>
      <w:r w:rsidRPr="008978A0">
        <w:t>Habitat</w:t>
      </w:r>
      <w:r>
        <w:t xml:space="preserve"> </w:t>
      </w:r>
      <w:r w:rsidRPr="008978A0">
        <w:t>Guidelines</w:t>
      </w:r>
      <w:r>
        <w:t xml:space="preserve"> </w:t>
      </w:r>
      <w:r w:rsidRPr="008978A0">
        <w:t>for</w:t>
      </w:r>
      <w:r>
        <w:t xml:space="preserve"> </w:t>
      </w:r>
      <w:r w:rsidRPr="008978A0">
        <w:t>identifying</w:t>
      </w:r>
      <w:r>
        <w:t xml:space="preserve"> </w:t>
      </w:r>
      <w:r w:rsidRPr="008978A0">
        <w:t>area</w:t>
      </w:r>
      <w:r>
        <w:t xml:space="preserve"> </w:t>
      </w:r>
      <w:r w:rsidRPr="008978A0">
        <w:t>that</w:t>
      </w:r>
      <w:r>
        <w:t xml:space="preserve"> </w:t>
      </w:r>
      <w:r w:rsidRPr="008978A0">
        <w:t>may</w:t>
      </w:r>
      <w:r>
        <w:t xml:space="preserve"> </w:t>
      </w:r>
      <w:r w:rsidRPr="008978A0">
        <w:t>be</w:t>
      </w:r>
      <w:r>
        <w:t xml:space="preserve"> </w:t>
      </w:r>
      <w:r w:rsidRPr="008978A0">
        <w:t>eligible</w:t>
      </w:r>
      <w:r>
        <w:t xml:space="preserve"> </w:t>
      </w:r>
      <w:r w:rsidRPr="008978A0">
        <w:t>for</w:t>
      </w:r>
      <w:r>
        <w:t xml:space="preserve"> </w:t>
      </w:r>
      <w:r w:rsidRPr="008978A0">
        <w:t>critical</w:t>
      </w:r>
      <w:r>
        <w:t xml:space="preserve"> </w:t>
      </w:r>
      <w:r w:rsidRPr="008978A0">
        <w:t>habitat</w:t>
      </w:r>
      <w:r>
        <w:t xml:space="preserve"> </w:t>
      </w:r>
      <w:r w:rsidRPr="008978A0">
        <w:t>determinations</w:t>
      </w:r>
      <w:r>
        <w:t xml:space="preserve"> </w:t>
      </w:r>
    </w:p>
    <w:p w14:paraId="32CF5F24" w14:textId="03E1B99B" w:rsidR="004C1F02" w:rsidRDefault="00E06738" w:rsidP="008978A0">
      <w:pPr>
        <w:pStyle w:val="Subtitle"/>
        <w:spacing w:after="720"/>
      </w:pPr>
      <w:r w:rsidRPr="00E06738">
        <w:t>December</w:t>
      </w:r>
      <w:r w:rsidR="008978A0">
        <w:t xml:space="preserve"> </w:t>
      </w:r>
      <w:r w:rsidRPr="00E06738">
        <w:t>2023</w:t>
      </w:r>
    </w:p>
    <w:p w14:paraId="3C41AD5A" w14:textId="77777777" w:rsidR="008978A0" w:rsidRPr="00F7242A" w:rsidRDefault="008978A0" w:rsidP="008978A0">
      <w:pPr>
        <w:pStyle w:val="TOCHeading"/>
      </w:pPr>
      <w:r w:rsidRPr="00474212">
        <w:t>Contents</w:t>
      </w:r>
      <w:bookmarkStart w:id="1" w:name="_TOCMarker"/>
      <w:bookmarkEnd w:id="1"/>
    </w:p>
    <w:p w14:paraId="758C8B6F" w14:textId="34AC8C07" w:rsidR="00F75CE5" w:rsidRDefault="00F75CE5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rFonts w:eastAsiaTheme="majorEastAsia"/>
          <w:color w:val="232222"/>
          <w:sz w:val="22"/>
          <w:szCs w:val="28"/>
        </w:rPr>
        <w:fldChar w:fldCharType="begin"/>
      </w:r>
      <w:r>
        <w:rPr>
          <w:rFonts w:eastAsiaTheme="majorEastAsia"/>
          <w:color w:val="232222"/>
          <w:sz w:val="22"/>
          <w:szCs w:val="28"/>
        </w:rPr>
        <w:instrText xml:space="preserve"> TOC \h \z \t "Heading 1,1,Heading 2,2" </w:instrText>
      </w:r>
      <w:r>
        <w:rPr>
          <w:rFonts w:eastAsiaTheme="majorEastAsia"/>
          <w:color w:val="232222"/>
          <w:sz w:val="22"/>
          <w:szCs w:val="28"/>
        </w:rPr>
        <w:fldChar w:fldCharType="separate"/>
      </w:r>
      <w:hyperlink w:anchor="_Toc158810104" w:history="1">
        <w:r w:rsidRPr="00C77AFE">
          <w:rPr>
            <w:rStyle w:val="Hyperlink"/>
            <w:noProof/>
          </w:rPr>
          <w:t>Purpose of these guidelines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CE0535" w14:textId="78069B13" w:rsidR="00F75CE5" w:rsidRDefault="00F75CE5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58810105" w:history="1">
        <w:r w:rsidRPr="00C77AFE">
          <w:rPr>
            <w:rStyle w:val="Hyperlink"/>
            <w:noProof/>
          </w:rPr>
          <w:t>Terminology used in these guidelines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AA7AAD" w14:textId="0D1A7346" w:rsidR="00F75CE5" w:rsidRDefault="00F75CE5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58810106" w:history="1">
        <w:r w:rsidRPr="00C77AFE">
          <w:rPr>
            <w:rStyle w:val="Hyperlink"/>
            <w:noProof/>
          </w:rPr>
          <w:t>Part 1 – Eligibility of area for Critical Habitat Determination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C311012" w14:textId="49894CE7" w:rsidR="00F75CE5" w:rsidRDefault="00F75CE5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58810107" w:history="1">
        <w:r w:rsidRPr="00C77AFE">
          <w:rPr>
            <w:rStyle w:val="Hyperlink"/>
            <w:noProof/>
          </w:rPr>
          <w:t>1.1 Eligibility – environmental matters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42587B" w14:textId="6ACDB768" w:rsidR="00F75CE5" w:rsidRDefault="00F75CE5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58810108" w:history="1">
        <w:r w:rsidRPr="00C77AFE">
          <w:rPr>
            <w:rStyle w:val="Hyperlink"/>
            <w:noProof/>
          </w:rPr>
          <w:t>1.2 Eligibility – further considerations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494DA3" w14:textId="1111110F" w:rsidR="00F75CE5" w:rsidRDefault="00F75CE5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58810109" w:history="1">
        <w:r w:rsidRPr="00C77AFE">
          <w:rPr>
            <w:rStyle w:val="Hyperlink"/>
            <w:noProof/>
          </w:rPr>
          <w:t>1.3 Notices to landowners and public submissions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C342FB7" w14:textId="5CE7CF5D" w:rsidR="00F75CE5" w:rsidRDefault="00F75CE5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58810110" w:history="1">
        <w:r w:rsidRPr="00C77AFE">
          <w:rPr>
            <w:rStyle w:val="Hyperlink"/>
            <w:noProof/>
          </w:rPr>
          <w:t>Part 2 – What does a critical habitat determination do?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91786F3" w14:textId="479D5BFD" w:rsidR="00F75CE5" w:rsidRDefault="00F75CE5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58810111" w:history="1">
        <w:r w:rsidRPr="00C77AFE">
          <w:rPr>
            <w:rStyle w:val="Hyperlink"/>
            <w:noProof/>
          </w:rPr>
          <w:t>2.1 Land management agreements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A101B4" w14:textId="69FDC653" w:rsidR="00F75CE5" w:rsidRDefault="00F75CE5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58810112" w:history="1">
        <w:r w:rsidRPr="00C77AFE">
          <w:rPr>
            <w:rStyle w:val="Hyperlink"/>
            <w:noProof/>
          </w:rPr>
          <w:t>2.2 Requirement for public authorities to give ‘proper consideration’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9CB1FBF" w14:textId="7A6B082E" w:rsidR="00F75CE5" w:rsidRDefault="00F75CE5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58810113" w:history="1">
        <w:r w:rsidRPr="00C77AFE">
          <w:rPr>
            <w:rStyle w:val="Hyperlink"/>
            <w:noProof/>
          </w:rPr>
          <w:t>2.3 Habitat Conservation 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_Toc158810113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CA36A90" w14:textId="408DB58F" w:rsidR="008978A0" w:rsidRDefault="00F75CE5" w:rsidP="008978A0">
      <w:pPr>
        <w:rPr>
          <w:rFonts w:eastAsiaTheme="majorEastAsia"/>
          <w:b/>
          <w:noProof/>
          <w:color w:val="201547" w:themeColor="text2"/>
          <w:szCs w:val="24"/>
        </w:rPr>
      </w:pPr>
      <w:r>
        <w:rPr>
          <w:rFonts w:eastAsiaTheme="majorEastAsia"/>
          <w:color w:val="232222"/>
          <w:sz w:val="22"/>
          <w:szCs w:val="28"/>
        </w:rPr>
        <w:fldChar w:fldCharType="end"/>
      </w:r>
    </w:p>
    <w:p w14:paraId="6D4AC19E" w14:textId="450A7125" w:rsidR="008978A0" w:rsidRDefault="008978A0" w:rsidP="001C678E">
      <w:pPr>
        <w:keepNext/>
      </w:pPr>
      <w:r>
        <w:lastRenderedPageBreak/>
        <w:t>We</w:t>
      </w:r>
      <w:r>
        <w:t xml:space="preserve"> </w:t>
      </w:r>
      <w:r>
        <w:t>acknowledge</w:t>
      </w:r>
      <w:r>
        <w:t xml:space="preserve"> </w:t>
      </w:r>
      <w:r>
        <w:t>and</w:t>
      </w:r>
      <w:r>
        <w:t xml:space="preserve"> </w:t>
      </w:r>
      <w:r>
        <w:t>respect</w:t>
      </w:r>
      <w:r>
        <w:t xml:space="preserve"> </w:t>
      </w:r>
      <w:r>
        <w:t>Victorian</w:t>
      </w:r>
      <w:r>
        <w:t xml:space="preserve"> </w:t>
      </w:r>
      <w:r>
        <w:t>Traditional</w:t>
      </w:r>
      <w:r>
        <w:t xml:space="preserve"> </w:t>
      </w:r>
      <w:r>
        <w:t>Owners</w:t>
      </w:r>
      <w:r>
        <w:t xml:space="preserve"> </w:t>
      </w:r>
      <w:r>
        <w:t>as</w:t>
      </w:r>
      <w:r>
        <w:t xml:space="preserve"> </w:t>
      </w:r>
      <w:r>
        <w:t>the</w:t>
      </w:r>
      <w:r>
        <w:t xml:space="preserve"> </w:t>
      </w:r>
      <w:r>
        <w:t>original</w:t>
      </w:r>
      <w:r>
        <w:t xml:space="preserve"> </w:t>
      </w:r>
      <w:r>
        <w:t>custodians</w:t>
      </w:r>
      <w:r>
        <w:t xml:space="preserve"> </w:t>
      </w:r>
      <w:r>
        <w:t>of</w:t>
      </w:r>
      <w:r>
        <w:t xml:space="preserve"> </w:t>
      </w:r>
      <w:r>
        <w:t>Victoria’s</w:t>
      </w:r>
      <w:r>
        <w:t xml:space="preserve"> </w:t>
      </w:r>
      <w:r>
        <w:t>land</w:t>
      </w:r>
      <w:r>
        <w:t xml:space="preserve"> </w:t>
      </w:r>
      <w:r>
        <w:t>and</w:t>
      </w:r>
      <w:r>
        <w:t xml:space="preserve"> </w:t>
      </w:r>
      <w:r>
        <w:t>waters,</w:t>
      </w:r>
      <w:r>
        <w:t xml:space="preserve"> </w:t>
      </w:r>
      <w:r>
        <w:t>their</w:t>
      </w:r>
      <w:r>
        <w:t xml:space="preserve"> </w:t>
      </w:r>
      <w:r>
        <w:t>unique</w:t>
      </w:r>
      <w:r>
        <w:t xml:space="preserve"> </w:t>
      </w:r>
      <w:r>
        <w:t>ability</w:t>
      </w:r>
      <w:r>
        <w:t xml:space="preserve"> </w:t>
      </w:r>
      <w:r>
        <w:t>to</w:t>
      </w:r>
      <w:r>
        <w:t xml:space="preserve"> </w:t>
      </w:r>
      <w:r>
        <w:t>care</w:t>
      </w:r>
      <w:r>
        <w:t xml:space="preserve"> </w:t>
      </w:r>
      <w:r>
        <w:t>for</w:t>
      </w:r>
      <w:r>
        <w:t xml:space="preserve"> </w:t>
      </w:r>
      <w:r>
        <w:t>Country</w:t>
      </w:r>
      <w:r>
        <w:t xml:space="preserve"> </w:t>
      </w:r>
      <w:r>
        <w:t>and</w:t>
      </w:r>
      <w:r>
        <w:t xml:space="preserve"> </w:t>
      </w:r>
      <w:r>
        <w:t>deep</w:t>
      </w:r>
      <w:r>
        <w:t xml:space="preserve"> </w:t>
      </w:r>
      <w:r>
        <w:t>spiritual</w:t>
      </w:r>
      <w:r>
        <w:t xml:space="preserve"> </w:t>
      </w:r>
      <w:r>
        <w:t>connection</w:t>
      </w:r>
      <w:r>
        <w:t xml:space="preserve"> </w:t>
      </w:r>
      <w:r>
        <w:t>to</w:t>
      </w:r>
      <w:r>
        <w:t xml:space="preserve"> </w:t>
      </w:r>
      <w:r>
        <w:t>it.</w:t>
      </w:r>
    </w:p>
    <w:p w14:paraId="67F2AD60" w14:textId="643BF326" w:rsidR="008978A0" w:rsidRDefault="008978A0" w:rsidP="008978A0">
      <w:r>
        <w:t>We</w:t>
      </w:r>
      <w:r>
        <w:t xml:space="preserve"> </w:t>
      </w:r>
      <w:r>
        <w:t>honour</w:t>
      </w:r>
      <w:r>
        <w:t xml:space="preserve"> </w:t>
      </w:r>
      <w:r>
        <w:t>Elders</w:t>
      </w:r>
      <w:r>
        <w:t xml:space="preserve"> </w:t>
      </w:r>
      <w:r>
        <w:t>past</w:t>
      </w:r>
      <w:r>
        <w:t xml:space="preserve"> </w:t>
      </w:r>
      <w:r>
        <w:t>and</w:t>
      </w:r>
      <w:r>
        <w:t xml:space="preserve"> </w:t>
      </w:r>
      <w:r>
        <w:t>present</w:t>
      </w:r>
      <w:r>
        <w:t xml:space="preserve"> </w:t>
      </w:r>
      <w:r>
        <w:t>whose</w:t>
      </w:r>
      <w:r>
        <w:t xml:space="preserve"> </w:t>
      </w:r>
      <w:r>
        <w:t>knowledge</w:t>
      </w:r>
      <w:r>
        <w:t xml:space="preserve"> </w:t>
      </w:r>
      <w:r>
        <w:t>and</w:t>
      </w:r>
      <w:r>
        <w:t xml:space="preserve"> </w:t>
      </w:r>
      <w:r>
        <w:t>wisdom</w:t>
      </w:r>
      <w:r>
        <w:t xml:space="preserve"> </w:t>
      </w:r>
      <w:r>
        <w:t>has</w:t>
      </w:r>
      <w:r>
        <w:t xml:space="preserve"> </w:t>
      </w:r>
      <w:r>
        <w:t>ensured</w:t>
      </w:r>
      <w:r>
        <w:t xml:space="preserve"> </w:t>
      </w:r>
      <w:r>
        <w:t>the</w:t>
      </w:r>
      <w:r>
        <w:t xml:space="preserve"> </w:t>
      </w:r>
      <w:r>
        <w:t>continuation</w:t>
      </w:r>
      <w:r>
        <w:t xml:space="preserve"> </w:t>
      </w:r>
      <w:r>
        <w:t>of</w:t>
      </w:r>
      <w:r>
        <w:t xml:space="preserve"> </w:t>
      </w:r>
      <w:r>
        <w:t>culture</w:t>
      </w:r>
      <w:r>
        <w:t xml:space="preserve"> </w:t>
      </w:r>
      <w:r>
        <w:t>and</w:t>
      </w:r>
      <w:r>
        <w:t xml:space="preserve"> </w:t>
      </w:r>
      <w:r>
        <w:t>traditional</w:t>
      </w:r>
      <w:r>
        <w:t xml:space="preserve"> </w:t>
      </w:r>
      <w:r>
        <w:t>practices.</w:t>
      </w:r>
    </w:p>
    <w:p w14:paraId="63F23A21" w14:textId="483E56FC" w:rsidR="008978A0" w:rsidRDefault="008978A0" w:rsidP="008978A0">
      <w:r>
        <w:t>DEECA</w:t>
      </w:r>
      <w:r>
        <w:t xml:space="preserve"> </w:t>
      </w:r>
      <w:r>
        <w:t>is</w:t>
      </w:r>
      <w:r>
        <w:t xml:space="preserve"> </w:t>
      </w:r>
      <w:r>
        <w:t>committed</w:t>
      </w:r>
      <w:r>
        <w:t xml:space="preserve"> </w:t>
      </w:r>
      <w:r>
        <w:t>to</w:t>
      </w:r>
      <w:r>
        <w:t xml:space="preserve"> </w:t>
      </w:r>
      <w:r>
        <w:t>genuinely</w:t>
      </w:r>
      <w:r>
        <w:t xml:space="preserve"> </w:t>
      </w:r>
      <w:r>
        <w:t>partnering</w:t>
      </w:r>
      <w:r>
        <w:t xml:space="preserve"> </w:t>
      </w:r>
      <w:r>
        <w:t>with</w:t>
      </w:r>
      <w:r>
        <w:t xml:space="preserve"> </w:t>
      </w:r>
      <w:r>
        <w:t>Victorian</w:t>
      </w:r>
      <w:r>
        <w:t xml:space="preserve"> </w:t>
      </w:r>
      <w:r>
        <w:t>Traditional</w:t>
      </w:r>
      <w:r>
        <w:t xml:space="preserve"> </w:t>
      </w:r>
      <w:r>
        <w:t>Owners</w:t>
      </w:r>
      <w:r>
        <w:t xml:space="preserve"> </w:t>
      </w:r>
      <w:r>
        <w:t>and</w:t>
      </w:r>
      <w:r>
        <w:t xml:space="preserve"> </w:t>
      </w:r>
      <w:r>
        <w:t>Victoria’s</w:t>
      </w:r>
      <w:r>
        <w:t xml:space="preserve"> </w:t>
      </w:r>
      <w:r>
        <w:t>Aboriginal</w:t>
      </w:r>
      <w:r>
        <w:t xml:space="preserve"> </w:t>
      </w:r>
      <w:r>
        <w:t>community</w:t>
      </w:r>
      <w:r>
        <w:t xml:space="preserve"> </w:t>
      </w:r>
      <w:r>
        <w:t>to</w:t>
      </w:r>
      <w:r>
        <w:t xml:space="preserve"> </w:t>
      </w:r>
      <w:r>
        <w:t>progress</w:t>
      </w:r>
      <w:r>
        <w:t xml:space="preserve"> </w:t>
      </w:r>
      <w:r>
        <w:t>their</w:t>
      </w:r>
      <w:r>
        <w:t xml:space="preserve"> </w:t>
      </w:r>
      <w:r>
        <w:t>aspirations.</w:t>
      </w:r>
    </w:p>
    <w:p w14:paraId="7FB82775" w14:textId="1A79733A" w:rsidR="008978A0" w:rsidRPr="006614E4" w:rsidRDefault="008978A0" w:rsidP="008978A0">
      <w:r>
        <w:t>©</w:t>
      </w:r>
      <w:bookmarkStart w:id="2" w:name="_Copyright"/>
      <w:bookmarkEnd w:id="2"/>
      <w:r>
        <w:t xml:space="preserve"> </w:t>
      </w:r>
      <w:r>
        <w:t>The</w:t>
      </w:r>
      <w:r>
        <w:t xml:space="preserve"> </w:t>
      </w:r>
      <w:r>
        <w:t>State</w:t>
      </w:r>
      <w:r>
        <w:t xml:space="preserve"> </w:t>
      </w:r>
      <w:r>
        <w:t>of</w:t>
      </w:r>
      <w:r>
        <w:t xml:space="preserve"> </w:t>
      </w:r>
      <w:r>
        <w:t>Victoria</w:t>
      </w:r>
      <w:r>
        <w:t xml:space="preserve"> </w:t>
      </w:r>
      <w:r>
        <w:t>Department</w:t>
      </w:r>
      <w:r>
        <w:t xml:space="preserve"> </w:t>
      </w:r>
      <w:r>
        <w:t>of</w:t>
      </w:r>
      <w:r>
        <w:t xml:space="preserve"> </w:t>
      </w:r>
      <w:r>
        <w:t>Energy,</w:t>
      </w:r>
      <w:r>
        <w:t xml:space="preserve"> </w:t>
      </w:r>
      <w:r>
        <w:t>Environment</w:t>
      </w:r>
      <w:r>
        <w:t xml:space="preserve"> </w:t>
      </w:r>
      <w:r>
        <w:t>and</w:t>
      </w:r>
      <w:r>
        <w:t xml:space="preserve"> </w:t>
      </w:r>
      <w:r>
        <w:t>Climate</w:t>
      </w:r>
      <w:r>
        <w:t xml:space="preserve"> </w:t>
      </w:r>
      <w:r>
        <w:t>Action</w:t>
      </w:r>
      <w:r>
        <w:t xml:space="preserve"> </w:t>
      </w:r>
      <w:r>
        <w:t>December</w:t>
      </w:r>
      <w:r>
        <w:t xml:space="preserve"> </w:t>
      </w:r>
      <w:r>
        <w:t>2023.</w:t>
      </w:r>
    </w:p>
    <w:p w14:paraId="56CE9F53" w14:textId="60BEF77C" w:rsidR="008978A0" w:rsidRPr="008978A0" w:rsidRDefault="008978A0" w:rsidP="008978A0">
      <w:pPr>
        <w:pStyle w:val="Normalbeforebullets"/>
        <w:rPr>
          <w:b/>
          <w:bCs/>
        </w:rPr>
      </w:pPr>
      <w:bookmarkStart w:id="3" w:name="_CreativeCommonsMarker"/>
      <w:bookmarkStart w:id="4" w:name="_CreativeCommonsContent"/>
      <w:bookmarkEnd w:id="3"/>
      <w:r w:rsidRPr="008978A0">
        <w:rPr>
          <w:b/>
          <w:bCs/>
        </w:rPr>
        <w:t>Creative</w:t>
      </w:r>
      <w:r w:rsidRPr="008978A0">
        <w:rPr>
          <w:b/>
          <w:bCs/>
        </w:rPr>
        <w:t xml:space="preserve"> </w:t>
      </w:r>
      <w:r w:rsidRPr="008978A0">
        <w:rPr>
          <w:b/>
          <w:bCs/>
        </w:rPr>
        <w:t>Commons</w:t>
      </w:r>
    </w:p>
    <w:p w14:paraId="4FC31BAD" w14:textId="5E6665E1" w:rsidR="008978A0" w:rsidRPr="00973D7E" w:rsidRDefault="008978A0" w:rsidP="008978A0">
      <w:pPr>
        <w:rPr>
          <w:rFonts w:ascii="Arial Bold" w:hAnsi="Arial Bold"/>
        </w:rPr>
      </w:pPr>
      <w:r w:rsidRPr="00973D7E">
        <w:t>This</w:t>
      </w:r>
      <w:r>
        <w:t xml:space="preserve"> </w:t>
      </w:r>
      <w:r w:rsidRPr="00973D7E">
        <w:t>work</w:t>
      </w:r>
      <w:r>
        <w:t xml:space="preserve"> </w:t>
      </w:r>
      <w:r w:rsidRPr="00973D7E">
        <w:t>is</w:t>
      </w:r>
      <w:r>
        <w:t xml:space="preserve"> </w:t>
      </w:r>
      <w:r w:rsidRPr="00973D7E">
        <w:t>licensed</w:t>
      </w:r>
      <w:r>
        <w:t xml:space="preserve"> </w:t>
      </w:r>
      <w:r w:rsidRPr="00973D7E">
        <w:t>under</w:t>
      </w:r>
      <w:r>
        <w:t xml:space="preserve"> </w:t>
      </w:r>
      <w:r w:rsidRPr="00973D7E">
        <w:t>a</w:t>
      </w:r>
      <w:r>
        <w:t xml:space="preserve"> </w:t>
      </w:r>
      <w:r w:rsidRPr="00973D7E">
        <w:t>Creative</w:t>
      </w:r>
      <w:r>
        <w:t xml:space="preserve"> </w:t>
      </w:r>
      <w:r w:rsidRPr="00973D7E">
        <w:t>Commons</w:t>
      </w:r>
      <w:r>
        <w:t xml:space="preserve"> </w:t>
      </w:r>
      <w:r w:rsidRPr="00973D7E">
        <w:t>Attribution</w:t>
      </w:r>
      <w:r>
        <w:t xml:space="preserve"> </w:t>
      </w:r>
      <w:r w:rsidRPr="00973D7E">
        <w:t>4.0</w:t>
      </w:r>
      <w:r>
        <w:t xml:space="preserve"> </w:t>
      </w:r>
      <w:r w:rsidRPr="00973D7E">
        <w:t>International</w:t>
      </w:r>
      <w:r>
        <w:t xml:space="preserve"> </w:t>
      </w:r>
      <w:r w:rsidRPr="00973D7E">
        <w:t>licence,</w:t>
      </w:r>
      <w:r>
        <w:t xml:space="preserve"> </w:t>
      </w:r>
      <w:r w:rsidRPr="00973D7E">
        <w:t>visit</w:t>
      </w:r>
      <w:r>
        <w:t xml:space="preserve"> </w:t>
      </w:r>
      <w:r w:rsidRPr="00973D7E">
        <w:t>the</w:t>
      </w:r>
      <w:r>
        <w:t xml:space="preserve"> </w:t>
      </w:r>
      <w:hyperlink r:id="rId16" w:tooltip="Link to Creative Commons website" w:history="1">
        <w:r w:rsidRPr="001C678E">
          <w:rPr>
            <w:rStyle w:val="Hyperlink"/>
          </w:rPr>
          <w:t>Creative Commons website</w:t>
        </w:r>
      </w:hyperlink>
      <w:r w:rsidRPr="00973D7E">
        <w:t>.</w:t>
      </w:r>
    </w:p>
    <w:p w14:paraId="0B09A49A" w14:textId="004F822C" w:rsidR="008978A0" w:rsidRPr="00973D7E" w:rsidRDefault="008978A0" w:rsidP="008978A0">
      <w:pPr>
        <w:rPr>
          <w:strike/>
        </w:rPr>
      </w:pPr>
      <w:r w:rsidRPr="00973D7E">
        <w:t>You</w:t>
      </w:r>
      <w:r>
        <w:t xml:space="preserve"> </w:t>
      </w:r>
      <w:r w:rsidRPr="00973D7E">
        <w:t>are</w:t>
      </w:r>
      <w:r>
        <w:t xml:space="preserve"> </w:t>
      </w:r>
      <w:r w:rsidRPr="00973D7E">
        <w:t>free</w:t>
      </w:r>
      <w:r>
        <w:t xml:space="preserve"> </w:t>
      </w:r>
      <w:r w:rsidRPr="00973D7E">
        <w:t>to</w:t>
      </w:r>
      <w:r>
        <w:t xml:space="preserve"> </w:t>
      </w:r>
      <w:r w:rsidRPr="00973D7E">
        <w:t>re-use</w:t>
      </w:r>
      <w:r>
        <w:t xml:space="preserve"> </w:t>
      </w:r>
      <w:r w:rsidRPr="00973D7E">
        <w:t>the</w:t>
      </w:r>
      <w:r>
        <w:t xml:space="preserve"> </w:t>
      </w:r>
      <w:r w:rsidRPr="00973D7E">
        <w:t>work</w:t>
      </w:r>
      <w:r>
        <w:t xml:space="preserve"> </w:t>
      </w:r>
      <w:r w:rsidRPr="00973D7E">
        <w:t>under</w:t>
      </w:r>
      <w:r>
        <w:t xml:space="preserve"> </w:t>
      </w:r>
      <w:r w:rsidRPr="00973D7E">
        <w:t>that</w:t>
      </w:r>
      <w:r>
        <w:t xml:space="preserve"> </w:t>
      </w:r>
      <w:r w:rsidRPr="00973D7E">
        <w:t>licence,</w:t>
      </w:r>
      <w:r>
        <w:t xml:space="preserve"> </w:t>
      </w:r>
      <w:r w:rsidRPr="00973D7E">
        <w:t>on</w:t>
      </w:r>
      <w:r>
        <w:t xml:space="preserve"> </w:t>
      </w:r>
      <w:r w:rsidRPr="00973D7E">
        <w:t>the</w:t>
      </w:r>
      <w:r>
        <w:t xml:space="preserve"> </w:t>
      </w:r>
      <w:r w:rsidRPr="00973D7E">
        <w:t>condition</w:t>
      </w:r>
      <w:r>
        <w:t xml:space="preserve"> </w:t>
      </w:r>
      <w:r w:rsidRPr="00973D7E">
        <w:t>that</w:t>
      </w:r>
      <w:r>
        <w:t xml:space="preserve"> </w:t>
      </w:r>
      <w:r w:rsidRPr="00973D7E">
        <w:t>you</w:t>
      </w:r>
      <w:r>
        <w:t xml:space="preserve"> </w:t>
      </w:r>
      <w:r w:rsidRPr="00973D7E">
        <w:t>credit</w:t>
      </w:r>
      <w:r>
        <w:t xml:space="preserve"> </w:t>
      </w:r>
      <w:r w:rsidRPr="00973D7E">
        <w:t>the</w:t>
      </w:r>
      <w:r>
        <w:t xml:space="preserve"> </w:t>
      </w:r>
      <w:r w:rsidRPr="00973D7E">
        <w:t>State</w:t>
      </w:r>
      <w:r>
        <w:t xml:space="preserve"> </w:t>
      </w:r>
      <w:r w:rsidRPr="00973D7E">
        <w:t>of</w:t>
      </w:r>
      <w:r>
        <w:t xml:space="preserve"> </w:t>
      </w:r>
      <w:r w:rsidRPr="00973D7E">
        <w:t>Victoria</w:t>
      </w:r>
      <w:r>
        <w:t xml:space="preserve"> </w:t>
      </w:r>
      <w:r w:rsidRPr="00973D7E">
        <w:t>as</w:t>
      </w:r>
      <w:r>
        <w:t xml:space="preserve"> </w:t>
      </w:r>
      <w:r w:rsidRPr="00973D7E">
        <w:t>author.</w:t>
      </w:r>
      <w:r>
        <w:t xml:space="preserve"> </w:t>
      </w:r>
      <w:r w:rsidRPr="00973D7E">
        <w:t>The</w:t>
      </w:r>
      <w:r>
        <w:t xml:space="preserve"> </w:t>
      </w:r>
      <w:r w:rsidRPr="00973D7E">
        <w:t>licence</w:t>
      </w:r>
      <w:r>
        <w:t xml:space="preserve"> </w:t>
      </w:r>
      <w:r w:rsidRPr="00973D7E">
        <w:t>does</w:t>
      </w:r>
      <w:r>
        <w:t xml:space="preserve"> </w:t>
      </w:r>
      <w:r w:rsidRPr="00973D7E">
        <w:t>not</w:t>
      </w:r>
      <w:r>
        <w:t xml:space="preserve"> </w:t>
      </w:r>
      <w:r w:rsidRPr="00973D7E">
        <w:t>apply</w:t>
      </w:r>
      <w:r>
        <w:t xml:space="preserve"> </w:t>
      </w:r>
      <w:r w:rsidRPr="00973D7E">
        <w:t>to</w:t>
      </w:r>
      <w:r>
        <w:t xml:space="preserve"> </w:t>
      </w:r>
      <w:r w:rsidRPr="00973D7E">
        <w:t>any</w:t>
      </w:r>
      <w:r>
        <w:t xml:space="preserve"> </w:t>
      </w:r>
      <w:r w:rsidRPr="00973D7E">
        <w:t>images,</w:t>
      </w:r>
      <w:r>
        <w:t xml:space="preserve"> </w:t>
      </w:r>
      <w:proofErr w:type="gramStart"/>
      <w:r w:rsidRPr="00973D7E">
        <w:t>photographs</w:t>
      </w:r>
      <w:proofErr w:type="gramEnd"/>
      <w:r>
        <w:t xml:space="preserve"> </w:t>
      </w:r>
      <w:r w:rsidRPr="00973D7E">
        <w:t>or</w:t>
      </w:r>
      <w:r>
        <w:t xml:space="preserve"> </w:t>
      </w:r>
      <w:r w:rsidRPr="00973D7E">
        <w:t>branding,</w:t>
      </w:r>
      <w:r>
        <w:t xml:space="preserve"> </w:t>
      </w:r>
      <w:r w:rsidRPr="00973D7E">
        <w:t>including</w:t>
      </w:r>
      <w:r>
        <w:t xml:space="preserve"> </w:t>
      </w:r>
      <w:r w:rsidRPr="00973D7E">
        <w:t>the</w:t>
      </w:r>
      <w:r>
        <w:t xml:space="preserve"> </w:t>
      </w:r>
      <w:r w:rsidRPr="00973D7E">
        <w:t>Victorian</w:t>
      </w:r>
      <w:r>
        <w:t xml:space="preserve"> </w:t>
      </w:r>
      <w:r w:rsidRPr="00973D7E">
        <w:t>Coat</w:t>
      </w:r>
      <w:r>
        <w:t xml:space="preserve"> </w:t>
      </w:r>
      <w:r w:rsidRPr="00973D7E">
        <w:t>of</w:t>
      </w:r>
      <w:r>
        <w:t xml:space="preserve"> </w:t>
      </w:r>
      <w:r w:rsidRPr="00973D7E">
        <w:t>Arms,</w:t>
      </w:r>
      <w:r>
        <w:t xml:space="preserve"> </w:t>
      </w:r>
      <w:r w:rsidRPr="00973D7E">
        <w:t>and</w:t>
      </w:r>
      <w:r>
        <w:t xml:space="preserve"> </w:t>
      </w:r>
      <w:r w:rsidRPr="00973D7E">
        <w:t>the</w:t>
      </w:r>
      <w:r>
        <w:t xml:space="preserve"> </w:t>
      </w:r>
      <w:r w:rsidRPr="00973D7E">
        <w:t>Victorian</w:t>
      </w:r>
      <w:r>
        <w:t xml:space="preserve"> </w:t>
      </w:r>
      <w:r w:rsidRPr="00973D7E">
        <w:t>Government</w:t>
      </w:r>
      <w:r>
        <w:t xml:space="preserve"> </w:t>
      </w:r>
      <w:r w:rsidRPr="00973D7E">
        <w:t>and</w:t>
      </w:r>
      <w:r>
        <w:t xml:space="preserve"> </w:t>
      </w:r>
      <w:r w:rsidRPr="00973D7E">
        <w:t>Department</w:t>
      </w:r>
      <w:r>
        <w:t xml:space="preserve"> </w:t>
      </w:r>
      <w:r w:rsidRPr="00973D7E">
        <w:t>logos.</w:t>
      </w:r>
    </w:p>
    <w:p w14:paraId="0BFC58E1" w14:textId="2AAD64E3" w:rsidR="008978A0" w:rsidRPr="006614E4" w:rsidRDefault="008978A0" w:rsidP="008978A0">
      <w:r w:rsidRPr="00F15EE0">
        <w:t>ISBN</w:t>
      </w:r>
      <w:r>
        <w:t xml:space="preserve"> </w:t>
      </w:r>
      <w:r w:rsidRPr="001A72BD">
        <w:t>978-1-76136-574-4</w:t>
      </w:r>
      <w:r>
        <w:t xml:space="preserve"> </w:t>
      </w:r>
      <w:r w:rsidRPr="006614E4">
        <w:t>(pdf)</w:t>
      </w:r>
    </w:p>
    <w:p w14:paraId="6AEA544D" w14:textId="77777777" w:rsidR="008978A0" w:rsidRPr="008978A0" w:rsidRDefault="008978A0" w:rsidP="008978A0">
      <w:pPr>
        <w:pStyle w:val="Normalbeforebullets"/>
        <w:rPr>
          <w:b/>
          <w:bCs/>
        </w:rPr>
      </w:pPr>
      <w:r w:rsidRPr="008978A0">
        <w:rPr>
          <w:b/>
          <w:bCs/>
        </w:rPr>
        <w:t>Disclaimer</w:t>
      </w:r>
    </w:p>
    <w:p w14:paraId="3AB10064" w14:textId="03D881BA" w:rsidR="008978A0" w:rsidRPr="006614E4" w:rsidRDefault="008978A0" w:rsidP="008978A0">
      <w:r w:rsidRPr="006614E4">
        <w:t>This</w:t>
      </w:r>
      <w:r>
        <w:t xml:space="preserve"> </w:t>
      </w:r>
      <w:r w:rsidRPr="00CB1C0B">
        <w:t>publication</w:t>
      </w:r>
      <w:r>
        <w:t xml:space="preserve"> </w:t>
      </w:r>
      <w:r w:rsidRPr="00CB1C0B">
        <w:t>may</w:t>
      </w:r>
      <w:r>
        <w:t xml:space="preserve"> </w:t>
      </w:r>
      <w:r w:rsidRPr="00CB1C0B">
        <w:t>be</w:t>
      </w:r>
      <w:r>
        <w:t xml:space="preserve"> </w:t>
      </w:r>
      <w:r w:rsidRPr="00CB1C0B">
        <w:t>of</w:t>
      </w:r>
      <w:r>
        <w:t xml:space="preserve"> </w:t>
      </w:r>
      <w:r w:rsidRPr="00CB1C0B">
        <w:t>assistance</w:t>
      </w:r>
      <w:r>
        <w:t xml:space="preserve"> </w:t>
      </w:r>
      <w:r w:rsidRPr="00CB1C0B">
        <w:t>to</w:t>
      </w:r>
      <w:r>
        <w:t xml:space="preserve"> </w:t>
      </w:r>
      <w:proofErr w:type="gramStart"/>
      <w:r w:rsidRPr="00CB1C0B">
        <w:t>you</w:t>
      </w:r>
      <w:proofErr w:type="gramEnd"/>
      <w:r>
        <w:t xml:space="preserve"> </w:t>
      </w:r>
      <w:r w:rsidRPr="00CB1C0B">
        <w:t>but</w:t>
      </w:r>
      <w:r>
        <w:t xml:space="preserve"> </w:t>
      </w:r>
      <w:r w:rsidRPr="00CB1C0B">
        <w:t>the</w:t>
      </w:r>
      <w:r>
        <w:t xml:space="preserve"> </w:t>
      </w:r>
      <w:r w:rsidRPr="00CB1C0B">
        <w:t>State</w:t>
      </w:r>
      <w:r>
        <w:t xml:space="preserve"> </w:t>
      </w:r>
      <w:r w:rsidRPr="00CB1C0B">
        <w:t>of</w:t>
      </w:r>
      <w:r>
        <w:t xml:space="preserve"> </w:t>
      </w:r>
      <w:r w:rsidRPr="00CB1C0B">
        <w:t>Victoria</w:t>
      </w:r>
      <w:r>
        <w:t xml:space="preserve"> </w:t>
      </w:r>
      <w:r w:rsidRPr="00CB1C0B">
        <w:t>and</w:t>
      </w:r>
      <w:r>
        <w:t xml:space="preserve"> </w:t>
      </w:r>
      <w:r w:rsidRPr="00CB1C0B">
        <w:t>its</w:t>
      </w:r>
      <w:r>
        <w:t xml:space="preserve"> </w:t>
      </w:r>
      <w:r w:rsidRPr="00CB1C0B">
        <w:t>employees</w:t>
      </w:r>
      <w:r>
        <w:t xml:space="preserve"> </w:t>
      </w:r>
      <w:r w:rsidRPr="00CB1C0B">
        <w:t>do</w:t>
      </w:r>
      <w:r>
        <w:t xml:space="preserve"> </w:t>
      </w:r>
      <w:r w:rsidRPr="00CB1C0B">
        <w:t>not</w:t>
      </w:r>
      <w:r>
        <w:t xml:space="preserve"> </w:t>
      </w:r>
      <w:r w:rsidRPr="00CB1C0B">
        <w:t>guarantee</w:t>
      </w:r>
      <w:r>
        <w:t xml:space="preserve"> </w:t>
      </w:r>
      <w:r w:rsidRPr="00CB1C0B">
        <w:t>that</w:t>
      </w:r>
      <w:r>
        <w:t xml:space="preserve"> </w:t>
      </w:r>
      <w:r w:rsidRPr="00CB1C0B">
        <w:t>the</w:t>
      </w:r>
      <w:r>
        <w:t xml:space="preserve"> </w:t>
      </w:r>
      <w:r w:rsidRPr="00CB1C0B">
        <w:t>publication</w:t>
      </w:r>
      <w:r>
        <w:t xml:space="preserve"> </w:t>
      </w:r>
      <w:r w:rsidRPr="00CB1C0B">
        <w:t>is</w:t>
      </w:r>
      <w:r>
        <w:t xml:space="preserve"> </w:t>
      </w:r>
      <w:r w:rsidRPr="00CB1C0B">
        <w:t>without</w:t>
      </w:r>
      <w:r>
        <w:t xml:space="preserve"> </w:t>
      </w:r>
      <w:r w:rsidRPr="00CB1C0B">
        <w:t>flaw</w:t>
      </w:r>
      <w:r>
        <w:t xml:space="preserve"> </w:t>
      </w:r>
      <w:r w:rsidRPr="00CB1C0B">
        <w:t>of</w:t>
      </w:r>
      <w:r>
        <w:t xml:space="preserve"> </w:t>
      </w:r>
      <w:r w:rsidRPr="00CB1C0B">
        <w:t>any</w:t>
      </w:r>
      <w:r>
        <w:t xml:space="preserve"> </w:t>
      </w:r>
      <w:r w:rsidRPr="00CB1C0B">
        <w:t>kind</w:t>
      </w:r>
      <w:r>
        <w:t xml:space="preserve"> </w:t>
      </w:r>
      <w:r w:rsidRPr="00CB1C0B">
        <w:t>or</w:t>
      </w:r>
      <w:r>
        <w:t xml:space="preserve"> </w:t>
      </w:r>
      <w:r w:rsidRPr="00CB1C0B">
        <w:t>is</w:t>
      </w:r>
      <w:r>
        <w:t xml:space="preserve"> </w:t>
      </w:r>
      <w:r w:rsidRPr="00CB1C0B">
        <w:t>wholly</w:t>
      </w:r>
      <w:r>
        <w:t xml:space="preserve"> </w:t>
      </w:r>
      <w:r w:rsidRPr="00CB1C0B">
        <w:t>appropriate</w:t>
      </w:r>
      <w:r>
        <w:t xml:space="preserve"> </w:t>
      </w:r>
      <w:r w:rsidRPr="00CB1C0B">
        <w:t>for</w:t>
      </w:r>
      <w:r>
        <w:t xml:space="preserve"> </w:t>
      </w:r>
      <w:r w:rsidRPr="00CB1C0B">
        <w:t>your</w:t>
      </w:r>
      <w:r>
        <w:t xml:space="preserve"> </w:t>
      </w:r>
      <w:r w:rsidRPr="00CB1C0B">
        <w:t>particular</w:t>
      </w:r>
      <w:r>
        <w:t xml:space="preserve"> </w:t>
      </w:r>
      <w:r w:rsidRPr="00CB1C0B">
        <w:t>purposes</w:t>
      </w:r>
      <w:r>
        <w:t xml:space="preserve"> </w:t>
      </w:r>
      <w:r w:rsidRPr="00CB1C0B">
        <w:t>and</w:t>
      </w:r>
      <w:r>
        <w:t xml:space="preserve"> </w:t>
      </w:r>
      <w:r w:rsidRPr="00CB1C0B">
        <w:t>therefore</w:t>
      </w:r>
      <w:r>
        <w:t xml:space="preserve"> </w:t>
      </w:r>
      <w:r w:rsidRPr="00CB1C0B">
        <w:t>disclaims</w:t>
      </w:r>
      <w:r>
        <w:t xml:space="preserve"> </w:t>
      </w:r>
      <w:r w:rsidRPr="00CB1C0B">
        <w:t>all</w:t>
      </w:r>
      <w:r>
        <w:t xml:space="preserve"> </w:t>
      </w:r>
      <w:r w:rsidRPr="00CB1C0B">
        <w:t>liability</w:t>
      </w:r>
      <w:r>
        <w:t xml:space="preserve"> </w:t>
      </w:r>
      <w:r w:rsidRPr="00CB1C0B">
        <w:t>for</w:t>
      </w:r>
      <w:r>
        <w:t xml:space="preserve"> </w:t>
      </w:r>
      <w:r w:rsidRPr="00CB1C0B">
        <w:t>any</w:t>
      </w:r>
      <w:r>
        <w:t xml:space="preserve"> </w:t>
      </w:r>
      <w:r w:rsidRPr="00CB1C0B">
        <w:t>error,</w:t>
      </w:r>
      <w:r>
        <w:t xml:space="preserve"> </w:t>
      </w:r>
      <w:r w:rsidRPr="00CB1C0B">
        <w:t>loss</w:t>
      </w:r>
      <w:r>
        <w:t xml:space="preserve"> </w:t>
      </w:r>
      <w:r w:rsidRPr="00CB1C0B">
        <w:t>or</w:t>
      </w:r>
      <w:r>
        <w:t xml:space="preserve"> </w:t>
      </w:r>
      <w:r w:rsidRPr="00CB1C0B">
        <w:t>other</w:t>
      </w:r>
      <w:r>
        <w:t xml:space="preserve"> </w:t>
      </w:r>
      <w:r w:rsidRPr="00CB1C0B">
        <w:t>consequence</w:t>
      </w:r>
      <w:r>
        <w:t xml:space="preserve"> </w:t>
      </w:r>
      <w:r w:rsidRPr="00CB1C0B">
        <w:t>which</w:t>
      </w:r>
      <w:r>
        <w:t xml:space="preserve"> </w:t>
      </w:r>
      <w:r w:rsidRPr="00CB1C0B">
        <w:t>may</w:t>
      </w:r>
      <w:r>
        <w:t xml:space="preserve"> </w:t>
      </w:r>
      <w:r w:rsidRPr="00CB1C0B">
        <w:t>arise</w:t>
      </w:r>
      <w:r>
        <w:t xml:space="preserve"> </w:t>
      </w:r>
      <w:r w:rsidRPr="00CB1C0B">
        <w:t>from</w:t>
      </w:r>
      <w:r>
        <w:t xml:space="preserve"> </w:t>
      </w:r>
      <w:r w:rsidRPr="00CB1C0B">
        <w:t>you</w:t>
      </w:r>
      <w:r>
        <w:t xml:space="preserve"> </w:t>
      </w:r>
      <w:r w:rsidRPr="00CB1C0B">
        <w:t>relying</w:t>
      </w:r>
      <w:r>
        <w:t xml:space="preserve"> </w:t>
      </w:r>
      <w:r w:rsidRPr="00CB1C0B">
        <w:t>on</w:t>
      </w:r>
      <w:r>
        <w:t xml:space="preserve"> </w:t>
      </w:r>
      <w:r w:rsidRPr="00CB1C0B">
        <w:t>any</w:t>
      </w:r>
      <w:r>
        <w:t xml:space="preserve"> </w:t>
      </w:r>
      <w:r w:rsidRPr="00CB1C0B">
        <w:t>information</w:t>
      </w:r>
      <w:r>
        <w:t xml:space="preserve"> </w:t>
      </w:r>
      <w:r w:rsidRPr="00CB1C0B">
        <w:t>in</w:t>
      </w:r>
      <w:r>
        <w:t xml:space="preserve"> </w:t>
      </w:r>
      <w:r w:rsidRPr="00CB1C0B">
        <w:t>this</w:t>
      </w:r>
      <w:r>
        <w:t xml:space="preserve"> </w:t>
      </w:r>
      <w:r w:rsidRPr="00CB1C0B">
        <w:t>publication</w:t>
      </w:r>
      <w:r w:rsidRPr="006614E4">
        <w:t>.</w:t>
      </w:r>
    </w:p>
    <w:p w14:paraId="3368BDE4" w14:textId="77777777" w:rsidR="008978A0" w:rsidRPr="008978A0" w:rsidRDefault="008978A0" w:rsidP="008978A0">
      <w:pPr>
        <w:pStyle w:val="Normalbeforebullets"/>
        <w:rPr>
          <w:b/>
          <w:bCs/>
        </w:rPr>
      </w:pPr>
      <w:r w:rsidRPr="008978A0">
        <w:rPr>
          <w:b/>
          <w:bCs/>
        </w:rPr>
        <w:t>Accessibility</w:t>
      </w:r>
    </w:p>
    <w:p w14:paraId="5449AB32" w14:textId="5388D619" w:rsidR="008978A0" w:rsidRPr="000B497E" w:rsidRDefault="008978A0" w:rsidP="008978A0">
      <w:r>
        <w:t>To</w:t>
      </w:r>
      <w:r>
        <w:t xml:space="preserve"> </w:t>
      </w:r>
      <w:r>
        <w:t>receive</w:t>
      </w:r>
      <w:r>
        <w:t xml:space="preserve"> </w:t>
      </w:r>
      <w:r>
        <w:t>this</w:t>
      </w:r>
      <w:r>
        <w:t xml:space="preserve"> </w:t>
      </w:r>
      <w:r>
        <w:t>document</w:t>
      </w:r>
      <w:r>
        <w:t xml:space="preserve"> </w:t>
      </w:r>
      <w:r>
        <w:t>in</w:t>
      </w:r>
      <w:r>
        <w:t xml:space="preserve"> </w:t>
      </w:r>
      <w:r>
        <w:t>an</w:t>
      </w:r>
      <w:r>
        <w:t xml:space="preserve"> </w:t>
      </w:r>
      <w:r>
        <w:t>alternative</w:t>
      </w:r>
      <w:r>
        <w:t xml:space="preserve"> </w:t>
      </w:r>
      <w:r>
        <w:t>format,</w:t>
      </w:r>
      <w:r>
        <w:t xml:space="preserve"> </w:t>
      </w:r>
      <w:r>
        <w:t>phone</w:t>
      </w:r>
      <w:r>
        <w:t xml:space="preserve"> </w:t>
      </w:r>
      <w:r>
        <w:t>the</w:t>
      </w:r>
      <w:r>
        <w:t xml:space="preserve"> </w:t>
      </w:r>
      <w:r>
        <w:t>Customer</w:t>
      </w:r>
      <w:r>
        <w:t xml:space="preserve"> </w:t>
      </w:r>
      <w:r>
        <w:t>Service</w:t>
      </w:r>
      <w:r>
        <w:t xml:space="preserve"> </w:t>
      </w:r>
      <w:r>
        <w:t>Centre</w:t>
      </w:r>
      <w:r>
        <w:t xml:space="preserve"> </w:t>
      </w:r>
      <w:r>
        <w:t>on</w:t>
      </w:r>
      <w:r>
        <w:t xml:space="preserve"> </w:t>
      </w:r>
      <w:r>
        <w:t>136</w:t>
      </w:r>
      <w:r>
        <w:t xml:space="preserve"> </w:t>
      </w:r>
      <w:r>
        <w:t>186,</w:t>
      </w:r>
      <w:r>
        <w:t xml:space="preserve"> </w:t>
      </w:r>
      <w:r>
        <w:t>email</w:t>
      </w:r>
      <w:r>
        <w:t xml:space="preserve"> </w:t>
      </w:r>
      <w:hyperlink r:id="rId17" w:tooltip="Link to Customer Service email address">
        <w:r w:rsidR="001C678E" w:rsidRPr="001C678E">
          <w:rPr>
            <w:rStyle w:val="Hyperlink"/>
          </w:rPr>
          <w:t>Customer Service</w:t>
        </w:r>
      </w:hyperlink>
      <w:r>
        <w:t>,</w:t>
      </w:r>
      <w:r>
        <w:t xml:space="preserve"> </w:t>
      </w:r>
      <w:r>
        <w:t>or</w:t>
      </w:r>
      <w:r>
        <w:t xml:space="preserve"> </w:t>
      </w:r>
      <w:r>
        <w:t>contact</w:t>
      </w:r>
      <w:r>
        <w:t xml:space="preserve"> </w:t>
      </w:r>
      <w:r>
        <w:t>National</w:t>
      </w:r>
      <w:r>
        <w:t xml:space="preserve"> </w:t>
      </w:r>
      <w:r>
        <w:t>Relay</w:t>
      </w:r>
      <w:r>
        <w:t xml:space="preserve"> </w:t>
      </w:r>
      <w:r>
        <w:t>Service</w:t>
      </w:r>
      <w:r>
        <w:t xml:space="preserve"> </w:t>
      </w:r>
      <w:r>
        <w:t>on</w:t>
      </w:r>
      <w:r>
        <w:t xml:space="preserve"> </w:t>
      </w:r>
      <w:r>
        <w:t>133</w:t>
      </w:r>
      <w:r>
        <w:t xml:space="preserve"> </w:t>
      </w:r>
      <w:r>
        <w:t>677.</w:t>
      </w:r>
      <w:r>
        <w:t xml:space="preserve"> </w:t>
      </w:r>
      <w:r>
        <w:t>Available</w:t>
      </w:r>
      <w:r>
        <w:t xml:space="preserve"> </w:t>
      </w:r>
      <w:r>
        <w:t>at</w:t>
      </w:r>
      <w:r>
        <w:t xml:space="preserve"> </w:t>
      </w:r>
      <w:hyperlink r:id="rId18" w:tooltip="Link to DEECA website">
        <w:r w:rsidRPr="001C678E">
          <w:rPr>
            <w:rStyle w:val="Hyperlink"/>
          </w:rPr>
          <w:t>DEECA</w:t>
        </w:r>
      </w:hyperlink>
      <w:r>
        <w:t>.</w:t>
      </w:r>
      <w:r>
        <w:t xml:space="preserve"> </w:t>
      </w:r>
      <w:bookmarkEnd w:id="4"/>
    </w:p>
    <w:p w14:paraId="23577A12" w14:textId="77777777" w:rsidR="008978A0" w:rsidRPr="008978A0" w:rsidRDefault="008978A0" w:rsidP="008978A0"/>
    <w:p w14:paraId="67C0B2D5" w14:textId="110C7167" w:rsidR="00630465" w:rsidRDefault="00630465" w:rsidP="001C678E">
      <w:pPr>
        <w:pStyle w:val="Heading1"/>
      </w:pPr>
      <w:bookmarkStart w:id="5" w:name="_Toc141705934"/>
      <w:bookmarkStart w:id="6" w:name="_Toc158810104"/>
      <w:bookmarkEnd w:id="0"/>
      <w:r>
        <w:lastRenderedPageBreak/>
        <w:t>Purpose</w:t>
      </w:r>
      <w:bookmarkEnd w:id="5"/>
      <w:r w:rsidR="008978A0">
        <w:t xml:space="preserve"> </w:t>
      </w:r>
      <w:r w:rsidR="00D4108F">
        <w:t>of</w:t>
      </w:r>
      <w:r w:rsidR="008978A0">
        <w:t xml:space="preserve"> </w:t>
      </w:r>
      <w:r w:rsidR="00D4108F">
        <w:t>these</w:t>
      </w:r>
      <w:r w:rsidR="008978A0">
        <w:t xml:space="preserve"> </w:t>
      </w:r>
      <w:r w:rsidR="00D4108F">
        <w:t>guidelines</w:t>
      </w:r>
      <w:bookmarkEnd w:id="6"/>
    </w:p>
    <w:p w14:paraId="6699876B" w14:textId="0CCFD42F" w:rsidR="00630465" w:rsidRDefault="00630465" w:rsidP="001C678E">
      <w:r>
        <w:t>Habitat</w:t>
      </w:r>
      <w:r w:rsidR="008978A0">
        <w:t xml:space="preserve"> </w:t>
      </w:r>
      <w:r>
        <w:t>plays</w:t>
      </w:r>
      <w:r w:rsidR="008978A0">
        <w:t xml:space="preserve"> </w:t>
      </w:r>
      <w:r>
        <w:t>a</w:t>
      </w:r>
      <w:r w:rsidR="008978A0">
        <w:t xml:space="preserve"> </w:t>
      </w:r>
      <w:r>
        <w:t>critical</w:t>
      </w:r>
      <w:r w:rsidR="008978A0">
        <w:t xml:space="preserve"> </w:t>
      </w:r>
      <w:r>
        <w:t>role</w:t>
      </w:r>
      <w:r w:rsidR="008978A0">
        <w:t xml:space="preserve"> </w:t>
      </w:r>
      <w:r>
        <w:t>in</w:t>
      </w:r>
      <w:r w:rsidR="008978A0">
        <w:t xml:space="preserve"> </w:t>
      </w:r>
      <w:r>
        <w:t>maintaining</w:t>
      </w:r>
      <w:r w:rsidR="008978A0">
        <w:t xml:space="preserve"> </w:t>
      </w:r>
      <w:r>
        <w:t>biodiversity</w:t>
      </w:r>
      <w:r w:rsidR="008978A0">
        <w:t xml:space="preserve"> </w:t>
      </w:r>
      <w:r>
        <w:t>and</w:t>
      </w:r>
      <w:r w:rsidR="008978A0">
        <w:t xml:space="preserve"> </w:t>
      </w:r>
      <w:r>
        <w:t>supporting</w:t>
      </w:r>
      <w:r w:rsidR="008978A0">
        <w:t xml:space="preserve"> </w:t>
      </w:r>
      <w:r>
        <w:t>ecosystems.</w:t>
      </w:r>
      <w:r w:rsidR="008978A0">
        <w:t xml:space="preserve"> </w:t>
      </w:r>
      <w:r>
        <w:t>Its</w:t>
      </w:r>
      <w:r w:rsidR="008978A0">
        <w:t xml:space="preserve"> </w:t>
      </w:r>
      <w:r>
        <w:t>loss</w:t>
      </w:r>
      <w:r w:rsidR="008978A0">
        <w:t xml:space="preserve"> </w:t>
      </w:r>
      <w:r>
        <w:t>and</w:t>
      </w:r>
      <w:r w:rsidR="008978A0">
        <w:t xml:space="preserve"> </w:t>
      </w:r>
      <w:r>
        <w:t>degradation</w:t>
      </w:r>
      <w:r w:rsidR="008978A0">
        <w:t xml:space="preserve"> </w:t>
      </w:r>
      <w:r>
        <w:t>are</w:t>
      </w:r>
      <w:r w:rsidR="008978A0">
        <w:t xml:space="preserve"> </w:t>
      </w:r>
      <w:r>
        <w:t>often</w:t>
      </w:r>
      <w:r w:rsidR="008978A0">
        <w:t xml:space="preserve"> </w:t>
      </w:r>
      <w:r>
        <w:t>threats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taxa</w:t>
      </w:r>
      <w:r w:rsidR="008978A0">
        <w:t xml:space="preserve"> </w:t>
      </w:r>
      <w:r>
        <w:t>and</w:t>
      </w:r>
      <w:r w:rsidR="008978A0">
        <w:t xml:space="preserve"> </w:t>
      </w:r>
      <w:r>
        <w:t>communities</w:t>
      </w:r>
      <w:r w:rsidR="008978A0">
        <w:t xml:space="preserve"> </w:t>
      </w:r>
      <w:r>
        <w:t>listed</w:t>
      </w:r>
      <w:r w:rsidR="008978A0">
        <w:t xml:space="preserve"> </w:t>
      </w:r>
      <w:r>
        <w:t>on</w:t>
      </w:r>
      <w:r w:rsidR="008978A0">
        <w:t xml:space="preserve"> </w:t>
      </w:r>
      <w:r>
        <w:t>the</w:t>
      </w:r>
      <w:r w:rsidR="008978A0">
        <w:t xml:space="preserve"> </w:t>
      </w:r>
      <w:r>
        <w:t>Threatened</w:t>
      </w:r>
      <w:r w:rsidR="008978A0">
        <w:t xml:space="preserve"> </w:t>
      </w:r>
      <w:r>
        <w:t>List</w:t>
      </w:r>
      <w:r w:rsidR="008978A0">
        <w:t xml:space="preserve"> </w:t>
      </w:r>
      <w:r>
        <w:t>established</w:t>
      </w:r>
      <w:r w:rsidR="008978A0">
        <w:t xml:space="preserve"> </w:t>
      </w:r>
      <w:r>
        <w:t>and</w:t>
      </w:r>
      <w:r w:rsidR="008978A0">
        <w:t xml:space="preserve"> </w:t>
      </w:r>
      <w:r>
        <w:t>maintained</w:t>
      </w:r>
      <w:r w:rsidR="008978A0">
        <w:t xml:space="preserve"> </w:t>
      </w:r>
      <w:r>
        <w:t>in</w:t>
      </w:r>
      <w:r w:rsidR="008978A0">
        <w:t xml:space="preserve"> </w:t>
      </w:r>
      <w:r>
        <w:t>accordance</w:t>
      </w:r>
      <w:r w:rsidR="008978A0">
        <w:t xml:space="preserve"> </w:t>
      </w:r>
      <w:r>
        <w:t>with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rPr>
          <w:i/>
          <w:iCs/>
        </w:rPr>
        <w:t>Flora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Fauna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Guarantee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1988</w:t>
      </w:r>
      <w:r w:rsidR="008978A0">
        <w:t xml:space="preserve"> </w:t>
      </w:r>
      <w:r w:rsidRPr="4F220FEA">
        <w:t>(the</w:t>
      </w:r>
      <w:r w:rsidR="008978A0">
        <w:t xml:space="preserve"> </w:t>
      </w:r>
      <w:r w:rsidRPr="4F220FEA">
        <w:t>Act)</w:t>
      </w:r>
      <w:r>
        <w:t>.</w:t>
      </w:r>
      <w:r w:rsidR="008978A0">
        <w:t xml:space="preserve"> </w:t>
      </w:r>
      <w:r>
        <w:t>Certain</w:t>
      </w:r>
      <w:r w:rsidR="008978A0">
        <w:t xml:space="preserve"> </w:t>
      </w:r>
      <w:r>
        <w:t>areas</w:t>
      </w:r>
      <w:r w:rsidR="008978A0">
        <w:t xml:space="preserve"> </w:t>
      </w:r>
      <w:r>
        <w:t>of</w:t>
      </w:r>
      <w:r w:rsidR="008978A0">
        <w:t xml:space="preserve"> </w:t>
      </w:r>
      <w:r>
        <w:t>habitat</w:t>
      </w:r>
      <w:r w:rsidR="008978A0">
        <w:t xml:space="preserve"> </w:t>
      </w:r>
      <w:r>
        <w:t>for</w:t>
      </w:r>
      <w:r w:rsidR="008978A0">
        <w:t xml:space="preserve"> </w:t>
      </w:r>
      <w:r>
        <w:t>listed</w:t>
      </w:r>
      <w:r w:rsidR="008978A0">
        <w:t xml:space="preserve"> </w:t>
      </w:r>
      <w:r>
        <w:t>species</w:t>
      </w:r>
      <w:r w:rsidR="008978A0">
        <w:t xml:space="preserve"> </w:t>
      </w:r>
      <w:r>
        <w:t>may</w:t>
      </w:r>
      <w:r w:rsidR="008978A0">
        <w:t xml:space="preserve"> </w:t>
      </w:r>
      <w:r>
        <w:t>be</w:t>
      </w:r>
      <w:r w:rsidR="008978A0">
        <w:t xml:space="preserve"> </w:t>
      </w:r>
      <w:r>
        <w:t>critical</w:t>
      </w:r>
      <w:r w:rsidR="008978A0">
        <w:t xml:space="preserve"> </w:t>
      </w:r>
      <w:r>
        <w:t>for</w:t>
      </w:r>
      <w:r w:rsidR="008978A0">
        <w:t xml:space="preserve"> </w:t>
      </w:r>
      <w:r>
        <w:t>their</w:t>
      </w:r>
      <w:r w:rsidR="008978A0">
        <w:t xml:space="preserve"> </w:t>
      </w:r>
      <w:r>
        <w:t>persistence</w:t>
      </w:r>
      <w:r w:rsidR="008978A0">
        <w:t xml:space="preserve"> </w:t>
      </w:r>
      <w:r>
        <w:t>and</w:t>
      </w:r>
      <w:r w:rsidR="008978A0">
        <w:t xml:space="preserve"> </w:t>
      </w:r>
      <w:r>
        <w:t>recovery,</w:t>
      </w:r>
      <w:r w:rsidR="008978A0">
        <w:t xml:space="preserve"> </w:t>
      </w:r>
      <w:r>
        <w:t>without</w:t>
      </w:r>
      <w:r w:rsidR="008978A0">
        <w:t xml:space="preserve"> </w:t>
      </w:r>
      <w:r>
        <w:t>which</w:t>
      </w:r>
      <w:r w:rsidR="008978A0">
        <w:t xml:space="preserve"> </w:t>
      </w:r>
      <w:r>
        <w:t>their</w:t>
      </w:r>
      <w:r w:rsidR="008978A0">
        <w:t xml:space="preserve"> </w:t>
      </w:r>
      <w:r>
        <w:t>conservation</w:t>
      </w:r>
      <w:r w:rsidR="008978A0">
        <w:t xml:space="preserve"> </w:t>
      </w:r>
      <w:r>
        <w:t>status</w:t>
      </w:r>
      <w:r w:rsidR="008978A0">
        <w:t xml:space="preserve"> </w:t>
      </w:r>
      <w:r>
        <w:t>and</w:t>
      </w:r>
      <w:r w:rsidR="008978A0">
        <w:t xml:space="preserve"> </w:t>
      </w:r>
      <w:r>
        <w:t>risk</w:t>
      </w:r>
      <w:r w:rsidR="008978A0">
        <w:t xml:space="preserve"> </w:t>
      </w:r>
      <w:r>
        <w:t>of</w:t>
      </w:r>
      <w:r w:rsidR="008978A0">
        <w:t xml:space="preserve"> </w:t>
      </w:r>
      <w:r>
        <w:t>extinction</w:t>
      </w:r>
      <w:r w:rsidR="008978A0">
        <w:t xml:space="preserve"> </w:t>
      </w:r>
      <w:r>
        <w:t>may</w:t>
      </w:r>
      <w:r w:rsidR="008978A0">
        <w:t xml:space="preserve"> </w:t>
      </w:r>
      <w:r>
        <w:t>increase.</w:t>
      </w:r>
    </w:p>
    <w:p w14:paraId="6108D286" w14:textId="3273204E" w:rsidR="00630465" w:rsidRDefault="00630465" w:rsidP="001C678E">
      <w:r w:rsidRPr="4F220FEA">
        <w:t>These</w:t>
      </w:r>
      <w:r w:rsidR="008978A0">
        <w:t xml:space="preserve"> </w:t>
      </w:r>
      <w:r w:rsidRPr="4F220FEA">
        <w:t>guidelines</w:t>
      </w:r>
      <w:r w:rsidR="008978A0">
        <w:t xml:space="preserve"> </w:t>
      </w:r>
      <w:r w:rsidRPr="4F220FEA">
        <w:t>are</w:t>
      </w:r>
      <w:r w:rsidR="008978A0">
        <w:t xml:space="preserve"> </w:t>
      </w:r>
      <w:r w:rsidRPr="4F220FEA">
        <w:t>made</w:t>
      </w:r>
      <w:r w:rsidR="008978A0">
        <w:t xml:space="preserve"> </w:t>
      </w:r>
      <w:r w:rsidRPr="4F220FEA">
        <w:t>by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Secretary</w:t>
      </w:r>
      <w:r w:rsidR="008978A0">
        <w:t xml:space="preserve"> </w:t>
      </w:r>
      <w:r w:rsidRPr="4F220FEA">
        <w:t>under</w:t>
      </w:r>
      <w:r w:rsidR="008978A0">
        <w:t xml:space="preserve"> </w:t>
      </w:r>
      <w:r w:rsidRPr="4F220FEA">
        <w:t>section</w:t>
      </w:r>
      <w:r w:rsidR="008978A0">
        <w:t xml:space="preserve"> </w:t>
      </w:r>
      <w:r w:rsidRPr="4F220FEA">
        <w:t>20E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Act.</w:t>
      </w:r>
      <w:r w:rsidR="008978A0">
        <w:t xml:space="preserve"> </w:t>
      </w:r>
      <w:r w:rsidRPr="4F220FEA">
        <w:t>They</w:t>
      </w:r>
      <w:r w:rsidR="008978A0">
        <w:t xml:space="preserve"> </w:t>
      </w:r>
      <w:r w:rsidRPr="4F220FEA">
        <w:t>provide</w:t>
      </w:r>
      <w:r w:rsidR="008978A0">
        <w:t xml:space="preserve"> </w:t>
      </w:r>
      <w:r w:rsidRPr="4F220FEA">
        <w:t>information</w:t>
      </w:r>
      <w:r w:rsidR="008978A0">
        <w:t xml:space="preserve"> </w:t>
      </w:r>
      <w:r w:rsidRPr="4F220FEA">
        <w:t>about</w:t>
      </w:r>
      <w:r w:rsidR="008978A0">
        <w:t xml:space="preserve"> </w:t>
      </w:r>
      <w:r w:rsidRPr="4F220FEA">
        <w:t>areas</w:t>
      </w:r>
      <w:r w:rsidR="008978A0">
        <w:t xml:space="preserve"> </w:t>
      </w:r>
      <w:r w:rsidRPr="4F220FEA">
        <w:t>that</w:t>
      </w:r>
      <w:r w:rsidR="008978A0">
        <w:t xml:space="preserve"> </w:t>
      </w:r>
      <w:r w:rsidRPr="4F220FEA">
        <w:t>may</w:t>
      </w:r>
      <w:r w:rsidR="008978A0">
        <w:t xml:space="preserve"> </w:t>
      </w:r>
      <w:r w:rsidRPr="4F220FEA">
        <w:t>be</w:t>
      </w:r>
      <w:r w:rsidR="008978A0">
        <w:t xml:space="preserve"> </w:t>
      </w:r>
      <w:r w:rsidRPr="4F220FEA">
        <w:t>eligible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critical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determinations</w:t>
      </w:r>
      <w:r w:rsidR="008978A0">
        <w:t xml:space="preserve"> </w:t>
      </w:r>
      <w:r w:rsidRPr="4F220FEA">
        <w:t>(CHD)</w:t>
      </w:r>
      <w:r w:rsidR="008978A0">
        <w:t xml:space="preserve"> </w:t>
      </w:r>
      <w:r w:rsidRPr="4F220FEA">
        <w:t>in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context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statutory</w:t>
      </w:r>
      <w:r w:rsidR="008978A0">
        <w:t xml:space="preserve"> </w:t>
      </w:r>
      <w:r w:rsidRPr="4F220FEA">
        <w:t>provisions</w:t>
      </w:r>
      <w:r w:rsidR="008978A0">
        <w:t xml:space="preserve"> </w:t>
      </w:r>
      <w:r w:rsidRPr="4F220FEA">
        <w:t>described</w:t>
      </w:r>
      <w:r w:rsidR="008978A0">
        <w:t xml:space="preserve"> </w:t>
      </w:r>
      <w:r w:rsidRPr="4F220FEA">
        <w:t>below.</w:t>
      </w:r>
    </w:p>
    <w:p w14:paraId="2A815930" w14:textId="183CC937" w:rsidR="00630465" w:rsidRDefault="00630465" w:rsidP="001C678E">
      <w:pPr>
        <w:pStyle w:val="Normalbeforebullets"/>
      </w:pPr>
      <w:r>
        <w:t>Section</w:t>
      </w:r>
      <w:r w:rsidR="008978A0">
        <w:t xml:space="preserve"> </w:t>
      </w:r>
      <w:r>
        <w:t>3(1)</w:t>
      </w:r>
      <w:r w:rsidR="008978A0">
        <w:t xml:space="preserve"> </w:t>
      </w:r>
      <w:r w:rsidR="00282DE2">
        <w:t>of</w:t>
      </w:r>
      <w:r w:rsidR="008978A0">
        <w:t xml:space="preserve"> </w:t>
      </w:r>
      <w:r w:rsidR="00282DE2">
        <w:t>the</w:t>
      </w:r>
      <w:r w:rsidR="008978A0">
        <w:t xml:space="preserve"> </w:t>
      </w:r>
      <w:r w:rsidR="00282DE2">
        <w:t>Act</w:t>
      </w:r>
      <w:r w:rsidR="008978A0">
        <w:t xml:space="preserve"> </w:t>
      </w:r>
      <w:r>
        <w:t>includes</w:t>
      </w:r>
      <w:r w:rsidR="008978A0">
        <w:t xml:space="preserve"> </w:t>
      </w:r>
      <w:r>
        <w:t>the</w:t>
      </w:r>
      <w:r w:rsidR="008978A0">
        <w:t xml:space="preserve"> </w:t>
      </w:r>
      <w:r>
        <w:t>following</w:t>
      </w:r>
      <w:r w:rsidR="008978A0">
        <w:t xml:space="preserve"> </w:t>
      </w:r>
      <w:r>
        <w:t>definitions:</w:t>
      </w:r>
    </w:p>
    <w:p w14:paraId="3F475F9A" w14:textId="7893EF9B" w:rsidR="00630465" w:rsidRDefault="00630465" w:rsidP="0015007C">
      <w:pPr>
        <w:pStyle w:val="Bullet"/>
      </w:pPr>
      <w:r w:rsidRPr="4F220FEA">
        <w:t>"Critical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means</w:t>
      </w:r>
      <w:r w:rsidR="008978A0">
        <w:t xml:space="preserve"> </w:t>
      </w:r>
      <w:r w:rsidRPr="4F220FEA">
        <w:t>an</w:t>
      </w:r>
      <w:r w:rsidR="008978A0">
        <w:t xml:space="preserve"> </w:t>
      </w:r>
      <w:r w:rsidRPr="4F220FEA">
        <w:t>area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Victoria</w:t>
      </w:r>
      <w:r w:rsidR="008978A0">
        <w:t xml:space="preserve"> </w:t>
      </w:r>
      <w:r w:rsidRPr="4F220FEA">
        <w:t>in</w:t>
      </w:r>
      <w:r w:rsidR="008978A0">
        <w:t xml:space="preserve"> </w:t>
      </w:r>
      <w:r w:rsidRPr="4F220FEA">
        <w:t>respect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which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critical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determination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made;”</w:t>
      </w:r>
    </w:p>
    <w:p w14:paraId="302B76A1" w14:textId="27405979" w:rsidR="00630465" w:rsidRDefault="00630465" w:rsidP="0015007C">
      <w:pPr>
        <w:pStyle w:val="Bullet"/>
      </w:pPr>
      <w:r>
        <w:t>“Committee</w:t>
      </w:r>
      <w:r w:rsidR="008978A0">
        <w:t xml:space="preserve"> </w:t>
      </w:r>
      <w:r>
        <w:t>to</w:t>
      </w:r>
      <w:r w:rsidR="008978A0">
        <w:t xml:space="preserve"> </w:t>
      </w:r>
      <w:r>
        <w:t>mean</w:t>
      </w:r>
      <w:r w:rsidR="008978A0">
        <w:t xml:space="preserve"> </w:t>
      </w:r>
      <w:r>
        <w:t>the</w:t>
      </w:r>
      <w:r w:rsidR="008978A0">
        <w:t xml:space="preserve"> </w:t>
      </w:r>
      <w:r>
        <w:t>Scientific</w:t>
      </w:r>
      <w:r w:rsidR="008978A0">
        <w:t xml:space="preserve"> </w:t>
      </w:r>
      <w:r>
        <w:t>Advisory</w:t>
      </w:r>
      <w:r w:rsidR="008978A0">
        <w:t xml:space="preserve"> </w:t>
      </w:r>
      <w:r>
        <w:t>Committee</w:t>
      </w:r>
      <w:r w:rsidR="008978A0">
        <w:t xml:space="preserve"> </w:t>
      </w:r>
      <w:r>
        <w:t>established</w:t>
      </w:r>
      <w:r w:rsidR="008978A0">
        <w:t xml:space="preserve"> </w:t>
      </w:r>
      <w:r>
        <w:t>under</w:t>
      </w:r>
      <w:r w:rsidR="008978A0">
        <w:t xml:space="preserve"> </w:t>
      </w:r>
      <w:r>
        <w:t>section</w:t>
      </w:r>
      <w:r w:rsidR="008978A0">
        <w:t xml:space="preserve"> </w:t>
      </w:r>
      <w:r>
        <w:t>8”</w:t>
      </w:r>
    </w:p>
    <w:p w14:paraId="669FC329" w14:textId="5E5BFADA" w:rsidR="00630465" w:rsidRDefault="00630465" w:rsidP="0015007C">
      <w:pPr>
        <w:pStyle w:val="Bulletlast"/>
      </w:pPr>
      <w:r w:rsidRPr="4F220FEA">
        <w:t>“Secretary</w:t>
      </w:r>
      <w:r w:rsidR="008978A0">
        <w:t xml:space="preserve"> </w:t>
      </w:r>
      <w:r w:rsidRPr="4F220FEA">
        <w:t>means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body</w:t>
      </w:r>
      <w:r w:rsidR="008978A0">
        <w:t xml:space="preserve"> </w:t>
      </w:r>
      <w:r w:rsidRPr="4F220FEA">
        <w:t>corporate</w:t>
      </w:r>
      <w:r w:rsidR="008978A0">
        <w:t xml:space="preserve"> </w:t>
      </w:r>
      <w:r w:rsidRPr="4F220FEA">
        <w:t>established</w:t>
      </w:r>
      <w:r w:rsidR="008978A0">
        <w:t xml:space="preserve"> </w:t>
      </w:r>
      <w:r w:rsidRPr="4F220FEA">
        <w:t>by</w:t>
      </w:r>
      <w:r w:rsidR="008978A0">
        <w:t xml:space="preserve"> </w:t>
      </w:r>
      <w:r w:rsidRPr="4F220FEA">
        <w:t>Part</w:t>
      </w:r>
      <w:r w:rsidR="008978A0">
        <w:t xml:space="preserve"> </w:t>
      </w:r>
      <w:r w:rsidRPr="4F220FEA">
        <w:t>2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rPr>
          <w:i/>
          <w:iCs/>
        </w:rPr>
        <w:t>Conservation,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Forests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Lands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1987</w:t>
      </w:r>
      <w:r w:rsidRPr="4F220FEA">
        <w:t>;”</w:t>
      </w:r>
    </w:p>
    <w:p w14:paraId="1A0EE758" w14:textId="42A80C0C" w:rsidR="00630465" w:rsidRDefault="00630465" w:rsidP="0015007C">
      <w:pPr>
        <w:pStyle w:val="Normalbeforebullets"/>
      </w:pPr>
      <w:r w:rsidRPr="004F3D8E">
        <w:t>Section</w:t>
      </w:r>
      <w:r w:rsidR="008978A0">
        <w:t xml:space="preserve"> </w:t>
      </w:r>
      <w:r>
        <w:t>20(1)</w:t>
      </w:r>
      <w:r w:rsidR="008978A0">
        <w:t xml:space="preserve"> </w:t>
      </w:r>
      <w:r w:rsidRPr="004F3D8E">
        <w:t>of</w:t>
      </w:r>
      <w:r w:rsidR="008978A0">
        <w:t xml:space="preserve"> </w:t>
      </w:r>
      <w:r w:rsidR="00282DE2">
        <w:t>the</w:t>
      </w:r>
      <w:r w:rsidR="008978A0">
        <w:t xml:space="preserve"> </w:t>
      </w:r>
      <w:r w:rsidR="00282DE2">
        <w:t>Act</w:t>
      </w:r>
      <w:r w:rsidR="008978A0">
        <w:t xml:space="preserve"> </w:t>
      </w:r>
      <w:r>
        <w:t>provides</w:t>
      </w:r>
      <w:r w:rsidR="008978A0">
        <w:t xml:space="preserve"> </w:t>
      </w:r>
      <w:r>
        <w:t>that:</w:t>
      </w:r>
    </w:p>
    <w:p w14:paraId="1D2D5DCB" w14:textId="69722604" w:rsidR="00630465" w:rsidRDefault="00630465" w:rsidP="0015007C">
      <w:r>
        <w:t>“T</w:t>
      </w:r>
      <w:r w:rsidRPr="004F3D8E">
        <w:t>he</w:t>
      </w:r>
      <w:r w:rsidR="008978A0">
        <w:t xml:space="preserve"> </w:t>
      </w:r>
      <w:r w:rsidRPr="004F3D8E">
        <w:t>Secretary</w:t>
      </w:r>
      <w:r w:rsidR="008978A0">
        <w:t xml:space="preserve"> </w:t>
      </w:r>
      <w:r>
        <w:t>may</w:t>
      </w:r>
      <w:r w:rsidR="008978A0">
        <w:t xml:space="preserve"> </w:t>
      </w:r>
      <w:r>
        <w:t>determine</w:t>
      </w:r>
      <w:r w:rsidR="008978A0">
        <w:t xml:space="preserve"> </w:t>
      </w:r>
      <w:r>
        <w:t>any</w:t>
      </w:r>
      <w:r w:rsidR="008978A0">
        <w:t xml:space="preserve"> </w:t>
      </w:r>
      <w:r>
        <w:t>area</w:t>
      </w:r>
      <w:r w:rsidR="008978A0">
        <w:t xml:space="preserve"> </w:t>
      </w:r>
      <w:r>
        <w:t>of</w:t>
      </w:r>
      <w:r w:rsidR="008978A0">
        <w:t xml:space="preserve"> </w:t>
      </w:r>
      <w:r>
        <w:t>Victoria</w:t>
      </w:r>
      <w:r w:rsidR="008978A0">
        <w:t xml:space="preserve"> </w:t>
      </w:r>
      <w:r>
        <w:t>to</w:t>
      </w:r>
      <w:r w:rsidR="008978A0">
        <w:t xml:space="preserve"> </w:t>
      </w:r>
      <w:r w:rsidR="00033BFC">
        <w:t>be</w:t>
      </w:r>
      <w:r w:rsidR="008978A0">
        <w:t xml:space="preserve"> </w:t>
      </w:r>
      <w:r>
        <w:t>critical</w:t>
      </w:r>
      <w:r w:rsidR="008978A0">
        <w:t xml:space="preserve"> </w:t>
      </w:r>
      <w:r>
        <w:t>habitat.”</w:t>
      </w:r>
    </w:p>
    <w:p w14:paraId="7073E7EB" w14:textId="532C0053" w:rsidR="00630465" w:rsidRDefault="00630465" w:rsidP="0015007C">
      <w:pPr>
        <w:pStyle w:val="Normalbeforebullets"/>
      </w:pPr>
      <w:r>
        <w:t>Section</w:t>
      </w:r>
      <w:r w:rsidR="008978A0">
        <w:t xml:space="preserve"> </w:t>
      </w:r>
      <w:r>
        <w:t>20(2)</w:t>
      </w:r>
      <w:r w:rsidR="008978A0">
        <w:t xml:space="preserve"> </w:t>
      </w:r>
      <w:r w:rsidR="00282DE2">
        <w:t>of</w:t>
      </w:r>
      <w:r w:rsidR="008978A0">
        <w:t xml:space="preserve"> </w:t>
      </w:r>
      <w:r w:rsidR="00282DE2">
        <w:t>the</w:t>
      </w:r>
      <w:r w:rsidR="008978A0">
        <w:t xml:space="preserve"> </w:t>
      </w:r>
      <w:r w:rsidR="00282DE2">
        <w:t>Act</w:t>
      </w:r>
      <w:r w:rsidR="008978A0">
        <w:t xml:space="preserve"> </w:t>
      </w:r>
      <w:r>
        <w:t>provides</w:t>
      </w:r>
      <w:r w:rsidR="008978A0">
        <w:t xml:space="preserve"> </w:t>
      </w:r>
      <w:r>
        <w:t>that:</w:t>
      </w:r>
    </w:p>
    <w:p w14:paraId="299524E6" w14:textId="57BB6D70" w:rsidR="00630465" w:rsidRDefault="00630465" w:rsidP="0015007C">
      <w:pPr>
        <w:pStyle w:val="Normalbeforebullets"/>
      </w:pPr>
      <w:r>
        <w:t>“A</w:t>
      </w:r>
      <w:r w:rsidR="008978A0">
        <w:t xml:space="preserve"> </w:t>
      </w:r>
      <w:r>
        <w:t>determination</w:t>
      </w:r>
      <w:r w:rsidR="008978A0">
        <w:t xml:space="preserve"> </w:t>
      </w:r>
      <w:r>
        <w:t>under</w:t>
      </w:r>
      <w:r w:rsidR="008978A0">
        <w:t xml:space="preserve"> </w:t>
      </w:r>
      <w:r>
        <w:t>subsection</w:t>
      </w:r>
      <w:r w:rsidR="008978A0">
        <w:t xml:space="preserve"> </w:t>
      </w:r>
      <w:r>
        <w:t>(1)</w:t>
      </w:r>
      <w:r w:rsidR="008978A0">
        <w:t xml:space="preserve"> </w:t>
      </w:r>
      <w:r>
        <w:t>must</w:t>
      </w:r>
      <w:r w:rsidR="008978A0">
        <w:t xml:space="preserve"> </w:t>
      </w:r>
      <w:r>
        <w:t>not</w:t>
      </w:r>
      <w:r w:rsidR="008978A0">
        <w:t xml:space="preserve"> </w:t>
      </w:r>
      <w:r>
        <w:t>be</w:t>
      </w:r>
      <w:r w:rsidR="008978A0">
        <w:t xml:space="preserve"> </w:t>
      </w:r>
      <w:r>
        <w:t>made</w:t>
      </w:r>
      <w:r w:rsidR="008978A0">
        <w:t xml:space="preserve"> </w:t>
      </w:r>
      <w:r>
        <w:t>unless</w:t>
      </w:r>
      <w:r w:rsidR="008978A0">
        <w:t xml:space="preserve"> </w:t>
      </w:r>
      <w:r>
        <w:t>the</w:t>
      </w:r>
      <w:r w:rsidR="008978A0">
        <w:t xml:space="preserve"> </w:t>
      </w:r>
      <w:r>
        <w:t>Secretary</w:t>
      </w:r>
      <w:r w:rsidR="008978A0">
        <w:t xml:space="preserve"> </w:t>
      </w:r>
      <w:r>
        <w:t>considers</w:t>
      </w:r>
      <w:r w:rsidR="008978A0">
        <w:t xml:space="preserve"> </w:t>
      </w:r>
      <w:r>
        <w:t>that</w:t>
      </w:r>
      <w:r w:rsidR="008978A0">
        <w:t xml:space="preserve"> </w:t>
      </w:r>
      <w:r>
        <w:t>–</w:t>
      </w:r>
    </w:p>
    <w:p w14:paraId="59B54F37" w14:textId="3284E207" w:rsidR="00630465" w:rsidRDefault="00630465" w:rsidP="00213C6A">
      <w:pPr>
        <w:pStyle w:val="Listparagrapha"/>
      </w:pP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significantly</w:t>
      </w:r>
      <w:r w:rsidR="008978A0">
        <w:t xml:space="preserve"> </w:t>
      </w:r>
      <w:r>
        <w:t>contributes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conservation</w:t>
      </w:r>
      <w:r w:rsidR="008978A0">
        <w:t xml:space="preserve"> </w:t>
      </w:r>
      <w:r>
        <w:t>in</w:t>
      </w:r>
      <w:r w:rsidR="008978A0">
        <w:t xml:space="preserve"> </w:t>
      </w:r>
      <w:r>
        <w:t>Victoria</w:t>
      </w:r>
      <w:r w:rsidR="008978A0">
        <w:t xml:space="preserve"> </w:t>
      </w:r>
      <w:r>
        <w:t>of</w:t>
      </w:r>
      <w:r w:rsidR="008978A0">
        <w:t xml:space="preserve"> </w:t>
      </w:r>
      <w:r>
        <w:t>a</w:t>
      </w:r>
      <w:r w:rsidR="008978A0">
        <w:t xml:space="preserve"> </w:t>
      </w:r>
      <w:r>
        <w:t>listed</w:t>
      </w:r>
      <w:r w:rsidR="008978A0">
        <w:t xml:space="preserve"> </w:t>
      </w:r>
      <w:r>
        <w:t>taxon</w:t>
      </w:r>
      <w:r w:rsidR="008978A0">
        <w:t xml:space="preserve"> </w:t>
      </w:r>
      <w:r>
        <w:t>or</w:t>
      </w:r>
      <w:r w:rsidR="008978A0">
        <w:t xml:space="preserve"> </w:t>
      </w:r>
      <w:r>
        <w:t>community</w:t>
      </w:r>
      <w:r w:rsidR="008978A0">
        <w:t xml:space="preserve"> </w:t>
      </w:r>
      <w:r>
        <w:t>of</w:t>
      </w:r>
      <w:r w:rsidR="008978A0">
        <w:t xml:space="preserve"> </w:t>
      </w:r>
      <w:r>
        <w:t>flora</w:t>
      </w:r>
      <w:r w:rsidR="008978A0">
        <w:t xml:space="preserve"> </w:t>
      </w:r>
      <w:r>
        <w:t>or</w:t>
      </w:r>
      <w:r w:rsidR="008978A0">
        <w:t xml:space="preserve"> </w:t>
      </w:r>
      <w:r>
        <w:t>fauna;</w:t>
      </w:r>
      <w:r w:rsidR="008978A0">
        <w:t xml:space="preserve"> </w:t>
      </w:r>
      <w:r>
        <w:t>or</w:t>
      </w:r>
    </w:p>
    <w:p w14:paraId="1BACCBA5" w14:textId="4C625394" w:rsidR="00630465" w:rsidRDefault="00630465" w:rsidP="00213C6A">
      <w:pPr>
        <w:pStyle w:val="Listparagrapha"/>
      </w:pPr>
      <w:r w:rsidRPr="4F220FEA">
        <w:t>the</w:t>
      </w:r>
      <w:r w:rsidR="008978A0">
        <w:t xml:space="preserve"> </w:t>
      </w:r>
      <w:r w:rsidRPr="4F220FEA">
        <w:t>area</w:t>
      </w:r>
      <w:r w:rsidR="008978A0">
        <w:t xml:space="preserve"> </w:t>
      </w:r>
      <w:r w:rsidRPr="4F220FEA">
        <w:t>significantly</w:t>
      </w:r>
      <w:r w:rsidR="008978A0">
        <w:t xml:space="preserve"> </w:t>
      </w:r>
      <w:r w:rsidRPr="4F220FEA">
        <w:t>contributes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in</w:t>
      </w:r>
      <w:r w:rsidR="008978A0">
        <w:t xml:space="preserve"> </w:t>
      </w:r>
      <w:r w:rsidRPr="4F220FEA">
        <w:t>Victoria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a</w:t>
      </w:r>
      <w:r w:rsidR="008978A0">
        <w:t xml:space="preserve"> </w:t>
      </w:r>
      <w:bookmarkStart w:id="7" w:name="_Int_ZlFGaY7s"/>
      <w:r w:rsidRPr="4F220FEA">
        <w:t>taxon</w:t>
      </w:r>
      <w:bookmarkEnd w:id="7"/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community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flora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fauna</w:t>
      </w:r>
      <w:r w:rsidR="008978A0">
        <w:t xml:space="preserve"> </w:t>
      </w:r>
      <w:r w:rsidRPr="4F220FEA">
        <w:t>that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not</w:t>
      </w:r>
      <w:r w:rsidR="008978A0">
        <w:t xml:space="preserve"> </w:t>
      </w:r>
      <w:r w:rsidRPr="4F220FEA">
        <w:t>listed,</w:t>
      </w:r>
      <w:r w:rsidR="008978A0">
        <w:t xml:space="preserve"> </w:t>
      </w:r>
      <w:r w:rsidRPr="4F220FEA">
        <w:t>but</w:t>
      </w:r>
      <w:r w:rsidR="008978A0">
        <w:t xml:space="preserve"> </w:t>
      </w:r>
      <w:r w:rsidRPr="4F220FEA">
        <w:t>in</w:t>
      </w:r>
      <w:r w:rsidR="008978A0">
        <w:t xml:space="preserve"> </w:t>
      </w:r>
      <w:r w:rsidRPr="4F220FEA">
        <w:t>respect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which</w:t>
      </w:r>
      <w:r w:rsidR="008978A0">
        <w:t xml:space="preserve"> </w:t>
      </w:r>
      <w:r w:rsidRPr="4F220FEA">
        <w:t>–</w:t>
      </w:r>
    </w:p>
    <w:p w14:paraId="4F0D4A8A" w14:textId="7BC8653C" w:rsidR="00630465" w:rsidRDefault="00630465" w:rsidP="00213C6A">
      <w:pPr>
        <w:pStyle w:val="Listparagraph-i"/>
      </w:pPr>
      <w:r>
        <w:t>a</w:t>
      </w:r>
      <w:r w:rsidR="008978A0">
        <w:t xml:space="preserve"> </w:t>
      </w:r>
      <w:r>
        <w:t>recommendation</w:t>
      </w:r>
      <w:r w:rsidR="008978A0">
        <w:t xml:space="preserve"> </w:t>
      </w:r>
      <w:r>
        <w:t>has</w:t>
      </w:r>
      <w:r w:rsidR="008978A0">
        <w:t xml:space="preserve"> </w:t>
      </w:r>
      <w:r>
        <w:t>been</w:t>
      </w:r>
      <w:r w:rsidR="008978A0">
        <w:t xml:space="preserve"> </w:t>
      </w:r>
      <w:r>
        <w:t>made</w:t>
      </w:r>
      <w:r w:rsidR="008978A0">
        <w:t xml:space="preserve"> </w:t>
      </w:r>
      <w:r>
        <w:t>by</w:t>
      </w:r>
      <w:r w:rsidR="008978A0">
        <w:t xml:space="preserve"> </w:t>
      </w:r>
      <w:r>
        <w:t>the</w:t>
      </w:r>
      <w:r w:rsidR="008978A0">
        <w:t xml:space="preserve"> </w:t>
      </w:r>
      <w:r>
        <w:t>Committee</w:t>
      </w:r>
      <w:r w:rsidR="008978A0">
        <w:t xml:space="preserve"> </w:t>
      </w:r>
      <w:r>
        <w:t>under</w:t>
      </w:r>
      <w:r w:rsidR="008978A0">
        <w:t xml:space="preserve"> </w:t>
      </w:r>
      <w:r>
        <w:t>section</w:t>
      </w:r>
      <w:r w:rsidR="008978A0">
        <w:t xml:space="preserve"> </w:t>
      </w:r>
      <w:r>
        <w:t>16D;</w:t>
      </w:r>
      <w:r w:rsidR="008978A0">
        <w:t xml:space="preserve"> </w:t>
      </w:r>
      <w:r>
        <w:t>and</w:t>
      </w:r>
    </w:p>
    <w:p w14:paraId="4BF1628E" w14:textId="0ED9E7ED" w:rsidR="00630465" w:rsidRDefault="00630465" w:rsidP="00213C6A">
      <w:pPr>
        <w:pStyle w:val="Listparagraph-i"/>
      </w:pPr>
      <w:r w:rsidRPr="4F220FEA">
        <w:t>the</w:t>
      </w:r>
      <w:r w:rsidR="008978A0">
        <w:t xml:space="preserve"> </w:t>
      </w:r>
      <w:r w:rsidRPr="4F220FEA">
        <w:t>Minister</w:t>
      </w:r>
      <w:r w:rsidR="008978A0">
        <w:t xml:space="preserve"> </w:t>
      </w:r>
      <w:r w:rsidRPr="4F220FEA">
        <w:t>has</w:t>
      </w:r>
      <w:r w:rsidR="008978A0">
        <w:t xml:space="preserve"> </w:t>
      </w:r>
      <w:r w:rsidRPr="4F220FEA">
        <w:t>not</w:t>
      </w:r>
      <w:r w:rsidR="008978A0">
        <w:t xml:space="preserve"> </w:t>
      </w:r>
      <w:bookmarkStart w:id="8" w:name="_Int_jeXHeRJ1"/>
      <w:proofErr w:type="gramStart"/>
      <w:r w:rsidRPr="4F220FEA">
        <w:t>made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decision</w:t>
      </w:r>
      <w:bookmarkEnd w:id="8"/>
      <w:proofErr w:type="gramEnd"/>
      <w:r w:rsidR="008978A0">
        <w:t xml:space="preserve"> </w:t>
      </w:r>
      <w:r w:rsidRPr="4F220FEA">
        <w:t>under</w:t>
      </w:r>
      <w:r w:rsidR="008978A0">
        <w:t xml:space="preserve"> </w:t>
      </w:r>
      <w:r w:rsidRPr="4F220FEA">
        <w:t>section</w:t>
      </w:r>
      <w:r w:rsidR="008978A0">
        <w:t xml:space="preserve"> </w:t>
      </w:r>
      <w:r w:rsidRPr="4F220FEA">
        <w:t>16G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has</w:t>
      </w:r>
      <w:r w:rsidR="008978A0">
        <w:t xml:space="preserve"> </w:t>
      </w:r>
      <w:bookmarkStart w:id="9" w:name="_Int_EWiBDdK7"/>
      <w:r w:rsidRPr="4F220FEA">
        <w:t>made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decision</w:t>
      </w:r>
      <w:bookmarkEnd w:id="9"/>
      <w:r w:rsidR="008978A0">
        <w:t xml:space="preserve"> </w:t>
      </w:r>
      <w:r w:rsidRPr="4F220FEA">
        <w:t>under</w:t>
      </w:r>
      <w:r w:rsidR="008978A0">
        <w:t xml:space="preserve"> </w:t>
      </w:r>
      <w:r w:rsidRPr="4F220FEA">
        <w:t>that</w:t>
      </w:r>
      <w:r w:rsidR="008978A0">
        <w:t xml:space="preserve"> </w:t>
      </w:r>
      <w:r w:rsidRPr="4F220FEA">
        <w:t>section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make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recommendation;</w:t>
      </w:r>
      <w:r w:rsidR="008978A0">
        <w:t xml:space="preserve"> </w:t>
      </w:r>
      <w:r w:rsidRPr="4F220FEA">
        <w:t>or</w:t>
      </w:r>
    </w:p>
    <w:p w14:paraId="065EB3F0" w14:textId="388D2B1D" w:rsidR="00630465" w:rsidRDefault="00630465" w:rsidP="00AD3DC9">
      <w:pPr>
        <w:pStyle w:val="Listparagrapha"/>
        <w:spacing w:after="280"/>
      </w:pPr>
      <w:r w:rsidRPr="4F220FEA">
        <w:t>the</w:t>
      </w:r>
      <w:r w:rsidR="008978A0">
        <w:t xml:space="preserve"> </w:t>
      </w:r>
      <w:r w:rsidRPr="4F220FEA">
        <w:t>area</w:t>
      </w:r>
      <w:r w:rsidR="008978A0">
        <w:t xml:space="preserve"> </w:t>
      </w:r>
      <w:r w:rsidRPr="4F220FEA">
        <w:t>supports</w:t>
      </w:r>
      <w:r w:rsidR="008978A0">
        <w:t xml:space="preserve"> </w:t>
      </w:r>
      <w:r w:rsidRPr="4F220FEA">
        <w:t>ecological</w:t>
      </w:r>
      <w:r w:rsidR="008978A0">
        <w:t xml:space="preserve"> </w:t>
      </w:r>
      <w:r w:rsidRPr="4F220FEA">
        <w:t>processes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ecological</w:t>
      </w:r>
      <w:r w:rsidR="008978A0">
        <w:t xml:space="preserve"> </w:t>
      </w:r>
      <w:r w:rsidRPr="4F220FEA">
        <w:t>integrity</w:t>
      </w:r>
      <w:r w:rsidR="008978A0">
        <w:t xml:space="preserve"> </w:t>
      </w:r>
      <w:r w:rsidRPr="4F220FEA">
        <w:t>that</w:t>
      </w:r>
      <w:r w:rsidR="008978A0">
        <w:t xml:space="preserve"> </w:t>
      </w:r>
      <w:r w:rsidRPr="4F220FEA">
        <w:t>significantly</w:t>
      </w:r>
      <w:r w:rsidR="008978A0">
        <w:t xml:space="preserve"> </w:t>
      </w:r>
      <w:r w:rsidRPr="4F220FEA">
        <w:t>contributes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a</w:t>
      </w:r>
      <w:r w:rsidR="008978A0">
        <w:t xml:space="preserve"> </w:t>
      </w:r>
      <w:bookmarkStart w:id="10" w:name="_Int_Me9rlwCw"/>
      <w:r w:rsidRPr="4F220FEA">
        <w:t>taxon</w:t>
      </w:r>
      <w:bookmarkEnd w:id="10"/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community</w:t>
      </w:r>
      <w:r w:rsidR="008978A0">
        <w:t xml:space="preserve"> </w:t>
      </w:r>
      <w:r w:rsidRPr="4F220FEA">
        <w:t>this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listed.”</w:t>
      </w:r>
    </w:p>
    <w:p w14:paraId="2A66D164" w14:textId="0C4AEE0A" w:rsidR="00630465" w:rsidRDefault="00630465" w:rsidP="00AD3DC9">
      <w:pPr>
        <w:pStyle w:val="Normalbeforebullets"/>
      </w:pPr>
      <w:r>
        <w:t>Section</w:t>
      </w:r>
      <w:r w:rsidR="008978A0">
        <w:t xml:space="preserve"> </w:t>
      </w:r>
      <w:r>
        <w:t>20(3)</w:t>
      </w:r>
      <w:r w:rsidR="008978A0">
        <w:t xml:space="preserve"> </w:t>
      </w:r>
      <w:r w:rsidR="005D5046">
        <w:t>of</w:t>
      </w:r>
      <w:r w:rsidR="008978A0">
        <w:t xml:space="preserve"> </w:t>
      </w:r>
      <w:r w:rsidR="005D5046">
        <w:t>the</w:t>
      </w:r>
      <w:r w:rsidR="008978A0">
        <w:t xml:space="preserve"> </w:t>
      </w:r>
      <w:r w:rsidR="005D5046">
        <w:t>Act</w:t>
      </w:r>
      <w:r w:rsidR="008978A0">
        <w:t xml:space="preserve"> </w:t>
      </w:r>
      <w:r>
        <w:t>provides</w:t>
      </w:r>
      <w:r w:rsidR="008978A0">
        <w:t xml:space="preserve"> </w:t>
      </w:r>
      <w:r>
        <w:t>that:</w:t>
      </w:r>
    </w:p>
    <w:p w14:paraId="457BB887" w14:textId="1314DC4D" w:rsidR="00630465" w:rsidRDefault="00630465" w:rsidP="00AD3DC9">
      <w:pPr>
        <w:pStyle w:val="Normalbeforebullets"/>
      </w:pPr>
      <w:r>
        <w:t>“Without</w:t>
      </w:r>
      <w:r w:rsidR="008978A0">
        <w:t xml:space="preserve"> </w:t>
      </w:r>
      <w:r>
        <w:t>limiting</w:t>
      </w:r>
      <w:r w:rsidR="008978A0">
        <w:t xml:space="preserve"> </w:t>
      </w:r>
      <w:r>
        <w:t>subsection</w:t>
      </w:r>
      <w:r w:rsidR="008978A0">
        <w:t xml:space="preserve"> </w:t>
      </w:r>
      <w:r>
        <w:t>(2),</w:t>
      </w:r>
      <w:r w:rsidR="008978A0">
        <w:t xml:space="preserve"> </w:t>
      </w:r>
      <w:r>
        <w:t>a</w:t>
      </w:r>
      <w:r w:rsidR="008978A0">
        <w:t xml:space="preserve"> </w:t>
      </w:r>
      <w:r>
        <w:t>determination</w:t>
      </w:r>
      <w:r w:rsidR="008978A0">
        <w:t xml:space="preserve"> </w:t>
      </w:r>
      <w:r>
        <w:t>of</w:t>
      </w:r>
      <w:r w:rsidR="008978A0">
        <w:t xml:space="preserve"> </w:t>
      </w:r>
      <w:r>
        <w:t>a</w:t>
      </w:r>
      <w:r w:rsidR="008978A0">
        <w:t xml:space="preserve"> </w:t>
      </w:r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may</w:t>
      </w:r>
      <w:r w:rsidR="008978A0">
        <w:t xml:space="preserve"> </w:t>
      </w:r>
      <w:r>
        <w:t>be</w:t>
      </w:r>
      <w:r w:rsidR="008978A0">
        <w:t xml:space="preserve"> </w:t>
      </w:r>
      <w:r>
        <w:t>made</w:t>
      </w:r>
      <w:r w:rsidR="008978A0">
        <w:t xml:space="preserve"> </w:t>
      </w:r>
      <w:r>
        <w:t>if:</w:t>
      </w:r>
    </w:p>
    <w:p w14:paraId="3662ECA8" w14:textId="681F1678" w:rsidR="00630465" w:rsidRDefault="00630465" w:rsidP="00AD3DC9">
      <w:pPr>
        <w:pStyle w:val="Listparagrapha"/>
        <w:numPr>
          <w:ilvl w:val="0"/>
          <w:numId w:val="42"/>
        </w:numPr>
      </w:pPr>
      <w:r w:rsidRPr="4F220FEA">
        <w:t>the</w:t>
      </w:r>
      <w:r w:rsidR="008978A0">
        <w:t xml:space="preserve"> </w:t>
      </w:r>
      <w:r w:rsidRPr="4F220FEA">
        <w:t>area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critical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persistence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a</w:t>
      </w:r>
      <w:r w:rsidR="008978A0">
        <w:t xml:space="preserve"> </w:t>
      </w:r>
      <w:bookmarkStart w:id="11" w:name="_Int_zo0UAvA9"/>
      <w:r w:rsidRPr="4F220FEA">
        <w:t>taxon</w:t>
      </w:r>
      <w:bookmarkEnd w:id="11"/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community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flora</w:t>
      </w:r>
      <w:r w:rsidR="008978A0">
        <w:t xml:space="preserve"> </w:t>
      </w:r>
      <w:r w:rsidRPr="4F220FEA">
        <w:t>or</w:t>
      </w:r>
      <w:r w:rsidR="008978A0">
        <w:t xml:space="preserve"> </w:t>
      </w:r>
      <w:proofErr w:type="gramStart"/>
      <w:r w:rsidRPr="4F220FEA">
        <w:t>fauna;</w:t>
      </w:r>
      <w:proofErr w:type="gramEnd"/>
    </w:p>
    <w:p w14:paraId="0C1DCC2A" w14:textId="3AFA7F86" w:rsidR="00630465" w:rsidRDefault="00630465" w:rsidP="00AD3DC9">
      <w:pPr>
        <w:pStyle w:val="Listparagrapha"/>
      </w:pPr>
      <w:r>
        <w:t>flora</w:t>
      </w:r>
      <w:r w:rsidR="008978A0">
        <w:t xml:space="preserve"> </w:t>
      </w:r>
      <w:r>
        <w:t>or</w:t>
      </w:r>
      <w:r w:rsidR="008978A0">
        <w:t xml:space="preserve"> </w:t>
      </w:r>
      <w:r>
        <w:t>fauna</w:t>
      </w:r>
      <w:r w:rsidR="008978A0">
        <w:t xml:space="preserve"> </w:t>
      </w:r>
      <w:r>
        <w:t>aggregate</w:t>
      </w:r>
      <w:r w:rsidR="008978A0">
        <w:t xml:space="preserve"> </w:t>
      </w:r>
      <w:r>
        <w:t>in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for</w:t>
      </w:r>
      <w:r w:rsidR="008978A0">
        <w:t xml:space="preserve"> </w:t>
      </w:r>
      <w:r>
        <w:t>reproduction</w:t>
      </w:r>
      <w:r w:rsidR="008978A0">
        <w:t xml:space="preserve"> </w:t>
      </w:r>
      <w:r>
        <w:t>or</w:t>
      </w:r>
      <w:r w:rsidR="008978A0">
        <w:t xml:space="preserve"> </w:t>
      </w:r>
      <w:r>
        <w:t>other</w:t>
      </w:r>
      <w:r w:rsidR="008978A0">
        <w:t xml:space="preserve"> </w:t>
      </w:r>
      <w:r>
        <w:t>important</w:t>
      </w:r>
      <w:r w:rsidR="008978A0">
        <w:t xml:space="preserve"> </w:t>
      </w:r>
      <w:r>
        <w:t>life</w:t>
      </w:r>
      <w:r w:rsidR="008978A0">
        <w:t xml:space="preserve"> </w:t>
      </w:r>
      <w:r>
        <w:t>stages;</w:t>
      </w:r>
      <w:r w:rsidR="008978A0">
        <w:t xml:space="preserve"> </w:t>
      </w:r>
      <w:r>
        <w:t>or</w:t>
      </w:r>
    </w:p>
    <w:p w14:paraId="6E2E26A5" w14:textId="6BF55C2E" w:rsidR="00630465" w:rsidRDefault="00630465" w:rsidP="00AD3DC9">
      <w:pPr>
        <w:pStyle w:val="Listparagrapha"/>
      </w:pPr>
      <w:r>
        <w:lastRenderedPageBreak/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is</w:t>
      </w:r>
      <w:r w:rsidR="008978A0">
        <w:t xml:space="preserve"> </w:t>
      </w:r>
      <w:r>
        <w:t>used</w:t>
      </w:r>
      <w:r w:rsidR="008978A0">
        <w:t xml:space="preserve"> </w:t>
      </w:r>
      <w:r>
        <w:t>by</w:t>
      </w:r>
      <w:r w:rsidR="008978A0">
        <w:t xml:space="preserve"> </w:t>
      </w:r>
      <w:r>
        <w:t>flora</w:t>
      </w:r>
      <w:r w:rsidR="008978A0">
        <w:t xml:space="preserve"> </w:t>
      </w:r>
      <w:r>
        <w:t>or</w:t>
      </w:r>
      <w:r w:rsidR="008978A0">
        <w:t xml:space="preserve"> </w:t>
      </w:r>
      <w:r>
        <w:t>fauna</w:t>
      </w:r>
      <w:r w:rsidR="008978A0">
        <w:t xml:space="preserve"> </w:t>
      </w:r>
      <w:r>
        <w:t>to</w:t>
      </w:r>
      <w:r w:rsidR="008978A0">
        <w:t xml:space="preserve"> </w:t>
      </w:r>
      <w:r>
        <w:t>move</w:t>
      </w:r>
      <w:r w:rsidR="008978A0">
        <w:t xml:space="preserve"> </w:t>
      </w:r>
      <w:r>
        <w:t>between</w:t>
      </w:r>
      <w:r w:rsidR="008978A0">
        <w:t xml:space="preserve"> </w:t>
      </w:r>
      <w:r>
        <w:t>populations,</w:t>
      </w:r>
      <w:r w:rsidR="008978A0">
        <w:t xml:space="preserve"> </w:t>
      </w:r>
      <w:r>
        <w:t>migrate</w:t>
      </w:r>
      <w:r w:rsidR="008978A0">
        <w:t xml:space="preserve"> </w:t>
      </w:r>
      <w:r>
        <w:t>or</w:t>
      </w:r>
      <w:r w:rsidR="008978A0">
        <w:t xml:space="preserve"> </w:t>
      </w:r>
      <w:r>
        <w:t>disperse,</w:t>
      </w:r>
      <w:r w:rsidR="008978A0">
        <w:t xml:space="preserve"> </w:t>
      </w:r>
      <w:r>
        <w:t>or</w:t>
      </w:r>
      <w:r w:rsidR="008978A0">
        <w:t xml:space="preserve"> </w:t>
      </w:r>
      <w:r>
        <w:t>as</w:t>
      </w:r>
      <w:r w:rsidR="008978A0">
        <w:t xml:space="preserve"> </w:t>
      </w:r>
      <w:r>
        <w:t>refugia</w:t>
      </w:r>
      <w:r w:rsidR="008978A0">
        <w:t xml:space="preserve"> </w:t>
      </w:r>
      <w:r>
        <w:t>during</w:t>
      </w:r>
      <w:r w:rsidR="008978A0">
        <w:t xml:space="preserve"> </w:t>
      </w:r>
      <w:r>
        <w:t>environmental</w:t>
      </w:r>
      <w:r w:rsidR="008978A0">
        <w:t xml:space="preserve"> </w:t>
      </w:r>
      <w:r>
        <w:t>stress;</w:t>
      </w:r>
      <w:r w:rsidR="008978A0">
        <w:t xml:space="preserve"> </w:t>
      </w:r>
      <w:r>
        <w:t>or</w:t>
      </w:r>
    </w:p>
    <w:p w14:paraId="7B8D7B67" w14:textId="19ECB714" w:rsidR="00630465" w:rsidRDefault="00630465" w:rsidP="00AD3DC9">
      <w:pPr>
        <w:pStyle w:val="Listparagrapha"/>
      </w:pPr>
      <w:r>
        <w:t>the</w:t>
      </w:r>
      <w:r w:rsidR="008978A0">
        <w:t xml:space="preserve"> </w:t>
      </w:r>
      <w:r>
        <w:t>taxon</w:t>
      </w:r>
      <w:r w:rsidR="008978A0">
        <w:t xml:space="preserve"> </w:t>
      </w:r>
      <w:r>
        <w:t>or</w:t>
      </w:r>
      <w:r w:rsidR="008978A0">
        <w:t xml:space="preserve"> </w:t>
      </w:r>
      <w:r>
        <w:t>community</w:t>
      </w:r>
      <w:r w:rsidR="008978A0">
        <w:t xml:space="preserve"> </w:t>
      </w:r>
      <w:r>
        <w:t>of</w:t>
      </w:r>
      <w:r w:rsidR="008978A0">
        <w:t xml:space="preserve"> </w:t>
      </w:r>
      <w:r>
        <w:t>flora</w:t>
      </w:r>
      <w:r w:rsidR="008978A0">
        <w:t xml:space="preserve"> </w:t>
      </w:r>
      <w:r>
        <w:t>or</w:t>
      </w:r>
      <w:r w:rsidR="008978A0">
        <w:t xml:space="preserve"> </w:t>
      </w:r>
      <w:r>
        <w:t>fauna</w:t>
      </w:r>
      <w:r w:rsidR="008978A0">
        <w:t xml:space="preserve"> </w:t>
      </w:r>
      <w:r>
        <w:t>is</w:t>
      </w:r>
      <w:r w:rsidR="008978A0">
        <w:t xml:space="preserve"> </w:t>
      </w:r>
      <w:r>
        <w:t>occasionally</w:t>
      </w:r>
      <w:r w:rsidR="008978A0">
        <w:t xml:space="preserve"> </w:t>
      </w:r>
      <w:r>
        <w:t>present</w:t>
      </w:r>
      <w:r w:rsidR="008978A0">
        <w:t xml:space="preserve"> </w:t>
      </w:r>
      <w:r>
        <w:t>in</w:t>
      </w:r>
      <w:r w:rsidR="008978A0">
        <w:t xml:space="preserve"> </w:t>
      </w:r>
      <w:r>
        <w:t>the</w:t>
      </w:r>
      <w:r w:rsidR="008978A0">
        <w:t xml:space="preserve"> </w:t>
      </w:r>
      <w:r>
        <w:t>area;</w:t>
      </w:r>
      <w:r w:rsidR="008978A0">
        <w:t xml:space="preserve"> </w:t>
      </w:r>
      <w:r>
        <w:t>or</w:t>
      </w:r>
    </w:p>
    <w:p w14:paraId="7DC41B2C" w14:textId="2FB2BB9A" w:rsidR="00630465" w:rsidRDefault="00630465" w:rsidP="00AD3DC9">
      <w:pPr>
        <w:pStyle w:val="Listparagrapha"/>
      </w:pPr>
      <w:r>
        <w:t>the</w:t>
      </w:r>
      <w:r w:rsidR="008978A0">
        <w:t xml:space="preserve"> </w:t>
      </w:r>
      <w:r>
        <w:t>taxon</w:t>
      </w:r>
      <w:r w:rsidR="008978A0">
        <w:t xml:space="preserve"> </w:t>
      </w:r>
      <w:r>
        <w:t>or</w:t>
      </w:r>
      <w:r w:rsidR="008978A0">
        <w:t xml:space="preserve"> </w:t>
      </w:r>
      <w:r>
        <w:t>community</w:t>
      </w:r>
      <w:r w:rsidR="008978A0">
        <w:t xml:space="preserve"> </w:t>
      </w:r>
      <w:r>
        <w:t>of</w:t>
      </w:r>
      <w:r w:rsidR="008978A0">
        <w:t xml:space="preserve"> </w:t>
      </w:r>
      <w:r>
        <w:t>flora</w:t>
      </w:r>
      <w:r w:rsidR="008978A0">
        <w:t xml:space="preserve"> </w:t>
      </w:r>
      <w:r>
        <w:t>or</w:t>
      </w:r>
      <w:r w:rsidR="008978A0">
        <w:t xml:space="preserve"> </w:t>
      </w:r>
      <w:r>
        <w:t>fauna</w:t>
      </w:r>
      <w:r w:rsidR="008978A0">
        <w:t xml:space="preserve"> </w:t>
      </w:r>
      <w:r>
        <w:t>is</w:t>
      </w:r>
      <w:r w:rsidR="008978A0">
        <w:t xml:space="preserve"> </w:t>
      </w:r>
      <w:r>
        <w:t>not</w:t>
      </w:r>
      <w:r w:rsidR="008978A0">
        <w:t xml:space="preserve"> </w:t>
      </w:r>
      <w:r>
        <w:t>present</w:t>
      </w:r>
      <w:r w:rsidR="008978A0">
        <w:t xml:space="preserve"> </w:t>
      </w:r>
      <w:r>
        <w:t>in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but</w:t>
      </w:r>
      <w:r w:rsidR="008978A0">
        <w:t xml:space="preserve"> </w:t>
      </w:r>
      <w:r>
        <w:t>was</w:t>
      </w:r>
      <w:r w:rsidR="008978A0">
        <w:t xml:space="preserve"> </w:t>
      </w:r>
      <w:r>
        <w:t>previously</w:t>
      </w:r>
      <w:r w:rsidR="008978A0">
        <w:t xml:space="preserve"> </w:t>
      </w:r>
      <w:r>
        <w:t>present</w:t>
      </w:r>
      <w:r w:rsidR="008978A0">
        <w:t xml:space="preserve"> </w:t>
      </w:r>
      <w:r>
        <w:t>in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and</w:t>
      </w:r>
      <w:r w:rsidR="008978A0">
        <w:t xml:space="preserve"> </w:t>
      </w:r>
      <w:r>
        <w:t>there</w:t>
      </w:r>
      <w:r w:rsidR="008978A0">
        <w:t xml:space="preserve"> </w:t>
      </w:r>
      <w:r>
        <w:t>is</w:t>
      </w:r>
      <w:r w:rsidR="008978A0">
        <w:t xml:space="preserve"> </w:t>
      </w:r>
      <w:r>
        <w:t>potential</w:t>
      </w:r>
      <w:r w:rsidR="008978A0">
        <w:t xml:space="preserve"> </w:t>
      </w:r>
      <w:r>
        <w:t>to</w:t>
      </w:r>
      <w:r w:rsidR="008978A0">
        <w:t xml:space="preserve"> </w:t>
      </w:r>
      <w:r>
        <w:t>reintroduce</w:t>
      </w:r>
      <w:r w:rsidR="008978A0">
        <w:t xml:space="preserve"> </w:t>
      </w:r>
      <w:r>
        <w:t>it;</w:t>
      </w:r>
      <w:r w:rsidR="008978A0">
        <w:t xml:space="preserve"> </w:t>
      </w:r>
      <w:r>
        <w:t>or</w:t>
      </w:r>
    </w:p>
    <w:p w14:paraId="67535175" w14:textId="69663839" w:rsidR="00630465" w:rsidRDefault="00630465" w:rsidP="00AD3DC9">
      <w:pPr>
        <w:pStyle w:val="Listparagrapha"/>
        <w:spacing w:after="280"/>
      </w:pPr>
      <w:r w:rsidRPr="4F220FEA">
        <w:t>the</w:t>
      </w:r>
      <w:r w:rsidR="008978A0">
        <w:t xml:space="preserve"> </w:t>
      </w:r>
      <w:r w:rsidRPr="4F220FEA">
        <w:t>area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likely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be</w:t>
      </w:r>
      <w:r w:rsidR="008978A0">
        <w:t xml:space="preserve"> </w:t>
      </w:r>
      <w:r w:rsidRPr="4F220FEA">
        <w:t>needed</w:t>
      </w:r>
      <w:r w:rsidR="008978A0">
        <w:t xml:space="preserve"> </w:t>
      </w:r>
      <w:r w:rsidRPr="4F220FEA">
        <w:t>by</w:t>
      </w:r>
      <w:r w:rsidR="008978A0">
        <w:t xml:space="preserve"> </w:t>
      </w:r>
      <w:r w:rsidRPr="4F220FEA">
        <w:t>a</w:t>
      </w:r>
      <w:r w:rsidR="008978A0">
        <w:t xml:space="preserve"> </w:t>
      </w:r>
      <w:bookmarkStart w:id="12" w:name="_Int_gwppjuej"/>
      <w:r w:rsidRPr="4F220FEA">
        <w:t>taxon</w:t>
      </w:r>
      <w:bookmarkEnd w:id="12"/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community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flora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fauna</w:t>
      </w:r>
      <w:r w:rsidR="008978A0">
        <w:t xml:space="preserve"> </w:t>
      </w:r>
      <w:r w:rsidRPr="4F220FEA">
        <w:t>in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future.”</w:t>
      </w:r>
    </w:p>
    <w:p w14:paraId="0A8DED25" w14:textId="1C968754" w:rsidR="00630465" w:rsidRDefault="00630465" w:rsidP="00AD3DC9">
      <w:r w:rsidRPr="4F220FEA">
        <w:rPr>
          <w:b/>
          <w:bCs/>
        </w:rPr>
        <w:t>Part</w:t>
      </w:r>
      <w:r w:rsidR="008978A0">
        <w:rPr>
          <w:b/>
          <w:bCs/>
        </w:rPr>
        <w:t xml:space="preserve"> </w:t>
      </w:r>
      <w:r w:rsidRPr="4F220FEA">
        <w:rPr>
          <w:b/>
          <w:bCs/>
        </w:rPr>
        <w:t>1</w:t>
      </w:r>
      <w:r w:rsidR="008978A0">
        <w:t xml:space="preserve"> </w:t>
      </w:r>
      <w:r>
        <w:t>of</w:t>
      </w:r>
      <w:r w:rsidR="008978A0">
        <w:t xml:space="preserve"> </w:t>
      </w:r>
      <w:r>
        <w:t>these</w:t>
      </w:r>
      <w:r w:rsidR="008978A0">
        <w:t xml:space="preserve"> </w:t>
      </w:r>
      <w:r>
        <w:t>guidelines</w:t>
      </w:r>
      <w:r w:rsidR="008978A0">
        <w:t xml:space="preserve"> </w:t>
      </w:r>
      <w:r>
        <w:t>outline</w:t>
      </w:r>
      <w:r w:rsidR="005D5046">
        <w:t>s</w:t>
      </w:r>
      <w:r w:rsidR="008978A0">
        <w:t xml:space="preserve"> </w:t>
      </w:r>
      <w:r>
        <w:t>the</w:t>
      </w:r>
      <w:r w:rsidR="008978A0">
        <w:t xml:space="preserve"> </w:t>
      </w:r>
      <w:r>
        <w:t>relevant</w:t>
      </w:r>
      <w:r w:rsidR="008978A0">
        <w:t xml:space="preserve"> </w:t>
      </w:r>
      <w:r>
        <w:t>considerations</w:t>
      </w:r>
      <w:r w:rsidR="008978A0">
        <w:t xml:space="preserve"> </w:t>
      </w:r>
      <w:r>
        <w:t>relating</w:t>
      </w:r>
      <w:r w:rsidR="008978A0">
        <w:t xml:space="preserve"> </w:t>
      </w:r>
      <w:r>
        <w:t>to</w:t>
      </w:r>
      <w:r w:rsidR="008978A0">
        <w:t xml:space="preserve"> </w:t>
      </w:r>
      <w:r>
        <w:t>a</w:t>
      </w:r>
      <w:r w:rsidR="008978A0">
        <w:t xml:space="preserve"> </w:t>
      </w:r>
      <w:r w:rsidR="00A24F5E">
        <w:t>critical</w:t>
      </w:r>
      <w:r w:rsidR="008978A0">
        <w:t xml:space="preserve"> </w:t>
      </w:r>
      <w:r w:rsidR="00A24F5E">
        <w:t>habitat</w:t>
      </w:r>
      <w:r w:rsidR="008978A0">
        <w:t xml:space="preserve"> </w:t>
      </w:r>
      <w:r w:rsidR="00A24F5E">
        <w:t>determination</w:t>
      </w:r>
      <w:r w:rsidR="008978A0">
        <w:t xml:space="preserve"> </w:t>
      </w:r>
      <w:r w:rsidR="00FD5848">
        <w:t>(determination)</w:t>
      </w:r>
      <w:r>
        <w:t>.</w:t>
      </w:r>
      <w:r w:rsidR="008978A0">
        <w:t xml:space="preserve"> </w:t>
      </w:r>
      <w:r>
        <w:t>A</w:t>
      </w:r>
      <w:r w:rsidR="008978A0">
        <w:t xml:space="preserve"> </w:t>
      </w:r>
      <w:r>
        <w:t>framework</w:t>
      </w:r>
      <w:r w:rsidR="008978A0">
        <w:t xml:space="preserve"> </w:t>
      </w:r>
      <w:r>
        <w:t>is</w:t>
      </w:r>
      <w:r w:rsidR="008978A0">
        <w:t xml:space="preserve"> </w:t>
      </w:r>
      <w:r>
        <w:t>provided</w:t>
      </w:r>
      <w:r w:rsidR="008978A0">
        <w:t xml:space="preserve"> </w:t>
      </w:r>
      <w:r>
        <w:t>to</w:t>
      </w:r>
      <w:r w:rsidR="008978A0">
        <w:t xml:space="preserve"> </w:t>
      </w:r>
      <w:r>
        <w:t>determine</w:t>
      </w:r>
      <w:r w:rsidR="008978A0">
        <w:t xml:space="preserve"> </w:t>
      </w:r>
      <w:r>
        <w:t>eligibility</w:t>
      </w:r>
      <w:r w:rsidR="008978A0">
        <w:t xml:space="preserve"> </w:t>
      </w:r>
      <w:r>
        <w:t>(what</w:t>
      </w:r>
      <w:r w:rsidR="008978A0">
        <w:t xml:space="preserve"> </w:t>
      </w:r>
      <w:r w:rsidRPr="4F220FEA">
        <w:rPr>
          <w:b/>
          <w:bCs/>
        </w:rPr>
        <w:t>must</w:t>
      </w:r>
      <w:r w:rsidR="008978A0">
        <w:rPr>
          <w:b/>
          <w:bCs/>
        </w:rPr>
        <w:t xml:space="preserve"> </w:t>
      </w:r>
      <w:r>
        <w:t>be</w:t>
      </w:r>
      <w:r w:rsidR="008978A0">
        <w:t xml:space="preserve"> </w:t>
      </w:r>
      <w:r>
        <w:t>met</w:t>
      </w:r>
      <w:r w:rsidR="008978A0">
        <w:t xml:space="preserve"> </w:t>
      </w:r>
      <w:r>
        <w:t>for</w:t>
      </w:r>
      <w:r w:rsidR="008978A0">
        <w:t xml:space="preserve"> </w:t>
      </w:r>
      <w:r>
        <w:t>a</w:t>
      </w:r>
      <w:r w:rsidR="008978A0">
        <w:t xml:space="preserve"> </w:t>
      </w:r>
      <w:r w:rsidR="00FD5848">
        <w:t>determination</w:t>
      </w:r>
      <w:r w:rsidR="008978A0">
        <w:t xml:space="preserve"> </w:t>
      </w:r>
      <w:r>
        <w:t>to</w:t>
      </w:r>
      <w:r w:rsidR="008978A0">
        <w:t xml:space="preserve"> </w:t>
      </w:r>
      <w:r>
        <w:t>be</w:t>
      </w:r>
      <w:r w:rsidR="008978A0">
        <w:t xml:space="preserve"> </w:t>
      </w:r>
      <w:r>
        <w:t>made</w:t>
      </w:r>
      <w:r w:rsidR="008978A0">
        <w:t xml:space="preserve"> </w:t>
      </w:r>
      <w:r>
        <w:t>in</w:t>
      </w:r>
      <w:r w:rsidR="008978A0">
        <w:t xml:space="preserve"> </w:t>
      </w:r>
      <w:r>
        <w:t>accordance</w:t>
      </w:r>
      <w:r w:rsidR="008978A0">
        <w:t xml:space="preserve"> </w:t>
      </w:r>
      <w:r>
        <w:t>with</w:t>
      </w:r>
      <w:r w:rsidR="008978A0">
        <w:t xml:space="preserve"> </w:t>
      </w:r>
      <w:r>
        <w:t>these</w:t>
      </w:r>
      <w:r w:rsidR="008978A0">
        <w:t xml:space="preserve"> </w:t>
      </w:r>
      <w:r>
        <w:t>guidelines).</w:t>
      </w:r>
      <w:r w:rsidR="008978A0">
        <w:t xml:space="preserve"> </w:t>
      </w:r>
      <w:r>
        <w:t>Potential</w:t>
      </w:r>
      <w:r w:rsidR="008978A0">
        <w:t xml:space="preserve"> </w:t>
      </w:r>
      <w:r>
        <w:t>considerations</w:t>
      </w:r>
      <w:r w:rsidR="008978A0">
        <w:t xml:space="preserve"> </w:t>
      </w:r>
      <w:r>
        <w:t>for</w:t>
      </w:r>
      <w:r w:rsidR="008978A0">
        <w:t xml:space="preserve"> </w:t>
      </w:r>
      <w:r>
        <w:t>the</w:t>
      </w:r>
      <w:r w:rsidR="008978A0">
        <w:t xml:space="preserve"> </w:t>
      </w:r>
      <w:r>
        <w:t>Secretary</w:t>
      </w:r>
      <w:r w:rsidR="008978A0">
        <w:t xml:space="preserve"> </w:t>
      </w:r>
      <w:r>
        <w:t>on</w:t>
      </w:r>
      <w:r w:rsidR="008978A0">
        <w:t xml:space="preserve"> </w:t>
      </w:r>
      <w:r>
        <w:t>whether</w:t>
      </w:r>
      <w:r w:rsidR="008978A0">
        <w:t xml:space="preserve"> </w:t>
      </w:r>
      <w:r>
        <w:t>a</w:t>
      </w:r>
      <w:r w:rsidR="008978A0">
        <w:t xml:space="preserve"> </w:t>
      </w:r>
      <w:r w:rsidR="00FD5848">
        <w:t>determination</w:t>
      </w:r>
      <w:r w:rsidR="008978A0">
        <w:t xml:space="preserve"> </w:t>
      </w:r>
      <w:r w:rsidRPr="4F220FEA">
        <w:rPr>
          <w:b/>
          <w:bCs/>
        </w:rPr>
        <w:t>should</w:t>
      </w:r>
      <w:r w:rsidR="008978A0">
        <w:t xml:space="preserve"> </w:t>
      </w:r>
      <w:r>
        <w:t>be</w:t>
      </w:r>
      <w:r w:rsidR="008978A0">
        <w:t xml:space="preserve"> </w:t>
      </w:r>
      <w:r>
        <w:t>made</w:t>
      </w:r>
      <w:r w:rsidR="008978A0">
        <w:t xml:space="preserve"> </w:t>
      </w:r>
      <w:r>
        <w:t>are</w:t>
      </w:r>
      <w:r w:rsidR="008978A0">
        <w:t xml:space="preserve"> </w:t>
      </w:r>
      <w:r>
        <w:t>also</w:t>
      </w:r>
      <w:r w:rsidR="008978A0">
        <w:t xml:space="preserve"> </w:t>
      </w:r>
      <w:r>
        <w:t>provided.</w:t>
      </w:r>
      <w:r w:rsidR="008978A0">
        <w:t xml:space="preserve"> </w:t>
      </w:r>
      <w:r>
        <w:t>Lastly,</w:t>
      </w:r>
      <w:r w:rsidR="008978A0">
        <w:t xml:space="preserve"> </w:t>
      </w:r>
      <w:r>
        <w:t>there</w:t>
      </w:r>
      <w:r w:rsidR="008978A0">
        <w:t xml:space="preserve"> </w:t>
      </w:r>
      <w:r>
        <w:t>is</w:t>
      </w:r>
      <w:r w:rsidR="008978A0">
        <w:t xml:space="preserve"> </w:t>
      </w:r>
      <w:r>
        <w:t>an</w:t>
      </w:r>
      <w:r w:rsidR="008978A0">
        <w:t xml:space="preserve"> </w:t>
      </w:r>
      <w:r>
        <w:t>outline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public</w:t>
      </w:r>
      <w:r w:rsidR="008978A0">
        <w:t xml:space="preserve"> </w:t>
      </w:r>
      <w:r>
        <w:t>notice</w:t>
      </w:r>
      <w:r w:rsidR="008978A0">
        <w:t xml:space="preserve"> </w:t>
      </w:r>
      <w:r>
        <w:t>and</w:t>
      </w:r>
      <w:r w:rsidR="008978A0">
        <w:t xml:space="preserve"> </w:t>
      </w:r>
      <w:r>
        <w:t>consultation</w:t>
      </w:r>
      <w:r w:rsidR="008978A0">
        <w:t xml:space="preserve"> </w:t>
      </w:r>
      <w:r>
        <w:t>requirements.</w:t>
      </w:r>
    </w:p>
    <w:p w14:paraId="09084B14" w14:textId="55D250F2" w:rsidR="00630465" w:rsidRDefault="00630465" w:rsidP="00AD3DC9">
      <w:r w:rsidRPr="4F220FEA">
        <w:rPr>
          <w:b/>
          <w:bCs/>
        </w:rPr>
        <w:t>Part</w:t>
      </w:r>
      <w:r w:rsidR="008978A0">
        <w:rPr>
          <w:b/>
          <w:bCs/>
        </w:rPr>
        <w:t xml:space="preserve"> </w:t>
      </w:r>
      <w:r w:rsidRPr="4F220FEA">
        <w:rPr>
          <w:b/>
          <w:bCs/>
        </w:rPr>
        <w:t>2</w:t>
      </w:r>
      <w:r w:rsidR="008978A0">
        <w:t xml:space="preserve"> </w:t>
      </w:r>
      <w:r w:rsidRPr="4F220FEA">
        <w:t>explains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practical</w:t>
      </w:r>
      <w:r w:rsidR="008978A0">
        <w:t xml:space="preserve"> </w:t>
      </w:r>
      <w:r w:rsidRPr="4F220FEA">
        <w:t>effects</w:t>
      </w:r>
      <w:r w:rsidR="008978A0">
        <w:t xml:space="preserve"> </w:t>
      </w:r>
      <w:r w:rsidRPr="4F220FEA">
        <w:t>of</w:t>
      </w:r>
      <w:r w:rsidR="008978A0">
        <w:t xml:space="preserve"> </w:t>
      </w:r>
      <w:bookmarkStart w:id="13" w:name="_Int_GAhqF5ut"/>
      <w:r w:rsidR="00FD5848">
        <w:t>determination</w:t>
      </w:r>
      <w:r w:rsidRPr="4F220FEA">
        <w:t>s</w:t>
      </w:r>
      <w:bookmarkEnd w:id="13"/>
      <w:r w:rsidRPr="4F220FEA">
        <w:t>,</w:t>
      </w:r>
      <w:r w:rsidR="008978A0">
        <w:t xml:space="preserve"> </w:t>
      </w:r>
      <w:r w:rsidRPr="4F220FEA">
        <w:t>including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opportunity</w:t>
      </w:r>
      <w:r w:rsidR="008978A0">
        <w:t xml:space="preserve"> </w:t>
      </w:r>
      <w:r w:rsidR="00BC3CFC">
        <w:t>provided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making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Orders</w:t>
      </w:r>
      <w:r w:rsidR="008978A0">
        <w:t xml:space="preserve"> </w:t>
      </w:r>
      <w:r w:rsidRPr="4F220FEA">
        <w:t>(HCOs)</w:t>
      </w:r>
      <w:r w:rsidR="008978A0">
        <w:t xml:space="preserve"> </w:t>
      </w:r>
      <w:r w:rsidRPr="4F220FEA">
        <w:t>by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Minister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Environment.</w:t>
      </w:r>
    </w:p>
    <w:tbl>
      <w:tblPr>
        <w:tblStyle w:val="PullOutBoxTable"/>
        <w:tblW w:w="5000" w:type="pct"/>
        <w:tblLook w:val="0600" w:firstRow="0" w:lastRow="0" w:firstColumn="0" w:lastColumn="0" w:noHBand="1" w:noVBand="1"/>
      </w:tblPr>
      <w:tblGrid>
        <w:gridCol w:w="9629"/>
      </w:tblGrid>
      <w:tr w:rsidR="00630465" w:rsidRPr="00D81EAA" w14:paraId="646DC76E" w14:textId="77777777" w:rsidTr="00AD3DC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E543" w14:textId="082FFD52" w:rsidR="00630465" w:rsidRPr="00014F62" w:rsidRDefault="00630465" w:rsidP="00AD3DC9">
            <w:pPr>
              <w:pStyle w:val="Heading2"/>
            </w:pPr>
            <w:bookmarkStart w:id="14" w:name="_Toc158810105"/>
            <w:r w:rsidRPr="00014F62">
              <w:lastRenderedPageBreak/>
              <w:t>Terminology</w:t>
            </w:r>
            <w:r w:rsidR="008978A0">
              <w:t xml:space="preserve"> </w:t>
            </w:r>
            <w:r w:rsidRPr="00014F62">
              <w:t>used</w:t>
            </w:r>
            <w:r w:rsidR="008978A0">
              <w:t xml:space="preserve"> </w:t>
            </w:r>
            <w:r w:rsidRPr="00014F62">
              <w:t>in</w:t>
            </w:r>
            <w:r w:rsidR="008978A0">
              <w:t xml:space="preserve"> </w:t>
            </w:r>
            <w:r w:rsidRPr="00014F62">
              <w:t>th</w:t>
            </w:r>
            <w:r w:rsidR="00014F62">
              <w:t>e</w:t>
            </w:r>
            <w:r w:rsidRPr="00014F62">
              <w:t>s</w:t>
            </w:r>
            <w:r w:rsidR="00014F62">
              <w:t>e</w:t>
            </w:r>
            <w:r w:rsidR="008978A0">
              <w:t xml:space="preserve"> </w:t>
            </w:r>
            <w:r w:rsidR="0031512F" w:rsidRPr="00014F62">
              <w:t>guideline</w:t>
            </w:r>
            <w:r w:rsidR="00014F62">
              <w:t>s</w:t>
            </w:r>
            <w:bookmarkEnd w:id="14"/>
          </w:p>
          <w:p w14:paraId="6E4BF83C" w14:textId="2C5B4451" w:rsidR="00630465" w:rsidRPr="00D81EAA" w:rsidRDefault="00630465" w:rsidP="00AD3DC9">
            <w:pPr>
              <w:pStyle w:val="Normalbeforebullets"/>
            </w:pPr>
            <w:r w:rsidRPr="4F220FEA">
              <w:rPr>
                <w:b/>
                <w:bCs/>
              </w:rPr>
              <w:t>Biodiversity</w:t>
            </w:r>
            <w:r w:rsidR="008978A0">
              <w:t xml:space="preserve"> </w:t>
            </w:r>
            <w:r w:rsidRPr="4F220FEA">
              <w:t>–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Act</w:t>
            </w:r>
            <w:r w:rsidR="008978A0">
              <w:t xml:space="preserve"> </w:t>
            </w:r>
            <w:r w:rsidRPr="4F220FEA">
              <w:t>defines</w:t>
            </w:r>
            <w:r w:rsidR="008978A0">
              <w:t xml:space="preserve"> </w:t>
            </w:r>
            <w:r w:rsidRPr="4F220FEA">
              <w:t>biodiversity</w:t>
            </w:r>
            <w:r w:rsidR="008978A0">
              <w:t xml:space="preserve"> </w:t>
            </w:r>
            <w:r w:rsidRPr="4F220FEA">
              <w:t>as</w:t>
            </w:r>
            <w:r w:rsidR="008978A0">
              <w:t xml:space="preserve"> </w:t>
            </w:r>
            <w:proofErr w:type="spellStart"/>
            <w:r w:rsidRPr="00AD3DC9">
              <w:rPr>
                <w:i/>
                <w:iCs/>
              </w:rPr>
              <w:t>‘the</w:t>
            </w:r>
            <w:proofErr w:type="spellEnd"/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variability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among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living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organisms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from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all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sources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(including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terrestrial,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marine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and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other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aquatic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ecosystems)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and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includes</w:t>
            </w:r>
            <w:r w:rsidRPr="4F220FEA">
              <w:t>:</w:t>
            </w:r>
          </w:p>
          <w:p w14:paraId="737F115A" w14:textId="095FDBBD" w:rsidR="00630465" w:rsidRPr="00EF363C" w:rsidRDefault="00630465" w:rsidP="00AD3DC9">
            <w:pPr>
              <w:pStyle w:val="Listparagrapha"/>
              <w:numPr>
                <w:ilvl w:val="0"/>
                <w:numId w:val="43"/>
              </w:numPr>
            </w:pPr>
            <w:r w:rsidRPr="00AD3DC9">
              <w:rPr>
                <w:i/>
                <w:iCs/>
              </w:rPr>
              <w:t>diversity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within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species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and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between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species;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and</w:t>
            </w:r>
            <w:r w:rsidR="008978A0" w:rsidRPr="00AD3DC9">
              <w:rPr>
                <w:i/>
                <w:iCs/>
              </w:rPr>
              <w:t xml:space="preserve"> </w:t>
            </w:r>
          </w:p>
          <w:p w14:paraId="6CC997C3" w14:textId="6B62B86F" w:rsidR="00630465" w:rsidRPr="00AD3DC9" w:rsidRDefault="00630465" w:rsidP="00AD3DC9">
            <w:pPr>
              <w:pStyle w:val="Listparagrapha"/>
              <w:spacing w:after="280"/>
            </w:pPr>
            <w:r w:rsidRPr="00AD3DC9">
              <w:rPr>
                <w:i/>
                <w:iCs/>
              </w:rPr>
              <w:t>diversity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of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ecosystems.’</w:t>
            </w:r>
          </w:p>
          <w:p w14:paraId="0CD00D9A" w14:textId="08298C5E" w:rsidR="00630465" w:rsidRPr="00D81EAA" w:rsidRDefault="00630465" w:rsidP="00AD3DC9">
            <w:r w:rsidRPr="4F220FEA">
              <w:rPr>
                <w:i/>
                <w:iCs/>
              </w:rPr>
              <w:t>Protecting</w:t>
            </w:r>
            <w:r w:rsidR="008978A0">
              <w:rPr>
                <w:i/>
                <w:iCs/>
              </w:rPr>
              <w:t xml:space="preserve"> </w:t>
            </w:r>
            <w:r w:rsidRPr="4F220FEA">
              <w:rPr>
                <w:i/>
                <w:iCs/>
              </w:rPr>
              <w:t>Victoria’s</w:t>
            </w:r>
            <w:r w:rsidR="008978A0">
              <w:rPr>
                <w:i/>
                <w:iCs/>
              </w:rPr>
              <w:t xml:space="preserve"> </w:t>
            </w:r>
            <w:r w:rsidRPr="4F220FEA">
              <w:rPr>
                <w:i/>
                <w:iCs/>
              </w:rPr>
              <w:t>Environment</w:t>
            </w:r>
            <w:r w:rsidR="008978A0">
              <w:rPr>
                <w:i/>
                <w:iCs/>
              </w:rPr>
              <w:t xml:space="preserve"> </w:t>
            </w:r>
            <w:r w:rsidR="00AD3DC9">
              <w:rPr>
                <w:i/>
                <w:iCs/>
              </w:rPr>
              <w:t>–</w:t>
            </w:r>
            <w:r w:rsidR="008978A0">
              <w:rPr>
                <w:i/>
                <w:iCs/>
              </w:rPr>
              <w:t xml:space="preserve"> </w:t>
            </w:r>
            <w:r w:rsidRPr="4F220FEA">
              <w:rPr>
                <w:i/>
                <w:iCs/>
              </w:rPr>
              <w:t>Biodiversity</w:t>
            </w:r>
            <w:r w:rsidR="008978A0">
              <w:rPr>
                <w:i/>
                <w:iCs/>
              </w:rPr>
              <w:t xml:space="preserve"> </w:t>
            </w:r>
            <w:r w:rsidRPr="4F220FEA">
              <w:rPr>
                <w:i/>
                <w:iCs/>
              </w:rPr>
              <w:t>2037</w:t>
            </w:r>
            <w:r w:rsidR="008978A0">
              <w:rPr>
                <w:i/>
                <w:iCs/>
              </w:rPr>
              <w:t xml:space="preserve"> </w:t>
            </w:r>
            <w:r w:rsidRPr="4F220FEA">
              <w:t>describes</w:t>
            </w:r>
            <w:r w:rsidR="008978A0">
              <w:t xml:space="preserve"> </w:t>
            </w:r>
            <w:r w:rsidRPr="4F220FEA">
              <w:t>biodiversity</w:t>
            </w:r>
            <w:r w:rsidR="008978A0">
              <w:t xml:space="preserve"> </w:t>
            </w:r>
            <w:r w:rsidRPr="4F220FEA">
              <w:t>as</w:t>
            </w:r>
            <w:r w:rsidR="008978A0">
              <w:t xml:space="preserve"> </w:t>
            </w:r>
            <w:r w:rsidRPr="4F220FEA">
              <w:t>encompassing</w:t>
            </w:r>
            <w:r w:rsidR="008978A0">
              <w:t xml:space="preserve"> </w:t>
            </w:r>
            <w:r w:rsidRPr="4F220FEA">
              <w:t>all</w:t>
            </w:r>
            <w:r w:rsidR="008978A0">
              <w:t xml:space="preserve"> </w:t>
            </w:r>
            <w:r w:rsidRPr="4F220FEA">
              <w:t>components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living</w:t>
            </w:r>
            <w:r w:rsidR="008978A0">
              <w:t xml:space="preserve"> </w:t>
            </w:r>
            <w:r w:rsidRPr="4F220FEA">
              <w:t>world:</w:t>
            </w:r>
            <w:r w:rsidR="008978A0">
              <w:t xml:space="preserve"> </w:t>
            </w:r>
            <w:proofErr w:type="spellStart"/>
            <w:r w:rsidRPr="4F220FEA">
              <w:t>‘the</w:t>
            </w:r>
            <w:proofErr w:type="spellEnd"/>
            <w:r w:rsidR="008978A0">
              <w:t xml:space="preserve"> </w:t>
            </w:r>
            <w:r w:rsidRPr="4F220FEA">
              <w:t>number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variety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plants,</w:t>
            </w:r>
            <w:r w:rsidR="008978A0">
              <w:t xml:space="preserve"> </w:t>
            </w:r>
            <w:r w:rsidRPr="4F220FEA">
              <w:t>animals,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other</w:t>
            </w:r>
            <w:r w:rsidR="008978A0">
              <w:t xml:space="preserve"> </w:t>
            </w:r>
            <w:r w:rsidRPr="4F220FEA">
              <w:t>living</w:t>
            </w:r>
            <w:r w:rsidR="008978A0">
              <w:t xml:space="preserve"> </w:t>
            </w:r>
            <w:r w:rsidRPr="4F220FEA">
              <w:t>things,</w:t>
            </w:r>
            <w:r w:rsidR="008978A0">
              <w:t xml:space="preserve"> </w:t>
            </w:r>
            <w:r w:rsidRPr="4F220FEA">
              <w:t>including</w:t>
            </w:r>
            <w:r w:rsidR="008978A0">
              <w:t xml:space="preserve"> </w:t>
            </w:r>
            <w:r w:rsidRPr="4F220FEA">
              <w:t>fungi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micro-organisms,</w:t>
            </w:r>
            <w:r w:rsidR="008978A0">
              <w:t xml:space="preserve"> </w:t>
            </w:r>
            <w:r w:rsidRPr="4F220FEA">
              <w:t>across</w:t>
            </w:r>
            <w:r w:rsidR="008978A0">
              <w:t xml:space="preserve"> </w:t>
            </w:r>
            <w:r w:rsidRPr="4F220FEA">
              <w:t>our</w:t>
            </w:r>
            <w:r w:rsidR="008978A0">
              <w:t xml:space="preserve"> </w:t>
            </w:r>
            <w:r w:rsidRPr="4F220FEA">
              <w:t>land,</w:t>
            </w:r>
            <w:r w:rsidR="008978A0">
              <w:t xml:space="preserve"> </w:t>
            </w:r>
            <w:r w:rsidRPr="4F220FEA">
              <w:t>rivers,</w:t>
            </w:r>
            <w:r w:rsidR="008978A0">
              <w:t xml:space="preserve"> </w:t>
            </w:r>
            <w:r w:rsidRPr="4F220FEA">
              <w:t>coast,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ocean.</w:t>
            </w:r>
            <w:r w:rsidR="008978A0">
              <w:t xml:space="preserve"> </w:t>
            </w:r>
            <w:r w:rsidRPr="4F220FEA">
              <w:t>It</w:t>
            </w:r>
            <w:r w:rsidR="008978A0">
              <w:t xml:space="preserve"> </w:t>
            </w:r>
            <w:r w:rsidRPr="4F220FEA">
              <w:t>includes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diversity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their</w:t>
            </w:r>
            <w:r w:rsidR="008978A0">
              <w:t xml:space="preserve"> </w:t>
            </w:r>
            <w:r w:rsidRPr="4F220FEA">
              <w:t>genetic</w:t>
            </w:r>
            <w:r w:rsidR="008978A0">
              <w:t xml:space="preserve"> </w:t>
            </w:r>
            <w:r w:rsidRPr="4F220FEA">
              <w:t>information,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habitats,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ecosystems</w:t>
            </w:r>
            <w:r w:rsidR="008978A0">
              <w:t xml:space="preserve"> </w:t>
            </w:r>
            <w:r w:rsidRPr="4F220FEA">
              <w:t>within</w:t>
            </w:r>
            <w:r w:rsidR="008978A0">
              <w:t xml:space="preserve"> </w:t>
            </w:r>
            <w:r w:rsidRPr="4F220FEA">
              <w:t>which</w:t>
            </w:r>
            <w:r w:rsidR="008978A0">
              <w:t xml:space="preserve"> </w:t>
            </w:r>
            <w:r w:rsidRPr="4F220FEA">
              <w:t>they</w:t>
            </w:r>
            <w:r w:rsidR="008978A0">
              <w:t xml:space="preserve"> </w:t>
            </w:r>
            <w:r w:rsidRPr="4F220FEA">
              <w:t>live,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their</w:t>
            </w:r>
            <w:r w:rsidR="008978A0">
              <w:t xml:space="preserve"> </w:t>
            </w:r>
            <w:r w:rsidRPr="4F220FEA">
              <w:t>connections</w:t>
            </w:r>
            <w:r w:rsidR="008978A0">
              <w:t xml:space="preserve"> </w:t>
            </w:r>
            <w:r w:rsidRPr="4F220FEA">
              <w:t>with</w:t>
            </w:r>
            <w:r w:rsidR="008978A0">
              <w:t xml:space="preserve"> </w:t>
            </w:r>
            <w:r w:rsidRPr="4F220FEA">
              <w:t>other</w:t>
            </w:r>
            <w:r w:rsidR="008978A0">
              <w:t xml:space="preserve"> </w:t>
            </w:r>
            <w:r w:rsidRPr="4F220FEA">
              <w:t>life</w:t>
            </w:r>
            <w:r w:rsidR="008978A0">
              <w:t xml:space="preserve"> </w:t>
            </w:r>
            <w:r w:rsidRPr="4F220FEA">
              <w:t>forms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natural</w:t>
            </w:r>
            <w:r w:rsidR="008978A0">
              <w:t xml:space="preserve"> </w:t>
            </w:r>
            <w:r w:rsidRPr="4F220FEA">
              <w:t>world.’</w:t>
            </w:r>
          </w:p>
          <w:p w14:paraId="24A686DE" w14:textId="1515288E" w:rsidR="00630465" w:rsidRPr="00D81EAA" w:rsidRDefault="00630465" w:rsidP="00AD3DC9">
            <w:r w:rsidRPr="4F220FEA">
              <w:rPr>
                <w:b/>
                <w:bCs/>
              </w:rPr>
              <w:t>Community</w:t>
            </w:r>
            <w:r w:rsidR="008978A0">
              <w:rPr>
                <w:b/>
                <w:bCs/>
              </w:rPr>
              <w:t xml:space="preserve"> </w:t>
            </w:r>
            <w:r w:rsidRPr="4F220FEA">
              <w:t>–The</w:t>
            </w:r>
            <w:r w:rsidR="008978A0">
              <w:t xml:space="preserve"> </w:t>
            </w:r>
            <w:r w:rsidRPr="4F220FEA">
              <w:t>Act</w:t>
            </w:r>
            <w:r w:rsidR="008978A0">
              <w:t xml:space="preserve"> </w:t>
            </w:r>
            <w:r w:rsidRPr="4F220FEA">
              <w:t>defines</w:t>
            </w:r>
            <w:r w:rsidR="008978A0">
              <w:t xml:space="preserve"> </w:t>
            </w:r>
            <w:r w:rsidRPr="4F220FEA">
              <w:t>community</w:t>
            </w:r>
            <w:r w:rsidR="008978A0">
              <w:t xml:space="preserve"> </w:t>
            </w:r>
            <w:r w:rsidRPr="4F220FEA">
              <w:t>as</w:t>
            </w:r>
            <w:r w:rsidR="008978A0">
              <w:t xml:space="preserve"> </w:t>
            </w:r>
            <w:r w:rsidRPr="00AD3DC9">
              <w:rPr>
                <w:i/>
                <w:iCs/>
              </w:rPr>
              <w:t>‘a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type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of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assemblage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which</w:t>
            </w:r>
            <w:r w:rsidR="008978A0" w:rsidRPr="00AD3DC9">
              <w:rPr>
                <w:i/>
                <w:iCs/>
              </w:rPr>
              <w:t xml:space="preserve"> </w:t>
            </w:r>
            <w:bookmarkStart w:id="15" w:name="_Int_uyEsbx8B"/>
            <w:proofErr w:type="gramStart"/>
            <w:r w:rsidRPr="00AD3DC9">
              <w:rPr>
                <w:i/>
                <w:iCs/>
              </w:rPr>
              <w:t>is</w:t>
            </w:r>
            <w:bookmarkEnd w:id="15"/>
            <w:proofErr w:type="gramEnd"/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or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which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is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wholly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or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substantially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made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up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of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taxa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of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flora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or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fauna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existing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together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in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the</w:t>
            </w:r>
            <w:r w:rsidR="008978A0" w:rsidRPr="00AD3DC9">
              <w:rPr>
                <w:i/>
                <w:iCs/>
              </w:rPr>
              <w:t xml:space="preserve"> </w:t>
            </w:r>
            <w:r w:rsidRPr="00AD3DC9">
              <w:rPr>
                <w:i/>
                <w:iCs/>
              </w:rPr>
              <w:t>wild.’</w:t>
            </w:r>
          </w:p>
          <w:p w14:paraId="2390B5C9" w14:textId="35F001E8" w:rsidR="00630465" w:rsidRPr="00D81EAA" w:rsidRDefault="00630465" w:rsidP="00AD3DC9">
            <w:r w:rsidRPr="4F220FEA">
              <w:t>Notable</w:t>
            </w:r>
            <w:r w:rsidR="008978A0">
              <w:t xml:space="preserve"> </w:t>
            </w:r>
            <w:r w:rsidRPr="4F220FEA">
              <w:t>examples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taxa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flora</w:t>
            </w:r>
            <w:r w:rsidR="008978A0">
              <w:t xml:space="preserve"> </w:t>
            </w:r>
            <w:r w:rsidRPr="4F220FEA">
              <w:t>or</w:t>
            </w:r>
            <w:r w:rsidR="008978A0">
              <w:t xml:space="preserve"> </w:t>
            </w:r>
            <w:r w:rsidRPr="4F220FEA">
              <w:t>fauna</w:t>
            </w:r>
            <w:r w:rsidR="008978A0">
              <w:t xml:space="preserve"> </w:t>
            </w:r>
            <w:r w:rsidRPr="4F220FEA">
              <w:t>existing</w:t>
            </w:r>
            <w:r w:rsidR="008978A0">
              <w:t xml:space="preserve"> </w:t>
            </w:r>
            <w:r w:rsidRPr="4F220FEA">
              <w:t>together</w:t>
            </w:r>
            <w:r w:rsidR="008978A0">
              <w:t xml:space="preserve"> </w:t>
            </w:r>
            <w:r w:rsidRPr="4F220FEA">
              <w:t>in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wild</w:t>
            </w:r>
            <w:r w:rsidR="008978A0">
              <w:t xml:space="preserve"> </w:t>
            </w:r>
            <w:r w:rsidRPr="4F220FEA">
              <w:t>are</w:t>
            </w:r>
            <w:r w:rsidR="008978A0">
              <w:t xml:space="preserve"> </w:t>
            </w:r>
            <w:r w:rsidRPr="4F220FEA">
              <w:t>known</w:t>
            </w:r>
            <w:r w:rsidR="008978A0">
              <w:t xml:space="preserve"> </w:t>
            </w:r>
            <w:r w:rsidRPr="4F220FEA">
              <w:t>as</w:t>
            </w:r>
            <w:r w:rsidR="008978A0">
              <w:t xml:space="preserve"> </w:t>
            </w:r>
            <w:r w:rsidRPr="4F220FEA">
              <w:t>communities.</w:t>
            </w:r>
            <w:r w:rsidR="008978A0">
              <w:t xml:space="preserve"> </w:t>
            </w:r>
            <w:r w:rsidRPr="4F220FEA">
              <w:t>Communities</w:t>
            </w:r>
            <w:r w:rsidR="008978A0">
              <w:t xml:space="preserve"> </w:t>
            </w:r>
            <w:r w:rsidRPr="4F220FEA">
              <w:t>can</w:t>
            </w:r>
            <w:r w:rsidR="008978A0">
              <w:t xml:space="preserve"> </w:t>
            </w:r>
            <w:r w:rsidRPr="4F220FEA">
              <w:t>be</w:t>
            </w:r>
            <w:r w:rsidR="008978A0">
              <w:t xml:space="preserve"> </w:t>
            </w:r>
            <w:r w:rsidRPr="4F220FEA">
              <w:t>distinctive</w:t>
            </w:r>
            <w:r w:rsidR="008978A0">
              <w:t xml:space="preserve"> </w:t>
            </w:r>
            <w:r w:rsidRPr="4F220FEA">
              <w:t>natural</w:t>
            </w:r>
            <w:r w:rsidR="008978A0">
              <w:t xml:space="preserve"> </w:t>
            </w:r>
            <w:r w:rsidRPr="4F220FEA">
              <w:t>landscapes</w:t>
            </w:r>
            <w:r w:rsidR="008978A0">
              <w:t xml:space="preserve"> </w:t>
            </w:r>
            <w:r w:rsidRPr="4F220FEA">
              <w:t>or</w:t>
            </w:r>
            <w:r w:rsidR="008978A0">
              <w:t xml:space="preserve"> </w:t>
            </w:r>
            <w:r w:rsidRPr="4F220FEA">
              <w:t>ecosystems.</w:t>
            </w:r>
            <w:r w:rsidR="008978A0">
              <w:t xml:space="preserve"> </w:t>
            </w:r>
            <w:r w:rsidRPr="4F220FEA">
              <w:t>Cool</w:t>
            </w:r>
            <w:r w:rsidR="008978A0">
              <w:t xml:space="preserve"> </w:t>
            </w:r>
            <w:r w:rsidRPr="4F220FEA">
              <w:t>temperate</w:t>
            </w:r>
            <w:r w:rsidR="008978A0">
              <w:t xml:space="preserve"> </w:t>
            </w:r>
            <w:r w:rsidRPr="4F220FEA">
              <w:t>rainforest,</w:t>
            </w:r>
            <w:r w:rsidR="008978A0">
              <w:t xml:space="preserve"> </w:t>
            </w:r>
            <w:r w:rsidRPr="4F220FEA">
              <w:t>limestone</w:t>
            </w:r>
            <w:r w:rsidR="008978A0">
              <w:t xml:space="preserve"> </w:t>
            </w:r>
            <w:r w:rsidRPr="4F220FEA">
              <w:t>grassy</w:t>
            </w:r>
            <w:r w:rsidR="008978A0">
              <w:t xml:space="preserve"> </w:t>
            </w:r>
            <w:r w:rsidRPr="4F220FEA">
              <w:t>woodland,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alpine</w:t>
            </w:r>
            <w:r w:rsidR="008978A0">
              <w:t xml:space="preserve"> </w:t>
            </w:r>
            <w:r w:rsidRPr="4F220FEA">
              <w:t>bog</w:t>
            </w:r>
            <w:r w:rsidR="008978A0">
              <w:t xml:space="preserve"> </w:t>
            </w:r>
            <w:r w:rsidRPr="4F220FEA">
              <w:t>are</w:t>
            </w:r>
            <w:r w:rsidR="008978A0">
              <w:t xml:space="preserve"> </w:t>
            </w:r>
            <w:r w:rsidRPr="4F220FEA">
              <w:t>examples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threatened</w:t>
            </w:r>
            <w:r w:rsidR="008978A0">
              <w:t xml:space="preserve"> </w:t>
            </w:r>
            <w:r w:rsidRPr="4F220FEA">
              <w:t>communities</w:t>
            </w:r>
            <w:r w:rsidR="008978A0">
              <w:t xml:space="preserve"> </w:t>
            </w:r>
            <w:r w:rsidRPr="4F220FEA">
              <w:t>included</w:t>
            </w:r>
            <w:r w:rsidR="008978A0">
              <w:t xml:space="preserve"> </w:t>
            </w:r>
            <w:r w:rsidRPr="4F220FEA">
              <w:t>on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Threatened</w:t>
            </w:r>
            <w:r w:rsidR="008978A0">
              <w:t xml:space="preserve"> </w:t>
            </w:r>
            <w:r w:rsidRPr="4F220FEA">
              <w:t>List.</w:t>
            </w:r>
          </w:p>
          <w:p w14:paraId="019AB046" w14:textId="6A2E9EAA" w:rsidR="00630465" w:rsidRPr="00D81EAA" w:rsidRDefault="00630465" w:rsidP="00AD3DC9">
            <w:r w:rsidRPr="4F220FEA">
              <w:rPr>
                <w:b/>
                <w:bCs/>
              </w:rPr>
              <w:t>Conservation</w:t>
            </w:r>
            <w:r w:rsidR="008978A0">
              <w:rPr>
                <w:b/>
                <w:bCs/>
              </w:rPr>
              <w:t xml:space="preserve"> </w:t>
            </w:r>
            <w:r w:rsidRPr="4F220FEA">
              <w:rPr>
                <w:b/>
                <w:bCs/>
              </w:rPr>
              <w:t>Status</w:t>
            </w:r>
            <w:r w:rsidR="008978A0">
              <w:t xml:space="preserve"> </w:t>
            </w:r>
            <w:r w:rsidRPr="4F220FEA">
              <w:t>–A</w:t>
            </w:r>
            <w:r w:rsidR="008978A0">
              <w:t xml:space="preserve"> </w:t>
            </w:r>
            <w:r w:rsidRPr="4F220FEA">
              <w:t>status</w:t>
            </w:r>
            <w:r w:rsidR="008978A0">
              <w:t xml:space="preserve"> </w:t>
            </w:r>
            <w:r w:rsidRPr="4F220FEA">
              <w:t>within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categories</w:t>
            </w:r>
            <w:r w:rsidR="008978A0">
              <w:t xml:space="preserve"> </w:t>
            </w:r>
            <w:r w:rsidRPr="4F220FEA">
              <w:t>that</w:t>
            </w:r>
            <w:r w:rsidR="008978A0">
              <w:t xml:space="preserve"> </w:t>
            </w:r>
            <w:r w:rsidRPr="4F220FEA">
              <w:t>define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taxon’s</w:t>
            </w:r>
            <w:r w:rsidR="008978A0">
              <w:t xml:space="preserve"> </w:t>
            </w:r>
            <w:r w:rsidRPr="4F220FEA">
              <w:t>risk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extinction.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categories</w:t>
            </w:r>
            <w:r w:rsidR="008978A0">
              <w:t xml:space="preserve"> </w:t>
            </w:r>
            <w:r w:rsidRPr="4F220FEA">
              <w:t>established</w:t>
            </w:r>
            <w:r w:rsidR="008978A0">
              <w:t xml:space="preserve"> </w:t>
            </w:r>
            <w:r w:rsidRPr="4F220FEA">
              <w:t>by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International</w:t>
            </w:r>
            <w:r w:rsidR="008978A0">
              <w:t xml:space="preserve"> </w:t>
            </w:r>
            <w:r w:rsidRPr="4F220FEA">
              <w:t>Union</w:t>
            </w:r>
            <w:r w:rsidR="008978A0">
              <w:t xml:space="preserve"> </w:t>
            </w:r>
            <w:r w:rsidRPr="4F220FEA">
              <w:t>for</w:t>
            </w:r>
            <w:r w:rsidR="008978A0">
              <w:t xml:space="preserve"> </w:t>
            </w:r>
            <w:r w:rsidRPr="4F220FEA">
              <w:t>Conservation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Nature</w:t>
            </w:r>
            <w:r w:rsidR="008978A0">
              <w:t xml:space="preserve"> </w:t>
            </w:r>
            <w:r w:rsidRPr="4F220FEA">
              <w:t>(IUCN).</w:t>
            </w:r>
            <w:r w:rsidR="008978A0">
              <w:t xml:space="preserve"> </w:t>
            </w:r>
            <w:r w:rsidRPr="4F220FEA">
              <w:t>Australian</w:t>
            </w:r>
            <w:r w:rsidR="008978A0">
              <w:t xml:space="preserve"> </w:t>
            </w:r>
            <w:bookmarkStart w:id="16" w:name="_Int_NyLNetlz"/>
            <w:r w:rsidRPr="4F220FEA">
              <w:t>jurisdictions</w:t>
            </w:r>
            <w:bookmarkEnd w:id="16"/>
            <w:r w:rsidR="008978A0">
              <w:t xml:space="preserve"> </w:t>
            </w:r>
            <w:r w:rsidRPr="4F220FEA">
              <w:t>have</w:t>
            </w:r>
            <w:r w:rsidR="008978A0">
              <w:t xml:space="preserve"> </w:t>
            </w:r>
            <w:r w:rsidRPr="4F220FEA">
              <w:t>adopted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consistent</w:t>
            </w:r>
            <w:r w:rsidR="008978A0">
              <w:t xml:space="preserve"> </w:t>
            </w:r>
            <w:r w:rsidRPr="4F220FEA">
              <w:t>national</w:t>
            </w:r>
            <w:r w:rsidR="008978A0">
              <w:t xml:space="preserve"> </w:t>
            </w:r>
            <w:r w:rsidRPr="4F220FEA">
              <w:t>approach</w:t>
            </w:r>
            <w:r w:rsidR="008978A0">
              <w:t xml:space="preserve"> </w:t>
            </w:r>
            <w:r w:rsidRPr="4F220FEA">
              <w:t>to</w:t>
            </w:r>
            <w:r w:rsidR="008978A0">
              <w:t xml:space="preserve"> </w:t>
            </w:r>
            <w:r w:rsidRPr="4F220FEA">
              <w:t>assessing</w:t>
            </w:r>
            <w:r w:rsidR="008978A0">
              <w:t xml:space="preserve"> </w:t>
            </w:r>
            <w:r w:rsidRPr="4F220FEA">
              <w:t>conservation</w:t>
            </w:r>
            <w:r w:rsidR="008978A0">
              <w:t xml:space="preserve"> </w:t>
            </w:r>
            <w:r w:rsidRPr="4F220FEA">
              <w:t>status,</w:t>
            </w:r>
            <w:r w:rsidR="008978A0">
              <w:t xml:space="preserve"> </w:t>
            </w:r>
            <w:r w:rsidRPr="4F220FEA">
              <w:t>using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Common</w:t>
            </w:r>
            <w:r w:rsidR="008978A0">
              <w:t xml:space="preserve"> </w:t>
            </w:r>
            <w:r w:rsidRPr="4F220FEA">
              <w:t>Assessment</w:t>
            </w:r>
            <w:r w:rsidR="008978A0">
              <w:t xml:space="preserve"> </w:t>
            </w:r>
            <w:r w:rsidRPr="4F220FEA">
              <w:t>Method</w:t>
            </w:r>
            <w:r w:rsidR="008978A0">
              <w:t xml:space="preserve"> </w:t>
            </w:r>
            <w:r w:rsidRPr="4F220FEA">
              <w:t>(CAM),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including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following</w:t>
            </w:r>
            <w:r w:rsidR="008978A0">
              <w:t xml:space="preserve"> </w:t>
            </w:r>
            <w:r w:rsidRPr="4F220FEA">
              <w:t>conservation</w:t>
            </w:r>
            <w:r w:rsidR="008978A0">
              <w:t xml:space="preserve"> </w:t>
            </w:r>
            <w:r w:rsidRPr="4F220FEA">
              <w:t>status</w:t>
            </w:r>
            <w:r w:rsidR="008978A0">
              <w:t xml:space="preserve"> </w:t>
            </w:r>
            <w:r w:rsidRPr="4F220FEA">
              <w:t>are:</w:t>
            </w:r>
            <w:r w:rsidR="008978A0">
              <w:t xml:space="preserve"> </w:t>
            </w:r>
            <w:r w:rsidRPr="4F220FEA">
              <w:t>‘extinct,’</w:t>
            </w:r>
            <w:r w:rsidR="008978A0">
              <w:t xml:space="preserve"> </w:t>
            </w:r>
            <w:r w:rsidRPr="4F220FEA">
              <w:t>‘extinct</w:t>
            </w:r>
            <w:r w:rsidR="008978A0">
              <w:t xml:space="preserve"> </w:t>
            </w:r>
            <w:r w:rsidRPr="4F220FEA">
              <w:t>in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wild,’</w:t>
            </w:r>
            <w:r w:rsidR="008978A0">
              <w:t xml:space="preserve"> </w:t>
            </w:r>
            <w:r w:rsidRPr="4F220FEA">
              <w:t>‘critically</w:t>
            </w:r>
            <w:r w:rsidR="008978A0">
              <w:t xml:space="preserve"> </w:t>
            </w:r>
            <w:r w:rsidRPr="4F220FEA">
              <w:t>endangered,’</w:t>
            </w:r>
            <w:r w:rsidR="008978A0">
              <w:t xml:space="preserve"> </w:t>
            </w:r>
            <w:r w:rsidRPr="4F220FEA">
              <w:t>‘endangered,’</w:t>
            </w:r>
            <w:r w:rsidR="008978A0">
              <w:t xml:space="preserve"> </w:t>
            </w:r>
            <w:r w:rsidRPr="4F220FEA">
              <w:t>‘vulnerable.’</w:t>
            </w:r>
          </w:p>
          <w:p w14:paraId="26690F26" w14:textId="5751FA3B" w:rsidR="00630465" w:rsidRPr="00D81EAA" w:rsidRDefault="00630465" w:rsidP="00AD3DC9">
            <w:pPr>
              <w:rPr>
                <w:b/>
                <w:bCs/>
              </w:rPr>
            </w:pPr>
            <w:bookmarkStart w:id="17" w:name="_Int_4fW1kRjx"/>
            <w:r w:rsidRPr="0045138B">
              <w:rPr>
                <w:b/>
                <w:bCs/>
              </w:rPr>
              <w:t>DEECA</w:t>
            </w:r>
            <w:bookmarkEnd w:id="17"/>
            <w:r w:rsidR="008978A0">
              <w:rPr>
                <w:b/>
                <w:bCs/>
              </w:rPr>
              <w:t xml:space="preserve"> </w:t>
            </w:r>
            <w:r w:rsidRPr="0045138B">
              <w:rPr>
                <w:b/>
                <w:bCs/>
              </w:rPr>
              <w:t>–</w:t>
            </w:r>
            <w:r w:rsidR="008978A0">
              <w:t xml:space="preserve"> </w:t>
            </w:r>
            <w:r w:rsidRPr="4F220FEA">
              <w:t>Department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Energy,</w:t>
            </w:r>
            <w:r w:rsidR="008978A0">
              <w:t xml:space="preserve"> </w:t>
            </w:r>
            <w:r w:rsidRPr="4F220FEA">
              <w:t>Environment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Climate</w:t>
            </w:r>
            <w:r w:rsidR="008978A0">
              <w:t xml:space="preserve"> </w:t>
            </w:r>
            <w:r w:rsidRPr="4F220FEA">
              <w:t>Action.</w:t>
            </w:r>
          </w:p>
          <w:p w14:paraId="2776F49B" w14:textId="5D86736D" w:rsidR="00630465" w:rsidRPr="00D81EAA" w:rsidRDefault="00630465" w:rsidP="00AD3DC9">
            <w:pPr>
              <w:rPr>
                <w:b/>
                <w:bCs/>
              </w:rPr>
            </w:pPr>
            <w:r w:rsidRPr="1DD05FB0">
              <w:rPr>
                <w:b/>
                <w:bCs/>
              </w:rPr>
              <w:t>Executive</w:t>
            </w:r>
            <w:r w:rsidR="008978A0">
              <w:rPr>
                <w:b/>
                <w:bCs/>
              </w:rPr>
              <w:t xml:space="preserve"> </w:t>
            </w:r>
            <w:r w:rsidRPr="1DD05FB0">
              <w:rPr>
                <w:b/>
                <w:bCs/>
              </w:rPr>
              <w:t>Director</w:t>
            </w:r>
            <w:r w:rsidR="008978A0">
              <w:t xml:space="preserve"> </w:t>
            </w:r>
            <w:r w:rsidRPr="1DD05FB0">
              <w:t>–</w:t>
            </w:r>
            <w:r w:rsidR="008978A0">
              <w:t xml:space="preserve"> </w:t>
            </w:r>
            <w:r w:rsidRPr="1DD05FB0">
              <w:t>The</w:t>
            </w:r>
            <w:r w:rsidR="008978A0">
              <w:t xml:space="preserve"> </w:t>
            </w:r>
            <w:r w:rsidRPr="1DD05FB0">
              <w:t>Executive</w:t>
            </w:r>
            <w:r w:rsidR="008978A0">
              <w:t xml:space="preserve"> </w:t>
            </w:r>
            <w:r w:rsidRPr="1DD05FB0">
              <w:t>Director,</w:t>
            </w:r>
            <w:r w:rsidR="008978A0">
              <w:t xml:space="preserve"> </w:t>
            </w:r>
            <w:r w:rsidRPr="1DD05FB0">
              <w:t>Biodiversity</w:t>
            </w:r>
            <w:r w:rsidR="008978A0">
              <w:t xml:space="preserve"> </w:t>
            </w:r>
            <w:r w:rsidRPr="1DD05FB0">
              <w:t>Division</w:t>
            </w:r>
            <w:r w:rsidR="008978A0">
              <w:t xml:space="preserve"> </w:t>
            </w:r>
            <w:r w:rsidRPr="1DD05FB0">
              <w:t>(a</w:t>
            </w:r>
            <w:r w:rsidR="008978A0">
              <w:t xml:space="preserve"> </w:t>
            </w:r>
            <w:r w:rsidRPr="1DD05FB0">
              <w:t>division</w:t>
            </w:r>
            <w:r w:rsidR="008978A0">
              <w:t xml:space="preserve"> </w:t>
            </w:r>
            <w:r w:rsidRPr="1DD05FB0">
              <w:t>of</w:t>
            </w:r>
            <w:r w:rsidR="008978A0">
              <w:t xml:space="preserve"> </w:t>
            </w:r>
            <w:r w:rsidRPr="1DD05FB0">
              <w:t>DEECA</w:t>
            </w:r>
            <w:r w:rsidR="0362494F" w:rsidRPr="1DD05FB0">
              <w:t>)</w:t>
            </w:r>
            <w:r w:rsidRPr="1DD05FB0">
              <w:t>.</w:t>
            </w:r>
          </w:p>
          <w:p w14:paraId="1992AE72" w14:textId="511D3089" w:rsidR="00630465" w:rsidRPr="00D81EAA" w:rsidRDefault="00630465" w:rsidP="00AD3DC9">
            <w:pPr>
              <w:pStyle w:val="Normalbeforebullets"/>
            </w:pPr>
            <w:r w:rsidRPr="4F220FEA">
              <w:rPr>
                <w:b/>
                <w:bCs/>
              </w:rPr>
              <w:t>Listed</w:t>
            </w:r>
            <w:r w:rsidR="008978A0">
              <w:t xml:space="preserve"> </w:t>
            </w:r>
            <w:r w:rsidRPr="4F220FEA">
              <w:t>–The</w:t>
            </w:r>
            <w:r w:rsidR="008978A0">
              <w:t xml:space="preserve"> </w:t>
            </w:r>
            <w:r w:rsidRPr="4F220FEA">
              <w:t>Act</w:t>
            </w:r>
            <w:r w:rsidR="008978A0">
              <w:t xml:space="preserve"> </w:t>
            </w:r>
            <w:r w:rsidRPr="4F220FEA">
              <w:t>defines</w:t>
            </w:r>
            <w:r w:rsidR="008978A0">
              <w:t xml:space="preserve"> </w:t>
            </w:r>
            <w:r w:rsidRPr="4F220FEA">
              <w:t>listed</w:t>
            </w:r>
            <w:r w:rsidR="008978A0">
              <w:t xml:space="preserve"> </w:t>
            </w:r>
            <w:r w:rsidRPr="4F220FEA">
              <w:t>as:</w:t>
            </w:r>
          </w:p>
          <w:p w14:paraId="2B3B1C3A" w14:textId="56259B46" w:rsidR="00630465" w:rsidRPr="00EF363C" w:rsidRDefault="00630465" w:rsidP="00EF363C">
            <w:pPr>
              <w:pStyle w:val="Listparagrapha"/>
              <w:numPr>
                <w:ilvl w:val="0"/>
                <w:numId w:val="44"/>
              </w:numPr>
            </w:pPr>
            <w:r w:rsidRPr="00EF363C">
              <w:rPr>
                <w:i/>
                <w:iCs/>
              </w:rPr>
              <w:t>In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relation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to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taxon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of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flora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or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fauna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or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community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of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flora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or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fauna,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that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the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taxon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or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community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is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specified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in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the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Threatened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List,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and</w:t>
            </w:r>
          </w:p>
          <w:p w14:paraId="15B69FDF" w14:textId="2469107D" w:rsidR="00630465" w:rsidRPr="00EF363C" w:rsidRDefault="00630465" w:rsidP="00EF363C">
            <w:pPr>
              <w:pStyle w:val="Listparagrapha"/>
              <w:spacing w:after="280"/>
            </w:pPr>
            <w:r w:rsidRPr="00EF363C">
              <w:rPr>
                <w:i/>
                <w:iCs/>
              </w:rPr>
              <w:t>In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relation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to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potentially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threatening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process,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that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the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process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is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specified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in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the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Processes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List.</w:t>
            </w:r>
          </w:p>
          <w:p w14:paraId="1A1FF216" w14:textId="33D740F1" w:rsidR="00630465" w:rsidRPr="00D81EAA" w:rsidRDefault="00630465" w:rsidP="00EF363C">
            <w:pPr>
              <w:pStyle w:val="Normalbeforebullets"/>
            </w:pPr>
            <w:r w:rsidRPr="4F220FEA">
              <w:rPr>
                <w:b/>
                <w:bCs/>
              </w:rPr>
              <w:t>Public</w:t>
            </w:r>
            <w:r w:rsidR="008978A0">
              <w:rPr>
                <w:b/>
                <w:bCs/>
              </w:rPr>
              <w:t xml:space="preserve"> </w:t>
            </w:r>
            <w:r w:rsidRPr="4F220FEA">
              <w:rPr>
                <w:b/>
                <w:bCs/>
              </w:rPr>
              <w:t>authority</w:t>
            </w:r>
            <w:r w:rsidR="008978A0">
              <w:t xml:space="preserve"> </w:t>
            </w:r>
            <w:r w:rsidRPr="4F220FEA">
              <w:t>–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Act</w:t>
            </w:r>
            <w:r w:rsidR="008978A0">
              <w:t xml:space="preserve"> </w:t>
            </w:r>
            <w:r w:rsidRPr="4F220FEA">
              <w:t>defines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public</w:t>
            </w:r>
            <w:r w:rsidR="008978A0">
              <w:t xml:space="preserve"> </w:t>
            </w:r>
            <w:r w:rsidRPr="4F220FEA">
              <w:t>authority</w:t>
            </w:r>
            <w:r w:rsidR="008978A0">
              <w:t xml:space="preserve"> </w:t>
            </w:r>
            <w:r w:rsidRPr="4F220FEA">
              <w:t>as</w:t>
            </w:r>
            <w:r w:rsidR="008978A0">
              <w:t xml:space="preserve"> </w:t>
            </w:r>
            <w:r w:rsidRPr="4F220FEA">
              <w:t>‘</w:t>
            </w: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body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established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for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public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purpose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by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or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under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any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Act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and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includes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–</w:t>
            </w:r>
            <w:r w:rsidR="008978A0">
              <w:t xml:space="preserve"> </w:t>
            </w:r>
          </w:p>
          <w:p w14:paraId="5696FD6F" w14:textId="2CCAE0D7" w:rsidR="00630465" w:rsidRPr="00EF363C" w:rsidRDefault="00630465" w:rsidP="00EF363C">
            <w:pPr>
              <w:pStyle w:val="Listparagrapha"/>
              <w:numPr>
                <w:ilvl w:val="0"/>
                <w:numId w:val="45"/>
              </w:numPr>
            </w:pPr>
            <w:r w:rsidRPr="00EF363C">
              <w:rPr>
                <w:i/>
                <w:iCs/>
              </w:rPr>
              <w:lastRenderedPageBreak/>
              <w:t>an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Administrative</w:t>
            </w:r>
            <w:r w:rsidR="008978A0" w:rsidRPr="00EF363C">
              <w:rPr>
                <w:i/>
                <w:iCs/>
              </w:rPr>
              <w:t xml:space="preserve"> </w:t>
            </w:r>
            <w:proofErr w:type="gramStart"/>
            <w:r w:rsidRPr="00EF363C">
              <w:rPr>
                <w:i/>
                <w:iCs/>
              </w:rPr>
              <w:t>Office;</w:t>
            </w:r>
            <w:proofErr w:type="gramEnd"/>
            <w:r w:rsidR="008978A0" w:rsidRPr="00EF363C">
              <w:rPr>
                <w:i/>
                <w:iCs/>
              </w:rPr>
              <w:t xml:space="preserve"> </w:t>
            </w:r>
          </w:p>
          <w:p w14:paraId="79857FCC" w14:textId="6E2A1484" w:rsidR="00630465" w:rsidRPr="00EF363C" w:rsidRDefault="00630465" w:rsidP="00EF363C">
            <w:pPr>
              <w:pStyle w:val="Listparagrapha"/>
            </w:pP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Government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Department,</w:t>
            </w:r>
            <w:r w:rsidR="008978A0" w:rsidRPr="00EF363C">
              <w:rPr>
                <w:i/>
                <w:iCs/>
              </w:rPr>
              <w:t xml:space="preserve"> </w:t>
            </w:r>
          </w:p>
          <w:p w14:paraId="1184AFFF" w14:textId="53918B1F" w:rsidR="00630465" w:rsidRPr="00EF363C" w:rsidRDefault="00630465" w:rsidP="00EF363C">
            <w:pPr>
              <w:pStyle w:val="Listparagrapha"/>
            </w:pP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municipal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council,</w:t>
            </w:r>
            <w:r w:rsidR="008978A0" w:rsidRPr="00EF363C">
              <w:rPr>
                <w:i/>
                <w:iCs/>
              </w:rPr>
              <w:t xml:space="preserve"> </w:t>
            </w:r>
          </w:p>
          <w:p w14:paraId="2A6078EB" w14:textId="0F67D3D6" w:rsidR="00630465" w:rsidRPr="00EF363C" w:rsidRDefault="00630465" w:rsidP="00EF363C">
            <w:pPr>
              <w:pStyle w:val="Listparagrapha"/>
            </w:pP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public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entity,</w:t>
            </w:r>
            <w:r w:rsidR="008978A0" w:rsidRPr="00EF363C">
              <w:rPr>
                <w:i/>
                <w:iCs/>
              </w:rPr>
              <w:t xml:space="preserve"> </w:t>
            </w:r>
          </w:p>
          <w:p w14:paraId="520B9A73" w14:textId="6EF44471" w:rsidR="00630465" w:rsidRPr="00EF363C" w:rsidRDefault="00630465" w:rsidP="00EF363C">
            <w:pPr>
              <w:pStyle w:val="Listparagrapha"/>
              <w:spacing w:after="280"/>
            </w:pP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State-owned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enterprise.</w:t>
            </w:r>
          </w:p>
          <w:p w14:paraId="223107C5" w14:textId="2F0C5043" w:rsidR="00630465" w:rsidRPr="004C6D34" w:rsidRDefault="00630465" w:rsidP="00EF363C">
            <w:r w:rsidRPr="1DD05FB0">
              <w:rPr>
                <w:b/>
                <w:bCs/>
              </w:rPr>
              <w:t>Secretary</w:t>
            </w:r>
            <w:r w:rsidR="008978A0">
              <w:rPr>
                <w:b/>
                <w:bCs/>
              </w:rPr>
              <w:t xml:space="preserve"> </w:t>
            </w:r>
            <w:r w:rsidRPr="1DD05FB0">
              <w:rPr>
                <w:b/>
                <w:bCs/>
              </w:rPr>
              <w:t>–</w:t>
            </w:r>
            <w:r w:rsidR="008978A0">
              <w:rPr>
                <w:b/>
                <w:bCs/>
              </w:rPr>
              <w:t xml:space="preserve"> </w:t>
            </w:r>
            <w:r w:rsidRPr="1DD05FB0">
              <w:t>The</w:t>
            </w:r>
            <w:r w:rsidR="008978A0">
              <w:t xml:space="preserve"> </w:t>
            </w:r>
            <w:r w:rsidR="32920535" w:rsidRPr="1DD05FB0">
              <w:t>body</w:t>
            </w:r>
            <w:r w:rsidR="008978A0">
              <w:t xml:space="preserve"> </w:t>
            </w:r>
            <w:r w:rsidR="32920535" w:rsidRPr="1DD05FB0">
              <w:t>corporate</w:t>
            </w:r>
            <w:r w:rsidR="008978A0">
              <w:t xml:space="preserve"> </w:t>
            </w:r>
            <w:r w:rsidR="32920535" w:rsidRPr="1DD05FB0">
              <w:t>established</w:t>
            </w:r>
            <w:r w:rsidR="008978A0">
              <w:t xml:space="preserve"> </w:t>
            </w:r>
            <w:r w:rsidR="32920535" w:rsidRPr="1DD05FB0">
              <w:t>by</w:t>
            </w:r>
            <w:r w:rsidR="008978A0">
              <w:t xml:space="preserve"> </w:t>
            </w:r>
            <w:r w:rsidR="32920535" w:rsidRPr="1DD05FB0">
              <w:t>Part</w:t>
            </w:r>
            <w:r w:rsidR="008978A0">
              <w:t xml:space="preserve"> </w:t>
            </w:r>
            <w:r w:rsidR="32920535" w:rsidRPr="1DD05FB0">
              <w:t>2</w:t>
            </w:r>
            <w:r w:rsidR="008978A0">
              <w:t xml:space="preserve"> </w:t>
            </w:r>
            <w:r w:rsidR="32920535" w:rsidRPr="1DD05FB0">
              <w:t>of</w:t>
            </w:r>
            <w:r w:rsidR="008978A0">
              <w:t xml:space="preserve"> </w:t>
            </w:r>
            <w:r w:rsidR="32920535" w:rsidRPr="1DD05FB0">
              <w:t>the</w:t>
            </w:r>
            <w:r w:rsidR="008978A0">
              <w:t xml:space="preserve"> </w:t>
            </w:r>
            <w:r w:rsidR="32920535" w:rsidRPr="1DD05FB0">
              <w:rPr>
                <w:i/>
                <w:iCs/>
              </w:rPr>
              <w:t>Conservation</w:t>
            </w:r>
            <w:r w:rsidR="0C02138C" w:rsidRPr="1DD05FB0">
              <w:rPr>
                <w:i/>
                <w:iCs/>
              </w:rPr>
              <w:t>,</w:t>
            </w:r>
            <w:r w:rsidR="008978A0">
              <w:rPr>
                <w:i/>
                <w:iCs/>
              </w:rPr>
              <w:t xml:space="preserve"> </w:t>
            </w:r>
            <w:r w:rsidR="32920535" w:rsidRPr="1DD05FB0">
              <w:rPr>
                <w:i/>
                <w:iCs/>
              </w:rPr>
              <w:t>Forests</w:t>
            </w:r>
            <w:r w:rsidR="008978A0">
              <w:rPr>
                <w:i/>
                <w:iCs/>
              </w:rPr>
              <w:t xml:space="preserve"> </w:t>
            </w:r>
            <w:r w:rsidR="32920535" w:rsidRPr="1DD05FB0">
              <w:rPr>
                <w:i/>
                <w:iCs/>
              </w:rPr>
              <w:t>and</w:t>
            </w:r>
            <w:r w:rsidR="008978A0">
              <w:rPr>
                <w:i/>
                <w:iCs/>
              </w:rPr>
              <w:t xml:space="preserve"> </w:t>
            </w:r>
            <w:r w:rsidR="32920535" w:rsidRPr="1DD05FB0">
              <w:rPr>
                <w:i/>
                <w:iCs/>
              </w:rPr>
              <w:t>Lands</w:t>
            </w:r>
            <w:r w:rsidR="008978A0">
              <w:rPr>
                <w:i/>
                <w:iCs/>
              </w:rPr>
              <w:t xml:space="preserve"> </w:t>
            </w:r>
            <w:r w:rsidR="32920535" w:rsidRPr="1DD05FB0">
              <w:rPr>
                <w:i/>
                <w:iCs/>
              </w:rPr>
              <w:t>Act</w:t>
            </w:r>
            <w:r w:rsidR="008978A0">
              <w:rPr>
                <w:i/>
                <w:iCs/>
              </w:rPr>
              <w:t xml:space="preserve"> </w:t>
            </w:r>
            <w:r w:rsidR="32920535" w:rsidRPr="1DD05FB0">
              <w:rPr>
                <w:i/>
                <w:iCs/>
              </w:rPr>
              <w:t>1987</w:t>
            </w:r>
            <w:r w:rsidR="25CACBC1" w:rsidRPr="1DD05FB0">
              <w:t>.</w:t>
            </w:r>
          </w:p>
          <w:p w14:paraId="4E03C9D0" w14:textId="56214E6A" w:rsidR="00630465" w:rsidRPr="004C6D34" w:rsidRDefault="00630465" w:rsidP="00EF363C">
            <w:r w:rsidRPr="4F220FEA">
              <w:rPr>
                <w:b/>
                <w:bCs/>
              </w:rPr>
              <w:t>Taxon/taxa</w:t>
            </w:r>
            <w:r w:rsidR="008978A0">
              <w:t xml:space="preserve"> </w:t>
            </w:r>
            <w:r w:rsidRPr="4F220FEA">
              <w:t>–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Act</w:t>
            </w:r>
            <w:r w:rsidR="008978A0">
              <w:t xml:space="preserve"> </w:t>
            </w:r>
            <w:r w:rsidRPr="4F220FEA">
              <w:t>defines</w:t>
            </w:r>
            <w:r w:rsidR="008978A0">
              <w:t xml:space="preserve"> </w:t>
            </w:r>
            <w:r w:rsidRPr="4F220FEA">
              <w:t>taxon</w:t>
            </w:r>
            <w:r w:rsidR="008978A0">
              <w:t xml:space="preserve"> </w:t>
            </w:r>
            <w:r w:rsidRPr="4F220FEA">
              <w:t>as</w:t>
            </w:r>
            <w:r w:rsidR="008978A0">
              <w:t xml:space="preserve"> </w:t>
            </w:r>
            <w:r w:rsidRPr="4F220FEA">
              <w:t>‘</w:t>
            </w:r>
            <w:r w:rsidRPr="00EF363C">
              <w:rPr>
                <w:i/>
                <w:iCs/>
              </w:rPr>
              <w:t>a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taxonomic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group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of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any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rank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into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which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organisms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are</w:t>
            </w:r>
            <w:r w:rsidR="008978A0" w:rsidRPr="00EF363C">
              <w:rPr>
                <w:i/>
                <w:iCs/>
              </w:rPr>
              <w:t xml:space="preserve"> </w:t>
            </w:r>
            <w:r w:rsidRPr="00EF363C">
              <w:rPr>
                <w:i/>
                <w:iCs/>
              </w:rPr>
              <w:t>categorised</w:t>
            </w:r>
            <w:r w:rsidRPr="4F220FEA">
              <w:t>’</w:t>
            </w:r>
          </w:p>
          <w:p w14:paraId="04E87218" w14:textId="18B85362" w:rsidR="00630465" w:rsidRPr="00C37BC3" w:rsidRDefault="00630465" w:rsidP="00EF363C">
            <w:r w:rsidRPr="4F220FEA">
              <w:t>All</w:t>
            </w:r>
            <w:r w:rsidR="008978A0">
              <w:t xml:space="preserve"> </w:t>
            </w:r>
            <w:r w:rsidRPr="4F220FEA">
              <w:t>living</w:t>
            </w:r>
            <w:r w:rsidR="008978A0">
              <w:t xml:space="preserve"> </w:t>
            </w:r>
            <w:r w:rsidRPr="4F220FEA">
              <w:t>things</w:t>
            </w:r>
            <w:r w:rsidR="008978A0">
              <w:t xml:space="preserve"> </w:t>
            </w:r>
            <w:r w:rsidRPr="4F220FEA">
              <w:t>are</w:t>
            </w:r>
            <w:r w:rsidR="008978A0">
              <w:t xml:space="preserve"> </w:t>
            </w:r>
            <w:r w:rsidRPr="4F220FEA">
              <w:t>categorised</w:t>
            </w:r>
            <w:r w:rsidR="008978A0">
              <w:t xml:space="preserve"> </w:t>
            </w:r>
            <w:r w:rsidRPr="4F220FEA">
              <w:t>in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taxonomic</w:t>
            </w:r>
            <w:r w:rsidR="008978A0">
              <w:t xml:space="preserve"> </w:t>
            </w:r>
            <w:r w:rsidRPr="4F220FEA">
              <w:t>system</w:t>
            </w:r>
            <w:r w:rsidR="008978A0">
              <w:t xml:space="preserve"> </w:t>
            </w:r>
            <w:r w:rsidRPr="4F220FEA">
              <w:t>(groups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species</w:t>
            </w:r>
            <w:r w:rsidR="008978A0">
              <w:t xml:space="preserve"> </w:t>
            </w:r>
            <w:r w:rsidRPr="4F220FEA">
              <w:t>form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genus,</w:t>
            </w:r>
            <w:r w:rsidR="008978A0">
              <w:t xml:space="preserve"> </w:t>
            </w:r>
            <w:r w:rsidRPr="4F220FEA">
              <w:t>groups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genera</w:t>
            </w:r>
            <w:r w:rsidR="008978A0">
              <w:t xml:space="preserve"> </w:t>
            </w:r>
            <w:r w:rsidRPr="4F220FEA">
              <w:t>form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family,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so</w:t>
            </w:r>
            <w:r w:rsidR="008978A0">
              <w:t xml:space="preserve"> </w:t>
            </w:r>
            <w:r w:rsidRPr="4F220FEA">
              <w:t>on).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taxon</w:t>
            </w:r>
            <w:r w:rsidR="008978A0">
              <w:t xml:space="preserve"> </w:t>
            </w:r>
            <w:r w:rsidRPr="4F220FEA">
              <w:t>(plural</w:t>
            </w:r>
            <w:r w:rsidR="008978A0">
              <w:t xml:space="preserve"> </w:t>
            </w:r>
            <w:r w:rsidRPr="4F220FEA">
              <w:t>taxa)</w:t>
            </w:r>
            <w:r w:rsidR="008978A0">
              <w:t xml:space="preserve"> </w:t>
            </w:r>
            <w:r w:rsidRPr="4F220FEA">
              <w:t>is</w:t>
            </w:r>
            <w:r w:rsidR="008978A0">
              <w:t xml:space="preserve"> </w:t>
            </w:r>
            <w:r w:rsidRPr="4F220FEA">
              <w:t>any</w:t>
            </w:r>
            <w:r w:rsidR="008978A0">
              <w:t xml:space="preserve"> </w:t>
            </w:r>
            <w:r w:rsidRPr="4F220FEA">
              <w:t>grouping</w:t>
            </w:r>
            <w:r w:rsidR="008978A0">
              <w:t xml:space="preserve"> </w:t>
            </w:r>
            <w:r w:rsidRPr="4F220FEA">
              <w:t>within</w:t>
            </w:r>
            <w:r w:rsidR="008978A0">
              <w:t xml:space="preserve"> </w:t>
            </w:r>
            <w:r w:rsidRPr="4F220FEA">
              <w:t>this</w:t>
            </w:r>
            <w:r w:rsidR="008978A0">
              <w:t xml:space="preserve"> </w:t>
            </w:r>
            <w:r w:rsidRPr="4F220FEA">
              <w:t>system.</w:t>
            </w:r>
            <w:r w:rsidR="008978A0">
              <w:t xml:space="preserve"> </w:t>
            </w:r>
            <w:r w:rsidRPr="4F220FEA">
              <w:t>While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‘threatened</w:t>
            </w:r>
            <w:r w:rsidR="008978A0">
              <w:t xml:space="preserve"> </w:t>
            </w:r>
            <w:r w:rsidRPr="4F220FEA">
              <w:t>species’</w:t>
            </w:r>
            <w:r w:rsidR="008978A0">
              <w:t xml:space="preserve"> </w:t>
            </w:r>
            <w:r w:rsidRPr="4F220FEA">
              <w:t>might</w:t>
            </w:r>
            <w:r w:rsidR="008978A0">
              <w:t xml:space="preserve"> </w:t>
            </w:r>
            <w:r w:rsidRPr="4F220FEA">
              <w:t>be</w:t>
            </w:r>
            <w:r w:rsidR="008978A0">
              <w:t xml:space="preserve"> </w:t>
            </w:r>
            <w:r w:rsidRPr="4F220FEA">
              <w:t>familiar</w:t>
            </w:r>
            <w:r w:rsidR="008978A0">
              <w:t xml:space="preserve"> </w:t>
            </w:r>
            <w:r w:rsidRPr="4F220FEA">
              <w:t>concept,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Threatened</w:t>
            </w:r>
            <w:r w:rsidR="008978A0">
              <w:t xml:space="preserve"> </w:t>
            </w:r>
            <w:r w:rsidRPr="4F220FEA">
              <w:t>List</w:t>
            </w:r>
            <w:r w:rsidR="008978A0">
              <w:t xml:space="preserve"> </w:t>
            </w:r>
            <w:r w:rsidRPr="4F220FEA">
              <w:t>can</w:t>
            </w:r>
            <w:r w:rsidR="008978A0">
              <w:t xml:space="preserve"> </w:t>
            </w:r>
            <w:r w:rsidRPr="4F220FEA">
              <w:t>include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threatened</w:t>
            </w:r>
            <w:r w:rsidR="008978A0">
              <w:t xml:space="preserve"> </w:t>
            </w:r>
            <w:r w:rsidRPr="4F220FEA">
              <w:t>subspecies,</w:t>
            </w:r>
            <w:r w:rsidR="008978A0">
              <w:t xml:space="preserve"> </w:t>
            </w:r>
            <w:r w:rsidRPr="4F220FEA">
              <w:t>or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threatened</w:t>
            </w:r>
            <w:r w:rsidR="008978A0">
              <w:t xml:space="preserve"> </w:t>
            </w:r>
            <w:r w:rsidRPr="4F220FEA">
              <w:t>genus,</w:t>
            </w:r>
            <w:r w:rsidR="008978A0">
              <w:t xml:space="preserve"> </w:t>
            </w:r>
            <w:r w:rsidRPr="4F220FEA">
              <w:t>and</w:t>
            </w:r>
            <w:r w:rsidR="008978A0">
              <w:t xml:space="preserve"> </w:t>
            </w:r>
            <w:r w:rsidRPr="4F220FEA">
              <w:t>so</w:t>
            </w:r>
            <w:r w:rsidR="008978A0">
              <w:t xml:space="preserve"> </w:t>
            </w:r>
            <w:r w:rsidRPr="4F220FEA">
              <w:t>on.</w:t>
            </w:r>
            <w:r w:rsidR="008978A0">
              <w:t xml:space="preserve"> </w:t>
            </w:r>
            <w:r w:rsidRPr="4F220FEA">
              <w:t>In</w:t>
            </w:r>
            <w:r w:rsidR="008978A0">
              <w:t xml:space="preserve"> </w:t>
            </w:r>
            <w:r w:rsidRPr="4F220FEA">
              <w:t>conservation</w:t>
            </w:r>
            <w:r w:rsidR="008978A0">
              <w:t xml:space="preserve"> </w:t>
            </w:r>
            <w:r w:rsidRPr="4F220FEA">
              <w:t>science,</w:t>
            </w:r>
            <w:r w:rsidR="008978A0">
              <w:t xml:space="preserve"> </w:t>
            </w:r>
            <w:r w:rsidRPr="4F220FEA">
              <w:t>it</w:t>
            </w:r>
            <w:r w:rsidR="008978A0">
              <w:t xml:space="preserve"> </w:t>
            </w:r>
            <w:r w:rsidRPr="4F220FEA">
              <w:t>is</w:t>
            </w:r>
            <w:r w:rsidR="008978A0">
              <w:t xml:space="preserve"> </w:t>
            </w:r>
            <w:r w:rsidRPr="4F220FEA">
              <w:t>more</w:t>
            </w:r>
            <w:r w:rsidR="008978A0">
              <w:t xml:space="preserve"> </w:t>
            </w:r>
            <w:r w:rsidRPr="4F220FEA">
              <w:t>common</w:t>
            </w:r>
            <w:r w:rsidR="008978A0">
              <w:t xml:space="preserve"> </w:t>
            </w:r>
            <w:r w:rsidRPr="4F220FEA">
              <w:t>to</w:t>
            </w:r>
            <w:r w:rsidR="008978A0">
              <w:t xml:space="preserve"> </w:t>
            </w:r>
            <w:r w:rsidRPr="4F220FEA">
              <w:t>refer</w:t>
            </w:r>
            <w:r w:rsidR="008978A0">
              <w:t xml:space="preserve"> </w:t>
            </w:r>
            <w:r w:rsidRPr="4F220FEA">
              <w:t>to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threatened</w:t>
            </w:r>
            <w:r w:rsidR="008978A0">
              <w:t xml:space="preserve"> </w:t>
            </w:r>
            <w:r w:rsidRPr="4F220FEA">
              <w:t>taxon</w:t>
            </w:r>
            <w:r w:rsidR="008978A0">
              <w:t xml:space="preserve"> </w:t>
            </w:r>
            <w:r w:rsidRPr="4F220FEA">
              <w:t>–</w:t>
            </w:r>
            <w:r w:rsidR="008978A0">
              <w:t xml:space="preserve"> </w:t>
            </w:r>
            <w:r w:rsidRPr="4F220FEA">
              <w:t>referring</w:t>
            </w:r>
            <w:r w:rsidR="008978A0">
              <w:t xml:space="preserve"> </w:t>
            </w:r>
            <w:r w:rsidRPr="4F220FEA">
              <w:t>to</w:t>
            </w:r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threatened</w:t>
            </w:r>
            <w:r w:rsidR="008978A0">
              <w:t xml:space="preserve"> </w:t>
            </w:r>
            <w:r w:rsidRPr="4F220FEA">
              <w:t>group</w:t>
            </w:r>
            <w:r w:rsidR="008978A0">
              <w:t xml:space="preserve"> </w:t>
            </w:r>
            <w:r w:rsidRPr="4F220FEA">
              <w:t>regardless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that</w:t>
            </w:r>
            <w:r w:rsidR="008978A0">
              <w:t xml:space="preserve"> </w:t>
            </w:r>
            <w:r w:rsidRPr="4F220FEA">
              <w:t>group’s</w:t>
            </w:r>
            <w:r w:rsidR="008978A0">
              <w:t xml:space="preserve"> </w:t>
            </w:r>
            <w:r w:rsidRPr="4F220FEA">
              <w:t>position</w:t>
            </w:r>
            <w:r w:rsidR="008978A0">
              <w:t xml:space="preserve"> </w:t>
            </w:r>
            <w:r w:rsidRPr="4F220FEA">
              <w:t>in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taxonomic</w:t>
            </w:r>
            <w:r w:rsidR="008978A0">
              <w:t xml:space="preserve"> </w:t>
            </w:r>
            <w:r w:rsidRPr="4F220FEA">
              <w:t>hierarchy.</w:t>
            </w:r>
          </w:p>
        </w:tc>
      </w:tr>
    </w:tbl>
    <w:p w14:paraId="6288A715" w14:textId="77777777" w:rsidR="00630465" w:rsidRDefault="00630465" w:rsidP="00401EC2"/>
    <w:p w14:paraId="2F7EC345" w14:textId="0BE37959" w:rsidR="00630465" w:rsidRDefault="00630465" w:rsidP="00EF363C">
      <w:pPr>
        <w:pStyle w:val="Heading1"/>
      </w:pPr>
      <w:bookmarkStart w:id="18" w:name="_Toc141705935"/>
      <w:bookmarkStart w:id="19" w:name="_Toc158810106"/>
      <w:r w:rsidRPr="1DD05FB0">
        <w:lastRenderedPageBreak/>
        <w:t>Part</w:t>
      </w:r>
      <w:r w:rsidR="008978A0">
        <w:t xml:space="preserve"> </w:t>
      </w:r>
      <w:r w:rsidRPr="1DD05FB0">
        <w:t>1</w:t>
      </w:r>
      <w:r w:rsidR="008978A0">
        <w:t xml:space="preserve"> </w:t>
      </w:r>
      <w:r w:rsidR="008727BD">
        <w:t>–</w:t>
      </w:r>
      <w:r w:rsidR="008978A0">
        <w:t xml:space="preserve"> </w:t>
      </w:r>
      <w:r w:rsidRPr="1DD05FB0">
        <w:t>Eligibility</w:t>
      </w:r>
      <w:r w:rsidR="008978A0">
        <w:t xml:space="preserve"> </w:t>
      </w:r>
      <w:r w:rsidRPr="1DD05FB0">
        <w:t>of</w:t>
      </w:r>
      <w:r w:rsidR="008978A0">
        <w:t xml:space="preserve"> </w:t>
      </w:r>
      <w:r w:rsidRPr="1DD05FB0">
        <w:t>area</w:t>
      </w:r>
      <w:r w:rsidR="008978A0">
        <w:t xml:space="preserve"> </w:t>
      </w:r>
      <w:r w:rsidRPr="1DD05FB0">
        <w:t>for</w:t>
      </w:r>
      <w:r w:rsidR="008978A0">
        <w:t xml:space="preserve"> </w:t>
      </w:r>
      <w:r w:rsidRPr="1DD05FB0">
        <w:t>Critical</w:t>
      </w:r>
      <w:r w:rsidR="008978A0">
        <w:t xml:space="preserve"> </w:t>
      </w:r>
      <w:r w:rsidRPr="1DD05FB0">
        <w:t>Habitat</w:t>
      </w:r>
      <w:r w:rsidR="008978A0">
        <w:t xml:space="preserve"> </w:t>
      </w:r>
      <w:r w:rsidRPr="1DD05FB0">
        <w:t>Determination</w:t>
      </w:r>
      <w:bookmarkEnd w:id="18"/>
      <w:bookmarkEnd w:id="19"/>
    </w:p>
    <w:p w14:paraId="2D160476" w14:textId="3B83F4E8" w:rsidR="00630465" w:rsidRDefault="00FC5B90" w:rsidP="00EF363C">
      <w:pPr>
        <w:pStyle w:val="Heading2"/>
      </w:pPr>
      <w:bookmarkStart w:id="20" w:name="_Toc141705936"/>
      <w:bookmarkStart w:id="21" w:name="_Toc158810107"/>
      <w:r>
        <w:t>1.1</w:t>
      </w:r>
      <w:r w:rsidR="008978A0">
        <w:t xml:space="preserve"> </w:t>
      </w:r>
      <w:r w:rsidR="00630465">
        <w:t>Eligibility</w:t>
      </w:r>
      <w:r w:rsidR="008978A0">
        <w:t xml:space="preserve"> </w:t>
      </w:r>
      <w:r w:rsidR="2098A8A3">
        <w:t>–</w:t>
      </w:r>
      <w:r w:rsidR="008978A0">
        <w:t xml:space="preserve"> </w:t>
      </w:r>
      <w:r w:rsidR="2098A8A3">
        <w:t>environmental</w:t>
      </w:r>
      <w:r w:rsidR="008978A0">
        <w:t xml:space="preserve"> </w:t>
      </w:r>
      <w:r w:rsidR="2098A8A3">
        <w:t>matters</w:t>
      </w:r>
      <w:bookmarkEnd w:id="20"/>
      <w:bookmarkEnd w:id="21"/>
    </w:p>
    <w:p w14:paraId="40B5E6E7" w14:textId="1E16D59A" w:rsidR="00630465" w:rsidRDefault="4082D1A5" w:rsidP="00EF363C">
      <w:r>
        <w:t>There</w:t>
      </w:r>
      <w:r w:rsidR="008978A0">
        <w:t xml:space="preserve"> </w:t>
      </w:r>
      <w:r>
        <w:t>is</w:t>
      </w:r>
      <w:r w:rsidR="008978A0">
        <w:t xml:space="preserve"> </w:t>
      </w:r>
      <w:r>
        <w:t>a</w:t>
      </w:r>
      <w:r w:rsidR="008978A0">
        <w:t xml:space="preserve"> </w:t>
      </w:r>
      <w:r>
        <w:t>three-step</w:t>
      </w:r>
      <w:r w:rsidR="008978A0">
        <w:t xml:space="preserve"> </w:t>
      </w:r>
      <w:r>
        <w:t>process</w:t>
      </w:r>
      <w:r w:rsidR="008978A0">
        <w:t xml:space="preserve"> </w:t>
      </w:r>
      <w:r>
        <w:t>for</w:t>
      </w:r>
      <w:r w:rsidR="008978A0">
        <w:t xml:space="preserve"> </w:t>
      </w:r>
      <w:r>
        <w:t>considering</w:t>
      </w:r>
      <w:r w:rsidR="008978A0">
        <w:t xml:space="preserve"> </w:t>
      </w:r>
      <w:r w:rsidR="001C36CC">
        <w:t>the</w:t>
      </w:r>
      <w:r w:rsidR="008978A0">
        <w:t xml:space="preserve"> </w:t>
      </w:r>
      <w:r w:rsidR="001C36CC">
        <w:t>eligibility</w:t>
      </w:r>
      <w:r w:rsidR="008978A0">
        <w:t xml:space="preserve"> </w:t>
      </w:r>
      <w:r w:rsidR="00057EB5">
        <w:t>of</w:t>
      </w:r>
      <w:r w:rsidR="008978A0">
        <w:t xml:space="preserve"> </w:t>
      </w:r>
      <w:r w:rsidR="00057EB5">
        <w:t>a</w:t>
      </w:r>
      <w:r w:rsidR="008978A0">
        <w:t xml:space="preserve"> </w:t>
      </w:r>
      <w:r w:rsidR="00057EB5">
        <w:t>proposed</w:t>
      </w:r>
      <w:r w:rsidR="008978A0">
        <w:t xml:space="preserve"> </w:t>
      </w:r>
      <w:r w:rsidR="00057EB5">
        <w:t>area</w:t>
      </w:r>
      <w:r w:rsidR="008978A0">
        <w:t xml:space="preserve"> </w:t>
      </w:r>
      <w:r w:rsidR="00057EB5">
        <w:t>to</w:t>
      </w:r>
      <w:r w:rsidR="008978A0">
        <w:t xml:space="preserve"> </w:t>
      </w:r>
      <w:r w:rsidR="00057EB5">
        <w:t>be</w:t>
      </w:r>
      <w:r w:rsidR="008978A0">
        <w:t xml:space="preserve"> </w:t>
      </w:r>
      <w:r w:rsidR="00057EB5">
        <w:t>de</w:t>
      </w:r>
      <w:r w:rsidR="00984B32">
        <w:t>termined</w:t>
      </w:r>
      <w:r w:rsidR="008978A0">
        <w:t xml:space="preserve"> </w:t>
      </w:r>
      <w:r w:rsidR="00984B32">
        <w:t>to</w:t>
      </w:r>
      <w:r w:rsidR="008978A0">
        <w:t xml:space="preserve"> </w:t>
      </w:r>
      <w:r w:rsidR="00057EB5">
        <w:t>critical</w:t>
      </w:r>
      <w:r w:rsidR="008978A0">
        <w:t xml:space="preserve"> </w:t>
      </w:r>
      <w:r w:rsidR="00057EB5">
        <w:t>habitat</w:t>
      </w:r>
      <w:r w:rsidR="008978A0">
        <w:t xml:space="preserve"> </w:t>
      </w:r>
      <w:r w:rsidR="008C3405">
        <w:t>on</w:t>
      </w:r>
      <w:r w:rsidR="008978A0">
        <w:t xml:space="preserve"> </w:t>
      </w:r>
      <w:r w:rsidR="008C3405">
        <w:t>environmental</w:t>
      </w:r>
      <w:r w:rsidR="008978A0">
        <w:t xml:space="preserve"> </w:t>
      </w:r>
      <w:r w:rsidR="008C3405">
        <w:t>grounds</w:t>
      </w:r>
      <w:r w:rsidR="00630465">
        <w:t>.</w:t>
      </w:r>
    </w:p>
    <w:p w14:paraId="1725BE16" w14:textId="309033AF" w:rsidR="00EF363C" w:rsidRPr="00167F88" w:rsidRDefault="00EF363C" w:rsidP="00AC5FF4">
      <w:pPr>
        <w:pStyle w:val="ListNumber"/>
      </w:pPr>
      <w:r w:rsidRPr="00EF363C">
        <w:t xml:space="preserve">Is the area of habitat essential to the taxon or community? For example, the extinction risk would </w:t>
      </w:r>
      <w:proofErr w:type="gramStart"/>
      <w:r w:rsidRPr="00EF363C">
        <w:t>increase</w:t>
      </w:r>
      <w:proofErr w:type="gramEnd"/>
      <w:r w:rsidRPr="00EF363C">
        <w:t xml:space="preserve"> or recovery (conservation status improvement) would be impossible without access to the habitat.</w:t>
      </w:r>
    </w:p>
    <w:p w14:paraId="6CFE5B63" w14:textId="75CEB984" w:rsidR="13BC58C4" w:rsidRDefault="00EF363C" w:rsidP="00AC5FF4">
      <w:pPr>
        <w:pStyle w:val="ListNumber"/>
      </w:pPr>
      <w:r w:rsidRPr="00EF363C">
        <w:t>Are there threats facing the habitat value of the area that cannot be adequately mitigated by the existing arrangements?</w:t>
      </w:r>
    </w:p>
    <w:p w14:paraId="5B4A6B60" w14:textId="550BC733" w:rsidR="14E14A42" w:rsidRDefault="00EF363C" w:rsidP="00AC5FF4">
      <w:pPr>
        <w:pStyle w:val="ListNumber"/>
      </w:pPr>
      <w:r w:rsidRPr="00EF363C">
        <w:t>Would a critical habitat determination materially improve the level of protection for the habitat value of the area against the threats faced?</w:t>
      </w:r>
    </w:p>
    <w:p w14:paraId="2126BF57" w14:textId="6969798A" w:rsidR="00FD59CD" w:rsidRDefault="00FD59CD" w:rsidP="00401EC2">
      <w:r>
        <w:t>Key</w:t>
      </w:r>
      <w:r w:rsidR="008978A0">
        <w:t xml:space="preserve"> </w:t>
      </w:r>
      <w:r>
        <w:t>factors</w:t>
      </w:r>
      <w:r w:rsidR="008978A0">
        <w:t xml:space="preserve"> </w:t>
      </w:r>
      <w:r>
        <w:t>to</w:t>
      </w:r>
      <w:r w:rsidR="008978A0">
        <w:t xml:space="preserve"> </w:t>
      </w:r>
      <w:r>
        <w:t>be</w:t>
      </w:r>
      <w:r w:rsidR="008978A0">
        <w:t xml:space="preserve"> </w:t>
      </w:r>
      <w:r>
        <w:t>considered</w:t>
      </w:r>
      <w:r w:rsidR="008978A0">
        <w:t xml:space="preserve"> </w:t>
      </w:r>
      <w:r>
        <w:t>throughout</w:t>
      </w:r>
      <w:r w:rsidR="008978A0">
        <w:t xml:space="preserve"> </w:t>
      </w:r>
      <w:r>
        <w:t>this</w:t>
      </w:r>
      <w:r w:rsidR="008978A0">
        <w:t xml:space="preserve"> </w:t>
      </w:r>
      <w:r>
        <w:t>three</w:t>
      </w:r>
      <w:r w:rsidR="00044B80">
        <w:t>-</w:t>
      </w:r>
      <w:r>
        <w:t>step</w:t>
      </w:r>
      <w:r w:rsidR="008978A0">
        <w:t xml:space="preserve"> </w:t>
      </w:r>
      <w:r>
        <w:t>process</w:t>
      </w:r>
      <w:r w:rsidR="008978A0">
        <w:t xml:space="preserve"> </w:t>
      </w:r>
      <w:r w:rsidR="0033665B">
        <w:t>to</w:t>
      </w:r>
      <w:r w:rsidR="008978A0">
        <w:t xml:space="preserve"> </w:t>
      </w:r>
      <w:r w:rsidR="0033665B">
        <w:t>determine</w:t>
      </w:r>
      <w:r w:rsidR="008978A0">
        <w:t xml:space="preserve"> </w:t>
      </w:r>
      <w:r w:rsidR="0033665B">
        <w:t>eligibility</w:t>
      </w:r>
      <w:r w:rsidR="008978A0">
        <w:t xml:space="preserve"> </w:t>
      </w:r>
      <w:r w:rsidR="0033665B">
        <w:t>based</w:t>
      </w:r>
      <w:r w:rsidR="008978A0">
        <w:t xml:space="preserve"> </w:t>
      </w:r>
      <w:r w:rsidR="0033665B">
        <w:t>on</w:t>
      </w:r>
      <w:r w:rsidR="008978A0">
        <w:t xml:space="preserve"> </w:t>
      </w:r>
      <w:r w:rsidR="0033665B">
        <w:t>environm</w:t>
      </w:r>
      <w:r w:rsidR="00FA0CBD">
        <w:t>ental</w:t>
      </w:r>
      <w:r w:rsidR="008978A0">
        <w:t xml:space="preserve"> </w:t>
      </w:r>
      <w:r w:rsidR="00FA0CBD">
        <w:t>grounds</w:t>
      </w:r>
      <w:r w:rsidR="008978A0">
        <w:t xml:space="preserve"> </w:t>
      </w:r>
      <w:r>
        <w:t>are</w:t>
      </w:r>
      <w:r w:rsidR="008978A0">
        <w:t xml:space="preserve"> </w:t>
      </w:r>
      <w:r w:rsidR="004363C6">
        <w:t>outlined</w:t>
      </w:r>
      <w:r w:rsidR="008978A0">
        <w:t xml:space="preserve"> </w:t>
      </w:r>
      <w:r w:rsidR="004363C6">
        <w:t>below.</w:t>
      </w:r>
    </w:p>
    <w:p w14:paraId="43089963" w14:textId="069D9A18" w:rsidR="00630465" w:rsidRPr="009C63C0" w:rsidRDefault="00630465" w:rsidP="00AC5FF4">
      <w:pPr>
        <w:pStyle w:val="Heading3"/>
      </w:pPr>
      <w:r>
        <w:t>1.</w:t>
      </w:r>
      <w:r w:rsidR="008978A0">
        <w:t xml:space="preserve"> </w:t>
      </w:r>
      <w:r w:rsidR="4D7A255F">
        <w:t>Is</w:t>
      </w:r>
      <w:r w:rsidR="008978A0">
        <w:t xml:space="preserve"> </w:t>
      </w:r>
      <w:r w:rsidR="4D7A255F"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essential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taxon</w:t>
      </w:r>
      <w:r w:rsidR="008978A0">
        <w:t xml:space="preserve"> </w:t>
      </w:r>
      <w:r>
        <w:t>or</w:t>
      </w:r>
      <w:r w:rsidR="008978A0">
        <w:t xml:space="preserve"> </w:t>
      </w:r>
      <w:r>
        <w:t>community</w:t>
      </w:r>
      <w:r w:rsidR="3A95C34A">
        <w:t>?</w:t>
      </w:r>
    </w:p>
    <w:p w14:paraId="348FC5FD" w14:textId="42963254" w:rsidR="00630465" w:rsidRDefault="00630465" w:rsidP="004363C6">
      <w:pPr>
        <w:spacing w:before="240"/>
      </w:pPr>
      <w:r>
        <w:t>Essential</w:t>
      </w:r>
      <w:r w:rsidR="008978A0">
        <w:t xml:space="preserve"> </w:t>
      </w:r>
      <w:r>
        <w:t>could</w:t>
      </w:r>
      <w:r w:rsidR="008978A0">
        <w:t xml:space="preserve"> </w:t>
      </w:r>
      <w:r>
        <w:t>mean</w:t>
      </w:r>
      <w:r w:rsidR="008978A0">
        <w:t xml:space="preserve"> </w:t>
      </w:r>
      <w:r>
        <w:t>that</w:t>
      </w:r>
      <w:r w:rsidR="008978A0">
        <w:t xml:space="preserve"> </w:t>
      </w:r>
      <w:r>
        <w:t>extinction</w:t>
      </w:r>
      <w:r w:rsidR="008978A0">
        <w:t xml:space="preserve"> </w:t>
      </w:r>
      <w:r>
        <w:t>risk</w:t>
      </w:r>
      <w:r w:rsidR="008978A0">
        <w:t xml:space="preserve"> </w:t>
      </w:r>
      <w:r>
        <w:t>will</w:t>
      </w:r>
      <w:r w:rsidR="008978A0">
        <w:t xml:space="preserve"> </w:t>
      </w:r>
      <w:r>
        <w:t>increase,</w:t>
      </w:r>
      <w:r w:rsidR="008978A0">
        <w:t xml:space="preserve"> </w:t>
      </w:r>
      <w:r>
        <w:t>or</w:t>
      </w:r>
      <w:r w:rsidR="008978A0">
        <w:t xml:space="preserve"> </w:t>
      </w:r>
      <w:r>
        <w:t>recovery</w:t>
      </w:r>
      <w:r w:rsidR="008978A0">
        <w:t xml:space="preserve"> </w:t>
      </w:r>
      <w:r>
        <w:t>(</w:t>
      </w:r>
      <w:r w:rsidR="5CB6A4BD">
        <w:t>improved</w:t>
      </w:r>
      <w:r w:rsidR="008978A0">
        <w:t xml:space="preserve"> </w:t>
      </w:r>
      <w:r>
        <w:t>conservation</w:t>
      </w:r>
      <w:r w:rsidR="008978A0">
        <w:t xml:space="preserve"> </w:t>
      </w:r>
      <w:r>
        <w:t>status)</w:t>
      </w:r>
      <w:r w:rsidR="008978A0">
        <w:t xml:space="preserve"> </w:t>
      </w:r>
      <w:r w:rsidRPr="006933E9">
        <w:rPr>
          <w:i/>
          <w:iCs/>
        </w:rPr>
        <w:t>in-situ</w:t>
      </w:r>
      <w:r w:rsidR="008978A0">
        <w:t xml:space="preserve"> </w:t>
      </w:r>
      <w:r>
        <w:t>would</w:t>
      </w:r>
      <w:r w:rsidR="008978A0">
        <w:t xml:space="preserve"> </w:t>
      </w:r>
      <w:r>
        <w:t>be</w:t>
      </w:r>
      <w:r w:rsidR="008978A0">
        <w:t xml:space="preserve"> </w:t>
      </w:r>
      <w:r>
        <w:t>impossible,</w:t>
      </w:r>
      <w:r w:rsidR="008978A0">
        <w:t xml:space="preserve"> </w:t>
      </w:r>
      <w:r>
        <w:t>without</w:t>
      </w:r>
      <w:r w:rsidR="008978A0">
        <w:t xml:space="preserve"> </w:t>
      </w:r>
      <w:r>
        <w:t>access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habitat.</w:t>
      </w:r>
    </w:p>
    <w:p w14:paraId="67C87379" w14:textId="21195893" w:rsidR="00630465" w:rsidRDefault="00630465" w:rsidP="004363C6">
      <w:pPr>
        <w:spacing w:before="240"/>
      </w:pPr>
      <w:r>
        <w:t>Examples</w:t>
      </w:r>
      <w:r w:rsidR="008978A0">
        <w:t xml:space="preserve"> </w:t>
      </w:r>
      <w:r>
        <w:t>of</w:t>
      </w:r>
      <w:r w:rsidR="008978A0">
        <w:t xml:space="preserve"> </w:t>
      </w:r>
      <w:r>
        <w:t>possible</w:t>
      </w:r>
      <w:r w:rsidR="008978A0">
        <w:t xml:space="preserve"> </w:t>
      </w:r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for</w:t>
      </w:r>
      <w:r w:rsidR="008978A0">
        <w:t xml:space="preserve"> </w:t>
      </w:r>
      <w:r>
        <w:t>flora</w:t>
      </w:r>
      <w:r w:rsidR="008978A0">
        <w:t xml:space="preserve"> </w:t>
      </w:r>
      <w:r>
        <w:t>could</w:t>
      </w:r>
      <w:r w:rsidR="008978A0">
        <w:t xml:space="preserve"> </w:t>
      </w:r>
      <w:r>
        <w:t>include</w:t>
      </w:r>
      <w:r w:rsidR="008978A0">
        <w:t xml:space="preserve"> </w:t>
      </w:r>
      <w:r>
        <w:t>taxa</w:t>
      </w:r>
      <w:r w:rsidR="008978A0">
        <w:t xml:space="preserve"> </w:t>
      </w:r>
      <w:r w:rsidRPr="000A7D38">
        <w:t>confined</w:t>
      </w:r>
      <w:r w:rsidR="008978A0">
        <w:t xml:space="preserve"> </w:t>
      </w:r>
      <w:r w:rsidRPr="000A7D38">
        <w:t>to</w:t>
      </w:r>
      <w:r w:rsidR="008978A0">
        <w:t xml:space="preserve"> </w:t>
      </w:r>
      <w:r w:rsidRPr="000A7D38">
        <w:t>specific</w:t>
      </w:r>
      <w:r w:rsidR="008978A0">
        <w:t xml:space="preserve"> </w:t>
      </w:r>
      <w:r w:rsidRPr="000A7D38">
        <w:t>geographic</w:t>
      </w:r>
      <w:r w:rsidR="008978A0">
        <w:t xml:space="preserve"> </w:t>
      </w:r>
      <w:r w:rsidRPr="000A7D38">
        <w:t>areas</w:t>
      </w:r>
      <w:r w:rsidR="008978A0">
        <w:t xml:space="preserve"> </w:t>
      </w:r>
      <w:r w:rsidRPr="000A7D38">
        <w:t>due</w:t>
      </w:r>
      <w:r w:rsidR="008978A0">
        <w:t xml:space="preserve"> </w:t>
      </w:r>
      <w:r w:rsidRPr="000A7D38">
        <w:t>to</w:t>
      </w:r>
      <w:r w:rsidR="008978A0">
        <w:t xml:space="preserve"> </w:t>
      </w:r>
      <w:r w:rsidRPr="000A7D38">
        <w:t>limits</w:t>
      </w:r>
      <w:r w:rsidR="008978A0">
        <w:t xml:space="preserve"> </w:t>
      </w:r>
      <w:r w:rsidRPr="000A7D38">
        <w:t>on</w:t>
      </w:r>
      <w:r w:rsidR="008978A0">
        <w:t xml:space="preserve"> </w:t>
      </w:r>
      <w:r w:rsidRPr="000A7D38">
        <w:t>dispersal</w:t>
      </w:r>
      <w:r w:rsidR="008978A0">
        <w:t xml:space="preserve"> </w:t>
      </w:r>
      <w:r>
        <w:t>and</w:t>
      </w:r>
      <w:r w:rsidR="008978A0">
        <w:t xml:space="preserve"> </w:t>
      </w:r>
      <w:r>
        <w:t>recruitment,</w:t>
      </w:r>
      <w:r w:rsidR="008978A0">
        <w:t xml:space="preserve"> </w:t>
      </w:r>
      <w:r>
        <w:t>or</w:t>
      </w:r>
      <w:r w:rsidR="008978A0">
        <w:t xml:space="preserve"> </w:t>
      </w:r>
      <w:r>
        <w:t>very</w:t>
      </w:r>
      <w:r w:rsidR="008978A0">
        <w:t xml:space="preserve"> </w:t>
      </w:r>
      <w:r>
        <w:t>high-quality</w:t>
      </w:r>
      <w:r w:rsidR="008978A0">
        <w:t xml:space="preserve"> </w:t>
      </w:r>
      <w:r>
        <w:t>patches</w:t>
      </w:r>
      <w:r w:rsidR="008978A0">
        <w:t xml:space="preserve"> </w:t>
      </w:r>
      <w:r>
        <w:t>of</w:t>
      </w:r>
      <w:r w:rsidR="008978A0">
        <w:t xml:space="preserve"> </w:t>
      </w:r>
      <w:r>
        <w:t>flora</w:t>
      </w:r>
      <w:r w:rsidR="008978A0">
        <w:t xml:space="preserve"> </w:t>
      </w:r>
      <w:r>
        <w:t>communities.</w:t>
      </w:r>
    </w:p>
    <w:p w14:paraId="5A899DA2" w14:textId="6467D053" w:rsidR="00630465" w:rsidRDefault="00630465" w:rsidP="004363C6">
      <w:pPr>
        <w:spacing w:before="240"/>
      </w:pPr>
      <w:r>
        <w:t>Examples</w:t>
      </w:r>
      <w:r w:rsidR="008978A0">
        <w:t xml:space="preserve"> </w:t>
      </w:r>
      <w:r>
        <w:t>of</w:t>
      </w:r>
      <w:r w:rsidR="008978A0">
        <w:t xml:space="preserve"> </w:t>
      </w:r>
      <w:r>
        <w:t>possible</w:t>
      </w:r>
      <w:r w:rsidR="008978A0">
        <w:t xml:space="preserve"> </w:t>
      </w:r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for</w:t>
      </w:r>
      <w:r w:rsidR="008978A0">
        <w:t xml:space="preserve"> </w:t>
      </w:r>
      <w:r>
        <w:t>fauna</w:t>
      </w:r>
      <w:r w:rsidR="008978A0">
        <w:t xml:space="preserve"> </w:t>
      </w:r>
      <w:r>
        <w:t>could</w:t>
      </w:r>
      <w:r w:rsidR="008978A0">
        <w:t xml:space="preserve"> </w:t>
      </w:r>
      <w:r>
        <w:t>include</w:t>
      </w:r>
      <w:r w:rsidR="008978A0">
        <w:t xml:space="preserve"> </w:t>
      </w:r>
      <w:r>
        <w:t>fauna</w:t>
      </w:r>
      <w:r w:rsidR="008978A0">
        <w:t xml:space="preserve"> </w:t>
      </w:r>
      <w:r>
        <w:t>taxa</w:t>
      </w:r>
      <w:r w:rsidR="008978A0">
        <w:t xml:space="preserve"> </w:t>
      </w:r>
      <w:r>
        <w:t>which</w:t>
      </w:r>
      <w:r w:rsidR="008978A0">
        <w:t xml:space="preserve"> </w:t>
      </w:r>
      <w:r>
        <w:t>are</w:t>
      </w:r>
      <w:r w:rsidR="008978A0">
        <w:t xml:space="preserve"> </w:t>
      </w:r>
      <w:r>
        <w:t>geographically</w:t>
      </w:r>
      <w:r w:rsidR="008978A0">
        <w:t xml:space="preserve"> </w:t>
      </w:r>
      <w:r>
        <w:t>restricted</w:t>
      </w:r>
      <w:r w:rsidR="008978A0">
        <w:t xml:space="preserve"> </w:t>
      </w:r>
      <w:r>
        <w:t>to</w:t>
      </w:r>
      <w:r w:rsidR="008978A0">
        <w:t xml:space="preserve"> </w:t>
      </w:r>
      <w:r>
        <w:t>a</w:t>
      </w:r>
      <w:r w:rsidR="008978A0">
        <w:t xml:space="preserve"> </w:t>
      </w:r>
      <w:r>
        <w:t>specific</w:t>
      </w:r>
      <w:r w:rsidR="008978A0">
        <w:t xml:space="preserve"> </w:t>
      </w:r>
      <w:r>
        <w:t>location,</w:t>
      </w:r>
      <w:r w:rsidR="008978A0">
        <w:t xml:space="preserve"> </w:t>
      </w:r>
      <w:r>
        <w:t>or</w:t>
      </w:r>
      <w:r w:rsidR="008978A0">
        <w:t xml:space="preserve"> </w:t>
      </w:r>
      <w:r>
        <w:t>fauna</w:t>
      </w:r>
      <w:r w:rsidR="008978A0">
        <w:t xml:space="preserve"> </w:t>
      </w:r>
      <w:r>
        <w:t>taxa</w:t>
      </w:r>
      <w:r w:rsidR="008978A0">
        <w:t xml:space="preserve"> </w:t>
      </w:r>
      <w:r>
        <w:t>which</w:t>
      </w:r>
      <w:r w:rsidR="008978A0">
        <w:t xml:space="preserve"> </w:t>
      </w:r>
      <w:r>
        <w:t>are</w:t>
      </w:r>
      <w:r w:rsidR="008978A0">
        <w:t xml:space="preserve"> </w:t>
      </w:r>
      <w:r>
        <w:t>dependent</w:t>
      </w:r>
      <w:r w:rsidR="008978A0">
        <w:t xml:space="preserve"> </w:t>
      </w:r>
      <w:r>
        <w:t>on</w:t>
      </w:r>
      <w:r w:rsidR="008978A0">
        <w:t xml:space="preserve"> </w:t>
      </w:r>
      <w:r>
        <w:t>a</w:t>
      </w:r>
      <w:r w:rsidR="008978A0">
        <w:t xml:space="preserve"> </w:t>
      </w:r>
      <w:r>
        <w:t>specific</w:t>
      </w:r>
      <w:r w:rsidR="008978A0">
        <w:t xml:space="preserve"> </w:t>
      </w:r>
      <w:r>
        <w:t>location</w:t>
      </w:r>
      <w:r w:rsidR="008978A0">
        <w:t xml:space="preserve"> </w:t>
      </w:r>
      <w:r>
        <w:t>for</w:t>
      </w:r>
      <w:r w:rsidR="008978A0">
        <w:t xml:space="preserve"> </w:t>
      </w:r>
      <w:r>
        <w:t>a</w:t>
      </w:r>
      <w:r w:rsidR="008978A0">
        <w:t xml:space="preserve"> </w:t>
      </w:r>
      <w:r>
        <w:t>life-cycle</w:t>
      </w:r>
      <w:r w:rsidR="008978A0">
        <w:t xml:space="preserve"> </w:t>
      </w:r>
      <w:r>
        <w:t>event.</w:t>
      </w:r>
    </w:p>
    <w:p w14:paraId="5069CE28" w14:textId="177CA3DF" w:rsidR="00630465" w:rsidRDefault="00630465" w:rsidP="008B6F79">
      <w:pPr>
        <w:pStyle w:val="Heading3"/>
        <w:spacing w:before="240"/>
      </w:pPr>
      <w:r>
        <w:t>2.</w:t>
      </w:r>
      <w:r w:rsidR="008978A0">
        <w:t xml:space="preserve"> </w:t>
      </w:r>
      <w:r w:rsidR="7D7D8AB3">
        <w:t>Are</w:t>
      </w:r>
      <w:r w:rsidR="008978A0">
        <w:t xml:space="preserve"> </w:t>
      </w:r>
      <w:r w:rsidR="7D7D8AB3">
        <w:t>there</w:t>
      </w:r>
      <w:r w:rsidR="008978A0">
        <w:t xml:space="preserve"> </w:t>
      </w:r>
      <w:r>
        <w:t>threats</w:t>
      </w:r>
      <w:r w:rsidR="008978A0">
        <w:t xml:space="preserve"> </w:t>
      </w:r>
      <w:r>
        <w:t>facing</w:t>
      </w:r>
      <w:r w:rsidR="008978A0">
        <w:t xml:space="preserve"> </w:t>
      </w:r>
      <w:r>
        <w:t>the</w:t>
      </w:r>
      <w:r w:rsidR="008978A0">
        <w:t xml:space="preserve"> </w:t>
      </w:r>
      <w:r>
        <w:t>habitat</w:t>
      </w:r>
      <w:r w:rsidR="008978A0">
        <w:t xml:space="preserve"> </w:t>
      </w:r>
      <w:r>
        <w:t>value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cannot</w:t>
      </w:r>
      <w:r w:rsidR="008978A0">
        <w:t xml:space="preserve"> </w:t>
      </w:r>
      <w:r>
        <w:t>be</w:t>
      </w:r>
      <w:r w:rsidR="008978A0">
        <w:t xml:space="preserve"> </w:t>
      </w:r>
      <w:r>
        <w:t>adequately</w:t>
      </w:r>
      <w:r w:rsidR="008978A0">
        <w:t xml:space="preserve"> </w:t>
      </w:r>
      <w:r w:rsidR="1834D84E">
        <w:t>mitigated</w:t>
      </w:r>
      <w:r w:rsidR="008978A0">
        <w:t xml:space="preserve"> </w:t>
      </w:r>
      <w:r>
        <w:t>by</w:t>
      </w:r>
      <w:r w:rsidR="008978A0">
        <w:t xml:space="preserve"> </w:t>
      </w:r>
      <w:r>
        <w:t>existing</w:t>
      </w:r>
      <w:r w:rsidR="008978A0">
        <w:t xml:space="preserve"> </w:t>
      </w:r>
      <w:r w:rsidR="4A6D7BEA">
        <w:t>arrangements?</w:t>
      </w:r>
    </w:p>
    <w:p w14:paraId="0616B245" w14:textId="19340825" w:rsidR="00630465" w:rsidRDefault="00630465" w:rsidP="00AC5FF4">
      <w:pPr>
        <w:pStyle w:val="Normalbeforebullets"/>
      </w:pPr>
      <w:r>
        <w:t>The</w:t>
      </w:r>
      <w:r w:rsidR="008978A0">
        <w:t xml:space="preserve"> </w:t>
      </w:r>
      <w:r>
        <w:t>second</w:t>
      </w:r>
      <w:r w:rsidR="008978A0">
        <w:t xml:space="preserve"> </w:t>
      </w:r>
      <w:r w:rsidR="4500E9D7">
        <w:t>question</w:t>
      </w:r>
      <w:r w:rsidR="008978A0">
        <w:t xml:space="preserve"> </w:t>
      </w:r>
      <w:r>
        <w:t>has</w:t>
      </w:r>
      <w:r w:rsidR="008978A0">
        <w:t xml:space="preserve"> </w:t>
      </w:r>
      <w:r>
        <w:t>two</w:t>
      </w:r>
      <w:r w:rsidR="008978A0">
        <w:t xml:space="preserve"> </w:t>
      </w:r>
      <w:r>
        <w:t>elements:</w:t>
      </w:r>
    </w:p>
    <w:p w14:paraId="2FC1BD76" w14:textId="09C6C618" w:rsidR="00630465" w:rsidRDefault="00630465" w:rsidP="00AC5FF4">
      <w:pPr>
        <w:pStyle w:val="Bullet"/>
      </w:pPr>
      <w:r>
        <w:t>identifying</w:t>
      </w:r>
      <w:r w:rsidR="008978A0">
        <w:t xml:space="preserve"> </w:t>
      </w:r>
      <w:r>
        <w:t>the</w:t>
      </w:r>
      <w:r w:rsidR="008978A0">
        <w:t xml:space="preserve"> </w:t>
      </w:r>
      <w:r>
        <w:t>threats</w:t>
      </w:r>
      <w:r w:rsidR="008978A0">
        <w:t xml:space="preserve"> </w:t>
      </w:r>
      <w:r>
        <w:t>faced</w:t>
      </w:r>
      <w:r w:rsidR="008978A0">
        <w:t xml:space="preserve"> </w:t>
      </w:r>
      <w:r>
        <w:t>by</w:t>
      </w:r>
      <w:r w:rsidR="008978A0">
        <w:t xml:space="preserve"> </w:t>
      </w:r>
      <w:r>
        <w:t>the</w:t>
      </w:r>
      <w:r w:rsidR="008978A0">
        <w:t xml:space="preserve"> </w:t>
      </w:r>
      <w:r>
        <w:t>threatened</w:t>
      </w:r>
      <w:r w:rsidR="008978A0">
        <w:t xml:space="preserve"> </w:t>
      </w:r>
      <w:r>
        <w:t>species</w:t>
      </w:r>
      <w:r w:rsidR="008978A0">
        <w:t xml:space="preserve"> </w:t>
      </w:r>
      <w:r>
        <w:t>in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in</w:t>
      </w:r>
      <w:r w:rsidR="008978A0">
        <w:t xml:space="preserve"> </w:t>
      </w:r>
      <w:r>
        <w:t>question,</w:t>
      </w:r>
      <w:r w:rsidR="008978A0">
        <w:t xml:space="preserve"> </w:t>
      </w:r>
      <w:r>
        <w:t>and</w:t>
      </w:r>
    </w:p>
    <w:p w14:paraId="04A62601" w14:textId="0AC3FECD" w:rsidR="00630465" w:rsidRDefault="00630465" w:rsidP="00AC5FF4">
      <w:pPr>
        <w:pStyle w:val="Bulletlast"/>
      </w:pPr>
      <w:r>
        <w:t>assessing</w:t>
      </w:r>
      <w:r w:rsidR="008978A0">
        <w:t xml:space="preserve"> </w:t>
      </w:r>
      <w:r>
        <w:t>whether</w:t>
      </w:r>
      <w:r w:rsidR="008978A0">
        <w:t xml:space="preserve"> </w:t>
      </w:r>
      <w:r>
        <w:t>the</w:t>
      </w:r>
      <w:r w:rsidR="008978A0">
        <w:t xml:space="preserve"> </w:t>
      </w:r>
      <w:r>
        <w:t>existing</w:t>
      </w:r>
      <w:r w:rsidR="008978A0">
        <w:t xml:space="preserve"> </w:t>
      </w:r>
      <w:r w:rsidR="79E9A1EB">
        <w:t>arrangements</w:t>
      </w:r>
      <w:r w:rsidR="008978A0">
        <w:t xml:space="preserve"> </w:t>
      </w:r>
      <w:r w:rsidR="79E9A1EB">
        <w:t>(e.g.,</w:t>
      </w:r>
      <w:r w:rsidR="008978A0">
        <w:t xml:space="preserve"> </w:t>
      </w:r>
      <w:r>
        <w:t>protections</w:t>
      </w:r>
      <w:r w:rsidR="008978A0">
        <w:t xml:space="preserve"> </w:t>
      </w:r>
      <w:r>
        <w:t>and</w:t>
      </w:r>
      <w:r w:rsidR="008978A0">
        <w:t xml:space="preserve"> </w:t>
      </w:r>
      <w:r>
        <w:t>management</w:t>
      </w:r>
      <w:r w:rsidR="008978A0">
        <w:t xml:space="preserve"> </w:t>
      </w:r>
      <w:r>
        <w:t>practices</w:t>
      </w:r>
      <w:r w:rsidR="2F22FE6B">
        <w:t>)</w:t>
      </w:r>
      <w:r w:rsidR="008978A0">
        <w:t xml:space="preserve"> </w:t>
      </w:r>
      <w:r>
        <w:t>are</w:t>
      </w:r>
      <w:r w:rsidR="008978A0">
        <w:t xml:space="preserve"> </w:t>
      </w:r>
      <w:r>
        <w:t>adequate</w:t>
      </w:r>
      <w:r w:rsidR="008978A0">
        <w:t xml:space="preserve"> </w:t>
      </w:r>
      <w:r>
        <w:t>in</w:t>
      </w:r>
      <w:r w:rsidR="008978A0">
        <w:t xml:space="preserve"> </w:t>
      </w:r>
      <w:r>
        <w:t>addressing</w:t>
      </w:r>
      <w:r w:rsidR="008978A0">
        <w:t xml:space="preserve"> </w:t>
      </w:r>
      <w:r>
        <w:t>those</w:t>
      </w:r>
      <w:r w:rsidR="008978A0">
        <w:t xml:space="preserve"> </w:t>
      </w:r>
      <w:r>
        <w:t>threats.</w:t>
      </w:r>
    </w:p>
    <w:p w14:paraId="750CA271" w14:textId="7B1F20CA" w:rsidR="00630465" w:rsidRDefault="00630465" w:rsidP="00AC5FF4">
      <w:pPr>
        <w:pStyle w:val="Normalbeforebullets"/>
      </w:pPr>
      <w:r>
        <w:t>Once</w:t>
      </w:r>
      <w:r w:rsidR="008978A0">
        <w:t xml:space="preserve"> </w:t>
      </w:r>
      <w:r>
        <w:t>threats</w:t>
      </w:r>
      <w:r w:rsidR="008978A0">
        <w:t xml:space="preserve"> </w:t>
      </w:r>
      <w:r>
        <w:t>have</w:t>
      </w:r>
      <w:r w:rsidR="008978A0">
        <w:t xml:space="preserve"> </w:t>
      </w:r>
      <w:r>
        <w:t>been</w:t>
      </w:r>
      <w:r w:rsidR="008978A0">
        <w:t xml:space="preserve"> </w:t>
      </w:r>
      <w:r>
        <w:t>identified,</w:t>
      </w:r>
      <w:r w:rsidR="008978A0">
        <w:t xml:space="preserve"> </w:t>
      </w:r>
      <w:r>
        <w:t>the</w:t>
      </w:r>
      <w:r w:rsidR="008978A0">
        <w:t xml:space="preserve"> </w:t>
      </w:r>
      <w:r>
        <w:t>following</w:t>
      </w:r>
      <w:r w:rsidR="008978A0">
        <w:t xml:space="preserve"> </w:t>
      </w:r>
      <w:r>
        <w:t>should</w:t>
      </w:r>
      <w:r w:rsidR="008978A0">
        <w:t xml:space="preserve"> </w:t>
      </w:r>
      <w:r>
        <w:t>be</w:t>
      </w:r>
      <w:r w:rsidR="008978A0">
        <w:t xml:space="preserve"> </w:t>
      </w:r>
      <w:r>
        <w:t>considered:</w:t>
      </w:r>
    </w:p>
    <w:p w14:paraId="00C0BE18" w14:textId="79FE1872" w:rsidR="00630465" w:rsidRDefault="00630465" w:rsidP="00AC5FF4">
      <w:pPr>
        <w:pStyle w:val="Bullet"/>
      </w:pPr>
      <w:r>
        <w:t>the</w:t>
      </w:r>
      <w:r w:rsidR="008978A0">
        <w:t xml:space="preserve"> </w:t>
      </w:r>
      <w:r>
        <w:t>likelihood</w:t>
      </w:r>
      <w:r w:rsidR="008978A0">
        <w:t xml:space="preserve"> </w:t>
      </w:r>
      <w:r>
        <w:t>of</w:t>
      </w:r>
      <w:r w:rsidR="008978A0">
        <w:t xml:space="preserve"> </w:t>
      </w:r>
      <w:r>
        <w:t>harm</w:t>
      </w:r>
      <w:r w:rsidR="008978A0">
        <w:t xml:space="preserve"> </w:t>
      </w:r>
      <w:r>
        <w:t>occurring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habitat,</w:t>
      </w:r>
    </w:p>
    <w:p w14:paraId="7D4947B3" w14:textId="09EFB43E" w:rsidR="00630465" w:rsidRDefault="00630465" w:rsidP="00AC5FF4">
      <w:pPr>
        <w:pStyle w:val="Bullet"/>
      </w:pPr>
      <w:r>
        <w:lastRenderedPageBreak/>
        <w:t>the</w:t>
      </w:r>
      <w:r w:rsidR="008978A0">
        <w:t xml:space="preserve"> </w:t>
      </w:r>
      <w:r>
        <w:t>extent</w:t>
      </w:r>
      <w:r w:rsidR="008978A0">
        <w:t xml:space="preserve"> </w:t>
      </w:r>
      <w:r>
        <w:t>of</w:t>
      </w:r>
      <w:r w:rsidR="008978A0">
        <w:t xml:space="preserve"> </w:t>
      </w:r>
      <w:r>
        <w:t>potential</w:t>
      </w:r>
      <w:r w:rsidR="008978A0">
        <w:t xml:space="preserve"> </w:t>
      </w:r>
      <w:r>
        <w:t>harm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habitat</w:t>
      </w:r>
      <w:r w:rsidR="008978A0">
        <w:t xml:space="preserve"> </w:t>
      </w:r>
      <w:r>
        <w:t>(that</w:t>
      </w:r>
      <w:r w:rsidR="008978A0">
        <w:t xml:space="preserve"> </w:t>
      </w:r>
      <w:r>
        <w:t>is,</w:t>
      </w:r>
      <w:r w:rsidR="008978A0">
        <w:t xml:space="preserve"> </w:t>
      </w:r>
      <w:r>
        <w:t>the</w:t>
      </w:r>
      <w:r w:rsidR="008978A0">
        <w:t xml:space="preserve"> </w:t>
      </w:r>
      <w:r>
        <w:t>proportion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habitat</w:t>
      </w:r>
      <w:r w:rsidR="008978A0">
        <w:t xml:space="preserve"> </w:t>
      </w:r>
      <w:r>
        <w:t>facing</w:t>
      </w:r>
      <w:r w:rsidR="008978A0">
        <w:t xml:space="preserve"> </w:t>
      </w:r>
      <w:r>
        <w:t>harm),</w:t>
      </w:r>
      <w:r w:rsidR="008978A0">
        <w:t xml:space="preserve"> </w:t>
      </w:r>
      <w:r>
        <w:t>and</w:t>
      </w:r>
    </w:p>
    <w:p w14:paraId="54E122FA" w14:textId="1C12A2AA" w:rsidR="00630465" w:rsidRDefault="00630465" w:rsidP="00AC5FF4">
      <w:pPr>
        <w:pStyle w:val="Bulletlast"/>
      </w:pPr>
      <w:r>
        <w:t>the</w:t>
      </w:r>
      <w:r w:rsidR="008978A0">
        <w:t xml:space="preserve"> </w:t>
      </w:r>
      <w:r>
        <w:t>severity</w:t>
      </w:r>
      <w:r w:rsidR="008978A0">
        <w:t xml:space="preserve"> </w:t>
      </w:r>
      <w:r>
        <w:t>of</w:t>
      </w:r>
      <w:r w:rsidR="008978A0">
        <w:t xml:space="preserve"> </w:t>
      </w:r>
      <w:r>
        <w:t>potential</w:t>
      </w:r>
      <w:r w:rsidR="008978A0">
        <w:t xml:space="preserve"> </w:t>
      </w:r>
      <w:r>
        <w:t>harm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habitat</w:t>
      </w:r>
      <w:r w:rsidR="008978A0">
        <w:t xml:space="preserve"> </w:t>
      </w:r>
      <w:r>
        <w:t>(that</w:t>
      </w:r>
      <w:r w:rsidR="008978A0">
        <w:t xml:space="preserve"> </w:t>
      </w:r>
      <w:r>
        <w:t>is,</w:t>
      </w:r>
      <w:r w:rsidR="008978A0">
        <w:t xml:space="preserve"> </w:t>
      </w:r>
      <w:r>
        <w:t>the</w:t>
      </w:r>
      <w:r w:rsidR="008978A0">
        <w:t xml:space="preserve"> </w:t>
      </w:r>
      <w:r>
        <w:t>degree</w:t>
      </w:r>
      <w:r w:rsidR="008978A0">
        <w:t xml:space="preserve"> </w:t>
      </w:r>
      <w:r>
        <w:t>of</w:t>
      </w:r>
      <w:r w:rsidR="008978A0">
        <w:t xml:space="preserve"> </w:t>
      </w:r>
      <w:r>
        <w:t>potential</w:t>
      </w:r>
      <w:r w:rsidR="008978A0">
        <w:t xml:space="preserve"> </w:t>
      </w:r>
      <w:r>
        <w:t>impact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harm</w:t>
      </w:r>
      <w:r w:rsidR="008978A0">
        <w:t xml:space="preserve"> </w:t>
      </w:r>
      <w:r>
        <w:t>on</w:t>
      </w:r>
      <w:r w:rsidR="008978A0">
        <w:t xml:space="preserve"> </w:t>
      </w:r>
      <w:r>
        <w:t>the</w:t>
      </w:r>
      <w:r w:rsidR="008978A0">
        <w:t xml:space="preserve"> </w:t>
      </w:r>
      <w:r>
        <w:t>habitat)</w:t>
      </w:r>
      <w:r w:rsidR="008978A0">
        <w:t xml:space="preserve"> </w:t>
      </w:r>
      <w:r>
        <w:t>because</w:t>
      </w:r>
      <w:r w:rsidR="008978A0">
        <w:t xml:space="preserve"> </w:t>
      </w:r>
      <w:r>
        <w:t>of</w:t>
      </w:r>
      <w:r w:rsidR="008978A0">
        <w:t xml:space="preserve"> </w:t>
      </w:r>
      <w:r>
        <w:t>those</w:t>
      </w:r>
      <w:r w:rsidR="008978A0">
        <w:t xml:space="preserve"> </w:t>
      </w:r>
      <w:r>
        <w:t>threats.</w:t>
      </w:r>
    </w:p>
    <w:p w14:paraId="5C07B659" w14:textId="709C8C7E" w:rsidR="00630465" w:rsidRDefault="00630465" w:rsidP="00AC5FF4">
      <w:pPr>
        <w:pStyle w:val="Normalbeforebullets"/>
      </w:pPr>
      <w:r>
        <w:t>Consideration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existing</w:t>
      </w:r>
      <w:r w:rsidR="008978A0">
        <w:t xml:space="preserve"> </w:t>
      </w:r>
      <w:r>
        <w:t>protections</w:t>
      </w:r>
      <w:r w:rsidR="008978A0">
        <w:t xml:space="preserve"> </w:t>
      </w:r>
      <w:r>
        <w:t>and</w:t>
      </w:r>
      <w:r w:rsidR="008978A0">
        <w:t xml:space="preserve"> </w:t>
      </w:r>
      <w:r>
        <w:t>management</w:t>
      </w:r>
      <w:r w:rsidR="008978A0">
        <w:t xml:space="preserve"> </w:t>
      </w:r>
      <w:r w:rsidR="25627211">
        <w:t>arrangements</w:t>
      </w:r>
      <w:r w:rsidR="008978A0">
        <w:t xml:space="preserve"> </w:t>
      </w:r>
      <w:r>
        <w:t>could</w:t>
      </w:r>
      <w:r w:rsidR="008978A0">
        <w:t xml:space="preserve"> </w:t>
      </w:r>
      <w:r>
        <w:t>include:</w:t>
      </w:r>
    </w:p>
    <w:p w14:paraId="14D7D783" w14:textId="426DCBF2" w:rsidR="00630465" w:rsidRDefault="00630465" w:rsidP="00AC5FF4">
      <w:pPr>
        <w:pStyle w:val="Bulletlast"/>
      </w:pPr>
      <w:r>
        <w:t>the</w:t>
      </w:r>
      <w:r w:rsidR="008978A0">
        <w:t xml:space="preserve"> </w:t>
      </w:r>
      <w:r>
        <w:t>statutory</w:t>
      </w:r>
      <w:r w:rsidR="008978A0">
        <w:t xml:space="preserve"> </w:t>
      </w:r>
      <w:r>
        <w:t>protections</w:t>
      </w:r>
      <w:r w:rsidR="008978A0">
        <w:t xml:space="preserve"> </w:t>
      </w:r>
      <w:r>
        <w:t>applicable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(such</w:t>
      </w:r>
      <w:r w:rsidR="008978A0">
        <w:t xml:space="preserve"> </w:t>
      </w:r>
      <w:r>
        <w:t>as</w:t>
      </w:r>
      <w:r w:rsidR="008978A0">
        <w:t xml:space="preserve"> </w:t>
      </w:r>
      <w:r>
        <w:t>zoning</w:t>
      </w:r>
      <w:r w:rsidR="008978A0">
        <w:t xml:space="preserve"> </w:t>
      </w:r>
      <w:r>
        <w:t>and</w:t>
      </w:r>
      <w:r w:rsidR="008978A0">
        <w:t xml:space="preserve"> </w:t>
      </w:r>
      <w:r>
        <w:t>overlays</w:t>
      </w:r>
      <w:r w:rsidR="008978A0">
        <w:t xml:space="preserve"> </w:t>
      </w:r>
      <w:r>
        <w:t>made</w:t>
      </w:r>
      <w:r w:rsidR="008978A0">
        <w:t xml:space="preserve"> </w:t>
      </w:r>
      <w:r>
        <w:t>under</w:t>
      </w:r>
      <w:r w:rsidR="008978A0">
        <w:t xml:space="preserve"> </w:t>
      </w:r>
      <w:r>
        <w:t>the</w:t>
      </w:r>
      <w:r w:rsidR="008978A0">
        <w:t xml:space="preserve"> </w:t>
      </w:r>
      <w:r w:rsidRPr="4F220FEA">
        <w:rPr>
          <w:i/>
          <w:iCs/>
        </w:rPr>
        <w:t>Planning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Environment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1987</w:t>
      </w:r>
      <w:r>
        <w:t>,</w:t>
      </w:r>
      <w:r w:rsidR="008978A0">
        <w:t xml:space="preserve"> </w:t>
      </w:r>
      <w:r>
        <w:t>conservation</w:t>
      </w:r>
      <w:r w:rsidR="008978A0">
        <w:t xml:space="preserve"> </w:t>
      </w:r>
      <w:r>
        <w:t>covenants</w:t>
      </w:r>
      <w:r w:rsidR="008978A0">
        <w:t xml:space="preserve"> </w:t>
      </w:r>
      <w:r>
        <w:t>under</w:t>
      </w:r>
      <w:r w:rsidR="008978A0">
        <w:t xml:space="preserve"> </w:t>
      </w:r>
      <w:r>
        <w:t>the</w:t>
      </w:r>
      <w:r w:rsidR="008978A0">
        <w:t xml:space="preserve"> </w:t>
      </w:r>
      <w:r>
        <w:t>Trust</w:t>
      </w:r>
      <w:r w:rsidR="008978A0">
        <w:t xml:space="preserve"> </w:t>
      </w:r>
      <w:r>
        <w:t>for</w:t>
      </w:r>
      <w:r w:rsidR="008978A0">
        <w:t xml:space="preserve"> </w:t>
      </w:r>
      <w:r>
        <w:t>Nature</w:t>
      </w:r>
      <w:r w:rsidR="008978A0">
        <w:t xml:space="preserve"> </w:t>
      </w:r>
      <w:r>
        <w:t>program</w:t>
      </w:r>
      <w:r w:rsidR="008978A0">
        <w:t xml:space="preserve"> </w:t>
      </w:r>
      <w:r>
        <w:t>or</w:t>
      </w:r>
      <w:r w:rsidR="008978A0">
        <w:t xml:space="preserve"> </w:t>
      </w:r>
      <w:r>
        <w:t>land</w:t>
      </w:r>
      <w:r w:rsidR="008978A0">
        <w:t xml:space="preserve"> </w:t>
      </w:r>
      <w:r>
        <w:t>management</w:t>
      </w:r>
      <w:r w:rsidR="008978A0">
        <w:t xml:space="preserve"> </w:t>
      </w:r>
      <w:r>
        <w:t>co-operative</w:t>
      </w:r>
      <w:r w:rsidR="008978A0">
        <w:t xml:space="preserve"> </w:t>
      </w:r>
      <w:r>
        <w:t>agreements</w:t>
      </w:r>
      <w:r w:rsidR="008978A0">
        <w:t xml:space="preserve"> </w:t>
      </w:r>
      <w:r>
        <w:t>made</w:t>
      </w:r>
      <w:r w:rsidR="008978A0">
        <w:t xml:space="preserve"> </w:t>
      </w:r>
      <w:r>
        <w:t>under</w:t>
      </w:r>
      <w:r w:rsidR="008978A0">
        <w:t xml:space="preserve"> </w:t>
      </w:r>
      <w:r>
        <w:t>the</w:t>
      </w:r>
      <w:r w:rsidR="008978A0">
        <w:t xml:space="preserve"> </w:t>
      </w:r>
      <w:r w:rsidRPr="4F220FEA">
        <w:rPr>
          <w:i/>
          <w:iCs/>
        </w:rPr>
        <w:t>Conservation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Forests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Lands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1987</w:t>
      </w:r>
      <w:r>
        <w:t>,</w:t>
      </w:r>
      <w:r w:rsidR="008978A0">
        <w:t xml:space="preserve"> </w:t>
      </w:r>
      <w:r>
        <w:t>the</w:t>
      </w:r>
      <w:r w:rsidR="008978A0">
        <w:t xml:space="preserve"> </w:t>
      </w:r>
      <w:r>
        <w:t>assessment</w:t>
      </w:r>
      <w:r w:rsidR="008978A0">
        <w:t xml:space="preserve"> </w:t>
      </w:r>
      <w:r>
        <w:t>requirements</w:t>
      </w:r>
      <w:r w:rsidR="008978A0">
        <w:t xml:space="preserve"> </w:t>
      </w:r>
      <w:r>
        <w:t>under</w:t>
      </w:r>
      <w:r w:rsidR="008978A0">
        <w:t xml:space="preserve"> </w:t>
      </w:r>
      <w:r>
        <w:t>the</w:t>
      </w:r>
      <w:r w:rsidR="008978A0">
        <w:t xml:space="preserve"> </w:t>
      </w:r>
      <w:r w:rsidRPr="4F220FEA">
        <w:rPr>
          <w:i/>
          <w:iCs/>
        </w:rPr>
        <w:t>Environmental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Effects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1978</w:t>
      </w:r>
      <w:r w:rsidR="008978A0">
        <w:rPr>
          <w:i/>
          <w:iCs/>
        </w:rPr>
        <w:t xml:space="preserve"> </w:t>
      </w:r>
      <w:r>
        <w:t>or</w:t>
      </w:r>
      <w:r w:rsidR="008978A0">
        <w:t xml:space="preserve"> </w:t>
      </w:r>
      <w:r>
        <w:t>Commonwealth</w:t>
      </w:r>
      <w:r w:rsidR="008978A0">
        <w:t xml:space="preserve"> </w:t>
      </w:r>
      <w:r w:rsidRPr="4F220FEA">
        <w:rPr>
          <w:i/>
          <w:iCs/>
        </w:rPr>
        <w:t>Environment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Protection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Biodiversity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Conservation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1999</w:t>
      </w:r>
      <w:r w:rsidR="008978A0">
        <w:t xml:space="preserve"> </w:t>
      </w:r>
      <w:r>
        <w:t>which</w:t>
      </w:r>
      <w:r w:rsidR="008978A0">
        <w:t xml:space="preserve"> </w:t>
      </w:r>
      <w:r>
        <w:t>may</w:t>
      </w:r>
      <w:r w:rsidR="008978A0">
        <w:t xml:space="preserve"> </w:t>
      </w:r>
      <w:r>
        <w:t>apply</w:t>
      </w:r>
      <w:r w:rsidR="008978A0">
        <w:t xml:space="preserve"> </w:t>
      </w:r>
      <w:r>
        <w:t>to</w:t>
      </w:r>
      <w:r w:rsidR="008978A0">
        <w:t xml:space="preserve"> </w:t>
      </w:r>
      <w:r>
        <w:t>potential</w:t>
      </w:r>
      <w:r w:rsidR="008978A0">
        <w:t xml:space="preserve"> </w:t>
      </w:r>
      <w:r>
        <w:t>development-related</w:t>
      </w:r>
      <w:r w:rsidR="008978A0">
        <w:t xml:space="preserve"> </w:t>
      </w:r>
      <w:r>
        <w:t>threats</w:t>
      </w:r>
      <w:r w:rsidR="008978A0">
        <w:t xml:space="preserve"> </w:t>
      </w:r>
      <w:r>
        <w:t>in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–</w:t>
      </w:r>
      <w:r w:rsidR="008978A0">
        <w:t xml:space="preserve"> </w:t>
      </w:r>
      <w:r>
        <w:t>or</w:t>
      </w:r>
      <w:r w:rsidR="008978A0">
        <w:t xml:space="preserve"> </w:t>
      </w:r>
      <w:r>
        <w:t>where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is</w:t>
      </w:r>
      <w:r w:rsidR="008978A0">
        <w:t xml:space="preserve"> </w:t>
      </w:r>
      <w:r>
        <w:t>on</w:t>
      </w:r>
      <w:r w:rsidR="008978A0">
        <w:t xml:space="preserve"> </w:t>
      </w:r>
      <w:r>
        <w:t>public</w:t>
      </w:r>
      <w:r w:rsidR="008978A0">
        <w:t xml:space="preserve"> </w:t>
      </w:r>
      <w:r>
        <w:t>land,</w:t>
      </w:r>
      <w:r w:rsidR="008978A0">
        <w:t xml:space="preserve"> </w:t>
      </w:r>
      <w:r>
        <w:t>the</w:t>
      </w:r>
      <w:r w:rsidR="008978A0">
        <w:t xml:space="preserve"> </w:t>
      </w:r>
      <w:r>
        <w:t>protections</w:t>
      </w:r>
      <w:r w:rsidR="008978A0">
        <w:t xml:space="preserve"> </w:t>
      </w:r>
      <w:r>
        <w:t>provided</w:t>
      </w:r>
      <w:r w:rsidR="008978A0">
        <w:t xml:space="preserve"> </w:t>
      </w:r>
      <w:r>
        <w:t>by</w:t>
      </w:r>
      <w:r w:rsidR="008978A0">
        <w:t xml:space="preserve"> </w:t>
      </w:r>
      <w:r>
        <w:t>the</w:t>
      </w:r>
      <w:r w:rsidR="008978A0">
        <w:t xml:space="preserve"> </w:t>
      </w:r>
      <w:r w:rsidRPr="4F220FEA">
        <w:rPr>
          <w:i/>
          <w:iCs/>
        </w:rPr>
        <w:t>National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Parks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1975</w:t>
      </w:r>
      <w:r w:rsidR="008978A0">
        <w:t xml:space="preserve"> </w:t>
      </w:r>
      <w:r>
        <w:t>or</w:t>
      </w:r>
      <w:r w:rsidR="008978A0">
        <w:t xml:space="preserve"> </w:t>
      </w:r>
      <w:r w:rsidRPr="4F220FEA">
        <w:rPr>
          <w:i/>
          <w:iCs/>
        </w:rPr>
        <w:t>Crown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Land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(Reserves)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1978.</w:t>
      </w:r>
    </w:p>
    <w:p w14:paraId="63E3DF3B" w14:textId="6C09A3FB" w:rsidR="00630465" w:rsidRDefault="00630465" w:rsidP="00E06738">
      <w:pPr>
        <w:spacing w:before="240"/>
      </w:pPr>
      <w:r>
        <w:t>If</w:t>
      </w:r>
      <w:r w:rsidR="008978A0">
        <w:t xml:space="preserve"> </w:t>
      </w:r>
      <w:r>
        <w:t>the</w:t>
      </w:r>
      <w:r w:rsidR="008978A0">
        <w:t xml:space="preserve"> </w:t>
      </w:r>
      <w:r>
        <w:t>existing</w:t>
      </w:r>
      <w:r w:rsidR="008978A0">
        <w:t xml:space="preserve"> </w:t>
      </w:r>
      <w:r>
        <w:t>protections</w:t>
      </w:r>
      <w:r w:rsidR="008978A0">
        <w:t xml:space="preserve"> </w:t>
      </w:r>
      <w:r>
        <w:t>and</w:t>
      </w:r>
      <w:r w:rsidR="008978A0">
        <w:t xml:space="preserve"> </w:t>
      </w:r>
      <w:r>
        <w:t>management</w:t>
      </w:r>
      <w:r w:rsidR="008978A0">
        <w:t xml:space="preserve"> </w:t>
      </w:r>
      <w:r w:rsidR="56966752">
        <w:t>arrangements</w:t>
      </w:r>
      <w:r w:rsidR="008978A0">
        <w:t xml:space="preserve"> </w:t>
      </w:r>
      <w:r>
        <w:t>in</w:t>
      </w:r>
      <w:r w:rsidR="008978A0">
        <w:t xml:space="preserve"> </w:t>
      </w:r>
      <w:r>
        <w:t>place</w:t>
      </w:r>
      <w:r w:rsidR="008978A0">
        <w:t xml:space="preserve"> </w:t>
      </w:r>
      <w:r>
        <w:t>are</w:t>
      </w:r>
      <w:r w:rsidR="008978A0">
        <w:t xml:space="preserve"> </w:t>
      </w:r>
      <w:r>
        <w:t>adequate,</w:t>
      </w:r>
      <w:r w:rsidR="008978A0">
        <w:t xml:space="preserve"> </w:t>
      </w:r>
      <w:r>
        <w:t>a</w:t>
      </w:r>
      <w:r w:rsidR="008978A0">
        <w:t xml:space="preserve"> </w:t>
      </w:r>
      <w:r w:rsidR="00270B3E">
        <w:t>determination</w:t>
      </w:r>
      <w:r w:rsidR="008978A0">
        <w:t xml:space="preserve"> </w:t>
      </w:r>
      <w:r>
        <w:t>might</w:t>
      </w:r>
      <w:r w:rsidR="008978A0">
        <w:t xml:space="preserve"> </w:t>
      </w:r>
      <w:r>
        <w:t>not</w:t>
      </w:r>
      <w:r w:rsidR="008978A0">
        <w:t xml:space="preserve"> </w:t>
      </w:r>
      <w:r>
        <w:t>be</w:t>
      </w:r>
      <w:r w:rsidR="008978A0">
        <w:t xml:space="preserve"> </w:t>
      </w:r>
      <w:r>
        <w:t>warranted.</w:t>
      </w:r>
      <w:r w:rsidR="008978A0">
        <w:t xml:space="preserve"> </w:t>
      </w:r>
      <w:r>
        <w:t>Adequate</w:t>
      </w:r>
      <w:r w:rsidR="008978A0">
        <w:t xml:space="preserve"> </w:t>
      </w:r>
      <w:r>
        <w:t>does</w:t>
      </w:r>
      <w:r w:rsidR="008978A0">
        <w:t xml:space="preserve"> </w:t>
      </w:r>
      <w:r>
        <w:t>not</w:t>
      </w:r>
      <w:r w:rsidR="008978A0">
        <w:t xml:space="preserve"> </w:t>
      </w:r>
      <w:r>
        <w:t>necessarily</w:t>
      </w:r>
      <w:r w:rsidR="008978A0">
        <w:t xml:space="preserve"> </w:t>
      </w:r>
      <w:r>
        <w:t>mean</w:t>
      </w:r>
      <w:r w:rsidR="008978A0">
        <w:t xml:space="preserve"> </w:t>
      </w:r>
      <w:r>
        <w:t>completely</w:t>
      </w:r>
      <w:r w:rsidR="008978A0">
        <w:t xml:space="preserve"> </w:t>
      </w:r>
      <w:r>
        <w:t>mitigating</w:t>
      </w:r>
      <w:r w:rsidR="008978A0">
        <w:t xml:space="preserve"> </w:t>
      </w:r>
      <w:r>
        <w:t>the</w:t>
      </w:r>
      <w:r w:rsidR="008978A0">
        <w:t xml:space="preserve"> </w:t>
      </w:r>
      <w:r>
        <w:t>threat</w:t>
      </w:r>
      <w:r w:rsidR="00DD7F44">
        <w:t>(</w:t>
      </w:r>
      <w:r>
        <w:t>s</w:t>
      </w:r>
      <w:r w:rsidR="00DD7F44">
        <w:t>)</w:t>
      </w:r>
      <w:r w:rsidR="008978A0">
        <w:t xml:space="preserve"> </w:t>
      </w:r>
      <w:r>
        <w:t>but</w:t>
      </w:r>
      <w:r w:rsidR="008978A0">
        <w:t xml:space="preserve"> </w:t>
      </w:r>
      <w:r>
        <w:t>could</w:t>
      </w:r>
      <w:r w:rsidR="008978A0">
        <w:t xml:space="preserve"> </w:t>
      </w:r>
      <w:r>
        <w:t>mean</w:t>
      </w:r>
      <w:r w:rsidR="008978A0">
        <w:t xml:space="preserve"> </w:t>
      </w:r>
      <w:r>
        <w:t>reducing</w:t>
      </w:r>
      <w:r w:rsidR="008978A0">
        <w:t xml:space="preserve"> </w:t>
      </w:r>
      <w:r>
        <w:t>the</w:t>
      </w:r>
      <w:r w:rsidR="008978A0">
        <w:t xml:space="preserve"> </w:t>
      </w:r>
      <w:r>
        <w:t>risk</w:t>
      </w:r>
      <w:r w:rsidR="008978A0">
        <w:t xml:space="preserve"> </w:t>
      </w:r>
      <w:r>
        <w:t>to</w:t>
      </w:r>
      <w:r w:rsidR="008978A0">
        <w:t xml:space="preserve"> </w:t>
      </w:r>
      <w:r>
        <w:t>an</w:t>
      </w:r>
      <w:r w:rsidR="008978A0">
        <w:t xml:space="preserve"> </w:t>
      </w:r>
      <w:r>
        <w:t>acceptable</w:t>
      </w:r>
      <w:r w:rsidR="008978A0">
        <w:t xml:space="preserve"> </w:t>
      </w:r>
      <w:r>
        <w:t>level.</w:t>
      </w:r>
    </w:p>
    <w:p w14:paraId="37F7D4DE" w14:textId="30DF4ABD" w:rsidR="00630465" w:rsidRPr="00067300" w:rsidRDefault="00630465" w:rsidP="00270B3E">
      <w:pPr>
        <w:pStyle w:val="Heading3"/>
        <w:spacing w:before="240"/>
      </w:pPr>
      <w:r>
        <w:t>3.</w:t>
      </w:r>
      <w:r w:rsidR="008978A0">
        <w:t xml:space="preserve"> </w:t>
      </w:r>
      <w:r w:rsidR="3ABDCDC5">
        <w:t>Would</w:t>
      </w:r>
      <w:r w:rsidR="008978A0">
        <w:t xml:space="preserve"> </w:t>
      </w:r>
      <w:r>
        <w:t>a</w:t>
      </w:r>
      <w:r w:rsidR="008978A0">
        <w:t xml:space="preserve"> </w:t>
      </w:r>
      <w:r w:rsidR="00270B3E">
        <w:t>critical</w:t>
      </w:r>
      <w:r w:rsidR="008978A0">
        <w:t xml:space="preserve"> </w:t>
      </w:r>
      <w:r w:rsidR="00270B3E">
        <w:t>habitat</w:t>
      </w:r>
      <w:r w:rsidR="008978A0">
        <w:t xml:space="preserve"> </w:t>
      </w:r>
      <w:r w:rsidR="00270B3E">
        <w:t>determination</w:t>
      </w:r>
      <w:r w:rsidR="008978A0">
        <w:t xml:space="preserve"> </w:t>
      </w:r>
      <w:r>
        <w:t>materially</w:t>
      </w:r>
      <w:r w:rsidR="008978A0">
        <w:t xml:space="preserve"> </w:t>
      </w:r>
      <w:r>
        <w:t>improve</w:t>
      </w:r>
      <w:r w:rsidR="008978A0">
        <w:t xml:space="preserve"> </w:t>
      </w:r>
      <w:r>
        <w:t>the</w:t>
      </w:r>
      <w:r w:rsidR="008978A0">
        <w:t xml:space="preserve"> </w:t>
      </w:r>
      <w:r>
        <w:t>level</w:t>
      </w:r>
      <w:r w:rsidR="008978A0">
        <w:t xml:space="preserve"> </w:t>
      </w:r>
      <w:r>
        <w:t>of</w:t>
      </w:r>
      <w:r w:rsidR="008978A0">
        <w:t xml:space="preserve"> </w:t>
      </w:r>
      <w:r>
        <w:t>protection</w:t>
      </w:r>
      <w:r w:rsidR="008978A0">
        <w:t xml:space="preserve"> </w:t>
      </w:r>
      <w:r w:rsidR="3EBC1D9F">
        <w:t>for</w:t>
      </w:r>
      <w:r w:rsidR="008978A0">
        <w:t xml:space="preserve"> </w:t>
      </w:r>
      <w:r w:rsidR="3EBC1D9F">
        <w:t>the</w:t>
      </w:r>
      <w:r w:rsidR="008978A0">
        <w:t xml:space="preserve"> </w:t>
      </w:r>
      <w:r w:rsidR="3EBC1D9F">
        <w:t>habitat</w:t>
      </w:r>
      <w:r w:rsidR="008978A0">
        <w:t xml:space="preserve"> </w:t>
      </w:r>
      <w:r w:rsidR="3EBC1D9F">
        <w:t>value</w:t>
      </w:r>
      <w:r w:rsidR="008978A0">
        <w:t xml:space="preserve"> </w:t>
      </w:r>
      <w:r w:rsidR="3EBC1D9F">
        <w:t>of</w:t>
      </w:r>
      <w:r w:rsidR="008978A0">
        <w:t xml:space="preserve"> </w:t>
      </w:r>
      <w:r w:rsidR="3EBC1D9F">
        <w:t>the</w:t>
      </w:r>
      <w:r w:rsidR="008978A0">
        <w:t xml:space="preserve"> </w:t>
      </w:r>
      <w:r w:rsidR="3EBC1D9F">
        <w:t>area</w:t>
      </w:r>
      <w:r w:rsidR="008978A0">
        <w:t xml:space="preserve"> </w:t>
      </w:r>
      <w:r w:rsidR="3EBC1D9F">
        <w:t>against</w:t>
      </w:r>
      <w:r w:rsidR="008978A0">
        <w:t xml:space="preserve"> </w:t>
      </w:r>
      <w:r w:rsidR="3EBC1D9F">
        <w:t>the</w:t>
      </w:r>
      <w:r w:rsidR="008978A0">
        <w:t xml:space="preserve"> </w:t>
      </w:r>
      <w:r w:rsidR="3EBC1D9F">
        <w:t>threats</w:t>
      </w:r>
      <w:r w:rsidR="008978A0">
        <w:t xml:space="preserve"> </w:t>
      </w:r>
      <w:r w:rsidR="3EBC1D9F">
        <w:t>faced?</w:t>
      </w:r>
    </w:p>
    <w:p w14:paraId="4280A78F" w14:textId="227C1680" w:rsidR="005520B7" w:rsidRDefault="00630465" w:rsidP="00FA0CBD">
      <w:pPr>
        <w:spacing w:before="240"/>
      </w:pPr>
      <w:r>
        <w:t>If</w:t>
      </w:r>
      <w:r w:rsidR="008978A0">
        <w:t xml:space="preserve"> </w:t>
      </w:r>
      <w:r>
        <w:t>there</w:t>
      </w:r>
      <w:r w:rsidR="008978A0">
        <w:t xml:space="preserve"> </w:t>
      </w:r>
      <w:r>
        <w:t>are</w:t>
      </w:r>
      <w:r w:rsidR="008978A0">
        <w:t xml:space="preserve"> </w:t>
      </w:r>
      <w:r>
        <w:t>threats</w:t>
      </w:r>
      <w:r w:rsidR="008978A0">
        <w:t xml:space="preserve"> </w:t>
      </w:r>
      <w:r>
        <w:t>that</w:t>
      </w:r>
      <w:r w:rsidR="008978A0">
        <w:t xml:space="preserve"> </w:t>
      </w:r>
      <w:r>
        <w:t>are</w:t>
      </w:r>
      <w:r w:rsidR="008978A0">
        <w:t xml:space="preserve"> </w:t>
      </w:r>
      <w:r>
        <w:t>not</w:t>
      </w:r>
      <w:r w:rsidR="008978A0">
        <w:t xml:space="preserve"> </w:t>
      </w:r>
      <w:r>
        <w:t>being</w:t>
      </w:r>
      <w:r w:rsidR="008978A0">
        <w:t xml:space="preserve"> </w:t>
      </w:r>
      <w:r>
        <w:t>adequately</w:t>
      </w:r>
      <w:r w:rsidR="008978A0">
        <w:t xml:space="preserve"> </w:t>
      </w:r>
      <w:r>
        <w:t>addressed</w:t>
      </w:r>
      <w:r w:rsidR="008978A0">
        <w:t xml:space="preserve"> </w:t>
      </w:r>
      <w:r>
        <w:t>by</w:t>
      </w:r>
      <w:r w:rsidR="008978A0">
        <w:t xml:space="preserve"> </w:t>
      </w:r>
      <w:r>
        <w:t>the</w:t>
      </w:r>
      <w:r w:rsidR="008978A0">
        <w:t xml:space="preserve"> </w:t>
      </w:r>
      <w:r w:rsidR="00485501">
        <w:t>existing</w:t>
      </w:r>
      <w:r w:rsidR="008978A0">
        <w:t xml:space="preserve"> </w:t>
      </w:r>
      <w:r w:rsidR="6D3FA043">
        <w:t>arrangements</w:t>
      </w:r>
      <w:r>
        <w:t>,</w:t>
      </w:r>
      <w:r w:rsidR="008978A0">
        <w:t xml:space="preserve"> </w:t>
      </w:r>
      <w:r w:rsidR="506A1FCB">
        <w:t>the</w:t>
      </w:r>
      <w:r w:rsidR="008978A0">
        <w:t xml:space="preserve"> </w:t>
      </w:r>
      <w:r w:rsidR="506A1FCB">
        <w:t>next</w:t>
      </w:r>
      <w:r w:rsidR="008978A0">
        <w:t xml:space="preserve"> </w:t>
      </w:r>
      <w:r w:rsidR="506A1FCB">
        <w:t>consideration</w:t>
      </w:r>
      <w:r w:rsidR="008978A0">
        <w:t xml:space="preserve"> </w:t>
      </w:r>
      <w:r w:rsidR="506A1FCB">
        <w:t>is</w:t>
      </w:r>
      <w:r w:rsidR="008978A0">
        <w:t xml:space="preserve"> </w:t>
      </w:r>
      <w:r>
        <w:t>whether</w:t>
      </w:r>
      <w:r w:rsidR="008978A0">
        <w:t xml:space="preserve"> </w:t>
      </w:r>
      <w:r>
        <w:t>a</w:t>
      </w:r>
      <w:r w:rsidR="008978A0">
        <w:t xml:space="preserve"> </w:t>
      </w:r>
      <w:r w:rsidR="00485501">
        <w:t>critical</w:t>
      </w:r>
      <w:r w:rsidR="008978A0">
        <w:t xml:space="preserve"> </w:t>
      </w:r>
      <w:r w:rsidR="00485501">
        <w:t>habitat</w:t>
      </w:r>
      <w:r w:rsidR="008978A0">
        <w:t xml:space="preserve"> </w:t>
      </w:r>
      <w:r w:rsidR="00485501">
        <w:t>determination</w:t>
      </w:r>
      <w:r w:rsidR="008978A0">
        <w:t xml:space="preserve"> </w:t>
      </w:r>
      <w:r w:rsidR="01484A3E">
        <w:t>w</w:t>
      </w:r>
      <w:r>
        <w:t>ould</w:t>
      </w:r>
      <w:r w:rsidR="008978A0">
        <w:t xml:space="preserve"> </w:t>
      </w:r>
      <w:r>
        <w:t>improve</w:t>
      </w:r>
      <w:r w:rsidR="008978A0">
        <w:t xml:space="preserve"> </w:t>
      </w:r>
      <w:r>
        <w:t>the</w:t>
      </w:r>
      <w:r w:rsidR="008978A0">
        <w:t xml:space="preserve"> </w:t>
      </w:r>
      <w:r>
        <w:t>mitigation</w:t>
      </w:r>
      <w:r w:rsidR="008978A0">
        <w:t xml:space="preserve"> </w:t>
      </w:r>
      <w:r>
        <w:t>of</w:t>
      </w:r>
      <w:r w:rsidR="008978A0">
        <w:t xml:space="preserve"> </w:t>
      </w:r>
      <w:r>
        <w:t>threats</w:t>
      </w:r>
      <w:r w:rsidR="008978A0">
        <w:t xml:space="preserve"> </w:t>
      </w:r>
      <w:r>
        <w:t>at</w:t>
      </w:r>
      <w:r w:rsidR="008978A0">
        <w:t xml:space="preserve"> </w:t>
      </w:r>
      <w:r>
        <w:t>this</w:t>
      </w:r>
      <w:r w:rsidR="008978A0">
        <w:t xml:space="preserve"> </w:t>
      </w:r>
      <w:r>
        <w:t>site.</w:t>
      </w:r>
    </w:p>
    <w:p w14:paraId="6748B445" w14:textId="48E4BBCF" w:rsidR="00630465" w:rsidRDefault="0051273A" w:rsidP="00FA0CBD">
      <w:pPr>
        <w:spacing w:before="240"/>
      </w:pPr>
      <w:r>
        <w:t>As</w:t>
      </w:r>
      <w:r w:rsidR="008978A0">
        <w:t xml:space="preserve"> </w:t>
      </w:r>
      <w:r>
        <w:t>section</w:t>
      </w:r>
      <w:r w:rsidR="008978A0">
        <w:t xml:space="preserve"> </w:t>
      </w:r>
      <w:r>
        <w:t>20</w:t>
      </w:r>
      <w:proofErr w:type="gramStart"/>
      <w:r>
        <w:t>F(</w:t>
      </w:r>
      <w:proofErr w:type="gramEnd"/>
      <w:r>
        <w:t>1)</w:t>
      </w:r>
      <w:r w:rsidR="008978A0">
        <w:t xml:space="preserve"> </w:t>
      </w:r>
      <w:r>
        <w:t>requires</w:t>
      </w:r>
      <w:r w:rsidR="008978A0">
        <w:t xml:space="preserve"> </w:t>
      </w:r>
      <w:r>
        <w:t>the</w:t>
      </w:r>
      <w:r w:rsidR="008978A0">
        <w:t xml:space="preserve"> </w:t>
      </w:r>
      <w:r>
        <w:t>Secretary</w:t>
      </w:r>
      <w:r w:rsidR="008978A0">
        <w:t xml:space="preserve"> </w:t>
      </w:r>
      <w:r>
        <w:t>to</w:t>
      </w:r>
      <w:r w:rsidR="008978A0">
        <w:t xml:space="preserve"> </w:t>
      </w:r>
      <w:r>
        <w:t>take</w:t>
      </w:r>
      <w:r w:rsidR="008978A0">
        <w:t xml:space="preserve"> </w:t>
      </w:r>
      <w:r>
        <w:t>all</w:t>
      </w:r>
      <w:r w:rsidR="008978A0">
        <w:t xml:space="preserve"> </w:t>
      </w:r>
      <w:r>
        <w:t>reasonable</w:t>
      </w:r>
      <w:r w:rsidR="008978A0">
        <w:t xml:space="preserve"> </w:t>
      </w:r>
      <w:r>
        <w:t>steps</w:t>
      </w:r>
      <w:r w:rsidR="008978A0">
        <w:t xml:space="preserve"> </w:t>
      </w:r>
      <w:r>
        <w:t>to</w:t>
      </w:r>
      <w:r w:rsidR="008978A0">
        <w:t xml:space="preserve"> </w:t>
      </w:r>
      <w:r>
        <w:t>enter</w:t>
      </w:r>
      <w:r w:rsidR="008978A0">
        <w:t xml:space="preserve"> </w:t>
      </w:r>
      <w:r>
        <w:t>into</w:t>
      </w:r>
      <w:r w:rsidR="008978A0">
        <w:t xml:space="preserve"> </w:t>
      </w:r>
      <w:r>
        <w:t>an</w:t>
      </w:r>
      <w:r w:rsidR="008978A0">
        <w:t xml:space="preserve"> </w:t>
      </w:r>
      <w:r w:rsidR="007D17DC">
        <w:t>agreement</w:t>
      </w:r>
      <w:r w:rsidR="008978A0">
        <w:t xml:space="preserve"> </w:t>
      </w:r>
      <w:r>
        <w:t>in</w:t>
      </w:r>
      <w:r w:rsidR="008978A0">
        <w:t xml:space="preserve"> </w:t>
      </w:r>
      <w:r>
        <w:t>respect</w:t>
      </w:r>
      <w:r w:rsidR="008978A0">
        <w:t xml:space="preserve"> </w:t>
      </w:r>
      <w:r>
        <w:t>of</w:t>
      </w:r>
      <w:r w:rsidR="008978A0">
        <w:t xml:space="preserve"> </w:t>
      </w:r>
      <w:r>
        <w:t>an</w:t>
      </w:r>
      <w:r w:rsidR="008978A0">
        <w:t xml:space="preserve"> </w:t>
      </w:r>
      <w:r w:rsidR="5096E722">
        <w:t>area</w:t>
      </w:r>
      <w:r w:rsidR="008978A0">
        <w:t xml:space="preserve"> </w:t>
      </w:r>
      <w:r>
        <w:t>that</w:t>
      </w:r>
      <w:r w:rsidR="008978A0">
        <w:t xml:space="preserve"> </w:t>
      </w:r>
      <w:r w:rsidR="007D17DC">
        <w:t>is</w:t>
      </w:r>
      <w:r w:rsidR="008978A0">
        <w:t xml:space="preserve"> </w:t>
      </w:r>
      <w:r w:rsidR="007D17DC">
        <w:t>subject</w:t>
      </w:r>
      <w:r w:rsidR="008978A0">
        <w:t xml:space="preserve"> </w:t>
      </w:r>
      <w:r w:rsidR="007D17DC">
        <w:t>to</w:t>
      </w:r>
      <w:r w:rsidR="008978A0">
        <w:t xml:space="preserve"> </w:t>
      </w:r>
      <w:r w:rsidR="007D17DC">
        <w:t>a</w:t>
      </w:r>
      <w:r w:rsidR="008978A0">
        <w:t xml:space="preserve"> </w:t>
      </w:r>
      <w:r w:rsidR="007D17DC">
        <w:t>critical</w:t>
      </w:r>
      <w:r w:rsidR="008978A0">
        <w:t xml:space="preserve"> </w:t>
      </w:r>
      <w:r w:rsidR="007D17DC">
        <w:t>habitat</w:t>
      </w:r>
      <w:r w:rsidR="008978A0">
        <w:t xml:space="preserve"> </w:t>
      </w:r>
      <w:r w:rsidR="007D17DC">
        <w:t>determination,</w:t>
      </w:r>
      <w:r w:rsidR="008978A0">
        <w:t xml:space="preserve"> </w:t>
      </w:r>
      <w:r w:rsidR="001461E2">
        <w:t>the</w:t>
      </w:r>
      <w:r w:rsidR="008978A0">
        <w:t xml:space="preserve"> </w:t>
      </w:r>
      <w:r w:rsidR="001461E2">
        <w:t>lik</w:t>
      </w:r>
      <w:r w:rsidR="00491C87">
        <w:t>elihood</w:t>
      </w:r>
      <w:r w:rsidR="008978A0">
        <w:t xml:space="preserve"> </w:t>
      </w:r>
      <w:r w:rsidR="00491C87">
        <w:t>of</w:t>
      </w:r>
      <w:r w:rsidR="008978A0">
        <w:t xml:space="preserve"> </w:t>
      </w:r>
      <w:r w:rsidR="00491C87">
        <w:t>the</w:t>
      </w:r>
      <w:r w:rsidR="008978A0">
        <w:t xml:space="preserve"> </w:t>
      </w:r>
      <w:r w:rsidR="002E75F8">
        <w:t>Secretary</w:t>
      </w:r>
      <w:r w:rsidR="008978A0">
        <w:t xml:space="preserve"> </w:t>
      </w:r>
      <w:r w:rsidR="002E75F8">
        <w:t>reaching</w:t>
      </w:r>
      <w:r w:rsidR="008978A0">
        <w:t xml:space="preserve"> </w:t>
      </w:r>
      <w:r w:rsidR="005520B7">
        <w:t>an</w:t>
      </w:r>
      <w:r w:rsidR="008978A0">
        <w:t xml:space="preserve"> </w:t>
      </w:r>
      <w:r w:rsidR="005520B7">
        <w:t>agreement</w:t>
      </w:r>
      <w:r w:rsidR="008978A0">
        <w:t xml:space="preserve"> </w:t>
      </w:r>
      <w:r w:rsidR="00A904B7">
        <w:t>should</w:t>
      </w:r>
      <w:r w:rsidR="008978A0">
        <w:t xml:space="preserve"> </w:t>
      </w:r>
      <w:r w:rsidR="00A904B7">
        <w:t>be</w:t>
      </w:r>
      <w:r w:rsidR="008978A0">
        <w:t xml:space="preserve"> </w:t>
      </w:r>
      <w:r w:rsidR="00A904B7">
        <w:t>considered.</w:t>
      </w:r>
      <w:r w:rsidR="008978A0">
        <w:t xml:space="preserve"> </w:t>
      </w:r>
      <w:r w:rsidR="00B42542">
        <w:t>In</w:t>
      </w:r>
      <w:r w:rsidR="008978A0">
        <w:t xml:space="preserve"> </w:t>
      </w:r>
      <w:r w:rsidR="00B42542">
        <w:t>this</w:t>
      </w:r>
      <w:r w:rsidR="008978A0">
        <w:t xml:space="preserve"> </w:t>
      </w:r>
      <w:r w:rsidR="00B42542">
        <w:t>context,</w:t>
      </w:r>
      <w:r w:rsidR="008978A0">
        <w:t xml:space="preserve"> </w:t>
      </w:r>
      <w:r w:rsidR="00B42542">
        <w:t>agreement</w:t>
      </w:r>
      <w:r w:rsidR="008978A0">
        <w:t xml:space="preserve"> </w:t>
      </w:r>
      <w:r w:rsidR="00B42542">
        <w:t>means</w:t>
      </w:r>
      <w:r w:rsidR="008978A0">
        <w:t xml:space="preserve"> </w:t>
      </w:r>
      <w:r w:rsidR="00B42542">
        <w:t>a</w:t>
      </w:r>
      <w:r w:rsidR="008978A0">
        <w:t xml:space="preserve"> </w:t>
      </w:r>
      <w:r w:rsidR="00B42542">
        <w:t>public</w:t>
      </w:r>
      <w:r w:rsidR="008978A0">
        <w:t xml:space="preserve"> </w:t>
      </w:r>
      <w:r w:rsidR="00B42542">
        <w:t>authority</w:t>
      </w:r>
      <w:r w:rsidR="008978A0">
        <w:t xml:space="preserve"> </w:t>
      </w:r>
      <w:r w:rsidR="00B42542">
        <w:t>management</w:t>
      </w:r>
      <w:r w:rsidR="008978A0">
        <w:t xml:space="preserve"> </w:t>
      </w:r>
      <w:r w:rsidR="00B42542">
        <w:t>agreement</w:t>
      </w:r>
      <w:r w:rsidR="008978A0">
        <w:t xml:space="preserve"> </w:t>
      </w:r>
      <w:r w:rsidR="00B42542">
        <w:t>or</w:t>
      </w:r>
      <w:r w:rsidR="008978A0">
        <w:t xml:space="preserve"> </w:t>
      </w:r>
      <w:r w:rsidR="00B42542">
        <w:t>an</w:t>
      </w:r>
      <w:r w:rsidR="008978A0">
        <w:t xml:space="preserve"> </w:t>
      </w:r>
      <w:r w:rsidR="00B42542">
        <w:t>agreement</w:t>
      </w:r>
      <w:r w:rsidR="008978A0">
        <w:t xml:space="preserve"> </w:t>
      </w:r>
      <w:r w:rsidR="00B42542">
        <w:t>under</w:t>
      </w:r>
      <w:r w:rsidR="008978A0">
        <w:t xml:space="preserve"> </w:t>
      </w:r>
      <w:r w:rsidR="00B42542">
        <w:t>section</w:t>
      </w:r>
      <w:r w:rsidR="008978A0">
        <w:t xml:space="preserve"> </w:t>
      </w:r>
      <w:r w:rsidR="00B42542">
        <w:t>69</w:t>
      </w:r>
      <w:r w:rsidR="008978A0">
        <w:t xml:space="preserve"> </w:t>
      </w:r>
      <w:r w:rsidR="00B42542">
        <w:t>of</w:t>
      </w:r>
      <w:r w:rsidR="008978A0">
        <w:t xml:space="preserve"> </w:t>
      </w:r>
      <w:r w:rsidR="00B42542">
        <w:t>the</w:t>
      </w:r>
      <w:r w:rsidR="008978A0">
        <w:t xml:space="preserve"> </w:t>
      </w:r>
      <w:r w:rsidR="00B42542" w:rsidRPr="15A63F1C">
        <w:rPr>
          <w:i/>
          <w:iCs/>
        </w:rPr>
        <w:t>Conservation,</w:t>
      </w:r>
      <w:r w:rsidR="008978A0">
        <w:rPr>
          <w:i/>
          <w:iCs/>
        </w:rPr>
        <w:t xml:space="preserve"> </w:t>
      </w:r>
      <w:r w:rsidR="00B42542" w:rsidRPr="15A63F1C">
        <w:rPr>
          <w:i/>
          <w:iCs/>
        </w:rPr>
        <w:t>Forests</w:t>
      </w:r>
      <w:r w:rsidR="008978A0">
        <w:rPr>
          <w:i/>
          <w:iCs/>
        </w:rPr>
        <w:t xml:space="preserve"> </w:t>
      </w:r>
      <w:r w:rsidR="00B42542" w:rsidRPr="15A63F1C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="00B42542" w:rsidRPr="15A63F1C">
        <w:rPr>
          <w:i/>
          <w:iCs/>
        </w:rPr>
        <w:t>Lands</w:t>
      </w:r>
      <w:r w:rsidR="008978A0">
        <w:rPr>
          <w:i/>
          <w:iCs/>
        </w:rPr>
        <w:t xml:space="preserve"> </w:t>
      </w:r>
      <w:r w:rsidR="00B42542" w:rsidRPr="15A63F1C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="00B42542" w:rsidRPr="15A63F1C">
        <w:rPr>
          <w:i/>
          <w:iCs/>
        </w:rPr>
        <w:t>1987</w:t>
      </w:r>
      <w:r w:rsidR="00B42542">
        <w:t>.</w:t>
      </w:r>
    </w:p>
    <w:p w14:paraId="6B38B92B" w14:textId="36C24855" w:rsidR="00630465" w:rsidRDefault="00FA0CBD" w:rsidP="00C12C26">
      <w:pPr>
        <w:pStyle w:val="Normalbeforebullets"/>
      </w:pPr>
      <w:r>
        <w:t>Determination</w:t>
      </w:r>
      <w:r w:rsidR="00630465">
        <w:t>s</w:t>
      </w:r>
      <w:r w:rsidR="008978A0">
        <w:t xml:space="preserve"> </w:t>
      </w:r>
      <w:r w:rsidR="00630465">
        <w:t>can</w:t>
      </w:r>
      <w:r w:rsidR="008978A0">
        <w:t xml:space="preserve"> </w:t>
      </w:r>
      <w:r w:rsidR="00630465">
        <w:t>improve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response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threats</w:t>
      </w:r>
      <w:r w:rsidR="008978A0">
        <w:t xml:space="preserve"> </w:t>
      </w:r>
      <w:r w:rsidR="00630465">
        <w:t>by:</w:t>
      </w:r>
    </w:p>
    <w:p w14:paraId="65642F35" w14:textId="5AB140FF" w:rsidR="5D4D7534" w:rsidRDefault="5D4D7534" w:rsidP="00C12C26">
      <w:pPr>
        <w:pStyle w:val="Bullet"/>
      </w:pPr>
      <w:r>
        <w:t>g</w:t>
      </w:r>
      <w:r w:rsidR="00630465">
        <w:t>iving</w:t>
      </w:r>
      <w:r w:rsidR="008978A0">
        <w:t xml:space="preserve"> </w:t>
      </w:r>
      <w:r w:rsidR="00630465">
        <w:t>greater</w:t>
      </w:r>
      <w:r w:rsidR="008978A0">
        <w:t xml:space="preserve"> </w:t>
      </w:r>
      <w:r w:rsidR="00630465">
        <w:t>prominence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conservation</w:t>
      </w:r>
      <w:r w:rsidR="008978A0">
        <w:t xml:space="preserve"> </w:t>
      </w:r>
      <w:r w:rsidR="00630465">
        <w:t>needs</w:t>
      </w:r>
      <w:r w:rsidR="008978A0">
        <w:t xml:space="preserve"> </w:t>
      </w:r>
      <w:r w:rsidR="00630465">
        <w:t>of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habitat</w:t>
      </w:r>
      <w:r w:rsidR="008978A0">
        <w:t xml:space="preserve"> </w:t>
      </w:r>
      <w:r w:rsidR="00630465">
        <w:t>at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site,</w:t>
      </w:r>
      <w:r w:rsidR="008978A0">
        <w:t xml:space="preserve"> </w:t>
      </w:r>
      <w:r w:rsidR="00630465">
        <w:t>and</w:t>
      </w:r>
      <w:r w:rsidR="008978A0">
        <w:t xml:space="preserve"> </w:t>
      </w:r>
      <w:r w:rsidR="00630465">
        <w:t>acknowledging</w:t>
      </w:r>
      <w:r w:rsidR="008978A0">
        <w:t xml:space="preserve"> </w:t>
      </w:r>
      <w:r w:rsidR="00630465">
        <w:t>that</w:t>
      </w:r>
      <w:r w:rsidR="008978A0">
        <w:t xml:space="preserve"> </w:t>
      </w:r>
      <w:r w:rsidR="00630465">
        <w:t>a</w:t>
      </w:r>
      <w:r w:rsidR="008978A0">
        <w:t xml:space="preserve"> </w:t>
      </w:r>
      <w:r w:rsidR="00630465">
        <w:t>greater</w:t>
      </w:r>
      <w:r w:rsidR="008978A0">
        <w:t xml:space="preserve"> </w:t>
      </w:r>
      <w:r w:rsidR="00630465">
        <w:t>response</w:t>
      </w:r>
      <w:r w:rsidR="008978A0">
        <w:t xml:space="preserve"> </w:t>
      </w:r>
      <w:r w:rsidR="00630465">
        <w:t>is</w:t>
      </w:r>
      <w:r w:rsidR="008978A0">
        <w:t xml:space="preserve"> </w:t>
      </w:r>
      <w:proofErr w:type="gramStart"/>
      <w:r w:rsidR="00630465">
        <w:t>warranted;</w:t>
      </w:r>
      <w:proofErr w:type="gramEnd"/>
    </w:p>
    <w:p w14:paraId="72FA55A5" w14:textId="7AAF3655" w:rsidR="37F30241" w:rsidRDefault="37F30241" w:rsidP="00C12C26">
      <w:pPr>
        <w:pStyle w:val="Bullet"/>
      </w:pPr>
      <w:r>
        <w:t>c</w:t>
      </w:r>
      <w:r w:rsidR="00630465">
        <w:t>ausing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creation</w:t>
      </w:r>
      <w:r w:rsidR="008978A0">
        <w:t xml:space="preserve"> </w:t>
      </w:r>
      <w:r w:rsidR="00630465">
        <w:t>of</w:t>
      </w:r>
      <w:r w:rsidR="008978A0">
        <w:t xml:space="preserve"> </w:t>
      </w:r>
      <w:r w:rsidR="00630465">
        <w:t>critical</w:t>
      </w:r>
      <w:r w:rsidR="008978A0">
        <w:t xml:space="preserve"> </w:t>
      </w:r>
      <w:r w:rsidR="00630465">
        <w:t>habitat</w:t>
      </w:r>
      <w:r w:rsidR="008978A0">
        <w:t xml:space="preserve"> </w:t>
      </w:r>
      <w:r w:rsidR="00630465">
        <w:t>agreement</w:t>
      </w:r>
      <w:r w:rsidR="008978A0">
        <w:t xml:space="preserve"> </w:t>
      </w:r>
      <w:r w:rsidR="00630465">
        <w:t>with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landowner</w:t>
      </w:r>
      <w:r w:rsidR="008978A0">
        <w:t xml:space="preserve"> </w:t>
      </w:r>
      <w:r w:rsidR="00630465">
        <w:t>or</w:t>
      </w:r>
      <w:r w:rsidR="008978A0">
        <w:t xml:space="preserve"> </w:t>
      </w:r>
      <w:r w:rsidR="00630465">
        <w:t>public</w:t>
      </w:r>
      <w:r w:rsidR="008978A0">
        <w:t xml:space="preserve"> </w:t>
      </w:r>
      <w:r w:rsidR="00630465">
        <w:t>land</w:t>
      </w:r>
      <w:r w:rsidR="008978A0">
        <w:t xml:space="preserve"> </w:t>
      </w:r>
      <w:r w:rsidR="00630465">
        <w:t>manager,</w:t>
      </w:r>
      <w:r w:rsidR="008978A0">
        <w:t xml:space="preserve"> </w:t>
      </w:r>
      <w:r w:rsidR="00630465">
        <w:t>setting</w:t>
      </w:r>
      <w:r w:rsidR="008978A0">
        <w:t xml:space="preserve"> </w:t>
      </w:r>
      <w:r w:rsidR="00630465">
        <w:t>out</w:t>
      </w:r>
      <w:r w:rsidR="008978A0">
        <w:t xml:space="preserve"> </w:t>
      </w:r>
      <w:r w:rsidR="00630465">
        <w:t>(for</w:t>
      </w:r>
      <w:r w:rsidR="008978A0">
        <w:t xml:space="preserve"> </w:t>
      </w:r>
      <w:r w:rsidR="00630465">
        <w:t>example)</w:t>
      </w:r>
      <w:r w:rsidR="008978A0">
        <w:t xml:space="preserve"> </w:t>
      </w:r>
      <w:r w:rsidR="00630465">
        <w:t>roles</w:t>
      </w:r>
      <w:r w:rsidR="008978A0">
        <w:t xml:space="preserve"> </w:t>
      </w:r>
      <w:r w:rsidR="00630465">
        <w:t>and</w:t>
      </w:r>
      <w:r w:rsidR="008978A0">
        <w:t xml:space="preserve"> </w:t>
      </w:r>
      <w:r w:rsidR="00630465">
        <w:t>responsibilities;</w:t>
      </w:r>
      <w:r w:rsidR="008978A0">
        <w:t xml:space="preserve"> </w:t>
      </w:r>
      <w:r w:rsidR="00630465">
        <w:t>necessary</w:t>
      </w:r>
      <w:r w:rsidR="008978A0">
        <w:t xml:space="preserve"> </w:t>
      </w:r>
      <w:r w:rsidR="00630465">
        <w:t>actions,</w:t>
      </w:r>
      <w:r w:rsidR="008978A0">
        <w:t xml:space="preserve"> </w:t>
      </w:r>
      <w:r w:rsidR="00630465">
        <w:t>strategies,</w:t>
      </w:r>
      <w:r w:rsidR="008978A0">
        <w:t xml:space="preserve"> </w:t>
      </w:r>
      <w:r w:rsidR="00630465">
        <w:t>and</w:t>
      </w:r>
      <w:r w:rsidR="008978A0">
        <w:t xml:space="preserve"> </w:t>
      </w:r>
      <w:r w:rsidR="00630465">
        <w:t>targets;</w:t>
      </w:r>
      <w:r w:rsidR="008978A0">
        <w:t xml:space="preserve"> </w:t>
      </w:r>
      <w:r w:rsidR="00630465">
        <w:t>monitoring</w:t>
      </w:r>
      <w:r w:rsidR="008978A0">
        <w:t xml:space="preserve"> </w:t>
      </w:r>
      <w:r w:rsidR="00630465">
        <w:t>requirements</w:t>
      </w:r>
      <w:r w:rsidR="008978A0">
        <w:t xml:space="preserve"> </w:t>
      </w:r>
      <w:r w:rsidR="00630465">
        <w:t>and</w:t>
      </w:r>
      <w:r w:rsidR="008978A0">
        <w:t xml:space="preserve"> </w:t>
      </w:r>
      <w:proofErr w:type="gramStart"/>
      <w:r w:rsidR="00630465">
        <w:t>accountabilities;</w:t>
      </w:r>
      <w:proofErr w:type="gramEnd"/>
    </w:p>
    <w:p w14:paraId="23161A5A" w14:textId="43357D05" w:rsidR="00630465" w:rsidRDefault="576B10F2" w:rsidP="00C12C26">
      <w:pPr>
        <w:pStyle w:val="Bulletlast"/>
      </w:pPr>
      <w:r>
        <w:t>e</w:t>
      </w:r>
      <w:r w:rsidR="00630465">
        <w:t>nabling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Minister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make</w:t>
      </w:r>
      <w:r w:rsidR="008978A0">
        <w:t xml:space="preserve"> </w:t>
      </w:r>
      <w:r w:rsidR="00630465">
        <w:t>a</w:t>
      </w:r>
      <w:r w:rsidR="008978A0">
        <w:t xml:space="preserve"> </w:t>
      </w:r>
      <w:r w:rsidR="00630465">
        <w:t>Habitat</w:t>
      </w:r>
      <w:r w:rsidR="008978A0">
        <w:t xml:space="preserve"> </w:t>
      </w:r>
      <w:r w:rsidR="00630465">
        <w:t>Conservation</w:t>
      </w:r>
      <w:r w:rsidR="008978A0">
        <w:t xml:space="preserve"> </w:t>
      </w:r>
      <w:r w:rsidR="00630465">
        <w:t>Order.</w:t>
      </w:r>
    </w:p>
    <w:p w14:paraId="21FDB8F4" w14:textId="6C70F655" w:rsidR="00630465" w:rsidRPr="003E55B5" w:rsidRDefault="00630465" w:rsidP="00A35AC9">
      <w:pPr>
        <w:spacing w:before="240"/>
        <w:jc w:val="both"/>
      </w:pPr>
      <w:r>
        <w:t>Each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above</w:t>
      </w:r>
      <w:r w:rsidR="008978A0">
        <w:t xml:space="preserve"> </w:t>
      </w:r>
      <w:r>
        <w:t>can</w:t>
      </w:r>
      <w:r w:rsidR="008978A0">
        <w:t xml:space="preserve"> </w:t>
      </w:r>
      <w:r>
        <w:t>mitigate</w:t>
      </w:r>
      <w:r w:rsidR="008978A0">
        <w:t xml:space="preserve"> </w:t>
      </w:r>
      <w:r>
        <w:t>threats</w:t>
      </w:r>
      <w:r w:rsidR="008978A0">
        <w:t xml:space="preserve"> </w:t>
      </w:r>
      <w:r>
        <w:t>in</w:t>
      </w:r>
      <w:r w:rsidR="008978A0">
        <w:t xml:space="preserve"> </w:t>
      </w:r>
      <w:r>
        <w:t>some</w:t>
      </w:r>
      <w:r w:rsidR="008978A0">
        <w:t xml:space="preserve"> </w:t>
      </w:r>
      <w:r>
        <w:t>way.</w:t>
      </w:r>
      <w:r w:rsidR="008978A0">
        <w:t xml:space="preserve"> </w:t>
      </w:r>
      <w:r>
        <w:t>Signalling</w:t>
      </w:r>
      <w:r w:rsidR="008978A0">
        <w:t xml:space="preserve"> </w:t>
      </w:r>
      <w:r>
        <w:t>the</w:t>
      </w:r>
      <w:r w:rsidR="008978A0">
        <w:t xml:space="preserve"> </w:t>
      </w:r>
      <w:r>
        <w:t>importance</w:t>
      </w:r>
      <w:r w:rsidR="008978A0">
        <w:t xml:space="preserve"> </w:t>
      </w:r>
      <w:r>
        <w:t>of</w:t>
      </w:r>
      <w:r w:rsidR="008978A0">
        <w:t xml:space="preserve"> </w:t>
      </w:r>
      <w:r>
        <w:t>an</w:t>
      </w:r>
      <w:r w:rsidR="008978A0">
        <w:t xml:space="preserve"> </w:t>
      </w:r>
      <w:r>
        <w:t>area</w:t>
      </w:r>
      <w:r w:rsidR="008978A0">
        <w:t xml:space="preserve"> </w:t>
      </w:r>
      <w:r>
        <w:t>can</w:t>
      </w:r>
      <w:r w:rsidR="008978A0">
        <w:t xml:space="preserve"> </w:t>
      </w:r>
      <w:r>
        <w:t>influence</w:t>
      </w:r>
      <w:r w:rsidR="008978A0">
        <w:t xml:space="preserve"> </w:t>
      </w:r>
      <w:r>
        <w:t>land</w:t>
      </w:r>
      <w:r w:rsidR="008978A0">
        <w:t xml:space="preserve"> </w:t>
      </w:r>
      <w:r>
        <w:t>managers</w:t>
      </w:r>
      <w:r w:rsidR="008978A0">
        <w:t xml:space="preserve"> </w:t>
      </w:r>
      <w:r>
        <w:t>in</w:t>
      </w:r>
      <w:r w:rsidR="008978A0">
        <w:t xml:space="preserve"> </w:t>
      </w:r>
      <w:r>
        <w:t>their</w:t>
      </w:r>
      <w:r w:rsidR="008978A0">
        <w:t xml:space="preserve"> </w:t>
      </w:r>
      <w:r>
        <w:t>decision</w:t>
      </w:r>
      <w:r w:rsidR="008978A0">
        <w:t xml:space="preserve"> </w:t>
      </w:r>
      <w:r>
        <w:t>making</w:t>
      </w:r>
      <w:r w:rsidR="008978A0">
        <w:t xml:space="preserve"> </w:t>
      </w:r>
      <w:r>
        <w:t>and</w:t>
      </w:r>
      <w:r w:rsidR="008978A0">
        <w:t xml:space="preserve"> </w:t>
      </w:r>
      <w:r>
        <w:t>resource</w:t>
      </w:r>
      <w:r w:rsidR="008978A0">
        <w:t xml:space="preserve"> </w:t>
      </w:r>
      <w:r>
        <w:t>prioritisation;</w:t>
      </w:r>
      <w:r w:rsidR="008978A0">
        <w:t xml:space="preserve"> </w:t>
      </w:r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agreements</w:t>
      </w:r>
      <w:r w:rsidR="008978A0">
        <w:t xml:space="preserve"> </w:t>
      </w:r>
      <w:r>
        <w:t>can</w:t>
      </w:r>
      <w:r w:rsidR="008978A0">
        <w:t xml:space="preserve"> </w:t>
      </w:r>
      <w:r>
        <w:t>provide</w:t>
      </w:r>
      <w:r w:rsidR="008978A0">
        <w:t xml:space="preserve"> </w:t>
      </w:r>
      <w:r>
        <w:t>concrete</w:t>
      </w:r>
      <w:r w:rsidR="008978A0">
        <w:t xml:space="preserve"> </w:t>
      </w:r>
      <w:r>
        <w:t>parameters</w:t>
      </w:r>
      <w:r w:rsidR="008978A0">
        <w:t xml:space="preserve"> </w:t>
      </w:r>
      <w:r>
        <w:t>around</w:t>
      </w:r>
      <w:r w:rsidR="008978A0">
        <w:t xml:space="preserve"> </w:t>
      </w:r>
      <w:r>
        <w:t>appropriate</w:t>
      </w:r>
      <w:r w:rsidR="008978A0">
        <w:t xml:space="preserve"> </w:t>
      </w:r>
      <w:r>
        <w:t>land</w:t>
      </w:r>
      <w:r w:rsidR="008978A0">
        <w:t xml:space="preserve"> </w:t>
      </w:r>
      <w:r>
        <w:t>management</w:t>
      </w:r>
      <w:r w:rsidR="008978A0">
        <w:t xml:space="preserve"> </w:t>
      </w:r>
      <w:r>
        <w:lastRenderedPageBreak/>
        <w:t>for</w:t>
      </w:r>
      <w:r w:rsidR="008978A0">
        <w:t xml:space="preserve"> </w:t>
      </w:r>
      <w:r>
        <w:t>threatened</w:t>
      </w:r>
      <w:r w:rsidR="008978A0">
        <w:t xml:space="preserve"> </w:t>
      </w:r>
      <w:r>
        <w:t>taxa</w:t>
      </w:r>
      <w:r w:rsidR="008978A0">
        <w:t xml:space="preserve"> </w:t>
      </w:r>
      <w:r>
        <w:t>/</w:t>
      </w:r>
      <w:r w:rsidR="008978A0">
        <w:t xml:space="preserve"> </w:t>
      </w:r>
      <w:r>
        <w:t>communities;</w:t>
      </w:r>
      <w:r w:rsidR="008978A0">
        <w:t xml:space="preserve"> </w:t>
      </w:r>
      <w:r>
        <w:t>and</w:t>
      </w:r>
      <w:r w:rsidR="008978A0">
        <w:t xml:space="preserve"> </w:t>
      </w:r>
      <w:r>
        <w:t>Habitat</w:t>
      </w:r>
      <w:r w:rsidR="008978A0">
        <w:t xml:space="preserve"> </w:t>
      </w:r>
      <w:r>
        <w:t>Conservation</w:t>
      </w:r>
      <w:r w:rsidR="008978A0">
        <w:t xml:space="preserve"> </w:t>
      </w:r>
      <w:r>
        <w:t>Orders</w:t>
      </w:r>
      <w:r w:rsidR="008978A0">
        <w:t xml:space="preserve"> </w:t>
      </w:r>
      <w:r>
        <w:t>are</w:t>
      </w:r>
      <w:r w:rsidR="008978A0">
        <w:t xml:space="preserve"> </w:t>
      </w:r>
      <w:r>
        <w:t>a</w:t>
      </w:r>
      <w:r w:rsidR="008978A0">
        <w:t xml:space="preserve"> </w:t>
      </w:r>
      <w:r>
        <w:t>strong</w:t>
      </w:r>
      <w:r w:rsidR="008978A0">
        <w:t xml:space="preserve"> </w:t>
      </w:r>
      <w:r>
        <w:t>power</w:t>
      </w:r>
      <w:r w:rsidR="008978A0">
        <w:t xml:space="preserve"> </w:t>
      </w:r>
      <w:r>
        <w:t>to</w:t>
      </w:r>
      <w:r w:rsidR="008978A0">
        <w:t xml:space="preserve"> </w:t>
      </w:r>
      <w:r>
        <w:t>prevent</w:t>
      </w:r>
      <w:r w:rsidR="008978A0">
        <w:t xml:space="preserve"> </w:t>
      </w:r>
      <w:r>
        <w:t>incompatible</w:t>
      </w:r>
      <w:r w:rsidR="008978A0">
        <w:t xml:space="preserve"> </w:t>
      </w:r>
      <w:r>
        <w:t>land</w:t>
      </w:r>
      <w:r w:rsidR="008978A0">
        <w:t xml:space="preserve"> </w:t>
      </w:r>
      <w:r>
        <w:t>uses</w:t>
      </w:r>
      <w:r w:rsidR="008978A0">
        <w:t xml:space="preserve"> </w:t>
      </w:r>
      <w:r>
        <w:t>and</w:t>
      </w:r>
      <w:r w:rsidR="008978A0">
        <w:t xml:space="preserve"> </w:t>
      </w:r>
      <w:r>
        <w:t>activities.</w:t>
      </w:r>
    </w:p>
    <w:p w14:paraId="15251C2F" w14:textId="64C232B6" w:rsidR="00630465" w:rsidRDefault="00FC5B90" w:rsidP="00C12C26">
      <w:pPr>
        <w:pStyle w:val="Heading2"/>
      </w:pPr>
      <w:bookmarkStart w:id="22" w:name="_Toc158810108"/>
      <w:r>
        <w:t>1.2</w:t>
      </w:r>
      <w:r w:rsidR="008978A0">
        <w:t xml:space="preserve"> </w:t>
      </w:r>
      <w:r w:rsidR="13D1CA9E">
        <w:t>Eligibility</w:t>
      </w:r>
      <w:r w:rsidR="008978A0">
        <w:t xml:space="preserve"> </w:t>
      </w:r>
      <w:r w:rsidR="13D1CA9E">
        <w:t>–</w:t>
      </w:r>
      <w:r w:rsidR="008978A0">
        <w:t xml:space="preserve"> </w:t>
      </w:r>
      <w:bookmarkStart w:id="23" w:name="_Toc141705937"/>
      <w:r w:rsidR="13D1CA9E">
        <w:t>f</w:t>
      </w:r>
      <w:r w:rsidR="0D594787">
        <w:t>urther</w:t>
      </w:r>
      <w:r w:rsidR="008978A0">
        <w:t xml:space="preserve"> </w:t>
      </w:r>
      <w:r w:rsidR="00630465">
        <w:t>co</w:t>
      </w:r>
      <w:r w:rsidR="3E1712F1">
        <w:t>nsiderations</w:t>
      </w:r>
      <w:bookmarkEnd w:id="23"/>
      <w:bookmarkEnd w:id="22"/>
    </w:p>
    <w:p w14:paraId="5F9FFED1" w14:textId="067366EE" w:rsidR="001D52D5" w:rsidRDefault="001D52D5" w:rsidP="00C12C26">
      <w:r>
        <w:t>If</w:t>
      </w:r>
      <w:r w:rsidR="008978A0">
        <w:t xml:space="preserve"> </w:t>
      </w:r>
      <w:r>
        <w:t>the</w:t>
      </w:r>
      <w:r w:rsidR="008978A0">
        <w:t xml:space="preserve"> </w:t>
      </w:r>
      <w:r>
        <w:t>answers</w:t>
      </w:r>
      <w:r w:rsidR="008978A0">
        <w:t xml:space="preserve"> </w:t>
      </w:r>
      <w:r>
        <w:t>to</w:t>
      </w:r>
      <w:r w:rsidR="008978A0">
        <w:t xml:space="preserve"> </w:t>
      </w:r>
      <w:r>
        <w:t>each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above</w:t>
      </w:r>
      <w:r w:rsidR="008978A0">
        <w:t xml:space="preserve"> </w:t>
      </w:r>
      <w:r>
        <w:t>questions</w:t>
      </w:r>
      <w:r w:rsidR="008978A0">
        <w:t xml:space="preserve"> </w:t>
      </w:r>
      <w:r>
        <w:t>is</w:t>
      </w:r>
      <w:r w:rsidR="008978A0">
        <w:t xml:space="preserve"> </w:t>
      </w:r>
      <w:r>
        <w:t>“yes”,</w:t>
      </w:r>
      <w:r w:rsidR="008978A0">
        <w:t xml:space="preserve"> </w:t>
      </w:r>
      <w:r w:rsidR="005470A0">
        <w:t>the</w:t>
      </w:r>
      <w:r w:rsidR="008978A0">
        <w:t xml:space="preserve"> </w:t>
      </w:r>
      <w:r w:rsidR="005470A0">
        <w:t>Secretary</w:t>
      </w:r>
      <w:r w:rsidR="008978A0">
        <w:t xml:space="preserve"> </w:t>
      </w:r>
      <w:r w:rsidR="005470A0">
        <w:t>will</w:t>
      </w:r>
      <w:r w:rsidR="008978A0">
        <w:t xml:space="preserve"> </w:t>
      </w:r>
      <w:r w:rsidR="005470A0">
        <w:t>make</w:t>
      </w:r>
      <w:r w:rsidR="008978A0">
        <w:t xml:space="preserve"> </w:t>
      </w:r>
      <w:r w:rsidR="005470A0">
        <w:t>further</w:t>
      </w:r>
      <w:r w:rsidR="008978A0">
        <w:t xml:space="preserve"> </w:t>
      </w:r>
      <w:r w:rsidR="005470A0">
        <w:t>considerations</w:t>
      </w:r>
      <w:r w:rsidR="008978A0">
        <w:t xml:space="preserve"> </w:t>
      </w:r>
      <w:r w:rsidR="005470A0">
        <w:t>before</w:t>
      </w:r>
      <w:r w:rsidR="008978A0">
        <w:t xml:space="preserve"> </w:t>
      </w:r>
      <w:r w:rsidR="005470A0">
        <w:t>determining</w:t>
      </w:r>
      <w:r w:rsidR="008978A0">
        <w:t xml:space="preserve"> </w:t>
      </w:r>
      <w:r w:rsidR="005470A0">
        <w:t>an</w:t>
      </w:r>
      <w:r w:rsidR="008978A0">
        <w:t xml:space="preserve"> </w:t>
      </w:r>
      <w:r w:rsidR="005470A0">
        <w:t>area</w:t>
      </w:r>
      <w:r w:rsidR="008978A0">
        <w:t xml:space="preserve"> </w:t>
      </w:r>
      <w:r w:rsidR="005470A0">
        <w:t>to</w:t>
      </w:r>
      <w:r w:rsidR="008978A0">
        <w:t xml:space="preserve"> </w:t>
      </w:r>
      <w:r w:rsidR="005470A0">
        <w:t>be</w:t>
      </w:r>
      <w:r w:rsidR="008978A0">
        <w:t xml:space="preserve"> </w:t>
      </w:r>
      <w:r w:rsidR="005470A0">
        <w:t>critical</w:t>
      </w:r>
      <w:r w:rsidR="008978A0">
        <w:t xml:space="preserve"> </w:t>
      </w:r>
      <w:r w:rsidR="005470A0">
        <w:t>habitat.</w:t>
      </w:r>
      <w:r w:rsidR="008978A0">
        <w:t xml:space="preserve"> </w:t>
      </w:r>
      <w:r w:rsidR="005470A0">
        <w:t>These</w:t>
      </w:r>
      <w:r w:rsidR="008978A0">
        <w:t xml:space="preserve"> </w:t>
      </w:r>
      <w:r w:rsidR="005470A0">
        <w:t>further</w:t>
      </w:r>
      <w:r w:rsidR="008978A0">
        <w:t xml:space="preserve"> </w:t>
      </w:r>
      <w:r w:rsidR="005470A0">
        <w:t>considerations</w:t>
      </w:r>
      <w:r w:rsidR="008978A0">
        <w:t xml:space="preserve"> </w:t>
      </w:r>
      <w:r w:rsidR="005470A0">
        <w:t>are</w:t>
      </w:r>
      <w:r w:rsidR="008978A0">
        <w:t xml:space="preserve"> </w:t>
      </w:r>
      <w:r w:rsidR="005470A0">
        <w:t>described</w:t>
      </w:r>
      <w:r w:rsidR="008978A0">
        <w:t xml:space="preserve"> </w:t>
      </w:r>
      <w:r w:rsidR="005470A0">
        <w:t>below.</w:t>
      </w:r>
    </w:p>
    <w:p w14:paraId="0B0AB366" w14:textId="07C534CF" w:rsidR="00630465" w:rsidRDefault="260513DD" w:rsidP="00C12C26">
      <w:pPr>
        <w:pStyle w:val="Normalbeforebullets"/>
      </w:pPr>
      <w:r>
        <w:t>Before</w:t>
      </w:r>
      <w:r w:rsidR="008978A0">
        <w:t xml:space="preserve"> </w:t>
      </w:r>
      <w:r>
        <w:t>deciding</w:t>
      </w:r>
      <w:r w:rsidR="008978A0">
        <w:t xml:space="preserve"> </w:t>
      </w:r>
      <w:r>
        <w:t>whether</w:t>
      </w:r>
      <w:r w:rsidR="008978A0">
        <w:t xml:space="preserve"> </w:t>
      </w:r>
      <w:r>
        <w:t>to</w:t>
      </w:r>
      <w:r w:rsidR="008978A0">
        <w:t xml:space="preserve"> </w:t>
      </w:r>
      <w:proofErr w:type="gramStart"/>
      <w:r>
        <w:t>make</w:t>
      </w:r>
      <w:r w:rsidR="008978A0">
        <w:t xml:space="preserve"> </w:t>
      </w:r>
      <w:r>
        <w:t>a</w:t>
      </w:r>
      <w:r w:rsidR="008978A0">
        <w:t xml:space="preserve"> </w:t>
      </w:r>
      <w:r w:rsidR="00F8695E">
        <w:t>determination</w:t>
      </w:r>
      <w:proofErr w:type="gramEnd"/>
      <w:r>
        <w:t>,</w:t>
      </w:r>
      <w:r w:rsidR="008978A0">
        <w:t xml:space="preserve"> </w:t>
      </w:r>
      <w:r>
        <w:t>t</w:t>
      </w:r>
      <w:r w:rsidR="00630465">
        <w:t>he</w:t>
      </w:r>
      <w:r w:rsidR="008978A0">
        <w:t xml:space="preserve"> </w:t>
      </w:r>
      <w:r w:rsidR="00630465">
        <w:t>Secretary</w:t>
      </w:r>
      <w:r w:rsidR="008978A0">
        <w:t xml:space="preserve"> </w:t>
      </w:r>
      <w:r w:rsidR="7FBAC2DB">
        <w:t>may</w:t>
      </w:r>
      <w:r w:rsidR="008978A0">
        <w:t xml:space="preserve"> </w:t>
      </w:r>
      <w:r w:rsidR="7FBAC2DB">
        <w:t>consider</w:t>
      </w:r>
      <w:r w:rsidR="5FA74223">
        <w:t>:</w:t>
      </w:r>
    </w:p>
    <w:p w14:paraId="1AF3106D" w14:textId="6EE35C8E" w:rsidR="00630465" w:rsidRDefault="00735BF9" w:rsidP="00C12C26">
      <w:pPr>
        <w:pStyle w:val="Bullet"/>
      </w:pPr>
      <w:r>
        <w:t>What</w:t>
      </w:r>
      <w:r w:rsidR="008978A0">
        <w:t xml:space="preserve"> </w:t>
      </w:r>
      <w:r w:rsidR="7FBAC2DB">
        <w:t>social</w:t>
      </w:r>
      <w:r w:rsidR="008978A0">
        <w:t xml:space="preserve"> </w:t>
      </w:r>
      <w:r w:rsidR="7FBAC2DB">
        <w:t>and</w:t>
      </w:r>
      <w:r w:rsidR="008978A0">
        <w:t xml:space="preserve"> </w:t>
      </w:r>
      <w:r w:rsidR="7FBAC2DB">
        <w:t>financial</w:t>
      </w:r>
      <w:r w:rsidR="008978A0">
        <w:t xml:space="preserve"> </w:t>
      </w:r>
      <w:r w:rsidR="7FBAC2DB">
        <w:t>consequences</w:t>
      </w:r>
      <w:r w:rsidR="008978A0">
        <w:t xml:space="preserve"> </w:t>
      </w:r>
      <w:r>
        <w:t>would</w:t>
      </w:r>
      <w:r w:rsidR="008978A0">
        <w:t xml:space="preserve"> </w:t>
      </w:r>
      <w:r>
        <w:t>follow</w:t>
      </w:r>
      <w:r w:rsidR="008978A0">
        <w:t xml:space="preserve"> </w:t>
      </w:r>
      <w:r>
        <w:t>if</w:t>
      </w:r>
      <w:r w:rsidR="008978A0">
        <w:t xml:space="preserve"> </w:t>
      </w:r>
      <w:r w:rsidR="7FBAC2DB">
        <w:t>a</w:t>
      </w:r>
      <w:r w:rsidR="008978A0">
        <w:t xml:space="preserve"> </w:t>
      </w:r>
      <w:r w:rsidR="00EC42F2">
        <w:t>critical</w:t>
      </w:r>
      <w:r w:rsidR="008978A0">
        <w:t xml:space="preserve"> </w:t>
      </w:r>
      <w:r w:rsidR="00EC42F2">
        <w:t>habitat</w:t>
      </w:r>
      <w:r w:rsidR="008978A0">
        <w:t xml:space="preserve"> </w:t>
      </w:r>
      <w:r w:rsidR="00F8695E">
        <w:t>determination</w:t>
      </w:r>
      <w:r w:rsidR="008978A0">
        <w:t xml:space="preserve"> </w:t>
      </w:r>
      <w:r w:rsidR="00EC42F2">
        <w:t>were</w:t>
      </w:r>
      <w:r w:rsidR="008978A0">
        <w:t xml:space="preserve"> </w:t>
      </w:r>
      <w:r w:rsidR="7FBAC2DB">
        <w:t>made</w:t>
      </w:r>
      <w:r w:rsidR="008978A0">
        <w:t xml:space="preserve"> </w:t>
      </w:r>
      <w:r w:rsidR="7FBAC2DB">
        <w:t>for</w:t>
      </w:r>
      <w:r w:rsidR="008978A0">
        <w:t xml:space="preserve"> </w:t>
      </w:r>
      <w:r w:rsidR="7FBAC2DB">
        <w:t>the</w:t>
      </w:r>
      <w:r w:rsidR="008978A0">
        <w:t xml:space="preserve"> </w:t>
      </w:r>
      <w:r w:rsidR="7FBAC2DB">
        <w:t>area</w:t>
      </w:r>
      <w:r w:rsidR="00EC42F2">
        <w:t>?</w:t>
      </w:r>
    </w:p>
    <w:p w14:paraId="357DB3C0" w14:textId="470B2FA4" w:rsidR="00630465" w:rsidRDefault="00EC42F2" w:rsidP="00C12C26">
      <w:pPr>
        <w:pStyle w:val="Bulletlast"/>
      </w:pPr>
      <w:r>
        <w:t>What</w:t>
      </w:r>
      <w:r w:rsidR="008978A0">
        <w:t xml:space="preserve"> </w:t>
      </w:r>
      <w:r w:rsidR="00AC6ED3">
        <w:t>other</w:t>
      </w:r>
      <w:r w:rsidR="008978A0">
        <w:t xml:space="preserve"> </w:t>
      </w:r>
      <w:r w:rsidR="7FBAC2DB">
        <w:t>tools</w:t>
      </w:r>
      <w:r w:rsidR="008978A0">
        <w:t xml:space="preserve"> </w:t>
      </w:r>
      <w:r w:rsidR="7FBAC2DB">
        <w:t>at</w:t>
      </w:r>
      <w:r w:rsidR="008978A0">
        <w:t xml:space="preserve"> </w:t>
      </w:r>
      <w:r>
        <w:t>your</w:t>
      </w:r>
      <w:r w:rsidR="008978A0">
        <w:t xml:space="preserve"> </w:t>
      </w:r>
      <w:r w:rsidR="7FBAC2DB">
        <w:t>disposal</w:t>
      </w:r>
      <w:r w:rsidR="008978A0">
        <w:t xml:space="preserve"> </w:t>
      </w:r>
      <w:r>
        <w:t>could</w:t>
      </w:r>
      <w:r w:rsidR="008978A0">
        <w:t xml:space="preserve"> </w:t>
      </w:r>
      <w:r>
        <w:t>be</w:t>
      </w:r>
      <w:r w:rsidR="008978A0">
        <w:t xml:space="preserve"> </w:t>
      </w:r>
      <w:r>
        <w:t>used</w:t>
      </w:r>
      <w:r w:rsidR="008978A0">
        <w:t xml:space="preserve"> </w:t>
      </w:r>
      <w:r>
        <w:t>to</w:t>
      </w:r>
      <w:r w:rsidR="008978A0">
        <w:t xml:space="preserve"> </w:t>
      </w:r>
      <w:r w:rsidR="7FBAC2DB">
        <w:t>protect</w:t>
      </w:r>
      <w:r w:rsidR="008978A0">
        <w:t xml:space="preserve"> </w:t>
      </w:r>
      <w:r w:rsidR="7FBAC2DB">
        <w:t>the</w:t>
      </w:r>
      <w:r w:rsidR="008978A0">
        <w:t xml:space="preserve"> </w:t>
      </w:r>
      <w:r w:rsidR="7FBAC2DB">
        <w:t>habitat</w:t>
      </w:r>
      <w:r>
        <w:t>?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80" w:firstRow="0" w:lastRow="0" w:firstColumn="1" w:lastColumn="0" w:noHBand="0" w:noVBand="1"/>
      </w:tblPr>
      <w:tblGrid>
        <w:gridCol w:w="9629"/>
      </w:tblGrid>
      <w:tr w:rsidR="00C12C26" w14:paraId="23823BC2" w14:textId="77777777" w:rsidTr="00C1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E3C1F1C" w14:textId="789DB0F8" w:rsidR="00C12C26" w:rsidRDefault="00C12C26" w:rsidP="00C12C26">
            <w:r w:rsidRPr="4F220FEA">
              <w:rPr>
                <w:b/>
                <w:bCs/>
              </w:rPr>
              <w:t>Important</w:t>
            </w:r>
            <w:r>
              <w:t xml:space="preserve">: </w:t>
            </w:r>
            <w:bookmarkStart w:id="24" w:name="_Toc102998422"/>
            <w:bookmarkStart w:id="25" w:name="_Toc106800581"/>
            <w:r>
              <w:t xml:space="preserve">A determination that an area is critical habitat for a </w:t>
            </w:r>
            <w:bookmarkStart w:id="26" w:name="_Int_GZg2nZTO"/>
            <w:r>
              <w:t>taxon</w:t>
            </w:r>
            <w:bookmarkEnd w:id="26"/>
            <w:r>
              <w:t xml:space="preserve"> or community does not necessarily mean that area is </w:t>
            </w:r>
            <w:r w:rsidRPr="4F220FEA">
              <w:rPr>
                <w:b/>
                <w:bCs/>
              </w:rPr>
              <w:t>the</w:t>
            </w:r>
            <w:r>
              <w:rPr>
                <w:b/>
                <w:bCs/>
              </w:rPr>
              <w:t xml:space="preserve"> </w:t>
            </w:r>
            <w:r w:rsidRPr="4F220FEA">
              <w:rPr>
                <w:b/>
                <w:bCs/>
              </w:rPr>
              <w:t>only</w:t>
            </w:r>
            <w:r>
              <w:t xml:space="preserve"> area eligible for a critical habitat determination in relation to that taxon or community. A critical habitat determination may recognise the value of an area of habitat for more than one threatened taxon. Determinations may be progressively declared for a species. This may be based on scientific discoveries (e.g., new high value habitat areas or types are discovered for a species). A determination may be altered and changed over time, such as where a species progressively recovers.</w:t>
            </w:r>
            <w:bookmarkEnd w:id="24"/>
            <w:bookmarkEnd w:id="25"/>
            <w:r>
              <w:t xml:space="preserve"> Note that the requirements of sections 20 to 20C (including the requirements to invite and consider public submissions) apply equally to proposals to amend determinations.</w:t>
            </w:r>
          </w:p>
        </w:tc>
      </w:tr>
    </w:tbl>
    <w:p w14:paraId="11C77D44" w14:textId="48E80246" w:rsidR="00B63F76" w:rsidRPr="008727BD" w:rsidRDefault="00B63F76" w:rsidP="00C12C26"/>
    <w:p w14:paraId="7C153213" w14:textId="221E6D14" w:rsidR="00630465" w:rsidRDefault="00F6335F" w:rsidP="00630465">
      <w:pPr>
        <w:pStyle w:val="Heading2"/>
      </w:pPr>
      <w:bookmarkStart w:id="27" w:name="_Toc141705938"/>
      <w:bookmarkStart w:id="28" w:name="_Toc158810109"/>
      <w:r>
        <w:t>1.3</w:t>
      </w:r>
      <w:r w:rsidR="008978A0">
        <w:t xml:space="preserve"> </w:t>
      </w:r>
      <w:r w:rsidR="00630465">
        <w:t>Notices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landowners</w:t>
      </w:r>
      <w:r w:rsidR="008978A0">
        <w:t xml:space="preserve"> </w:t>
      </w:r>
      <w:r w:rsidR="00630465">
        <w:t>and</w:t>
      </w:r>
      <w:r w:rsidR="008978A0">
        <w:t xml:space="preserve"> </w:t>
      </w:r>
      <w:r w:rsidR="00630465">
        <w:t>public</w:t>
      </w:r>
      <w:r w:rsidR="008978A0">
        <w:t xml:space="preserve"> </w:t>
      </w:r>
      <w:r w:rsidR="00630465">
        <w:t>submissions</w:t>
      </w:r>
      <w:bookmarkEnd w:id="27"/>
      <w:bookmarkEnd w:id="28"/>
      <w:r w:rsidR="008978A0">
        <w:t xml:space="preserve"> </w:t>
      </w:r>
    </w:p>
    <w:p w14:paraId="542F09EC" w14:textId="771C2B86" w:rsidR="00630465" w:rsidRDefault="00630465" w:rsidP="00401EC2">
      <w:bookmarkStart w:id="29" w:name="_Toc106800583"/>
      <w:r>
        <w:t>Before</w:t>
      </w:r>
      <w:r w:rsidR="008978A0">
        <w:t xml:space="preserve"> </w:t>
      </w:r>
      <w:r>
        <w:t>the</w:t>
      </w:r>
      <w:r w:rsidR="008978A0">
        <w:t xml:space="preserve"> </w:t>
      </w:r>
      <w:r>
        <w:t>Secretary</w:t>
      </w:r>
      <w:r w:rsidR="008978A0">
        <w:t xml:space="preserve"> </w:t>
      </w:r>
      <w:r>
        <w:t>can</w:t>
      </w:r>
      <w:r w:rsidR="008978A0">
        <w:t xml:space="preserve"> </w:t>
      </w:r>
      <w:r>
        <w:t>make</w:t>
      </w:r>
      <w:r w:rsidR="008978A0">
        <w:t xml:space="preserve"> </w:t>
      </w:r>
      <w:r>
        <w:t>a</w:t>
      </w:r>
      <w:r w:rsidR="008978A0">
        <w:t xml:space="preserve"> </w:t>
      </w:r>
      <w:r w:rsidR="002E53E0">
        <w:t>c</w:t>
      </w:r>
      <w:r>
        <w:t>ritical</w:t>
      </w:r>
      <w:r w:rsidR="008978A0">
        <w:t xml:space="preserve"> </w:t>
      </w:r>
      <w:r w:rsidR="002E53E0">
        <w:t>h</w:t>
      </w:r>
      <w:r>
        <w:t>abitat</w:t>
      </w:r>
      <w:r w:rsidR="008978A0">
        <w:t xml:space="preserve"> </w:t>
      </w:r>
      <w:r w:rsidR="002E53E0">
        <w:t>d</w:t>
      </w:r>
      <w:r>
        <w:t>etermination,</w:t>
      </w:r>
      <w:r w:rsidR="008978A0">
        <w:t xml:space="preserve"> </w:t>
      </w:r>
      <w:r>
        <w:t>notice</w:t>
      </w:r>
      <w:r w:rsidR="008978A0">
        <w:t xml:space="preserve"> </w:t>
      </w:r>
      <w:r>
        <w:t>must</w:t>
      </w:r>
      <w:r w:rsidR="008978A0">
        <w:t xml:space="preserve"> </w:t>
      </w:r>
      <w:r>
        <w:t>be</w:t>
      </w:r>
      <w:r w:rsidR="008978A0">
        <w:t xml:space="preserve"> </w:t>
      </w:r>
      <w:r>
        <w:t>given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owners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land</w:t>
      </w:r>
      <w:r w:rsidR="008978A0">
        <w:t xml:space="preserve"> </w:t>
      </w:r>
      <w:r>
        <w:t>or</w:t>
      </w:r>
      <w:r w:rsidR="008978A0">
        <w:t xml:space="preserve"> </w:t>
      </w:r>
      <w:r>
        <w:t>the</w:t>
      </w:r>
      <w:r w:rsidR="008978A0">
        <w:t xml:space="preserve"> </w:t>
      </w:r>
      <w:r>
        <w:t>public</w:t>
      </w:r>
      <w:r w:rsidR="008978A0">
        <w:t xml:space="preserve"> </w:t>
      </w:r>
      <w:r>
        <w:t>authority</w:t>
      </w:r>
      <w:r w:rsidR="008978A0">
        <w:t xml:space="preserve"> </w:t>
      </w:r>
      <w:r>
        <w:t>managing</w:t>
      </w:r>
      <w:r w:rsidR="008978A0">
        <w:t xml:space="preserve"> </w:t>
      </w:r>
      <w:r>
        <w:t>the</w:t>
      </w:r>
      <w:r w:rsidR="008978A0">
        <w:t xml:space="preserve"> </w:t>
      </w:r>
      <w:r>
        <w:t>land,</w:t>
      </w:r>
      <w:r w:rsidR="008978A0">
        <w:t xml:space="preserve"> </w:t>
      </w:r>
      <w:r>
        <w:t>and</w:t>
      </w:r>
      <w:r w:rsidR="008978A0">
        <w:t xml:space="preserve"> </w:t>
      </w:r>
      <w:r>
        <w:t>any</w:t>
      </w:r>
      <w:r w:rsidR="008978A0">
        <w:t xml:space="preserve"> </w:t>
      </w:r>
      <w:r>
        <w:t>person</w:t>
      </w:r>
      <w:r w:rsidR="008978A0">
        <w:t xml:space="preserve"> </w:t>
      </w:r>
      <w:r>
        <w:t>whose</w:t>
      </w:r>
      <w:r w:rsidR="008978A0">
        <w:t xml:space="preserve"> </w:t>
      </w:r>
      <w:r>
        <w:t>interests</w:t>
      </w:r>
      <w:r w:rsidR="008978A0">
        <w:t xml:space="preserve"> </w:t>
      </w:r>
      <w:r>
        <w:t>may</w:t>
      </w:r>
      <w:r w:rsidR="008978A0">
        <w:t xml:space="preserve"> </w:t>
      </w:r>
      <w:r>
        <w:t>be</w:t>
      </w:r>
      <w:r w:rsidR="008978A0">
        <w:t xml:space="preserve"> </w:t>
      </w:r>
      <w:r>
        <w:t>adversely</w:t>
      </w:r>
      <w:r w:rsidR="008978A0">
        <w:t xml:space="preserve"> </w:t>
      </w:r>
      <w:r>
        <w:t>affected</w:t>
      </w:r>
      <w:r w:rsidR="008978A0">
        <w:t xml:space="preserve"> </w:t>
      </w:r>
      <w:r>
        <w:t>by</w:t>
      </w:r>
      <w:r w:rsidR="008978A0">
        <w:t xml:space="preserve"> </w:t>
      </w:r>
      <w:r>
        <w:t>the</w:t>
      </w:r>
      <w:r w:rsidR="008978A0">
        <w:t xml:space="preserve"> </w:t>
      </w:r>
      <w:r>
        <w:t>determination.</w:t>
      </w:r>
    </w:p>
    <w:p w14:paraId="2B9C88DD" w14:textId="615465CC" w:rsidR="00630465" w:rsidRPr="001F7363" w:rsidRDefault="00630465" w:rsidP="00401EC2">
      <w:r w:rsidRPr="001F7363">
        <w:t>A</w:t>
      </w:r>
      <w:r w:rsidR="008978A0">
        <w:t xml:space="preserve"> </w:t>
      </w:r>
      <w:r w:rsidRPr="001F7363">
        <w:t>public</w:t>
      </w:r>
      <w:r w:rsidR="008978A0">
        <w:t xml:space="preserve"> </w:t>
      </w:r>
      <w:r w:rsidRPr="001F7363">
        <w:t>submissions</w:t>
      </w:r>
      <w:r w:rsidR="008978A0">
        <w:t xml:space="preserve"> </w:t>
      </w:r>
      <w:r w:rsidRPr="001F7363">
        <w:t>process</w:t>
      </w:r>
      <w:r w:rsidR="008978A0">
        <w:t xml:space="preserve"> </w:t>
      </w:r>
      <w:r w:rsidRPr="001F7363">
        <w:t>must</w:t>
      </w:r>
      <w:r w:rsidR="008978A0">
        <w:t xml:space="preserve"> </w:t>
      </w:r>
      <w:r w:rsidRPr="001F7363">
        <w:t>also</w:t>
      </w:r>
      <w:r w:rsidR="008978A0">
        <w:t xml:space="preserve"> </w:t>
      </w:r>
      <w:r w:rsidRPr="001F7363">
        <w:t>be</w:t>
      </w:r>
      <w:r w:rsidR="008978A0">
        <w:t xml:space="preserve"> </w:t>
      </w:r>
      <w:r w:rsidRPr="001F7363">
        <w:t>conducted,</w:t>
      </w:r>
      <w:r w:rsidR="008978A0">
        <w:t xml:space="preserve"> </w:t>
      </w:r>
      <w:r w:rsidRPr="001F7363">
        <w:t>with</w:t>
      </w:r>
      <w:r w:rsidR="008978A0">
        <w:t xml:space="preserve"> </w:t>
      </w:r>
      <w:r w:rsidRPr="001F7363">
        <w:t>the</w:t>
      </w:r>
      <w:r w:rsidR="008978A0">
        <w:t xml:space="preserve"> </w:t>
      </w:r>
      <w:r w:rsidRPr="001F7363">
        <w:t>proposed</w:t>
      </w:r>
      <w:r w:rsidR="008978A0">
        <w:t xml:space="preserve"> </w:t>
      </w:r>
      <w:r w:rsidRPr="001F7363">
        <w:t>determination</w:t>
      </w:r>
      <w:r w:rsidR="008978A0">
        <w:t xml:space="preserve"> </w:t>
      </w:r>
      <w:r w:rsidRPr="001F7363">
        <w:t>published</w:t>
      </w:r>
      <w:r w:rsidR="008978A0">
        <w:t xml:space="preserve"> </w:t>
      </w:r>
      <w:r w:rsidRPr="001F7363">
        <w:t>on</w:t>
      </w:r>
      <w:r w:rsidR="008978A0">
        <w:t xml:space="preserve"> </w:t>
      </w:r>
      <w:r w:rsidRPr="001F7363">
        <w:t>the</w:t>
      </w:r>
      <w:r w:rsidR="008978A0">
        <w:t xml:space="preserve"> </w:t>
      </w:r>
      <w:r w:rsidRPr="001F7363">
        <w:t>internet</w:t>
      </w:r>
      <w:r w:rsidR="008978A0">
        <w:t xml:space="preserve"> </w:t>
      </w:r>
      <w:r w:rsidRPr="001F7363">
        <w:t>and</w:t>
      </w:r>
      <w:r w:rsidR="008978A0">
        <w:t xml:space="preserve"> </w:t>
      </w:r>
      <w:r w:rsidRPr="001F7363">
        <w:t>a</w:t>
      </w:r>
      <w:r w:rsidR="008978A0">
        <w:t xml:space="preserve"> </w:t>
      </w:r>
      <w:r w:rsidRPr="001F7363">
        <w:t>period</w:t>
      </w:r>
      <w:r w:rsidR="008978A0">
        <w:t xml:space="preserve"> </w:t>
      </w:r>
      <w:r w:rsidRPr="001F7363">
        <w:t>for</w:t>
      </w:r>
      <w:r w:rsidR="008978A0">
        <w:t xml:space="preserve"> </w:t>
      </w:r>
      <w:r w:rsidRPr="001F7363">
        <w:t>submissions</w:t>
      </w:r>
      <w:r w:rsidR="008978A0">
        <w:t xml:space="preserve"> </w:t>
      </w:r>
      <w:r w:rsidRPr="001F7363">
        <w:t>open</w:t>
      </w:r>
      <w:r w:rsidR="008978A0">
        <w:t xml:space="preserve"> </w:t>
      </w:r>
      <w:r w:rsidRPr="001F7363">
        <w:t>for</w:t>
      </w:r>
      <w:r w:rsidR="008978A0">
        <w:t xml:space="preserve"> </w:t>
      </w:r>
      <w:r w:rsidRPr="001F7363">
        <w:t>at</w:t>
      </w:r>
      <w:r w:rsidR="008978A0">
        <w:t xml:space="preserve"> </w:t>
      </w:r>
      <w:r w:rsidRPr="001F7363">
        <w:t>least</w:t>
      </w:r>
      <w:r w:rsidR="008978A0">
        <w:t xml:space="preserve"> </w:t>
      </w:r>
      <w:r w:rsidRPr="001F7363">
        <w:t>30</w:t>
      </w:r>
      <w:r w:rsidR="008978A0">
        <w:t xml:space="preserve"> </w:t>
      </w:r>
      <w:r w:rsidRPr="001F7363">
        <w:t>days.</w:t>
      </w:r>
    </w:p>
    <w:p w14:paraId="2F3B4FDE" w14:textId="0D06C98F" w:rsidR="00630465" w:rsidRPr="001F7363" w:rsidRDefault="00630465" w:rsidP="00C12C26">
      <w:pPr>
        <w:pStyle w:val="Normalbeforebullets"/>
      </w:pPr>
      <w:r w:rsidRPr="001F7363">
        <w:t>Members</w:t>
      </w:r>
      <w:r w:rsidR="008978A0">
        <w:t xml:space="preserve"> </w:t>
      </w:r>
      <w:r w:rsidRPr="001F7363">
        <w:t>of</w:t>
      </w:r>
      <w:r w:rsidR="008978A0">
        <w:t xml:space="preserve"> </w:t>
      </w:r>
      <w:r w:rsidRPr="001F7363">
        <w:t>the</w:t>
      </w:r>
      <w:r w:rsidR="008978A0">
        <w:t xml:space="preserve"> </w:t>
      </w:r>
      <w:r w:rsidRPr="001F7363">
        <w:t>public</w:t>
      </w:r>
      <w:r w:rsidR="008978A0">
        <w:t xml:space="preserve"> </w:t>
      </w:r>
      <w:r w:rsidRPr="001F7363">
        <w:t>may</w:t>
      </w:r>
      <w:r w:rsidR="008978A0">
        <w:t xml:space="preserve"> </w:t>
      </w:r>
      <w:r w:rsidRPr="001F7363">
        <w:t>influence</w:t>
      </w:r>
      <w:r w:rsidR="008978A0">
        <w:t xml:space="preserve"> </w:t>
      </w:r>
      <w:r w:rsidRPr="001F7363">
        <w:t>the</w:t>
      </w:r>
      <w:r w:rsidR="008978A0">
        <w:t xml:space="preserve"> </w:t>
      </w:r>
      <w:r w:rsidRPr="001F7363">
        <w:t>decision</w:t>
      </w:r>
      <w:r w:rsidR="008978A0">
        <w:t xml:space="preserve"> </w:t>
      </w:r>
      <w:r w:rsidRPr="001F7363">
        <w:t>of</w:t>
      </w:r>
      <w:r w:rsidR="008978A0">
        <w:t xml:space="preserve"> </w:t>
      </w:r>
      <w:r w:rsidRPr="001F7363">
        <w:t>the</w:t>
      </w:r>
      <w:r w:rsidR="008978A0">
        <w:t xml:space="preserve"> </w:t>
      </w:r>
      <w:r w:rsidRPr="001F7363">
        <w:t>Secretary</w:t>
      </w:r>
      <w:r w:rsidR="008978A0">
        <w:t xml:space="preserve"> </w:t>
      </w:r>
      <w:r w:rsidRPr="001F7363">
        <w:t>by</w:t>
      </w:r>
      <w:r w:rsidR="008978A0">
        <w:t xml:space="preserve"> </w:t>
      </w:r>
      <w:r w:rsidRPr="001F7363">
        <w:t>–</w:t>
      </w:r>
    </w:p>
    <w:p w14:paraId="1173B95D" w14:textId="4B44C2DC" w:rsidR="00630465" w:rsidRPr="001F7363" w:rsidRDefault="00630465" w:rsidP="00C12C26">
      <w:pPr>
        <w:pStyle w:val="Bullet"/>
      </w:pPr>
      <w:r w:rsidRPr="001F7363">
        <w:t>providing</w:t>
      </w:r>
      <w:r w:rsidR="008978A0">
        <w:t xml:space="preserve"> </w:t>
      </w:r>
      <w:r w:rsidRPr="001F7363">
        <w:t>ecological</w:t>
      </w:r>
      <w:r w:rsidR="008978A0">
        <w:t xml:space="preserve"> </w:t>
      </w:r>
      <w:r w:rsidRPr="001F7363">
        <w:t>input</w:t>
      </w:r>
      <w:r w:rsidR="008978A0">
        <w:t xml:space="preserve"> </w:t>
      </w:r>
      <w:r w:rsidRPr="001F7363">
        <w:t>to:</w:t>
      </w:r>
    </w:p>
    <w:p w14:paraId="1F9AE3BA" w14:textId="6B00D7C4" w:rsidR="00630465" w:rsidRDefault="00630465" w:rsidP="00C12C26">
      <w:pPr>
        <w:pStyle w:val="Bullet2"/>
      </w:pPr>
      <w:r>
        <w:t>support</w:t>
      </w:r>
      <w:r w:rsidR="008978A0">
        <w:t xml:space="preserve"> </w:t>
      </w:r>
      <w:r>
        <w:t>or</w:t>
      </w:r>
      <w:r w:rsidR="008978A0">
        <w:t xml:space="preserve"> </w:t>
      </w:r>
      <w:r>
        <w:t>challenge</w:t>
      </w:r>
      <w:r w:rsidR="008978A0">
        <w:t xml:space="preserve"> </w:t>
      </w:r>
      <w:r>
        <w:t>the</w:t>
      </w:r>
      <w:r w:rsidR="008978A0">
        <w:t xml:space="preserve"> </w:t>
      </w:r>
      <w:r>
        <w:t>Secretary’s</w:t>
      </w:r>
      <w:r w:rsidR="008978A0">
        <w:t xml:space="preserve"> </w:t>
      </w:r>
      <w:r>
        <w:t>view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importance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habitat,</w:t>
      </w:r>
      <w:r w:rsidR="008978A0">
        <w:t xml:space="preserve"> </w:t>
      </w:r>
      <w:r>
        <w:t>or</w:t>
      </w:r>
      <w:r w:rsidR="008978A0">
        <w:t xml:space="preserve"> </w:t>
      </w:r>
      <w:r>
        <w:t>the</w:t>
      </w:r>
      <w:r w:rsidR="008978A0">
        <w:t xml:space="preserve"> </w:t>
      </w:r>
      <w:r>
        <w:t>threats</w:t>
      </w:r>
      <w:r w:rsidR="008978A0">
        <w:t xml:space="preserve"> </w:t>
      </w:r>
      <w:r>
        <w:t>faced</w:t>
      </w:r>
      <w:r w:rsidR="008978A0">
        <w:t xml:space="preserve"> </w:t>
      </w:r>
      <w:r>
        <w:t>by</w:t>
      </w:r>
      <w:r w:rsidR="008978A0">
        <w:t xml:space="preserve"> </w:t>
      </w:r>
      <w:r>
        <w:t>the</w:t>
      </w:r>
      <w:r w:rsidR="008978A0">
        <w:t xml:space="preserve"> </w:t>
      </w:r>
      <w:r>
        <w:t>habitat,</w:t>
      </w:r>
    </w:p>
    <w:p w14:paraId="141F203A" w14:textId="05CF476E" w:rsidR="00630465" w:rsidRDefault="00630465" w:rsidP="00C12C26">
      <w:pPr>
        <w:pStyle w:val="Bullet2"/>
      </w:pPr>
      <w:r>
        <w:t>recommend</w:t>
      </w:r>
      <w:r w:rsidR="008978A0">
        <w:t xml:space="preserve"> </w:t>
      </w:r>
      <w:r>
        <w:t>that</w:t>
      </w:r>
      <w:r w:rsidR="008978A0">
        <w:t xml:space="preserve"> </w:t>
      </w:r>
      <w:r>
        <w:t>the</w:t>
      </w:r>
      <w:r w:rsidR="008978A0">
        <w:t xml:space="preserve"> </w:t>
      </w:r>
      <w:r>
        <w:t>shape</w:t>
      </w:r>
      <w:r w:rsidR="008978A0">
        <w:t xml:space="preserve"> </w:t>
      </w:r>
      <w:r>
        <w:t>and</w:t>
      </w:r>
      <w:r w:rsidR="008978A0">
        <w:t xml:space="preserve"> </w:t>
      </w:r>
      <w:r>
        <w:t>extent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area</w:t>
      </w:r>
      <w:r w:rsidR="008978A0">
        <w:t xml:space="preserve"> </w:t>
      </w:r>
      <w:r>
        <w:t>subject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determination</w:t>
      </w:r>
      <w:r w:rsidR="008978A0">
        <w:t xml:space="preserve"> </w:t>
      </w:r>
      <w:r>
        <w:t>be</w:t>
      </w:r>
      <w:r w:rsidR="008978A0">
        <w:t xml:space="preserve"> </w:t>
      </w:r>
      <w:r>
        <w:t>altered,</w:t>
      </w:r>
    </w:p>
    <w:p w14:paraId="092419C1" w14:textId="6FE2571E" w:rsidR="00630465" w:rsidRDefault="00630465" w:rsidP="00C12C26">
      <w:pPr>
        <w:pStyle w:val="Bullet"/>
      </w:pPr>
      <w:r>
        <w:t>recommending</w:t>
      </w:r>
      <w:r w:rsidR="008978A0">
        <w:t xml:space="preserve"> </w:t>
      </w:r>
      <w:r>
        <w:t>an</w:t>
      </w:r>
      <w:r w:rsidR="008978A0">
        <w:t xml:space="preserve"> </w:t>
      </w:r>
      <w:r>
        <w:t>approach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conservation</w:t>
      </w:r>
      <w:r w:rsidR="008978A0">
        <w:t xml:space="preserve"> </w:t>
      </w:r>
      <w:r>
        <w:t>and</w:t>
      </w:r>
      <w:r w:rsidR="008978A0">
        <w:t xml:space="preserve"> </w:t>
      </w:r>
      <w:r>
        <w:t>management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habitat,</w:t>
      </w:r>
    </w:p>
    <w:p w14:paraId="48FCBBEF" w14:textId="4CBD4C98" w:rsidR="00630465" w:rsidRDefault="00630465" w:rsidP="00C12C26">
      <w:pPr>
        <w:pStyle w:val="Bulletlast"/>
      </w:pPr>
      <w:r>
        <w:lastRenderedPageBreak/>
        <w:t>raising</w:t>
      </w:r>
      <w:r w:rsidR="008978A0">
        <w:t xml:space="preserve"> </w:t>
      </w:r>
      <w:r>
        <w:t>concerns</w:t>
      </w:r>
      <w:r w:rsidR="008978A0">
        <w:t xml:space="preserve"> </w:t>
      </w:r>
      <w:r>
        <w:t>about</w:t>
      </w:r>
      <w:r w:rsidR="008978A0">
        <w:t xml:space="preserve"> </w:t>
      </w:r>
      <w:r>
        <w:t>any</w:t>
      </w:r>
      <w:r w:rsidR="008978A0">
        <w:t xml:space="preserve"> </w:t>
      </w:r>
      <w:r>
        <w:t>potential</w:t>
      </w:r>
      <w:r w:rsidR="008978A0">
        <w:t xml:space="preserve"> </w:t>
      </w:r>
      <w:r>
        <w:t>consequences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determination.</w:t>
      </w:r>
      <w:bookmarkEnd w:id="29"/>
    </w:p>
    <w:p w14:paraId="22C289DB" w14:textId="7B2F7B50" w:rsidR="00630465" w:rsidRDefault="00630465" w:rsidP="00C12C26">
      <w:r>
        <w:t>In</w:t>
      </w:r>
      <w:r w:rsidR="008978A0">
        <w:t xml:space="preserve"> </w:t>
      </w:r>
      <w:r>
        <w:t>some</w:t>
      </w:r>
      <w:r w:rsidR="008978A0">
        <w:t xml:space="preserve"> </w:t>
      </w:r>
      <w:r>
        <w:t>circumstances,</w:t>
      </w:r>
      <w:r w:rsidR="008978A0">
        <w:t xml:space="preserve"> </w:t>
      </w:r>
      <w:r>
        <w:t>the</w:t>
      </w:r>
      <w:r w:rsidR="008978A0">
        <w:t xml:space="preserve"> </w:t>
      </w:r>
      <w:r>
        <w:t>Secretary</w:t>
      </w:r>
      <w:r w:rsidR="008978A0">
        <w:t xml:space="preserve"> </w:t>
      </w:r>
      <w:r>
        <w:t>may</w:t>
      </w:r>
      <w:r w:rsidR="008978A0">
        <w:t xml:space="preserve"> </w:t>
      </w:r>
      <w:r>
        <w:t>determine</w:t>
      </w:r>
      <w:r w:rsidR="008978A0">
        <w:t xml:space="preserve"> </w:t>
      </w:r>
      <w:r>
        <w:t>that</w:t>
      </w:r>
      <w:r w:rsidR="008978A0">
        <w:t xml:space="preserve"> </w:t>
      </w:r>
      <w:r>
        <w:t>providing</w:t>
      </w:r>
      <w:r w:rsidR="008978A0">
        <w:t xml:space="preserve"> </w:t>
      </w:r>
      <w:r>
        <w:t>notices</w:t>
      </w:r>
      <w:r w:rsidR="008978A0">
        <w:t xml:space="preserve"> </w:t>
      </w:r>
      <w:r>
        <w:t>or</w:t>
      </w:r>
      <w:r w:rsidR="008978A0">
        <w:t xml:space="preserve"> </w:t>
      </w:r>
      <w:r>
        <w:t>publishing</w:t>
      </w:r>
      <w:r w:rsidR="008978A0">
        <w:t xml:space="preserve"> </w:t>
      </w:r>
      <w:r>
        <w:t>the</w:t>
      </w:r>
      <w:r w:rsidR="008978A0">
        <w:t xml:space="preserve"> </w:t>
      </w:r>
      <w:r>
        <w:t>draft</w:t>
      </w:r>
      <w:r w:rsidR="008978A0">
        <w:t xml:space="preserve"> </w:t>
      </w:r>
      <w:r>
        <w:t>determination</w:t>
      </w:r>
      <w:r w:rsidR="008978A0">
        <w:t xml:space="preserve"> </w:t>
      </w:r>
      <w:r>
        <w:t>would</w:t>
      </w:r>
      <w:r w:rsidR="008978A0">
        <w:t xml:space="preserve"> </w:t>
      </w:r>
      <w:r>
        <w:t>be</w:t>
      </w:r>
      <w:r w:rsidR="008978A0">
        <w:t xml:space="preserve"> </w:t>
      </w:r>
      <w:r>
        <w:t>likely</w:t>
      </w:r>
      <w:r w:rsidR="008978A0">
        <w:t xml:space="preserve"> </w:t>
      </w:r>
      <w:r>
        <w:t>to</w:t>
      </w:r>
      <w:r w:rsidR="008978A0">
        <w:t xml:space="preserve"> </w:t>
      </w:r>
      <w:r>
        <w:t>result</w:t>
      </w:r>
      <w:r w:rsidR="008978A0">
        <w:t xml:space="preserve"> </w:t>
      </w:r>
      <w:r>
        <w:t>in</w:t>
      </w:r>
      <w:r w:rsidR="008978A0">
        <w:t xml:space="preserve"> </w:t>
      </w:r>
      <w:r>
        <w:t>damage</w:t>
      </w:r>
      <w:r w:rsidR="008978A0">
        <w:t xml:space="preserve"> </w:t>
      </w:r>
      <w:r>
        <w:t>being</w:t>
      </w:r>
      <w:r w:rsidR="008978A0">
        <w:t xml:space="preserve"> </w:t>
      </w:r>
      <w:r>
        <w:t>done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habitat</w:t>
      </w:r>
      <w:r w:rsidR="008978A0">
        <w:t xml:space="preserve"> </w:t>
      </w:r>
      <w:r>
        <w:t>in</w:t>
      </w:r>
      <w:r w:rsidR="008978A0">
        <w:t xml:space="preserve"> </w:t>
      </w:r>
      <w:r>
        <w:t>question.</w:t>
      </w:r>
      <w:r w:rsidR="008978A0">
        <w:t xml:space="preserve"> </w:t>
      </w:r>
      <w:r>
        <w:t>For</w:t>
      </w:r>
      <w:r w:rsidR="008978A0">
        <w:t xml:space="preserve"> </w:t>
      </w:r>
      <w:r>
        <w:t>example,</w:t>
      </w:r>
      <w:r w:rsidR="008978A0">
        <w:t xml:space="preserve"> </w:t>
      </w:r>
      <w:r>
        <w:t>publishing</w:t>
      </w:r>
      <w:r w:rsidR="008978A0">
        <w:t xml:space="preserve"> </w:t>
      </w:r>
      <w:r>
        <w:t>the</w:t>
      </w:r>
      <w:r w:rsidR="008978A0">
        <w:t xml:space="preserve"> </w:t>
      </w:r>
      <w:r>
        <w:t>location</w:t>
      </w:r>
      <w:r w:rsidR="008978A0">
        <w:t xml:space="preserve"> </w:t>
      </w:r>
      <w:r>
        <w:t>of</w:t>
      </w:r>
      <w:r w:rsidR="008978A0">
        <w:t xml:space="preserve"> </w:t>
      </w:r>
      <w:r>
        <w:t>a</w:t>
      </w:r>
      <w:r w:rsidR="008978A0">
        <w:t xml:space="preserve"> </w:t>
      </w:r>
      <w:r>
        <w:t>critically</w:t>
      </w:r>
      <w:r w:rsidR="008978A0">
        <w:t xml:space="preserve"> </w:t>
      </w:r>
      <w:r>
        <w:t>endangered</w:t>
      </w:r>
      <w:r w:rsidR="008978A0">
        <w:t xml:space="preserve"> </w:t>
      </w:r>
      <w:r>
        <w:t>orchid</w:t>
      </w:r>
      <w:r w:rsidR="008978A0">
        <w:t xml:space="preserve"> </w:t>
      </w:r>
      <w:r>
        <w:t>species</w:t>
      </w:r>
      <w:r w:rsidR="008978A0">
        <w:t xml:space="preserve"> </w:t>
      </w:r>
      <w:r>
        <w:t>may</w:t>
      </w:r>
      <w:r w:rsidR="008978A0">
        <w:t xml:space="preserve"> </w:t>
      </w:r>
      <w:r w:rsidR="3837A323">
        <w:t>result</w:t>
      </w:r>
      <w:r w:rsidR="008978A0">
        <w:t xml:space="preserve"> </w:t>
      </w:r>
      <w:r w:rsidR="3837A323">
        <w:t>in</w:t>
      </w:r>
      <w:r w:rsidR="008978A0">
        <w:t xml:space="preserve"> </w:t>
      </w:r>
      <w:r>
        <w:t>collectors</w:t>
      </w:r>
      <w:r w:rsidR="008978A0">
        <w:t xml:space="preserve"> </w:t>
      </w:r>
      <w:r>
        <w:t>or</w:t>
      </w:r>
      <w:r w:rsidR="008978A0">
        <w:t xml:space="preserve"> </w:t>
      </w:r>
      <w:r>
        <w:t>other</w:t>
      </w:r>
      <w:r w:rsidR="008978A0">
        <w:t xml:space="preserve"> </w:t>
      </w:r>
      <w:r>
        <w:t>persons</w:t>
      </w:r>
      <w:r w:rsidR="008978A0">
        <w:t xml:space="preserve"> </w:t>
      </w:r>
      <w:r>
        <w:t>illegally</w:t>
      </w:r>
      <w:r w:rsidR="008978A0">
        <w:t xml:space="preserve"> </w:t>
      </w:r>
      <w:r>
        <w:t>harvesting</w:t>
      </w:r>
      <w:r w:rsidR="008978A0">
        <w:t xml:space="preserve"> </w:t>
      </w:r>
      <w:r>
        <w:t>the</w:t>
      </w:r>
      <w:r w:rsidR="008978A0">
        <w:t xml:space="preserve"> </w:t>
      </w:r>
      <w:r>
        <w:t>plants.</w:t>
      </w:r>
      <w:r w:rsidR="008978A0">
        <w:t xml:space="preserve"> </w:t>
      </w:r>
      <w:r>
        <w:t>In</w:t>
      </w:r>
      <w:r w:rsidR="008978A0">
        <w:t xml:space="preserve"> </w:t>
      </w:r>
      <w:r>
        <w:t>these</w:t>
      </w:r>
      <w:r w:rsidR="008978A0">
        <w:t xml:space="preserve"> </w:t>
      </w:r>
      <w:r>
        <w:t>circumstances,</w:t>
      </w:r>
      <w:r w:rsidR="008978A0">
        <w:t xml:space="preserve"> </w:t>
      </w:r>
      <w:r>
        <w:t>the</w:t>
      </w:r>
      <w:r w:rsidR="008978A0">
        <w:t xml:space="preserve"> </w:t>
      </w:r>
      <w:r>
        <w:t>Secretary</w:t>
      </w:r>
      <w:r w:rsidR="008978A0">
        <w:t xml:space="preserve"> </w:t>
      </w:r>
      <w:r>
        <w:t>is</w:t>
      </w:r>
      <w:r w:rsidR="008978A0">
        <w:t xml:space="preserve"> </w:t>
      </w:r>
      <w:r>
        <w:t>exempt</w:t>
      </w:r>
      <w:r w:rsidR="008978A0">
        <w:t xml:space="preserve"> </w:t>
      </w:r>
      <w:r>
        <w:t>from</w:t>
      </w:r>
      <w:r w:rsidR="008978A0">
        <w:t xml:space="preserve"> </w:t>
      </w:r>
      <w:r>
        <w:t>the</w:t>
      </w:r>
      <w:r w:rsidR="008978A0">
        <w:t xml:space="preserve"> </w:t>
      </w:r>
      <w:r>
        <w:t>requirement</w:t>
      </w:r>
      <w:r w:rsidR="008978A0">
        <w:t xml:space="preserve"> </w:t>
      </w:r>
      <w:r>
        <w:t>to</w:t>
      </w:r>
      <w:r w:rsidR="008978A0">
        <w:t xml:space="preserve"> </w:t>
      </w:r>
      <w:r>
        <w:t>provide</w:t>
      </w:r>
      <w:r w:rsidR="008978A0">
        <w:t xml:space="preserve"> </w:t>
      </w:r>
      <w:r>
        <w:t>notices</w:t>
      </w:r>
      <w:r w:rsidR="008978A0">
        <w:t xml:space="preserve"> </w:t>
      </w:r>
      <w:r>
        <w:t>or</w:t>
      </w:r>
      <w:r w:rsidR="008978A0">
        <w:t xml:space="preserve"> </w:t>
      </w:r>
      <w:r>
        <w:t>publish</w:t>
      </w:r>
      <w:r w:rsidR="008978A0">
        <w:t xml:space="preserve"> </w:t>
      </w:r>
      <w:r>
        <w:t>the</w:t>
      </w:r>
      <w:r w:rsidR="008978A0">
        <w:t xml:space="preserve"> </w:t>
      </w:r>
      <w:r>
        <w:t>draft</w:t>
      </w:r>
      <w:r w:rsidR="008978A0">
        <w:t xml:space="preserve"> </w:t>
      </w:r>
      <w:r>
        <w:t>determination</w:t>
      </w:r>
      <w:r w:rsidR="008978A0">
        <w:t xml:space="preserve"> </w:t>
      </w:r>
      <w:r>
        <w:t>for</w:t>
      </w:r>
      <w:r w:rsidR="008978A0">
        <w:t xml:space="preserve"> </w:t>
      </w:r>
      <w:r>
        <w:t>public</w:t>
      </w:r>
      <w:r w:rsidR="008978A0">
        <w:t xml:space="preserve"> </w:t>
      </w:r>
      <w:r>
        <w:t>consultation</w:t>
      </w:r>
      <w:r w:rsidR="008978A0">
        <w:t xml:space="preserve"> </w:t>
      </w:r>
      <w:r>
        <w:t>(see</w:t>
      </w:r>
      <w:r w:rsidR="008978A0">
        <w:t xml:space="preserve"> </w:t>
      </w:r>
      <w:r>
        <w:t>section</w:t>
      </w:r>
      <w:r w:rsidR="008978A0">
        <w:t xml:space="preserve"> </w:t>
      </w:r>
      <w:r>
        <w:t>20</w:t>
      </w:r>
      <w:bookmarkStart w:id="30" w:name="_Int_jKNvp8Kd"/>
      <w:proofErr w:type="gramStart"/>
      <w:r>
        <w:t>B(</w:t>
      </w:r>
      <w:bookmarkEnd w:id="30"/>
      <w:proofErr w:type="gramEnd"/>
      <w:r>
        <w:t>4)).</w:t>
      </w:r>
    </w:p>
    <w:p w14:paraId="1C2F5BB8" w14:textId="7EC86968" w:rsidR="00630465" w:rsidRDefault="00630465" w:rsidP="00C12C26">
      <w:pPr>
        <w:pStyle w:val="Heading1"/>
      </w:pPr>
      <w:bookmarkStart w:id="31" w:name="_Toc141705939"/>
      <w:bookmarkStart w:id="32" w:name="_Toc158810110"/>
      <w:r w:rsidRPr="05B627FF">
        <w:lastRenderedPageBreak/>
        <w:t>Part</w:t>
      </w:r>
      <w:r w:rsidR="008978A0">
        <w:t xml:space="preserve"> </w:t>
      </w:r>
      <w:r w:rsidRPr="05B627FF">
        <w:t>2</w:t>
      </w:r>
      <w:r w:rsidR="008978A0">
        <w:t xml:space="preserve"> </w:t>
      </w:r>
      <w:r w:rsidR="008727BD">
        <w:t>–</w:t>
      </w:r>
      <w:r w:rsidR="008978A0">
        <w:t xml:space="preserve"> </w:t>
      </w:r>
      <w:r w:rsidRPr="05B627FF">
        <w:t>What</w:t>
      </w:r>
      <w:r w:rsidR="008978A0">
        <w:t xml:space="preserve"> </w:t>
      </w:r>
      <w:r w:rsidRPr="05B627FF">
        <w:t>does</w:t>
      </w:r>
      <w:r w:rsidR="008978A0">
        <w:t xml:space="preserve"> </w:t>
      </w:r>
      <w:r w:rsidRPr="05B627FF">
        <w:t>a</w:t>
      </w:r>
      <w:r w:rsidR="008978A0">
        <w:t xml:space="preserve"> </w:t>
      </w:r>
      <w:r w:rsidRPr="05B627FF">
        <w:t>critical</w:t>
      </w:r>
      <w:r w:rsidR="008978A0">
        <w:t xml:space="preserve"> </w:t>
      </w:r>
      <w:r w:rsidRPr="05B627FF">
        <w:t>habitat</w:t>
      </w:r>
      <w:r w:rsidR="008978A0">
        <w:t xml:space="preserve"> </w:t>
      </w:r>
      <w:r w:rsidRPr="05B627FF">
        <w:t>determination</w:t>
      </w:r>
      <w:r w:rsidR="008978A0">
        <w:t xml:space="preserve"> </w:t>
      </w:r>
      <w:r w:rsidRPr="05B627FF">
        <w:t>do?</w:t>
      </w:r>
      <w:bookmarkEnd w:id="31"/>
      <w:bookmarkEnd w:id="32"/>
    </w:p>
    <w:p w14:paraId="5FDE6E6B" w14:textId="5ED44645" w:rsidR="00630465" w:rsidRDefault="00630465" w:rsidP="00C12C26">
      <w:pPr>
        <w:pStyle w:val="Normalbeforebullets"/>
      </w:pPr>
      <w:r>
        <w:t>A</w:t>
      </w:r>
      <w:r w:rsidR="008978A0">
        <w:t xml:space="preserve"> </w:t>
      </w:r>
      <w:r w:rsidR="004912AB">
        <w:t>critical</w:t>
      </w:r>
      <w:r w:rsidR="008978A0">
        <w:t xml:space="preserve"> </w:t>
      </w:r>
      <w:r w:rsidR="004912AB">
        <w:t>habitat</w:t>
      </w:r>
      <w:r w:rsidR="008978A0">
        <w:t xml:space="preserve"> </w:t>
      </w:r>
      <w:r w:rsidR="004912AB">
        <w:t>determination</w:t>
      </w:r>
      <w:r w:rsidR="008978A0">
        <w:t xml:space="preserve"> </w:t>
      </w:r>
      <w:r>
        <w:t>–</w:t>
      </w:r>
      <w:r w:rsidR="008978A0">
        <w:t xml:space="preserve"> </w:t>
      </w:r>
    </w:p>
    <w:p w14:paraId="733EF122" w14:textId="53AAB8AC" w:rsidR="00630465" w:rsidRDefault="00630465" w:rsidP="00C12C26">
      <w:pPr>
        <w:pStyle w:val="Bullet"/>
      </w:pPr>
      <w:r>
        <w:t>identifies</w:t>
      </w:r>
      <w:r w:rsidR="008978A0">
        <w:t xml:space="preserve"> </w:t>
      </w:r>
      <w:r>
        <w:t>critical</w:t>
      </w:r>
      <w:r w:rsidR="008978A0">
        <w:t xml:space="preserve"> </w:t>
      </w:r>
      <w:r>
        <w:t>habitat,</w:t>
      </w:r>
      <w:r w:rsidR="008978A0">
        <w:t xml:space="preserve"> </w:t>
      </w:r>
      <w:r>
        <w:t>and</w:t>
      </w:r>
      <w:r w:rsidR="008978A0">
        <w:t xml:space="preserve"> </w:t>
      </w:r>
      <w:r>
        <w:t>requires</w:t>
      </w:r>
      <w:r w:rsidR="008978A0">
        <w:t xml:space="preserve"> </w:t>
      </w:r>
      <w:r>
        <w:t>all</w:t>
      </w:r>
      <w:r w:rsidR="008978A0">
        <w:t xml:space="preserve"> </w:t>
      </w:r>
      <w:r>
        <w:t>public</w:t>
      </w:r>
      <w:r w:rsidR="008978A0">
        <w:t xml:space="preserve"> </w:t>
      </w:r>
      <w:r>
        <w:t>authorities</w:t>
      </w:r>
      <w:r w:rsidR="008978A0">
        <w:t xml:space="preserve"> </w:t>
      </w:r>
      <w:r>
        <w:t>to</w:t>
      </w:r>
      <w:r w:rsidR="008978A0">
        <w:t xml:space="preserve"> </w:t>
      </w:r>
      <w:r>
        <w:t>give</w:t>
      </w:r>
      <w:r w:rsidR="008978A0">
        <w:t xml:space="preserve"> </w:t>
      </w:r>
      <w:r>
        <w:t>‘proper</w:t>
      </w:r>
      <w:r w:rsidR="008978A0">
        <w:t xml:space="preserve"> </w:t>
      </w:r>
      <w:r>
        <w:t>consideration’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determination</w:t>
      </w:r>
      <w:r w:rsidR="008978A0">
        <w:t xml:space="preserve"> </w:t>
      </w:r>
      <w:r>
        <w:t>(see</w:t>
      </w:r>
      <w:r w:rsidR="008978A0">
        <w:t xml:space="preserve"> </w:t>
      </w:r>
      <w:r>
        <w:t>section</w:t>
      </w:r>
      <w:r w:rsidR="008978A0">
        <w:t xml:space="preserve"> </w:t>
      </w:r>
      <w:r>
        <w:t>4B(2)(c))</w:t>
      </w:r>
    </w:p>
    <w:p w14:paraId="50B5A5A1" w14:textId="3206D523" w:rsidR="00630465" w:rsidRDefault="00630465" w:rsidP="00C12C26">
      <w:pPr>
        <w:pStyle w:val="Bullet"/>
      </w:pPr>
      <w:r>
        <w:t>requires</w:t>
      </w:r>
      <w:r>
        <w:rPr>
          <w:rStyle w:val="FootnoteReference"/>
        </w:rPr>
        <w:footnoteReference w:id="2"/>
      </w:r>
      <w:r w:rsidR="008978A0">
        <w:t xml:space="preserve"> </w:t>
      </w:r>
      <w:r>
        <w:t>the</w:t>
      </w:r>
      <w:r w:rsidR="008978A0">
        <w:t xml:space="preserve"> </w:t>
      </w:r>
      <w:r>
        <w:t>Secretary</w:t>
      </w:r>
      <w:r w:rsidR="008978A0">
        <w:t xml:space="preserve"> </w:t>
      </w:r>
      <w:r>
        <w:t>to</w:t>
      </w:r>
      <w:r w:rsidR="008978A0">
        <w:t xml:space="preserve"> </w:t>
      </w:r>
      <w:r>
        <w:t>take</w:t>
      </w:r>
      <w:r w:rsidR="008978A0">
        <w:t xml:space="preserve"> </w:t>
      </w:r>
      <w:r>
        <w:t>all</w:t>
      </w:r>
      <w:r w:rsidR="008978A0">
        <w:t xml:space="preserve"> </w:t>
      </w:r>
      <w:r>
        <w:t>reasonable</w:t>
      </w:r>
      <w:r w:rsidR="008978A0">
        <w:t xml:space="preserve"> </w:t>
      </w:r>
      <w:r>
        <w:t>steps</w:t>
      </w:r>
      <w:r w:rsidR="008978A0">
        <w:t xml:space="preserve"> </w:t>
      </w:r>
      <w:r>
        <w:t>to</w:t>
      </w:r>
      <w:r w:rsidR="008978A0">
        <w:t xml:space="preserve"> </w:t>
      </w:r>
      <w:bookmarkStart w:id="33" w:name="_Int_IcOvT2uk"/>
      <w:proofErr w:type="gramStart"/>
      <w:r>
        <w:t>enter</w:t>
      </w:r>
      <w:r w:rsidR="008978A0">
        <w:t xml:space="preserve"> </w:t>
      </w:r>
      <w:r>
        <w:t>into</w:t>
      </w:r>
      <w:bookmarkEnd w:id="33"/>
      <w:proofErr w:type="gramEnd"/>
      <w:r>
        <w:t>:</w:t>
      </w:r>
    </w:p>
    <w:p w14:paraId="639FEA20" w14:textId="53765F69" w:rsidR="00630465" w:rsidRDefault="00630465" w:rsidP="00C12C26">
      <w:pPr>
        <w:pStyle w:val="Bullet2"/>
      </w:pPr>
      <w:r>
        <w:t>a</w:t>
      </w:r>
      <w:r w:rsidR="008978A0">
        <w:t xml:space="preserve"> </w:t>
      </w:r>
      <w:r>
        <w:t>land</w:t>
      </w:r>
      <w:r w:rsidR="008978A0">
        <w:t xml:space="preserve"> </w:t>
      </w:r>
      <w:r>
        <w:t>management</w:t>
      </w:r>
      <w:r w:rsidR="008978A0">
        <w:t xml:space="preserve"> </w:t>
      </w:r>
      <w:r>
        <w:t>agreement</w:t>
      </w:r>
      <w:r w:rsidR="008978A0">
        <w:t xml:space="preserve"> </w:t>
      </w:r>
      <w:r>
        <w:t>under</w:t>
      </w:r>
      <w:r w:rsidR="008978A0">
        <w:t xml:space="preserve"> </w:t>
      </w:r>
      <w:r>
        <w:t>section</w:t>
      </w:r>
      <w:r w:rsidR="008978A0">
        <w:t xml:space="preserve"> </w:t>
      </w:r>
      <w:r>
        <w:t>69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 w:rsidRPr="4F220FEA">
        <w:rPr>
          <w:i/>
          <w:iCs/>
        </w:rPr>
        <w:t>Conservation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Forests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Lands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1987</w:t>
      </w:r>
      <w:r w:rsidR="008978A0">
        <w:t xml:space="preserve"> </w:t>
      </w:r>
      <w:r>
        <w:t>with</w:t>
      </w:r>
      <w:r w:rsidR="008978A0">
        <w:t xml:space="preserve"> </w:t>
      </w:r>
      <w:r>
        <w:t>the</w:t>
      </w:r>
      <w:r w:rsidR="008978A0">
        <w:t xml:space="preserve"> </w:t>
      </w:r>
      <w:r>
        <w:t>landowner</w:t>
      </w:r>
      <w:r w:rsidR="008978A0">
        <w:t xml:space="preserve"> </w:t>
      </w:r>
      <w:r>
        <w:t>(in</w:t>
      </w:r>
      <w:r w:rsidR="008978A0">
        <w:t xml:space="preserve"> </w:t>
      </w:r>
      <w:r>
        <w:t>the</w:t>
      </w:r>
      <w:r w:rsidR="008978A0">
        <w:t xml:space="preserve"> </w:t>
      </w:r>
      <w:r>
        <w:t>case</w:t>
      </w:r>
      <w:r w:rsidR="008978A0">
        <w:t xml:space="preserve"> </w:t>
      </w:r>
      <w:r>
        <w:t>of</w:t>
      </w:r>
      <w:r w:rsidR="008978A0">
        <w:t xml:space="preserve"> </w:t>
      </w:r>
      <w:r>
        <w:t>private</w:t>
      </w:r>
      <w:r w:rsidR="008978A0">
        <w:t xml:space="preserve"> </w:t>
      </w:r>
      <w:r>
        <w:t>land)</w:t>
      </w:r>
    </w:p>
    <w:p w14:paraId="47AA8D75" w14:textId="594995CA" w:rsidR="00630465" w:rsidRDefault="00630465" w:rsidP="00C12C26">
      <w:pPr>
        <w:pStyle w:val="Bullet2"/>
      </w:pPr>
      <w:r>
        <w:t>a</w:t>
      </w:r>
      <w:r w:rsidR="008978A0">
        <w:t xml:space="preserve"> </w:t>
      </w:r>
      <w:r>
        <w:t>public</w:t>
      </w:r>
      <w:r w:rsidR="008978A0">
        <w:t xml:space="preserve"> </w:t>
      </w:r>
      <w:r>
        <w:t>authority</w:t>
      </w:r>
      <w:r w:rsidR="008978A0">
        <w:t xml:space="preserve"> </w:t>
      </w:r>
      <w:r>
        <w:t>management</w:t>
      </w:r>
      <w:r w:rsidR="008978A0">
        <w:t xml:space="preserve"> </w:t>
      </w:r>
      <w:r>
        <w:t>agreement</w:t>
      </w:r>
      <w:r w:rsidR="008978A0">
        <w:t xml:space="preserve"> </w:t>
      </w:r>
      <w:r>
        <w:t>(PAMA)</w:t>
      </w:r>
      <w:r w:rsidR="008978A0">
        <w:t xml:space="preserve"> </w:t>
      </w:r>
      <w:r>
        <w:t>under</w:t>
      </w:r>
      <w:r w:rsidR="008978A0">
        <w:t xml:space="preserve"> </w:t>
      </w:r>
      <w:r>
        <w:t>section</w:t>
      </w:r>
      <w:r w:rsidR="008978A0">
        <w:t xml:space="preserve"> </w:t>
      </w:r>
      <w:r>
        <w:t>25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Act</w:t>
      </w:r>
      <w:r w:rsidR="008978A0">
        <w:t xml:space="preserve"> </w:t>
      </w:r>
      <w:r>
        <w:t>with</w:t>
      </w:r>
      <w:r w:rsidR="008978A0">
        <w:t xml:space="preserve"> </w:t>
      </w:r>
      <w:r>
        <w:t>the</w:t>
      </w:r>
      <w:r w:rsidR="008978A0">
        <w:t xml:space="preserve"> </w:t>
      </w:r>
      <w:r>
        <w:t>public</w:t>
      </w:r>
      <w:r w:rsidR="008978A0">
        <w:t xml:space="preserve"> </w:t>
      </w:r>
      <w:r>
        <w:t>authority</w:t>
      </w:r>
      <w:r w:rsidR="008978A0">
        <w:t xml:space="preserve"> </w:t>
      </w:r>
      <w:r>
        <w:t>land</w:t>
      </w:r>
      <w:r w:rsidR="008978A0">
        <w:t xml:space="preserve"> </w:t>
      </w:r>
      <w:r>
        <w:t>manager</w:t>
      </w:r>
      <w:r w:rsidR="008978A0">
        <w:t xml:space="preserve"> </w:t>
      </w:r>
      <w:r>
        <w:t>(in</w:t>
      </w:r>
      <w:r w:rsidR="008978A0">
        <w:t xml:space="preserve"> </w:t>
      </w:r>
      <w:r>
        <w:t>the</w:t>
      </w:r>
      <w:r w:rsidR="008978A0">
        <w:t xml:space="preserve"> </w:t>
      </w:r>
      <w:r>
        <w:t>case</w:t>
      </w:r>
      <w:r w:rsidR="008978A0">
        <w:t xml:space="preserve"> </w:t>
      </w:r>
      <w:r>
        <w:t>of</w:t>
      </w:r>
      <w:r w:rsidR="008978A0">
        <w:t xml:space="preserve"> </w:t>
      </w:r>
      <w:r>
        <w:t>public</w:t>
      </w:r>
      <w:r w:rsidR="008978A0">
        <w:t xml:space="preserve"> </w:t>
      </w:r>
      <w:r>
        <w:t>land),</w:t>
      </w:r>
      <w:r w:rsidR="008978A0">
        <w:t xml:space="preserve"> </w:t>
      </w:r>
      <w:r>
        <w:t>which</w:t>
      </w:r>
      <w:r w:rsidR="008978A0">
        <w:t xml:space="preserve"> </w:t>
      </w:r>
      <w:r>
        <w:t>provides</w:t>
      </w:r>
      <w:r w:rsidR="008978A0">
        <w:t xml:space="preserve"> </w:t>
      </w:r>
      <w:r>
        <w:t>for</w:t>
      </w:r>
      <w:r w:rsidR="008978A0">
        <w:t xml:space="preserve"> </w:t>
      </w:r>
      <w:r>
        <w:t>the</w:t>
      </w:r>
      <w:r w:rsidR="008978A0">
        <w:t xml:space="preserve"> </w:t>
      </w:r>
      <w:r>
        <w:t>long-term</w:t>
      </w:r>
      <w:r w:rsidR="008978A0">
        <w:t xml:space="preserve"> </w:t>
      </w:r>
      <w:r>
        <w:t>conservation</w:t>
      </w:r>
      <w:r w:rsidR="008978A0">
        <w:t xml:space="preserve"> </w:t>
      </w:r>
      <w:r>
        <w:t>and</w:t>
      </w:r>
      <w:r w:rsidR="008978A0">
        <w:t xml:space="preserve"> </w:t>
      </w:r>
      <w:r>
        <w:t>protection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critical</w:t>
      </w:r>
      <w:r w:rsidR="008978A0">
        <w:t xml:space="preserve"> </w:t>
      </w:r>
      <w:r>
        <w:t>habitat.</w:t>
      </w:r>
      <w:r w:rsidR="008978A0">
        <w:t xml:space="preserve"> </w:t>
      </w:r>
    </w:p>
    <w:p w14:paraId="73B172D8" w14:textId="4FE2E9BA" w:rsidR="1224B33E" w:rsidRDefault="1224B33E" w:rsidP="00C12C26">
      <w:pPr>
        <w:pStyle w:val="Bullet"/>
      </w:pPr>
      <w:r>
        <w:t>requires</w:t>
      </w:r>
      <w:r w:rsidR="008978A0">
        <w:t xml:space="preserve"> </w:t>
      </w:r>
      <w:r>
        <w:t>a</w:t>
      </w:r>
      <w:r w:rsidR="008978A0">
        <w:t xml:space="preserve"> </w:t>
      </w:r>
      <w:r>
        <w:t>Minister</w:t>
      </w:r>
      <w:r w:rsidR="008978A0">
        <w:t xml:space="preserve"> </w:t>
      </w:r>
      <w:r>
        <w:t>and</w:t>
      </w:r>
      <w:r w:rsidR="008978A0">
        <w:t xml:space="preserve"> </w:t>
      </w:r>
      <w:r>
        <w:t>a</w:t>
      </w:r>
      <w:r w:rsidR="008978A0">
        <w:t xml:space="preserve"> </w:t>
      </w:r>
      <w:r>
        <w:t>public</w:t>
      </w:r>
      <w:r w:rsidR="008978A0">
        <w:t xml:space="preserve"> </w:t>
      </w:r>
      <w:r>
        <w:t>authority,</w:t>
      </w:r>
      <w:r w:rsidR="008978A0">
        <w:t xml:space="preserve"> </w:t>
      </w:r>
      <w:r>
        <w:t>so</w:t>
      </w:r>
      <w:r w:rsidR="008978A0">
        <w:t xml:space="preserve"> </w:t>
      </w:r>
      <w:r>
        <w:t>far</w:t>
      </w:r>
      <w:r w:rsidR="008978A0">
        <w:t xml:space="preserve"> </w:t>
      </w:r>
      <w:r>
        <w:t>as</w:t>
      </w:r>
      <w:r w:rsidR="008978A0">
        <w:t xml:space="preserve"> </w:t>
      </w:r>
      <w:r>
        <w:t>is</w:t>
      </w:r>
      <w:r w:rsidR="008978A0">
        <w:t xml:space="preserve"> </w:t>
      </w:r>
      <w:r>
        <w:t>consistent</w:t>
      </w:r>
      <w:r w:rsidR="008978A0">
        <w:t xml:space="preserve"> </w:t>
      </w:r>
      <w:r>
        <w:t>with</w:t>
      </w:r>
      <w:r w:rsidR="008978A0">
        <w:t xml:space="preserve"> </w:t>
      </w:r>
      <w:r>
        <w:t>the</w:t>
      </w:r>
      <w:r w:rsidR="008978A0">
        <w:t xml:space="preserve"> </w:t>
      </w:r>
      <w:r>
        <w:t>proper</w:t>
      </w:r>
      <w:r w:rsidR="008978A0">
        <w:t xml:space="preserve"> </w:t>
      </w:r>
      <w:r>
        <w:t>exercise</w:t>
      </w:r>
      <w:r w:rsidR="008978A0">
        <w:t xml:space="preserve"> </w:t>
      </w:r>
      <w:r>
        <w:t>of</w:t>
      </w:r>
      <w:r w:rsidR="008978A0">
        <w:t xml:space="preserve"> </w:t>
      </w:r>
      <w:r>
        <w:t>their</w:t>
      </w:r>
      <w:r w:rsidR="008978A0">
        <w:t xml:space="preserve"> </w:t>
      </w:r>
      <w:r>
        <w:t>functions,</w:t>
      </w:r>
      <w:r w:rsidR="008978A0">
        <w:t xml:space="preserve"> </w:t>
      </w:r>
      <w:r>
        <w:t>must</w:t>
      </w:r>
      <w:r w:rsidR="008978A0">
        <w:t xml:space="preserve"> </w:t>
      </w:r>
      <w:proofErr w:type="gramStart"/>
      <w:r>
        <w:t>give</w:t>
      </w:r>
      <w:r w:rsidR="008978A0">
        <w:t xml:space="preserve"> </w:t>
      </w:r>
      <w:r>
        <w:t>proper</w:t>
      </w:r>
      <w:r w:rsidR="008978A0">
        <w:t xml:space="preserve"> </w:t>
      </w:r>
      <w:r>
        <w:t>consideration</w:t>
      </w:r>
      <w:r w:rsidR="008978A0">
        <w:t xml:space="preserve"> </w:t>
      </w:r>
      <w:r>
        <w:t>to</w:t>
      </w:r>
      <w:proofErr w:type="gramEnd"/>
      <w:r w:rsidR="008978A0">
        <w:t xml:space="preserve"> </w:t>
      </w:r>
      <w:r>
        <w:t>the</w:t>
      </w:r>
      <w:r w:rsidR="008978A0">
        <w:t xml:space="preserve"> </w:t>
      </w:r>
      <w:r w:rsidR="003D6E4D">
        <w:t>critical</w:t>
      </w:r>
      <w:r w:rsidR="008978A0">
        <w:t xml:space="preserve"> </w:t>
      </w:r>
      <w:r w:rsidR="003D6E4D">
        <w:t>habitat</w:t>
      </w:r>
      <w:r w:rsidR="008978A0">
        <w:t xml:space="preserve"> </w:t>
      </w:r>
      <w:r w:rsidR="003D6E4D">
        <w:t>determination</w:t>
      </w:r>
      <w:r>
        <w:t>.</w:t>
      </w:r>
    </w:p>
    <w:p w14:paraId="7266B793" w14:textId="165E7FC5" w:rsidR="00630465" w:rsidRDefault="00630465" w:rsidP="00C12C26">
      <w:pPr>
        <w:pStyle w:val="Bulletlast"/>
      </w:pPr>
      <w:r>
        <w:t>enables</w:t>
      </w:r>
      <w:r w:rsidR="008978A0">
        <w:t xml:space="preserve"> </w:t>
      </w:r>
      <w:r>
        <w:t>the</w:t>
      </w:r>
      <w:r w:rsidR="008978A0">
        <w:t xml:space="preserve"> </w:t>
      </w:r>
      <w:r>
        <w:t>making</w:t>
      </w:r>
      <w:r w:rsidR="008978A0">
        <w:t xml:space="preserve"> </w:t>
      </w:r>
      <w:r>
        <w:t>of</w:t>
      </w:r>
      <w:r w:rsidR="008978A0">
        <w:t xml:space="preserve"> </w:t>
      </w:r>
      <w:r>
        <w:t>a</w:t>
      </w:r>
      <w:r w:rsidR="008978A0">
        <w:t xml:space="preserve"> </w:t>
      </w:r>
      <w:r w:rsidR="00D729C4" w:rsidRPr="00D729C4">
        <w:rPr>
          <w:b/>
          <w:bCs/>
        </w:rPr>
        <w:t>h</w:t>
      </w:r>
      <w:r w:rsidRPr="00D729C4">
        <w:rPr>
          <w:b/>
          <w:bCs/>
        </w:rPr>
        <w:t>abitat</w:t>
      </w:r>
      <w:r w:rsidR="008978A0">
        <w:rPr>
          <w:b/>
          <w:bCs/>
        </w:rPr>
        <w:t xml:space="preserve"> </w:t>
      </w:r>
      <w:r w:rsidR="00D729C4" w:rsidRPr="00D729C4">
        <w:rPr>
          <w:b/>
          <w:bCs/>
        </w:rPr>
        <w:t>c</w:t>
      </w:r>
      <w:r w:rsidRPr="00D729C4">
        <w:rPr>
          <w:b/>
          <w:bCs/>
        </w:rPr>
        <w:t>onservation</w:t>
      </w:r>
      <w:r w:rsidR="008978A0">
        <w:rPr>
          <w:b/>
          <w:bCs/>
        </w:rPr>
        <w:t xml:space="preserve"> </w:t>
      </w:r>
      <w:r w:rsidR="00D729C4" w:rsidRPr="00D729C4">
        <w:rPr>
          <w:b/>
          <w:bCs/>
        </w:rPr>
        <w:t>o</w:t>
      </w:r>
      <w:r w:rsidRPr="00D729C4">
        <w:rPr>
          <w:b/>
          <w:bCs/>
        </w:rPr>
        <w:t>rder</w:t>
      </w:r>
      <w:r w:rsidR="008978A0">
        <w:t xml:space="preserve"> </w:t>
      </w:r>
      <w:r>
        <w:t>by</w:t>
      </w:r>
      <w:r w:rsidR="008978A0">
        <w:t xml:space="preserve"> </w:t>
      </w:r>
      <w:r>
        <w:t>the</w:t>
      </w:r>
      <w:r w:rsidR="008978A0">
        <w:t xml:space="preserve"> </w:t>
      </w:r>
      <w:r>
        <w:t>Minister,</w:t>
      </w:r>
      <w:r w:rsidR="008978A0">
        <w:t xml:space="preserve"> </w:t>
      </w:r>
      <w:r>
        <w:t>which</w:t>
      </w:r>
      <w:r w:rsidR="008978A0">
        <w:t xml:space="preserve"> </w:t>
      </w:r>
      <w:r>
        <w:t>establishes</w:t>
      </w:r>
      <w:r w:rsidR="008978A0">
        <w:t xml:space="preserve"> </w:t>
      </w:r>
      <w:r>
        <w:t>greater</w:t>
      </w:r>
      <w:r w:rsidR="008978A0">
        <w:t xml:space="preserve"> </w:t>
      </w:r>
      <w:r>
        <w:t>regulatory</w:t>
      </w:r>
      <w:r w:rsidR="008978A0">
        <w:t xml:space="preserve"> </w:t>
      </w:r>
      <w:r>
        <w:t>powers</w:t>
      </w:r>
      <w:r w:rsidR="008978A0">
        <w:t xml:space="preserve"> </w:t>
      </w:r>
      <w:r>
        <w:t>to</w:t>
      </w:r>
      <w:r w:rsidR="008978A0">
        <w:t xml:space="preserve"> </w:t>
      </w:r>
      <w:r>
        <w:t>protect</w:t>
      </w:r>
      <w:r w:rsidR="008978A0">
        <w:t xml:space="preserve"> </w:t>
      </w:r>
      <w:r>
        <w:t>a</w:t>
      </w:r>
      <w:r w:rsidR="008978A0">
        <w:t xml:space="preserve"> </w:t>
      </w:r>
      <w:r>
        <w:t>critical</w:t>
      </w:r>
      <w:r w:rsidR="008978A0">
        <w:t xml:space="preserve"> </w:t>
      </w:r>
      <w:r>
        <w:t>habitat.</w:t>
      </w:r>
    </w:p>
    <w:p w14:paraId="5804C45F" w14:textId="6FDE2D01" w:rsidR="00630465" w:rsidRDefault="0078713B" w:rsidP="0078713B">
      <w:pPr>
        <w:pStyle w:val="Heading2"/>
      </w:pPr>
      <w:bookmarkStart w:id="34" w:name="_Toc158810111"/>
      <w:r>
        <w:t>2.1</w:t>
      </w:r>
      <w:r w:rsidR="008978A0">
        <w:t xml:space="preserve"> </w:t>
      </w:r>
      <w:r w:rsidR="00A0496E">
        <w:t>Land</w:t>
      </w:r>
      <w:r w:rsidR="008978A0">
        <w:t xml:space="preserve"> </w:t>
      </w:r>
      <w:r w:rsidR="00A0496E">
        <w:t>management</w:t>
      </w:r>
      <w:r w:rsidR="008978A0">
        <w:t xml:space="preserve"> </w:t>
      </w:r>
      <w:r w:rsidR="00A0496E">
        <w:t>a</w:t>
      </w:r>
      <w:r w:rsidR="00630465">
        <w:t>greement</w:t>
      </w:r>
      <w:r w:rsidR="00EE786B">
        <w:t>s</w:t>
      </w:r>
      <w:bookmarkEnd w:id="34"/>
    </w:p>
    <w:p w14:paraId="49EE5344" w14:textId="0388426B" w:rsidR="00630465" w:rsidRDefault="00630465" w:rsidP="00401EC2">
      <w:r>
        <w:t>The</w:t>
      </w:r>
      <w:r w:rsidR="008978A0">
        <w:t xml:space="preserve"> </w:t>
      </w:r>
      <w:r>
        <w:t>table</w:t>
      </w:r>
      <w:r w:rsidR="008978A0">
        <w:t xml:space="preserve"> </w:t>
      </w:r>
      <w:r>
        <w:t>below</w:t>
      </w:r>
      <w:r w:rsidR="008978A0">
        <w:t xml:space="preserve"> </w:t>
      </w:r>
      <w:r>
        <w:t>provides</w:t>
      </w:r>
      <w:r w:rsidR="008978A0">
        <w:t xml:space="preserve"> </w:t>
      </w:r>
      <w:r>
        <w:t>information</w:t>
      </w:r>
      <w:r w:rsidR="008978A0">
        <w:t xml:space="preserve"> </w:t>
      </w:r>
      <w:r>
        <w:t>on</w:t>
      </w:r>
      <w:r w:rsidR="008978A0">
        <w:t xml:space="preserve"> </w:t>
      </w:r>
      <w:r>
        <w:t>the</w:t>
      </w:r>
      <w:r w:rsidR="008978A0">
        <w:t xml:space="preserve"> </w:t>
      </w:r>
      <w:bookmarkStart w:id="35" w:name="_Int_mUoiwHJT"/>
      <w:r>
        <w:t>types</w:t>
      </w:r>
      <w:bookmarkEnd w:id="35"/>
      <w:r w:rsidR="008978A0">
        <w:t xml:space="preserve"> </w:t>
      </w:r>
      <w:r>
        <w:t>of</w:t>
      </w:r>
      <w:r w:rsidR="008978A0">
        <w:t xml:space="preserve"> </w:t>
      </w:r>
      <w:r>
        <w:t>agreements</w:t>
      </w:r>
      <w:r w:rsidR="008978A0">
        <w:t xml:space="preserve"> </w:t>
      </w:r>
      <w:r>
        <w:t>that</w:t>
      </w:r>
      <w:r w:rsidR="008978A0">
        <w:t xml:space="preserve"> </w:t>
      </w:r>
      <w:r>
        <w:t>may</w:t>
      </w:r>
      <w:r w:rsidR="008978A0">
        <w:t xml:space="preserve"> </w:t>
      </w:r>
      <w:r>
        <w:t>be</w:t>
      </w:r>
      <w:r w:rsidR="008978A0">
        <w:t xml:space="preserve"> </w:t>
      </w:r>
      <w:r>
        <w:t>entered</w:t>
      </w:r>
      <w:r w:rsidR="008978A0">
        <w:t xml:space="preserve"> </w:t>
      </w:r>
      <w:r>
        <w:t>into</w:t>
      </w:r>
      <w:r w:rsidR="008978A0">
        <w:t xml:space="preserve"> </w:t>
      </w:r>
      <w:r>
        <w:t>under</w:t>
      </w:r>
      <w:r w:rsidR="008978A0">
        <w:t xml:space="preserve"> </w:t>
      </w:r>
      <w:r>
        <w:t>a</w:t>
      </w:r>
      <w:r w:rsidR="008978A0">
        <w:t xml:space="preserve"> </w:t>
      </w:r>
      <w:r w:rsidR="003D6E4D">
        <w:t>critical</w:t>
      </w:r>
      <w:r w:rsidR="008978A0">
        <w:t xml:space="preserve"> </w:t>
      </w:r>
      <w:r w:rsidR="003D6E4D">
        <w:t>habitat</w:t>
      </w:r>
      <w:r w:rsidR="008978A0">
        <w:t xml:space="preserve"> </w:t>
      </w:r>
      <w:r w:rsidR="003D6E4D">
        <w:t>determination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7388"/>
      </w:tblGrid>
      <w:tr w:rsidR="00630465" w:rsidRPr="00C12C26" w14:paraId="7A92477C" w14:textId="77777777" w:rsidTr="1DD05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FD40FA" w14:textId="7903E046" w:rsidR="00630465" w:rsidRPr="00C12C26" w:rsidRDefault="00630465" w:rsidP="00C12C26">
            <w:pPr>
              <w:pStyle w:val="TableHeading"/>
              <w:rPr>
                <w:b/>
                <w:bCs/>
              </w:rPr>
            </w:pPr>
            <w:r w:rsidRPr="00C12C26">
              <w:rPr>
                <w:b/>
                <w:bCs/>
              </w:rPr>
              <w:t>Type</w:t>
            </w:r>
            <w:r w:rsidR="008978A0" w:rsidRPr="00C12C26">
              <w:rPr>
                <w:b/>
                <w:bCs/>
              </w:rPr>
              <w:t xml:space="preserve"> </w:t>
            </w:r>
            <w:r w:rsidRPr="00C12C26">
              <w:rPr>
                <w:b/>
                <w:bCs/>
              </w:rPr>
              <w:t>of</w:t>
            </w:r>
            <w:r w:rsidR="008978A0" w:rsidRPr="00C12C26">
              <w:rPr>
                <w:b/>
                <w:bCs/>
              </w:rPr>
              <w:t xml:space="preserve"> </w:t>
            </w:r>
            <w:r w:rsidRPr="00C12C26">
              <w:rPr>
                <w:b/>
                <w:bCs/>
              </w:rPr>
              <w:t>agreement</w:t>
            </w:r>
          </w:p>
        </w:tc>
        <w:tc>
          <w:tcPr>
            <w:tcW w:w="0" w:type="auto"/>
          </w:tcPr>
          <w:p w14:paraId="4CB29887" w14:textId="77777777" w:rsidR="00630465" w:rsidRPr="00C12C26" w:rsidRDefault="00630465" w:rsidP="00C12C2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12C26">
              <w:rPr>
                <w:b/>
                <w:bCs/>
              </w:rPr>
              <w:t>Description</w:t>
            </w:r>
          </w:p>
        </w:tc>
      </w:tr>
      <w:tr w:rsidR="00630465" w14:paraId="0FEE7D29" w14:textId="77777777" w:rsidTr="1DD05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CD5515" w14:textId="1B5B9D8C" w:rsidR="00630465" w:rsidRDefault="00C35857" w:rsidP="00B95467">
            <w:pPr>
              <w:pStyle w:val="TableCopy"/>
            </w:pPr>
            <w:r>
              <w:t>Public</w:t>
            </w:r>
            <w:r w:rsidR="008978A0">
              <w:t xml:space="preserve"> </w:t>
            </w:r>
            <w:r>
              <w:t>authority</w:t>
            </w:r>
            <w:r w:rsidR="008978A0">
              <w:t xml:space="preserve"> </w:t>
            </w:r>
            <w:r>
              <w:t>management</w:t>
            </w:r>
            <w:r w:rsidR="008978A0">
              <w:t xml:space="preserve"> </w:t>
            </w:r>
            <w:r>
              <w:t>agreement</w:t>
            </w:r>
            <w:r w:rsidR="008978A0">
              <w:t xml:space="preserve"> </w:t>
            </w:r>
            <w:r>
              <w:t>(PAMA)</w:t>
            </w:r>
          </w:p>
        </w:tc>
        <w:tc>
          <w:tcPr>
            <w:tcW w:w="0" w:type="auto"/>
          </w:tcPr>
          <w:p w14:paraId="5845FC57" w14:textId="35DE73E5" w:rsidR="00630465" w:rsidRDefault="00630465" w:rsidP="00B95467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220FEA">
              <w:t>Section</w:t>
            </w:r>
            <w:r w:rsidR="008978A0">
              <w:t xml:space="preserve"> </w:t>
            </w:r>
            <w:r w:rsidRPr="4F220FEA">
              <w:t>25</w:t>
            </w:r>
            <w:r w:rsidR="008978A0">
              <w:t xml:space="preserve"> </w:t>
            </w:r>
            <w:r w:rsidRPr="4F220FEA">
              <w:t>of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Act</w:t>
            </w:r>
            <w:r w:rsidR="008978A0">
              <w:t xml:space="preserve"> </w:t>
            </w:r>
            <w:r w:rsidRPr="4F220FEA">
              <w:t>sets</w:t>
            </w:r>
            <w:r w:rsidR="008978A0">
              <w:t xml:space="preserve"> </w:t>
            </w:r>
            <w:r w:rsidRPr="4F220FEA">
              <w:t>out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ability</w:t>
            </w:r>
            <w:r w:rsidR="008978A0">
              <w:t xml:space="preserve"> </w:t>
            </w:r>
            <w:r w:rsidRPr="4F220FEA">
              <w:t>for</w:t>
            </w:r>
            <w:r w:rsidR="008978A0">
              <w:t xml:space="preserve"> </w:t>
            </w:r>
            <w:r w:rsidRPr="4F220FEA">
              <w:t>the</w:t>
            </w:r>
            <w:r w:rsidR="008978A0">
              <w:t xml:space="preserve"> </w:t>
            </w:r>
            <w:r w:rsidRPr="4F220FEA">
              <w:t>Secretary</w:t>
            </w:r>
            <w:r w:rsidR="008978A0">
              <w:t xml:space="preserve"> </w:t>
            </w:r>
            <w:r w:rsidRPr="4F220FEA">
              <w:t>to</w:t>
            </w:r>
            <w:r w:rsidR="008978A0">
              <w:t xml:space="preserve"> </w:t>
            </w:r>
            <w:bookmarkStart w:id="36" w:name="_Int_ClY8dTzF"/>
            <w:proofErr w:type="gramStart"/>
            <w:r w:rsidRPr="4F220FEA">
              <w:t>enter</w:t>
            </w:r>
            <w:r w:rsidR="008978A0">
              <w:t xml:space="preserve"> </w:t>
            </w:r>
            <w:r w:rsidRPr="4F220FEA">
              <w:t>into</w:t>
            </w:r>
            <w:bookmarkEnd w:id="36"/>
            <w:proofErr w:type="gramEnd"/>
            <w:r w:rsidR="008978A0">
              <w:t xml:space="preserve"> </w:t>
            </w:r>
            <w:r w:rsidRPr="4F220FEA">
              <w:t>a</w:t>
            </w:r>
            <w:r w:rsidR="008978A0">
              <w:t xml:space="preserve"> </w:t>
            </w:r>
            <w:r w:rsidRPr="4F220FEA">
              <w:t>PAMA</w:t>
            </w:r>
            <w:r w:rsidR="008978A0">
              <w:t xml:space="preserve"> </w:t>
            </w:r>
            <w:r w:rsidRPr="4F220FEA">
              <w:t>with</w:t>
            </w:r>
            <w:r w:rsidR="008978A0">
              <w:t xml:space="preserve"> </w:t>
            </w:r>
            <w:r w:rsidRPr="4F220FEA">
              <w:rPr>
                <w:b/>
                <w:bCs/>
              </w:rPr>
              <w:t>one</w:t>
            </w:r>
            <w:r w:rsidR="008978A0">
              <w:rPr>
                <w:b/>
                <w:bCs/>
              </w:rPr>
              <w:t xml:space="preserve"> </w:t>
            </w:r>
            <w:r w:rsidRPr="4F220FEA">
              <w:rPr>
                <w:b/>
                <w:bCs/>
              </w:rPr>
              <w:t>or</w:t>
            </w:r>
            <w:r w:rsidR="008978A0">
              <w:rPr>
                <w:b/>
                <w:bCs/>
              </w:rPr>
              <w:t xml:space="preserve"> </w:t>
            </w:r>
            <w:r w:rsidRPr="4F220FEA">
              <w:rPr>
                <w:b/>
                <w:bCs/>
              </w:rPr>
              <w:t>more</w:t>
            </w:r>
            <w:r w:rsidR="008978A0">
              <w:rPr>
                <w:b/>
                <w:bCs/>
              </w:rPr>
              <w:t xml:space="preserve"> </w:t>
            </w:r>
            <w:r w:rsidRPr="4F220FEA">
              <w:rPr>
                <w:b/>
                <w:bCs/>
              </w:rPr>
              <w:t>public</w:t>
            </w:r>
            <w:r w:rsidR="008978A0">
              <w:rPr>
                <w:b/>
                <w:bCs/>
              </w:rPr>
              <w:t xml:space="preserve"> </w:t>
            </w:r>
            <w:r w:rsidRPr="4F220FEA">
              <w:rPr>
                <w:b/>
                <w:bCs/>
              </w:rPr>
              <w:t>authorities</w:t>
            </w:r>
            <w:r w:rsidRPr="4F220FEA">
              <w:t>.</w:t>
            </w:r>
          </w:p>
        </w:tc>
      </w:tr>
      <w:tr w:rsidR="00630465" w14:paraId="7B69CDEE" w14:textId="77777777" w:rsidTr="1DD05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44426B" w14:textId="666EE64F" w:rsidR="00630465" w:rsidRDefault="00630465" w:rsidP="00B95467">
            <w:pPr>
              <w:pStyle w:val="TableCopy"/>
            </w:pPr>
            <w:r>
              <w:t>Section</w:t>
            </w:r>
            <w:r w:rsidR="008978A0">
              <w:t xml:space="preserve"> </w:t>
            </w:r>
            <w:r>
              <w:t>69</w:t>
            </w:r>
            <w:r w:rsidR="008978A0">
              <w:t xml:space="preserve"> </w:t>
            </w:r>
            <w:r>
              <w:t>agreement</w:t>
            </w:r>
          </w:p>
        </w:tc>
        <w:tc>
          <w:tcPr>
            <w:tcW w:w="0" w:type="auto"/>
          </w:tcPr>
          <w:p w14:paraId="14B4E960" w14:textId="007A5728" w:rsidR="00630465" w:rsidRDefault="00630465" w:rsidP="00B95467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Sets</w:t>
            </w:r>
            <w:r w:rsidR="008978A0">
              <w:t xml:space="preserve"> </w:t>
            </w:r>
            <w:r>
              <w:t>out</w:t>
            </w:r>
            <w:r w:rsidR="008978A0">
              <w:t xml:space="preserve"> </w:t>
            </w:r>
            <w:r>
              <w:t>the</w:t>
            </w:r>
            <w:r w:rsidR="008978A0">
              <w:t xml:space="preserve"> </w:t>
            </w:r>
            <w:r>
              <w:t>power</w:t>
            </w:r>
            <w:r w:rsidR="008978A0">
              <w:t xml:space="preserve"> </w:t>
            </w:r>
            <w:r>
              <w:t>for</w:t>
            </w:r>
            <w:r w:rsidR="008978A0">
              <w:t xml:space="preserve"> </w:t>
            </w:r>
            <w:r>
              <w:t>the</w:t>
            </w:r>
            <w:r w:rsidR="008978A0">
              <w:t xml:space="preserve"> </w:t>
            </w:r>
            <w:r>
              <w:t>Secretary</w:t>
            </w:r>
            <w:r w:rsidR="008978A0">
              <w:t xml:space="preserve"> </w:t>
            </w:r>
            <w:r>
              <w:t>to</w:t>
            </w:r>
            <w:r w:rsidR="008978A0">
              <w:t xml:space="preserve"> </w:t>
            </w:r>
            <w:r>
              <w:t>enter</w:t>
            </w:r>
            <w:r w:rsidR="008978A0">
              <w:t xml:space="preserve"> </w:t>
            </w:r>
            <w:r>
              <w:t>into</w:t>
            </w:r>
            <w:r w:rsidR="008978A0">
              <w:t xml:space="preserve"> </w:t>
            </w:r>
            <w:r>
              <w:t>an</w:t>
            </w:r>
            <w:r w:rsidR="008978A0">
              <w:t xml:space="preserve"> </w:t>
            </w:r>
            <w:r>
              <w:t>agreement</w:t>
            </w:r>
            <w:r w:rsidR="008978A0">
              <w:t xml:space="preserve"> </w:t>
            </w:r>
            <w:r>
              <w:t>with</w:t>
            </w:r>
            <w:r w:rsidR="008978A0">
              <w:t xml:space="preserve"> </w:t>
            </w:r>
            <w:r>
              <w:t>any</w:t>
            </w:r>
            <w:r w:rsidR="008978A0">
              <w:t xml:space="preserve"> </w:t>
            </w:r>
            <w:r w:rsidRPr="4F220FEA">
              <w:rPr>
                <w:b/>
                <w:bCs/>
              </w:rPr>
              <w:t>landowner</w:t>
            </w:r>
            <w:r w:rsidR="008978A0">
              <w:t xml:space="preserve"> </w:t>
            </w:r>
            <w:r>
              <w:t>relating</w:t>
            </w:r>
            <w:r w:rsidR="008978A0">
              <w:t xml:space="preserve"> </w:t>
            </w:r>
            <w:r>
              <w:t>to</w:t>
            </w:r>
            <w:r w:rsidR="008978A0">
              <w:t xml:space="preserve"> </w:t>
            </w:r>
            <w:r>
              <w:t>the</w:t>
            </w:r>
            <w:r w:rsidR="008978A0">
              <w:t xml:space="preserve"> </w:t>
            </w:r>
            <w:r>
              <w:t>management,</w:t>
            </w:r>
            <w:r w:rsidR="008978A0">
              <w:t xml:space="preserve"> </w:t>
            </w:r>
            <w:r>
              <w:t>use,</w:t>
            </w:r>
            <w:r w:rsidR="008978A0">
              <w:t xml:space="preserve"> </w:t>
            </w:r>
            <w:r>
              <w:t>development,</w:t>
            </w:r>
            <w:r w:rsidR="008978A0">
              <w:t xml:space="preserve"> </w:t>
            </w:r>
            <w:r>
              <w:t>preservation,</w:t>
            </w:r>
            <w:r w:rsidR="008978A0">
              <w:t xml:space="preserve"> </w:t>
            </w:r>
            <w:r>
              <w:t>or</w:t>
            </w:r>
            <w:r w:rsidR="008978A0">
              <w:t xml:space="preserve"> </w:t>
            </w:r>
            <w:r>
              <w:t>conservation</w:t>
            </w:r>
            <w:r w:rsidR="008978A0">
              <w:t xml:space="preserve"> </w:t>
            </w:r>
            <w:r>
              <w:t>of</w:t>
            </w:r>
            <w:r w:rsidR="008978A0">
              <w:t xml:space="preserve"> </w:t>
            </w:r>
            <w:r>
              <w:t>land,</w:t>
            </w:r>
            <w:r w:rsidR="008978A0">
              <w:t xml:space="preserve"> </w:t>
            </w:r>
            <w:r>
              <w:t>or</w:t>
            </w:r>
            <w:r w:rsidR="008978A0">
              <w:t xml:space="preserve"> </w:t>
            </w:r>
            <w:r>
              <w:t>to</w:t>
            </w:r>
            <w:r w:rsidR="008978A0">
              <w:t xml:space="preserve"> </w:t>
            </w:r>
            <w:r>
              <w:t>give</w:t>
            </w:r>
            <w:r w:rsidR="008978A0">
              <w:t xml:space="preserve"> </w:t>
            </w:r>
            <w:r>
              <w:t>effect</w:t>
            </w:r>
            <w:r w:rsidR="008978A0">
              <w:t xml:space="preserve"> </w:t>
            </w:r>
            <w:r>
              <w:t>to</w:t>
            </w:r>
            <w:r w:rsidR="008978A0">
              <w:t xml:space="preserve"> </w:t>
            </w:r>
            <w:r>
              <w:t>the</w:t>
            </w:r>
            <w:r w:rsidR="008978A0">
              <w:t xml:space="preserve"> </w:t>
            </w:r>
            <w:r>
              <w:t>objectives</w:t>
            </w:r>
            <w:r w:rsidR="008978A0">
              <w:t xml:space="preserve"> </w:t>
            </w:r>
            <w:r>
              <w:t>or</w:t>
            </w:r>
            <w:r w:rsidR="008978A0">
              <w:t xml:space="preserve"> </w:t>
            </w:r>
            <w:r>
              <w:t>purposes</w:t>
            </w:r>
            <w:r w:rsidR="008978A0">
              <w:t xml:space="preserve"> </w:t>
            </w:r>
            <w:r>
              <w:t>of</w:t>
            </w:r>
            <w:r w:rsidR="008978A0">
              <w:t xml:space="preserve"> </w:t>
            </w:r>
            <w:r>
              <w:t>a</w:t>
            </w:r>
            <w:r w:rsidR="008978A0">
              <w:t xml:space="preserve"> </w:t>
            </w:r>
            <w:r>
              <w:t>relevant</w:t>
            </w:r>
            <w:r w:rsidR="008978A0">
              <w:t xml:space="preserve"> </w:t>
            </w:r>
            <w:r>
              <w:t>law.</w:t>
            </w:r>
          </w:p>
        </w:tc>
      </w:tr>
      <w:tr w:rsidR="00630465" w14:paraId="2EBDA663" w14:textId="77777777" w:rsidTr="1DD05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0E1D4C" w14:textId="70817B69" w:rsidR="00630465" w:rsidRDefault="00630465" w:rsidP="00B95467">
            <w:pPr>
              <w:pStyle w:val="TableCopy"/>
            </w:pPr>
            <w:r>
              <w:t>Other</w:t>
            </w:r>
            <w:r w:rsidR="008978A0">
              <w:t xml:space="preserve"> </w:t>
            </w:r>
            <w:r>
              <w:t>agreement</w:t>
            </w:r>
            <w:r w:rsidR="008978A0">
              <w:t xml:space="preserve"> </w:t>
            </w:r>
          </w:p>
        </w:tc>
        <w:tc>
          <w:tcPr>
            <w:tcW w:w="0" w:type="auto"/>
          </w:tcPr>
          <w:p w14:paraId="2986AD93" w14:textId="20206828" w:rsidR="00630465" w:rsidRPr="00774CDB" w:rsidRDefault="00630465" w:rsidP="00B95467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CDB">
              <w:t>This</w:t>
            </w:r>
            <w:r w:rsidR="008978A0">
              <w:t xml:space="preserve"> </w:t>
            </w:r>
            <w:r w:rsidRPr="00774CDB">
              <w:t>could</w:t>
            </w:r>
            <w:r w:rsidR="008978A0">
              <w:t xml:space="preserve"> </w:t>
            </w:r>
            <w:r w:rsidRPr="00774CDB">
              <w:t>be</w:t>
            </w:r>
            <w:r w:rsidR="008978A0">
              <w:t xml:space="preserve"> </w:t>
            </w:r>
            <w:r w:rsidRPr="00774CDB">
              <w:t>any</w:t>
            </w:r>
            <w:r w:rsidR="008978A0">
              <w:t xml:space="preserve"> </w:t>
            </w:r>
            <w:r w:rsidRPr="00774CDB">
              <w:t>other</w:t>
            </w:r>
            <w:r w:rsidR="008978A0">
              <w:t xml:space="preserve"> </w:t>
            </w:r>
            <w:r w:rsidRPr="00774CDB">
              <w:t>agreement</w:t>
            </w:r>
            <w:r w:rsidR="008978A0">
              <w:t xml:space="preserve"> </w:t>
            </w:r>
            <w:r w:rsidRPr="00774CDB">
              <w:t>that</w:t>
            </w:r>
            <w:r w:rsidR="008978A0">
              <w:t xml:space="preserve"> </w:t>
            </w:r>
            <w:r w:rsidRPr="00774CDB">
              <w:t>is</w:t>
            </w:r>
            <w:r w:rsidR="008978A0">
              <w:t xml:space="preserve"> </w:t>
            </w:r>
            <w:r w:rsidRPr="00774CDB">
              <w:t>commensurate</w:t>
            </w:r>
            <w:r w:rsidR="008978A0">
              <w:t xml:space="preserve"> </w:t>
            </w:r>
            <w:r w:rsidRPr="00774CDB">
              <w:t>to</w:t>
            </w:r>
            <w:r w:rsidR="008978A0">
              <w:t xml:space="preserve"> </w:t>
            </w:r>
            <w:r w:rsidRPr="00774CDB">
              <w:t>the</w:t>
            </w:r>
            <w:r w:rsidR="008978A0">
              <w:t xml:space="preserve"> </w:t>
            </w:r>
            <w:r w:rsidRPr="00774CDB">
              <w:t>effect</w:t>
            </w:r>
            <w:r w:rsidR="008978A0">
              <w:t xml:space="preserve"> </w:t>
            </w:r>
            <w:r w:rsidRPr="00774CDB">
              <w:t>and</w:t>
            </w:r>
            <w:r w:rsidR="008978A0">
              <w:t xml:space="preserve"> </w:t>
            </w:r>
            <w:r w:rsidRPr="00774CDB">
              <w:t>purpose</w:t>
            </w:r>
            <w:r w:rsidR="008978A0">
              <w:t xml:space="preserve"> </w:t>
            </w:r>
            <w:r w:rsidRPr="00774CDB">
              <w:t>that</w:t>
            </w:r>
            <w:r w:rsidR="008978A0">
              <w:t xml:space="preserve"> </w:t>
            </w:r>
            <w:r w:rsidRPr="00774CDB">
              <w:t>a</w:t>
            </w:r>
            <w:r w:rsidR="008978A0">
              <w:t xml:space="preserve"> </w:t>
            </w:r>
            <w:r w:rsidRPr="00774CDB">
              <w:t>PAMA</w:t>
            </w:r>
            <w:r w:rsidR="008978A0">
              <w:t xml:space="preserve"> </w:t>
            </w:r>
            <w:r w:rsidRPr="00774CDB">
              <w:t>delivers</w:t>
            </w:r>
            <w:r w:rsidR="008978A0">
              <w:t xml:space="preserve"> </w:t>
            </w:r>
            <w:r w:rsidRPr="00774CDB">
              <w:t>with</w:t>
            </w:r>
            <w:r w:rsidR="008978A0">
              <w:t xml:space="preserve"> </w:t>
            </w:r>
            <w:r w:rsidRPr="00774CDB">
              <w:t>public</w:t>
            </w:r>
            <w:r w:rsidR="008978A0">
              <w:t xml:space="preserve"> </w:t>
            </w:r>
            <w:r w:rsidRPr="00774CDB">
              <w:t>authorities,</w:t>
            </w:r>
            <w:r w:rsidR="008978A0">
              <w:t xml:space="preserve"> </w:t>
            </w:r>
            <w:r w:rsidRPr="00774CDB">
              <w:t>or</w:t>
            </w:r>
            <w:r w:rsidR="008978A0">
              <w:t xml:space="preserve"> </w:t>
            </w:r>
            <w:r w:rsidRPr="00774CDB">
              <w:t>a</w:t>
            </w:r>
            <w:r w:rsidR="008978A0">
              <w:t xml:space="preserve"> </w:t>
            </w:r>
            <w:r w:rsidRPr="00774CDB">
              <w:t>section</w:t>
            </w:r>
            <w:r w:rsidR="008978A0">
              <w:t xml:space="preserve"> </w:t>
            </w:r>
            <w:r w:rsidRPr="00774CDB">
              <w:t>69</w:t>
            </w:r>
            <w:r w:rsidR="008978A0">
              <w:t xml:space="preserve"> </w:t>
            </w:r>
            <w:r w:rsidRPr="00774CDB">
              <w:t>agreement</w:t>
            </w:r>
            <w:r w:rsidR="008978A0">
              <w:t xml:space="preserve"> </w:t>
            </w:r>
            <w:r w:rsidRPr="00774CDB">
              <w:t>(being</w:t>
            </w:r>
            <w:r w:rsidR="008978A0">
              <w:t xml:space="preserve"> </w:t>
            </w:r>
            <w:r w:rsidRPr="00774CDB">
              <w:t>an</w:t>
            </w:r>
            <w:r w:rsidR="008978A0">
              <w:t xml:space="preserve"> </w:t>
            </w:r>
            <w:r w:rsidRPr="00774CDB">
              <w:t>agreement</w:t>
            </w:r>
            <w:r w:rsidR="008978A0">
              <w:t xml:space="preserve"> </w:t>
            </w:r>
            <w:r w:rsidRPr="00774CDB">
              <w:t>made</w:t>
            </w:r>
            <w:r w:rsidR="008978A0">
              <w:t xml:space="preserve"> </w:t>
            </w:r>
            <w:r w:rsidRPr="00774CDB">
              <w:t>under</w:t>
            </w:r>
            <w:r w:rsidR="008978A0">
              <w:t xml:space="preserve"> </w:t>
            </w:r>
            <w:r w:rsidRPr="00774CDB">
              <w:t>section</w:t>
            </w:r>
            <w:r w:rsidR="008978A0">
              <w:t xml:space="preserve"> </w:t>
            </w:r>
            <w:r w:rsidRPr="00774CDB">
              <w:t>69</w:t>
            </w:r>
            <w:r w:rsidR="008978A0">
              <w:t xml:space="preserve"> </w:t>
            </w:r>
            <w:r w:rsidRPr="00774CDB">
              <w:t>of</w:t>
            </w:r>
            <w:r w:rsidR="008978A0">
              <w:t xml:space="preserve"> </w:t>
            </w:r>
            <w:r w:rsidRPr="00774CDB">
              <w:t>the</w:t>
            </w:r>
            <w:r w:rsidR="008978A0">
              <w:t xml:space="preserve"> </w:t>
            </w:r>
            <w:r w:rsidRPr="00774CDB">
              <w:rPr>
                <w:i/>
                <w:iCs/>
              </w:rPr>
              <w:t>Conservation,</w:t>
            </w:r>
            <w:r w:rsidR="008978A0">
              <w:rPr>
                <w:i/>
                <w:iCs/>
              </w:rPr>
              <w:t xml:space="preserve"> </w:t>
            </w:r>
            <w:r w:rsidRPr="00774CDB">
              <w:rPr>
                <w:i/>
                <w:iCs/>
              </w:rPr>
              <w:t>Forests</w:t>
            </w:r>
            <w:r w:rsidR="008978A0">
              <w:rPr>
                <w:i/>
                <w:iCs/>
              </w:rPr>
              <w:t xml:space="preserve"> </w:t>
            </w:r>
            <w:r w:rsidRPr="00774CDB">
              <w:rPr>
                <w:i/>
                <w:iCs/>
              </w:rPr>
              <w:t>and</w:t>
            </w:r>
            <w:r w:rsidR="008978A0">
              <w:rPr>
                <w:i/>
                <w:iCs/>
              </w:rPr>
              <w:t xml:space="preserve"> </w:t>
            </w:r>
            <w:r w:rsidRPr="00774CDB">
              <w:rPr>
                <w:i/>
                <w:iCs/>
              </w:rPr>
              <w:t>Lands</w:t>
            </w:r>
            <w:r w:rsidR="008978A0">
              <w:rPr>
                <w:i/>
                <w:iCs/>
              </w:rPr>
              <w:t xml:space="preserve"> </w:t>
            </w:r>
            <w:r w:rsidRPr="00774CDB">
              <w:rPr>
                <w:i/>
                <w:iCs/>
              </w:rPr>
              <w:t>Act</w:t>
            </w:r>
            <w:r w:rsidR="008978A0">
              <w:rPr>
                <w:i/>
                <w:iCs/>
              </w:rPr>
              <w:t xml:space="preserve"> </w:t>
            </w:r>
            <w:r w:rsidRPr="00774CDB">
              <w:rPr>
                <w:i/>
                <w:iCs/>
              </w:rPr>
              <w:t>1987</w:t>
            </w:r>
            <w:r w:rsidRPr="00774CDB">
              <w:t>.</w:t>
            </w:r>
            <w:r w:rsidR="008978A0">
              <w:t xml:space="preserve"> </w:t>
            </w:r>
            <w:r w:rsidRPr="00774CDB">
              <w:t>The</w:t>
            </w:r>
            <w:r w:rsidR="008978A0">
              <w:t xml:space="preserve"> </w:t>
            </w:r>
            <w:r w:rsidRPr="00774CDB">
              <w:t>suitability</w:t>
            </w:r>
            <w:r w:rsidR="008978A0">
              <w:t xml:space="preserve"> </w:t>
            </w:r>
            <w:r w:rsidRPr="00774CDB">
              <w:t>of</w:t>
            </w:r>
            <w:r w:rsidR="008978A0">
              <w:t xml:space="preserve"> </w:t>
            </w:r>
            <w:r w:rsidR="61782829" w:rsidRPr="00774CDB">
              <w:t>different</w:t>
            </w:r>
            <w:r w:rsidR="008978A0">
              <w:t xml:space="preserve"> </w:t>
            </w:r>
            <w:r w:rsidRPr="00774CDB">
              <w:t>agreement</w:t>
            </w:r>
            <w:r w:rsidR="008978A0">
              <w:t xml:space="preserve"> </w:t>
            </w:r>
            <w:r w:rsidR="3481A01C" w:rsidRPr="00774CDB">
              <w:t>types</w:t>
            </w:r>
            <w:r w:rsidR="008978A0">
              <w:t xml:space="preserve"> </w:t>
            </w:r>
            <w:r w:rsidRPr="00774CDB">
              <w:t>will</w:t>
            </w:r>
            <w:r w:rsidR="008978A0">
              <w:t xml:space="preserve"> </w:t>
            </w:r>
            <w:r w:rsidRPr="00774CDB">
              <w:t>be</w:t>
            </w:r>
            <w:r w:rsidR="008978A0">
              <w:t xml:space="preserve"> </w:t>
            </w:r>
            <w:r w:rsidRPr="00774CDB">
              <w:t>made</w:t>
            </w:r>
            <w:r w:rsidR="008978A0">
              <w:t xml:space="preserve"> </w:t>
            </w:r>
            <w:r w:rsidRPr="00774CDB">
              <w:t>on</w:t>
            </w:r>
            <w:r w:rsidR="008978A0">
              <w:t xml:space="preserve"> </w:t>
            </w:r>
            <w:r w:rsidRPr="00774CDB">
              <w:t>a</w:t>
            </w:r>
            <w:r w:rsidR="008978A0">
              <w:t xml:space="preserve"> </w:t>
            </w:r>
            <w:r w:rsidRPr="00774CDB">
              <w:t>case-by-case</w:t>
            </w:r>
            <w:r w:rsidR="008978A0">
              <w:t xml:space="preserve"> </w:t>
            </w:r>
            <w:r w:rsidRPr="00774CDB">
              <w:t>basis.</w:t>
            </w:r>
          </w:p>
        </w:tc>
      </w:tr>
    </w:tbl>
    <w:p w14:paraId="3CA4F078" w14:textId="478DCC2B" w:rsidR="00630465" w:rsidRPr="005A0B2C" w:rsidRDefault="00630465" w:rsidP="00B95467">
      <w:pPr>
        <w:pStyle w:val="Heading3"/>
      </w:pPr>
      <w:r>
        <w:lastRenderedPageBreak/>
        <w:t>Have</w:t>
      </w:r>
      <w:r w:rsidR="008978A0">
        <w:t xml:space="preserve"> </w:t>
      </w:r>
      <w:r>
        <w:t>‘all</w:t>
      </w:r>
      <w:r w:rsidR="008978A0">
        <w:t xml:space="preserve"> </w:t>
      </w:r>
      <w:r>
        <w:t>reasonable</w:t>
      </w:r>
      <w:r w:rsidR="008978A0">
        <w:t xml:space="preserve"> </w:t>
      </w:r>
      <w:r>
        <w:t>steps’</w:t>
      </w:r>
      <w:r w:rsidR="008978A0">
        <w:t xml:space="preserve"> </w:t>
      </w:r>
      <w:r>
        <w:t>been</w:t>
      </w:r>
      <w:r w:rsidR="008978A0">
        <w:t xml:space="preserve"> </w:t>
      </w:r>
      <w:r>
        <w:t>taken?</w:t>
      </w:r>
    </w:p>
    <w:p w14:paraId="1EA9F088" w14:textId="6072EF6B" w:rsidR="00630465" w:rsidRDefault="00630465" w:rsidP="00401EC2">
      <w:r w:rsidRPr="4F220FEA">
        <w:t>The</w:t>
      </w:r>
      <w:r w:rsidR="008978A0">
        <w:t xml:space="preserve"> </w:t>
      </w:r>
      <w:r w:rsidRPr="4F220FEA">
        <w:t>Act</w:t>
      </w:r>
      <w:r w:rsidR="008978A0">
        <w:t xml:space="preserve"> </w:t>
      </w:r>
      <w:r w:rsidRPr="4F220FEA">
        <w:t>requires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Secretary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commence,</w:t>
      </w:r>
      <w:r w:rsidR="008978A0">
        <w:t xml:space="preserve"> </w:t>
      </w:r>
      <w:r w:rsidRPr="4F220FEA">
        <w:t>negotiate</w:t>
      </w:r>
      <w:r w:rsidR="008978A0">
        <w:t xml:space="preserve"> </w:t>
      </w:r>
      <w:r w:rsidRPr="4F220FEA">
        <w:t>and</w:t>
      </w:r>
      <w:r w:rsidR="008978A0">
        <w:t xml:space="preserve"> </w:t>
      </w:r>
      <w:r w:rsidRPr="4F220FEA">
        <w:t>/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conclude</w:t>
      </w:r>
      <w:r w:rsidR="008978A0">
        <w:t xml:space="preserve"> </w:t>
      </w:r>
      <w:r w:rsidRPr="4F220FEA">
        <w:t>agreements</w:t>
      </w:r>
      <w:r w:rsidR="008978A0">
        <w:t xml:space="preserve"> </w:t>
      </w:r>
      <w:r w:rsidRPr="4F220FEA">
        <w:t>on</w:t>
      </w:r>
      <w:r w:rsidR="008978A0">
        <w:t xml:space="preserve"> </w:t>
      </w:r>
      <w:r w:rsidRPr="00EE786B">
        <w:t>a</w:t>
      </w:r>
      <w:r w:rsidR="008978A0">
        <w:t xml:space="preserve"> </w:t>
      </w:r>
      <w:r w:rsidRPr="00EE786B">
        <w:rPr>
          <w:b/>
          <w:bCs/>
        </w:rPr>
        <w:t>voluntary</w:t>
      </w:r>
      <w:r w:rsidR="008978A0">
        <w:t xml:space="preserve"> </w:t>
      </w:r>
      <w:r w:rsidRPr="4F220FEA">
        <w:t>basis</w:t>
      </w:r>
      <w:r w:rsidR="008978A0">
        <w:t xml:space="preserve"> </w:t>
      </w:r>
      <w:r w:rsidRPr="4F220FEA">
        <w:t>with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landowner</w:t>
      </w:r>
      <w:r w:rsidR="008978A0">
        <w:t xml:space="preserve"> </w:t>
      </w:r>
      <w:r w:rsidRPr="4F220FEA">
        <w:t>once</w:t>
      </w:r>
      <w:r w:rsidR="008978A0">
        <w:t xml:space="preserve"> </w:t>
      </w:r>
      <w:r w:rsidRPr="4F220FEA">
        <w:t>an</w:t>
      </w:r>
      <w:r w:rsidR="008978A0">
        <w:t xml:space="preserve"> </w:t>
      </w:r>
      <w:r w:rsidRPr="4F220FEA">
        <w:t>area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declared</w:t>
      </w:r>
      <w:r w:rsidR="008978A0">
        <w:t xml:space="preserve"> </w:t>
      </w:r>
      <w:r w:rsidRPr="4F220FEA">
        <w:t>critical</w:t>
      </w:r>
      <w:r w:rsidR="008978A0">
        <w:t xml:space="preserve"> </w:t>
      </w:r>
      <w:r w:rsidRPr="4F220FEA">
        <w:t>habitat,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extent</w:t>
      </w:r>
      <w:r w:rsidR="008978A0">
        <w:t xml:space="preserve"> </w:t>
      </w:r>
      <w:r w:rsidRPr="4F220FEA">
        <w:t>that</w:t>
      </w:r>
      <w:r w:rsidR="008978A0">
        <w:t xml:space="preserve"> </w:t>
      </w:r>
      <w:r w:rsidRPr="4F220FEA">
        <w:t>‘</w:t>
      </w:r>
      <w:bookmarkStart w:id="37" w:name="_Int_3vHKDeFM"/>
      <w:r w:rsidRPr="4F220FEA">
        <w:t>all</w:t>
      </w:r>
      <w:r w:rsidR="008978A0">
        <w:t xml:space="preserve"> </w:t>
      </w:r>
      <w:r w:rsidRPr="4F220FEA">
        <w:t>reasonable</w:t>
      </w:r>
      <w:bookmarkEnd w:id="37"/>
      <w:r w:rsidR="008978A0">
        <w:t xml:space="preserve"> </w:t>
      </w:r>
      <w:r w:rsidRPr="4F220FEA">
        <w:t>steps’</w:t>
      </w:r>
      <w:r w:rsidR="008978A0">
        <w:t xml:space="preserve"> </w:t>
      </w:r>
      <w:r w:rsidRPr="4F220FEA">
        <w:t>have</w:t>
      </w:r>
      <w:r w:rsidR="008978A0">
        <w:t xml:space="preserve"> </w:t>
      </w:r>
      <w:r w:rsidRPr="4F220FEA">
        <w:t>been</w:t>
      </w:r>
      <w:r w:rsidR="008978A0">
        <w:t xml:space="preserve"> </w:t>
      </w:r>
      <w:r w:rsidRPr="4F220FEA">
        <w:t>taken.</w:t>
      </w:r>
    </w:p>
    <w:p w14:paraId="787D4913" w14:textId="6BA2B5AD" w:rsidR="00630465" w:rsidRDefault="00630465" w:rsidP="00401EC2">
      <w:r>
        <w:t>In</w:t>
      </w:r>
      <w:r w:rsidR="008978A0">
        <w:t xml:space="preserve"> </w:t>
      </w:r>
      <w:r>
        <w:t>practice,</w:t>
      </w:r>
      <w:r w:rsidR="008978A0">
        <w:t xml:space="preserve"> </w:t>
      </w:r>
      <w:r>
        <w:t>DEECA</w:t>
      </w:r>
      <w:r w:rsidR="008978A0">
        <w:t xml:space="preserve"> </w:t>
      </w:r>
      <w:r>
        <w:t>will</w:t>
      </w:r>
      <w:r w:rsidR="008978A0">
        <w:t xml:space="preserve"> </w:t>
      </w:r>
      <w:r>
        <w:t>endeavour</w:t>
      </w:r>
      <w:r w:rsidR="008978A0">
        <w:t xml:space="preserve"> </w:t>
      </w:r>
      <w:r>
        <w:t>to</w:t>
      </w:r>
      <w:r w:rsidR="008978A0">
        <w:t xml:space="preserve"> </w:t>
      </w:r>
      <w:r>
        <w:t>undertake</w:t>
      </w:r>
      <w:r w:rsidR="008978A0">
        <w:t xml:space="preserve"> </w:t>
      </w:r>
      <w:r>
        <w:t>consultation</w:t>
      </w:r>
      <w:r w:rsidR="008978A0">
        <w:t xml:space="preserve"> </w:t>
      </w:r>
      <w:r>
        <w:t>with</w:t>
      </w:r>
      <w:r w:rsidR="008978A0">
        <w:t xml:space="preserve"> </w:t>
      </w:r>
      <w:r>
        <w:t>the</w:t>
      </w:r>
      <w:r w:rsidR="008978A0">
        <w:t xml:space="preserve"> </w:t>
      </w:r>
      <w:r>
        <w:t>landowner</w:t>
      </w:r>
      <w:r w:rsidR="008978A0">
        <w:t xml:space="preserve"> </w:t>
      </w:r>
      <w:r>
        <w:t>well</w:t>
      </w:r>
      <w:r w:rsidR="008978A0">
        <w:t xml:space="preserve"> </w:t>
      </w:r>
      <w:r>
        <w:t>in</w:t>
      </w:r>
      <w:r w:rsidR="008978A0">
        <w:t xml:space="preserve"> </w:t>
      </w:r>
      <w:r>
        <w:t>advance</w:t>
      </w:r>
      <w:r w:rsidR="008978A0">
        <w:t xml:space="preserve"> </w:t>
      </w:r>
      <w:r>
        <w:t>of</w:t>
      </w:r>
      <w:r w:rsidR="008978A0">
        <w:t xml:space="preserve"> </w:t>
      </w:r>
      <w:r>
        <w:t>any</w:t>
      </w:r>
      <w:r w:rsidR="008978A0">
        <w:t xml:space="preserve"> </w:t>
      </w:r>
      <w:r>
        <w:t>formal</w:t>
      </w:r>
      <w:r w:rsidR="008978A0">
        <w:t xml:space="preserve"> </w:t>
      </w:r>
      <w:r>
        <w:t>public</w:t>
      </w:r>
      <w:r w:rsidR="008978A0">
        <w:t xml:space="preserve"> </w:t>
      </w:r>
      <w:r>
        <w:t>consultation</w:t>
      </w:r>
      <w:r w:rsidR="008978A0">
        <w:t xml:space="preserve"> </w:t>
      </w:r>
      <w:r>
        <w:t>process.</w:t>
      </w:r>
    </w:p>
    <w:p w14:paraId="79695C87" w14:textId="4CD1E3BD" w:rsidR="00630465" w:rsidRDefault="00630465" w:rsidP="00B95467">
      <w:pPr>
        <w:pStyle w:val="Heading3"/>
      </w:pPr>
      <w:r>
        <w:t>Contents</w:t>
      </w:r>
      <w:r w:rsidR="008978A0">
        <w:t xml:space="preserve"> </w:t>
      </w:r>
      <w:r>
        <w:t>of</w:t>
      </w:r>
      <w:r w:rsidR="008978A0">
        <w:t xml:space="preserve"> </w:t>
      </w:r>
      <w:r>
        <w:t>an</w:t>
      </w:r>
      <w:r w:rsidR="008978A0">
        <w:t xml:space="preserve"> </w:t>
      </w:r>
      <w:r>
        <w:t>agreement</w:t>
      </w:r>
    </w:p>
    <w:p w14:paraId="5A0FA658" w14:textId="5E6D9568" w:rsidR="00630465" w:rsidRDefault="00630465" w:rsidP="00B95467">
      <w:pPr>
        <w:pStyle w:val="Normalbeforebullets"/>
      </w:pPr>
      <w:r>
        <w:t>Some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key</w:t>
      </w:r>
      <w:r w:rsidR="008978A0">
        <w:t xml:space="preserve"> </w:t>
      </w:r>
      <w:r>
        <w:t>considerations</w:t>
      </w:r>
      <w:r w:rsidR="008978A0">
        <w:t xml:space="preserve"> </w:t>
      </w:r>
      <w:r>
        <w:t>DEECA</w:t>
      </w:r>
      <w:r w:rsidR="008978A0">
        <w:t xml:space="preserve"> </w:t>
      </w:r>
      <w:r>
        <w:t>will</w:t>
      </w:r>
      <w:r w:rsidR="008978A0">
        <w:t xml:space="preserve"> </w:t>
      </w:r>
      <w:r>
        <w:t>discuss</w:t>
      </w:r>
      <w:r w:rsidR="008978A0">
        <w:t xml:space="preserve"> </w:t>
      </w:r>
      <w:r>
        <w:t>with</w:t>
      </w:r>
      <w:r w:rsidR="008978A0">
        <w:t xml:space="preserve"> </w:t>
      </w:r>
      <w:r>
        <w:t>landowners</w:t>
      </w:r>
      <w:r w:rsidR="008978A0">
        <w:t xml:space="preserve"> </w:t>
      </w:r>
      <w:r>
        <w:t>are</w:t>
      </w:r>
      <w:r w:rsidR="008978A0">
        <w:t xml:space="preserve"> </w:t>
      </w:r>
      <w:r>
        <w:t>noted</w:t>
      </w:r>
      <w:r w:rsidR="008978A0">
        <w:t xml:space="preserve"> </w:t>
      </w:r>
      <w:r>
        <w:t>below.</w:t>
      </w:r>
      <w:r w:rsidR="008978A0">
        <w:t xml:space="preserve"> </w:t>
      </w:r>
      <w:r>
        <w:t>These</w:t>
      </w:r>
      <w:r w:rsidR="008978A0">
        <w:t xml:space="preserve"> </w:t>
      </w:r>
      <w:r>
        <w:t>explore</w:t>
      </w:r>
      <w:r w:rsidR="008978A0">
        <w:t xml:space="preserve"> </w:t>
      </w:r>
      <w:r>
        <w:t>what</w:t>
      </w:r>
      <w:r w:rsidR="008978A0">
        <w:t xml:space="preserve"> </w:t>
      </w:r>
      <w:r>
        <w:t>the</w:t>
      </w:r>
      <w:r w:rsidR="008978A0">
        <w:t xml:space="preserve"> </w:t>
      </w:r>
      <w:r>
        <w:t>agreement</w:t>
      </w:r>
      <w:r w:rsidR="008978A0">
        <w:t xml:space="preserve"> </w:t>
      </w:r>
      <w:r>
        <w:t>making</w:t>
      </w:r>
      <w:r w:rsidR="008978A0">
        <w:t xml:space="preserve"> </w:t>
      </w:r>
      <w:r>
        <w:t>process</w:t>
      </w:r>
      <w:r w:rsidR="008978A0">
        <w:t xml:space="preserve"> </w:t>
      </w:r>
      <w:r>
        <w:t>would</w:t>
      </w:r>
      <w:r w:rsidR="008978A0">
        <w:t xml:space="preserve"> </w:t>
      </w:r>
      <w:r>
        <w:t>entail,</w:t>
      </w:r>
      <w:r w:rsidR="008978A0">
        <w:t xml:space="preserve"> </w:t>
      </w:r>
      <w:r>
        <w:t>what</w:t>
      </w:r>
      <w:r w:rsidR="008978A0">
        <w:t xml:space="preserve"> </w:t>
      </w:r>
      <w:r>
        <w:t>benefits</w:t>
      </w:r>
      <w:r w:rsidR="008978A0">
        <w:t xml:space="preserve"> </w:t>
      </w:r>
      <w:r>
        <w:t>it</w:t>
      </w:r>
      <w:r w:rsidR="008978A0">
        <w:t xml:space="preserve"> </w:t>
      </w:r>
      <w:r>
        <w:t>would</w:t>
      </w:r>
      <w:r w:rsidR="008978A0">
        <w:t xml:space="preserve"> </w:t>
      </w:r>
      <w:r>
        <w:t>bring,</w:t>
      </w:r>
      <w:r w:rsidR="008978A0">
        <w:t xml:space="preserve"> </w:t>
      </w:r>
      <w:r>
        <w:t>or</w:t>
      </w:r>
      <w:r w:rsidR="008978A0">
        <w:t xml:space="preserve"> </w:t>
      </w:r>
      <w:r>
        <w:t>what</w:t>
      </w:r>
      <w:r w:rsidR="008978A0">
        <w:t xml:space="preserve"> </w:t>
      </w:r>
      <w:r>
        <w:t>barriers</w:t>
      </w:r>
      <w:r w:rsidR="008978A0">
        <w:t xml:space="preserve"> </w:t>
      </w:r>
      <w:r>
        <w:t>it</w:t>
      </w:r>
      <w:r w:rsidR="008978A0">
        <w:t xml:space="preserve"> </w:t>
      </w:r>
      <w:r>
        <w:t>might</w:t>
      </w:r>
      <w:r w:rsidR="008978A0">
        <w:t xml:space="preserve"> </w:t>
      </w:r>
      <w:r>
        <w:t>present</w:t>
      </w:r>
      <w:r w:rsidR="008978A0">
        <w:t xml:space="preserve"> </w:t>
      </w:r>
      <w:r w:rsidR="00774CDB">
        <w:t>–</w:t>
      </w:r>
      <w:r w:rsidR="008978A0">
        <w:t xml:space="preserve"> </w:t>
      </w:r>
      <w:r>
        <w:t>which</w:t>
      </w:r>
      <w:r w:rsidR="008978A0">
        <w:t xml:space="preserve"> </w:t>
      </w:r>
      <w:r>
        <w:t>would</w:t>
      </w:r>
      <w:r w:rsidR="008978A0">
        <w:t xml:space="preserve"> </w:t>
      </w:r>
      <w:r>
        <w:t>in</w:t>
      </w:r>
      <w:r w:rsidR="008978A0">
        <w:t xml:space="preserve"> </w:t>
      </w:r>
      <w:r>
        <w:t>turn,</w:t>
      </w:r>
      <w:r w:rsidR="008978A0">
        <w:t xml:space="preserve"> </w:t>
      </w:r>
      <w:r>
        <w:t>lead</w:t>
      </w:r>
      <w:r w:rsidR="008978A0">
        <w:t xml:space="preserve"> </w:t>
      </w:r>
      <w:r>
        <w:t>to</w:t>
      </w:r>
      <w:r w:rsidR="008978A0">
        <w:t xml:space="preserve"> </w:t>
      </w:r>
      <w:r>
        <w:t>consideration</w:t>
      </w:r>
      <w:r w:rsidR="008978A0">
        <w:t xml:space="preserve"> </w:t>
      </w:r>
      <w:r>
        <w:t>of</w:t>
      </w:r>
      <w:r w:rsidR="008978A0">
        <w:t xml:space="preserve"> </w:t>
      </w:r>
      <w:r>
        <w:t>whether</w:t>
      </w:r>
      <w:r w:rsidR="008978A0">
        <w:t xml:space="preserve"> </w:t>
      </w:r>
      <w:r>
        <w:t>a</w:t>
      </w:r>
      <w:r w:rsidR="008978A0">
        <w:t xml:space="preserve"> </w:t>
      </w:r>
      <w:r>
        <w:t>future</w:t>
      </w:r>
      <w:r w:rsidR="008978A0">
        <w:t xml:space="preserve"> </w:t>
      </w:r>
      <w:r>
        <w:t>habitat</w:t>
      </w:r>
      <w:r w:rsidR="008978A0">
        <w:t xml:space="preserve"> </w:t>
      </w:r>
      <w:r>
        <w:t>conservation</w:t>
      </w:r>
      <w:r w:rsidR="008978A0">
        <w:t xml:space="preserve"> </w:t>
      </w:r>
      <w:r>
        <w:t>order</w:t>
      </w:r>
      <w:r w:rsidR="008978A0">
        <w:t xml:space="preserve"> </w:t>
      </w:r>
      <w:r>
        <w:t>is</w:t>
      </w:r>
      <w:r w:rsidR="008978A0">
        <w:t xml:space="preserve"> </w:t>
      </w:r>
      <w:r>
        <w:t>required</w:t>
      </w:r>
      <w:r w:rsidR="008978A0">
        <w:t xml:space="preserve"> </w:t>
      </w:r>
      <w:r>
        <w:t>or</w:t>
      </w:r>
      <w:r w:rsidR="008978A0">
        <w:t xml:space="preserve"> </w:t>
      </w:r>
      <w:r>
        <w:t>not.</w:t>
      </w:r>
    </w:p>
    <w:p w14:paraId="256D6F30" w14:textId="2E490E4A" w:rsidR="00630465" w:rsidRDefault="00630465" w:rsidP="00B95467">
      <w:pPr>
        <w:pStyle w:val="Bullet"/>
      </w:pPr>
      <w:r>
        <w:t>Have</w:t>
      </w:r>
      <w:r w:rsidR="008978A0">
        <w:t xml:space="preserve"> </w:t>
      </w:r>
      <w:r>
        <w:t>the</w:t>
      </w:r>
      <w:r w:rsidR="008978A0">
        <w:t xml:space="preserve"> </w:t>
      </w:r>
      <w:r>
        <w:t>economic</w:t>
      </w:r>
      <w:r w:rsidR="008978A0">
        <w:t xml:space="preserve"> </w:t>
      </w:r>
      <w:r>
        <w:t>and</w:t>
      </w:r>
      <w:r w:rsidR="008978A0">
        <w:t xml:space="preserve"> </w:t>
      </w:r>
      <w:r>
        <w:t>social</w:t>
      </w:r>
      <w:r w:rsidR="008978A0">
        <w:t xml:space="preserve"> </w:t>
      </w:r>
      <w:r>
        <w:t>uses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land</w:t>
      </w:r>
      <w:r w:rsidR="008978A0">
        <w:t xml:space="preserve"> </w:t>
      </w:r>
      <w:r>
        <w:t>been</w:t>
      </w:r>
      <w:r w:rsidR="008978A0">
        <w:t xml:space="preserve"> </w:t>
      </w:r>
      <w:r>
        <w:t>identified?</w:t>
      </w:r>
    </w:p>
    <w:p w14:paraId="724F4985" w14:textId="19530130" w:rsidR="00630465" w:rsidRDefault="00630465" w:rsidP="00B95467">
      <w:pPr>
        <w:pStyle w:val="Bullet2"/>
      </w:pPr>
      <w:r>
        <w:t>Are</w:t>
      </w:r>
      <w:r w:rsidR="008978A0">
        <w:t xml:space="preserve"> </w:t>
      </w:r>
      <w:r>
        <w:t>there</w:t>
      </w:r>
      <w:r w:rsidR="008978A0">
        <w:t xml:space="preserve"> </w:t>
      </w:r>
      <w:r>
        <w:t>known</w:t>
      </w:r>
      <w:r w:rsidR="008978A0">
        <w:t xml:space="preserve"> </w:t>
      </w:r>
      <w:r>
        <w:t>financial</w:t>
      </w:r>
      <w:r w:rsidR="008978A0">
        <w:t xml:space="preserve"> </w:t>
      </w:r>
      <w:r>
        <w:t>implications</w:t>
      </w:r>
      <w:r w:rsidR="008978A0">
        <w:t xml:space="preserve"> </w:t>
      </w:r>
      <w:r>
        <w:t>of</w:t>
      </w:r>
      <w:r w:rsidR="008978A0">
        <w:t xml:space="preserve"> </w:t>
      </w:r>
      <w:r>
        <w:t>limiting</w:t>
      </w:r>
      <w:r w:rsidR="008978A0">
        <w:t xml:space="preserve"> </w:t>
      </w:r>
      <w:r>
        <w:t>access</w:t>
      </w:r>
      <w:r w:rsidR="008978A0">
        <w:t xml:space="preserve"> </w:t>
      </w:r>
      <w:r>
        <w:t>to</w:t>
      </w:r>
      <w:r w:rsidR="008978A0">
        <w:t xml:space="preserve"> </w:t>
      </w:r>
      <w:r>
        <w:t>this</w:t>
      </w:r>
      <w:r w:rsidR="008978A0">
        <w:t xml:space="preserve"> </w:t>
      </w:r>
      <w:r>
        <w:t>land?</w:t>
      </w:r>
    </w:p>
    <w:p w14:paraId="66C45F49" w14:textId="2BD2F430" w:rsidR="00630465" w:rsidRDefault="00630465" w:rsidP="00B95467">
      <w:pPr>
        <w:pStyle w:val="Bullet2"/>
      </w:pPr>
      <w:r>
        <w:t>Could</w:t>
      </w:r>
      <w:r w:rsidR="008978A0">
        <w:t xml:space="preserve"> </w:t>
      </w:r>
      <w:r>
        <w:t>protections</w:t>
      </w:r>
      <w:r w:rsidR="008978A0">
        <w:t xml:space="preserve"> </w:t>
      </w:r>
      <w:r>
        <w:t>in</w:t>
      </w:r>
      <w:r w:rsidR="008978A0">
        <w:t xml:space="preserve"> </w:t>
      </w:r>
      <w:r>
        <w:t>the</w:t>
      </w:r>
      <w:r w:rsidR="008978A0">
        <w:t xml:space="preserve"> </w:t>
      </w:r>
      <w:r>
        <w:t>agreement</w:t>
      </w:r>
      <w:r w:rsidR="008978A0">
        <w:t xml:space="preserve"> </w:t>
      </w:r>
      <w:r>
        <w:t>limit</w:t>
      </w:r>
      <w:r w:rsidR="008978A0">
        <w:t xml:space="preserve"> </w:t>
      </w:r>
      <w:r>
        <w:t>development</w:t>
      </w:r>
      <w:r w:rsidR="008978A0">
        <w:t xml:space="preserve"> </w:t>
      </w:r>
      <w:r>
        <w:t>potential</w:t>
      </w:r>
      <w:r w:rsidR="008978A0">
        <w:t xml:space="preserve"> </w:t>
      </w:r>
      <w:r>
        <w:t>near</w:t>
      </w:r>
      <w:r w:rsidR="008978A0">
        <w:t xml:space="preserve"> </w:t>
      </w:r>
      <w:r>
        <w:t>or</w:t>
      </w:r>
      <w:r w:rsidR="008978A0">
        <w:t xml:space="preserve"> </w:t>
      </w:r>
      <w:r>
        <w:t>around</w:t>
      </w:r>
      <w:r w:rsidR="008978A0">
        <w:t xml:space="preserve"> </w:t>
      </w:r>
      <w:r>
        <w:t>the</w:t>
      </w:r>
      <w:r w:rsidR="008978A0">
        <w:t xml:space="preserve"> </w:t>
      </w:r>
      <w:r>
        <w:t>site,</w:t>
      </w:r>
      <w:r w:rsidR="008978A0">
        <w:t xml:space="preserve"> </w:t>
      </w:r>
      <w:r>
        <w:t>helping</w:t>
      </w:r>
      <w:r w:rsidR="008978A0">
        <w:t xml:space="preserve"> </w:t>
      </w:r>
      <w:r>
        <w:t>retain</w:t>
      </w:r>
      <w:r w:rsidR="008978A0">
        <w:t xml:space="preserve"> </w:t>
      </w:r>
      <w:r>
        <w:t>the</w:t>
      </w:r>
      <w:r w:rsidR="008978A0">
        <w:t xml:space="preserve"> </w:t>
      </w:r>
      <w:r>
        <w:t>current</w:t>
      </w:r>
      <w:r w:rsidR="008978A0">
        <w:t xml:space="preserve"> </w:t>
      </w:r>
      <w:r>
        <w:t>sites</w:t>
      </w:r>
      <w:r w:rsidR="008978A0">
        <w:t xml:space="preserve"> </w:t>
      </w:r>
      <w:r>
        <w:t>character?</w:t>
      </w:r>
    </w:p>
    <w:p w14:paraId="168869FC" w14:textId="5FBB316D" w:rsidR="00630465" w:rsidRDefault="00630465" w:rsidP="00B95467">
      <w:pPr>
        <w:pStyle w:val="Bullet2"/>
      </w:pPr>
      <w:r>
        <w:t>Could</w:t>
      </w:r>
      <w:r w:rsidR="008978A0">
        <w:t xml:space="preserve"> </w:t>
      </w:r>
      <w:r>
        <w:t>protections</w:t>
      </w:r>
      <w:r w:rsidR="008978A0">
        <w:t xml:space="preserve"> </w:t>
      </w:r>
      <w:r>
        <w:t>in</w:t>
      </w:r>
      <w:r w:rsidR="008978A0">
        <w:t xml:space="preserve"> </w:t>
      </w:r>
      <w:r>
        <w:t>the</w:t>
      </w:r>
      <w:r w:rsidR="008978A0">
        <w:t xml:space="preserve"> </w:t>
      </w:r>
      <w:r>
        <w:t>agreement</w:t>
      </w:r>
      <w:r w:rsidR="008978A0">
        <w:t xml:space="preserve"> </w:t>
      </w:r>
      <w:r>
        <w:t>limit</w:t>
      </w:r>
      <w:r w:rsidR="008978A0">
        <w:t xml:space="preserve"> </w:t>
      </w:r>
      <w:r>
        <w:t>public</w:t>
      </w:r>
      <w:r w:rsidR="008978A0">
        <w:t xml:space="preserve"> </w:t>
      </w:r>
      <w:r>
        <w:t>access</w:t>
      </w:r>
      <w:r w:rsidR="008978A0">
        <w:t xml:space="preserve"> </w:t>
      </w:r>
      <w:r>
        <w:t>or</w:t>
      </w:r>
      <w:r w:rsidR="008978A0">
        <w:t xml:space="preserve"> </w:t>
      </w:r>
      <w:r>
        <w:t>other</w:t>
      </w:r>
      <w:r w:rsidR="008978A0">
        <w:t xml:space="preserve"> </w:t>
      </w:r>
      <w:r>
        <w:t>intrusive</w:t>
      </w:r>
      <w:r w:rsidR="008978A0">
        <w:t xml:space="preserve"> </w:t>
      </w:r>
      <w:r>
        <w:t>activity</w:t>
      </w:r>
      <w:r w:rsidR="008978A0">
        <w:t xml:space="preserve"> </w:t>
      </w:r>
      <w:r>
        <w:t>on</w:t>
      </w:r>
      <w:r w:rsidR="008978A0">
        <w:t xml:space="preserve"> </w:t>
      </w:r>
      <w:r>
        <w:t>land</w:t>
      </w:r>
      <w:r w:rsidR="008978A0">
        <w:t xml:space="preserve"> </w:t>
      </w:r>
      <w:r>
        <w:t>that</w:t>
      </w:r>
      <w:r w:rsidR="008978A0">
        <w:t xml:space="preserve"> </w:t>
      </w:r>
      <w:r>
        <w:t>the</w:t>
      </w:r>
      <w:r w:rsidR="008978A0">
        <w:t xml:space="preserve"> </w:t>
      </w:r>
      <w:r>
        <w:t>landowner</w:t>
      </w:r>
      <w:r w:rsidR="008978A0">
        <w:t xml:space="preserve"> </w:t>
      </w:r>
      <w:r>
        <w:t>desires?</w:t>
      </w:r>
    </w:p>
    <w:p w14:paraId="0A56A2B2" w14:textId="68D1FF21" w:rsidR="00630465" w:rsidRDefault="00630465" w:rsidP="00B95467">
      <w:pPr>
        <w:pStyle w:val="Bullet"/>
      </w:pPr>
      <w:r>
        <w:t>What</w:t>
      </w:r>
      <w:r w:rsidR="008978A0">
        <w:t xml:space="preserve"> </w:t>
      </w:r>
      <w:r>
        <w:t>would</w:t>
      </w:r>
      <w:r w:rsidR="008978A0">
        <w:t xml:space="preserve"> </w:t>
      </w:r>
      <w:r>
        <w:t>the</w:t>
      </w:r>
      <w:r w:rsidR="008978A0">
        <w:t xml:space="preserve"> </w:t>
      </w:r>
      <w:r>
        <w:t>management</w:t>
      </w:r>
      <w:r w:rsidR="008978A0">
        <w:t xml:space="preserve"> </w:t>
      </w:r>
      <w:r>
        <w:t>actions</w:t>
      </w:r>
      <w:r w:rsidR="008978A0">
        <w:t xml:space="preserve"> </w:t>
      </w:r>
      <w:r>
        <w:t>look</w:t>
      </w:r>
      <w:r w:rsidR="008978A0">
        <w:t xml:space="preserve"> </w:t>
      </w:r>
      <w:r>
        <w:t>like?</w:t>
      </w:r>
    </w:p>
    <w:p w14:paraId="38AC3858" w14:textId="0F7D573F" w:rsidR="00630465" w:rsidRDefault="00630465" w:rsidP="00B95467">
      <w:pPr>
        <w:pStyle w:val="Bullet2"/>
      </w:pPr>
      <w:r>
        <w:t>Who</w:t>
      </w:r>
      <w:r w:rsidR="008978A0">
        <w:t xml:space="preserve"> </w:t>
      </w:r>
      <w:r>
        <w:t>will</w:t>
      </w:r>
      <w:r w:rsidR="008978A0">
        <w:t xml:space="preserve"> </w:t>
      </w:r>
      <w:r>
        <w:t>bear</w:t>
      </w:r>
      <w:r w:rsidR="008978A0">
        <w:t xml:space="preserve"> </w:t>
      </w:r>
      <w:r>
        <w:t>the</w:t>
      </w:r>
      <w:r w:rsidR="008978A0">
        <w:t xml:space="preserve"> </w:t>
      </w:r>
      <w:r>
        <w:t>costs</w:t>
      </w:r>
      <w:r w:rsidR="008978A0">
        <w:t xml:space="preserve"> </w:t>
      </w:r>
      <w:r>
        <w:t>of</w:t>
      </w:r>
      <w:r w:rsidR="008978A0">
        <w:t xml:space="preserve"> </w:t>
      </w:r>
      <w:r>
        <w:t>managing</w:t>
      </w:r>
      <w:r w:rsidR="008978A0">
        <w:t xml:space="preserve"> </w:t>
      </w:r>
      <w:r>
        <w:t>the</w:t>
      </w:r>
      <w:r w:rsidR="008978A0">
        <w:t xml:space="preserve"> </w:t>
      </w:r>
      <w:r>
        <w:t>land?</w:t>
      </w:r>
      <w:r w:rsidR="008978A0">
        <w:t xml:space="preserve"> </w:t>
      </w:r>
      <w:r>
        <w:t>Can</w:t>
      </w:r>
      <w:r w:rsidR="008978A0">
        <w:t xml:space="preserve"> </w:t>
      </w:r>
      <w:r>
        <w:t>a</w:t>
      </w:r>
      <w:r w:rsidR="008978A0">
        <w:t xml:space="preserve"> </w:t>
      </w:r>
      <w:r>
        <w:t>private</w:t>
      </w:r>
      <w:r w:rsidR="008978A0">
        <w:t xml:space="preserve"> </w:t>
      </w:r>
      <w:r>
        <w:t>landowner</w:t>
      </w:r>
      <w:r w:rsidR="008978A0">
        <w:t xml:space="preserve"> </w:t>
      </w:r>
      <w:r>
        <w:t>be</w:t>
      </w:r>
      <w:r w:rsidR="008978A0">
        <w:t xml:space="preserve"> </w:t>
      </w:r>
      <w:r>
        <w:t>offered</w:t>
      </w:r>
      <w:r w:rsidR="008978A0">
        <w:t xml:space="preserve"> </w:t>
      </w:r>
      <w:r>
        <w:t>financial</w:t>
      </w:r>
      <w:r w:rsidR="008978A0">
        <w:t xml:space="preserve"> </w:t>
      </w:r>
      <w:r>
        <w:t>incentives</w:t>
      </w:r>
      <w:r w:rsidR="008978A0">
        <w:t xml:space="preserve"> </w:t>
      </w:r>
      <w:r>
        <w:t>for</w:t>
      </w:r>
      <w:r w:rsidR="008978A0">
        <w:t xml:space="preserve"> </w:t>
      </w:r>
      <w:r>
        <w:t>managing</w:t>
      </w:r>
      <w:r w:rsidR="008978A0">
        <w:t xml:space="preserve"> </w:t>
      </w:r>
      <w:r>
        <w:t>this</w:t>
      </w:r>
      <w:r w:rsidR="008978A0">
        <w:t xml:space="preserve"> </w:t>
      </w:r>
      <w:r>
        <w:t>land?</w:t>
      </w:r>
    </w:p>
    <w:p w14:paraId="41FA4BDB" w14:textId="4E7FA64E" w:rsidR="00630465" w:rsidRDefault="00630465" w:rsidP="00B95467">
      <w:pPr>
        <w:pStyle w:val="Bullet2"/>
      </w:pPr>
      <w:r w:rsidRPr="4F220FEA">
        <w:t>Who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responsible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delivering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actions?</w:t>
      </w:r>
    </w:p>
    <w:p w14:paraId="3A3CD9C4" w14:textId="73A62AFF" w:rsidR="00630465" w:rsidRDefault="00630465" w:rsidP="00B95467">
      <w:pPr>
        <w:pStyle w:val="Bullet2"/>
        <w:spacing w:after="280"/>
        <w:ind w:left="568" w:hanging="284"/>
      </w:pPr>
      <w:r>
        <w:t>How</w:t>
      </w:r>
      <w:r w:rsidR="008978A0">
        <w:t xml:space="preserve"> </w:t>
      </w:r>
      <w:r>
        <w:t>are</w:t>
      </w:r>
      <w:r w:rsidR="008978A0">
        <w:t xml:space="preserve"> </w:t>
      </w:r>
      <w:r>
        <w:t>outcomes</w:t>
      </w:r>
      <w:r w:rsidR="008978A0">
        <w:t xml:space="preserve"> </w:t>
      </w:r>
      <w:r>
        <w:t>measured</w:t>
      </w:r>
      <w:r w:rsidR="008978A0">
        <w:t xml:space="preserve"> </w:t>
      </w:r>
      <w:r>
        <w:t>and</w:t>
      </w:r>
      <w:r w:rsidR="008978A0">
        <w:t xml:space="preserve"> </w:t>
      </w:r>
      <w:r>
        <w:t>reported?</w:t>
      </w:r>
      <w:r w:rsidR="008978A0">
        <w:t xml:space="preserve"> </w:t>
      </w:r>
      <w:r>
        <w:t>How</w:t>
      </w:r>
      <w:r w:rsidR="008978A0">
        <w:t xml:space="preserve"> </w:t>
      </w:r>
      <w:r>
        <w:t>are</w:t>
      </w:r>
      <w:r w:rsidR="008978A0">
        <w:t xml:space="preserve"> </w:t>
      </w:r>
      <w:r>
        <w:t>management</w:t>
      </w:r>
      <w:r w:rsidR="008978A0">
        <w:t xml:space="preserve"> </w:t>
      </w:r>
      <w:r>
        <w:t>targets</w:t>
      </w:r>
      <w:r w:rsidR="008978A0">
        <w:t xml:space="preserve"> </w:t>
      </w:r>
      <w:r>
        <w:t>set,</w:t>
      </w:r>
      <w:r w:rsidR="008978A0">
        <w:t xml:space="preserve"> </w:t>
      </w:r>
      <w:r>
        <w:t>and</w:t>
      </w:r>
      <w:r w:rsidR="008978A0">
        <w:t xml:space="preserve"> </w:t>
      </w:r>
      <w:r>
        <w:t>what</w:t>
      </w:r>
      <w:r w:rsidR="008978A0">
        <w:t xml:space="preserve"> </w:t>
      </w:r>
      <w:r>
        <w:t>consequences</w:t>
      </w:r>
      <w:r w:rsidR="008978A0">
        <w:t xml:space="preserve"> </w:t>
      </w:r>
      <w:r>
        <w:t>arise</w:t>
      </w:r>
      <w:r w:rsidR="008978A0">
        <w:t xml:space="preserve"> </w:t>
      </w:r>
      <w:r>
        <w:t>if</w:t>
      </w:r>
      <w:r w:rsidR="008978A0">
        <w:t xml:space="preserve"> </w:t>
      </w:r>
      <w:r>
        <w:t>targets</w:t>
      </w:r>
      <w:r w:rsidR="008978A0">
        <w:t xml:space="preserve"> </w:t>
      </w:r>
      <w:r>
        <w:t>are</w:t>
      </w:r>
      <w:r w:rsidR="008978A0">
        <w:t xml:space="preserve"> </w:t>
      </w:r>
      <w:r>
        <w:t>not</w:t>
      </w:r>
      <w:r w:rsidR="008978A0">
        <w:t xml:space="preserve"> </w:t>
      </w:r>
      <w:r>
        <w:t>met?</w:t>
      </w:r>
    </w:p>
    <w:p w14:paraId="4B7AF970" w14:textId="1A73A38B" w:rsidR="00630465" w:rsidRDefault="00630465" w:rsidP="00B95467">
      <w:r w:rsidRPr="4F220FEA">
        <w:t>If,</w:t>
      </w:r>
      <w:r w:rsidR="008978A0">
        <w:t xml:space="preserve"> </w:t>
      </w:r>
      <w:r w:rsidRPr="4F220FEA">
        <w:t>after</w:t>
      </w:r>
      <w:r w:rsidR="008978A0">
        <w:t xml:space="preserve"> </w:t>
      </w:r>
      <w:r w:rsidRPr="4F220FEA">
        <w:t>taking</w:t>
      </w:r>
      <w:r w:rsidR="008978A0">
        <w:t xml:space="preserve"> </w:t>
      </w:r>
      <w:r w:rsidRPr="4F220FEA">
        <w:t>all</w:t>
      </w:r>
      <w:r w:rsidR="008978A0">
        <w:t xml:space="preserve"> </w:t>
      </w:r>
      <w:r w:rsidRPr="4F220FEA">
        <w:t>reasonable</w:t>
      </w:r>
      <w:r w:rsidR="008978A0">
        <w:t xml:space="preserve"> </w:t>
      </w:r>
      <w:r w:rsidRPr="4F220FEA">
        <w:t>steps,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Secretary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unable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enter</w:t>
      </w:r>
      <w:r w:rsidR="008978A0">
        <w:t xml:space="preserve"> </w:t>
      </w:r>
      <w:r w:rsidRPr="4F220FEA">
        <w:t>into</w:t>
      </w:r>
      <w:r w:rsidR="008978A0">
        <w:t xml:space="preserve"> </w:t>
      </w:r>
      <w:r w:rsidRPr="4F220FEA">
        <w:t>an</w:t>
      </w:r>
      <w:r w:rsidR="008978A0">
        <w:t xml:space="preserve"> </w:t>
      </w:r>
      <w:r w:rsidRPr="4F220FEA">
        <w:t>agreement</w:t>
      </w:r>
      <w:r w:rsidR="008978A0">
        <w:t xml:space="preserve"> </w:t>
      </w:r>
      <w:r w:rsidRPr="4F220FEA">
        <w:t>with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landowner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public</w:t>
      </w:r>
      <w:r w:rsidR="008978A0">
        <w:t xml:space="preserve"> </w:t>
      </w:r>
      <w:r w:rsidRPr="4F220FEA">
        <w:t>authority,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order</w:t>
      </w:r>
      <w:r w:rsidR="008978A0">
        <w:t xml:space="preserve"> </w:t>
      </w:r>
      <w:r w:rsidRPr="4F220FEA">
        <w:t>may</w:t>
      </w:r>
      <w:r w:rsidR="008978A0">
        <w:t xml:space="preserve"> </w:t>
      </w:r>
      <w:r w:rsidRPr="4F220FEA">
        <w:t>be</w:t>
      </w:r>
      <w:r w:rsidR="008978A0">
        <w:t xml:space="preserve"> </w:t>
      </w:r>
      <w:r w:rsidRPr="4F220FEA">
        <w:t>necessary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the</w:t>
      </w:r>
      <w:r w:rsidR="008978A0">
        <w:t xml:space="preserve"> </w:t>
      </w:r>
      <w:r>
        <w:t>conservation</w:t>
      </w:r>
      <w:r w:rsidR="008978A0">
        <w:t xml:space="preserve"> </w:t>
      </w:r>
      <w:r>
        <w:t>and</w:t>
      </w:r>
      <w:r w:rsidR="008978A0">
        <w:t xml:space="preserve"> </w:t>
      </w:r>
      <w:r>
        <w:t>protection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critical</w:t>
      </w:r>
      <w:r w:rsidR="008978A0">
        <w:t xml:space="preserve"> </w:t>
      </w:r>
      <w:r>
        <w:t>habitat.</w:t>
      </w:r>
    </w:p>
    <w:p w14:paraId="47C0113B" w14:textId="53F8E9E3" w:rsidR="00630465" w:rsidRDefault="00F17E45" w:rsidP="00F17E45">
      <w:pPr>
        <w:pStyle w:val="Heading2"/>
      </w:pPr>
      <w:bookmarkStart w:id="38" w:name="_Toc158810112"/>
      <w:r>
        <w:t>2.</w:t>
      </w:r>
      <w:r w:rsidR="00A0496E">
        <w:t>2</w:t>
      </w:r>
      <w:r w:rsidR="008978A0">
        <w:t xml:space="preserve"> </w:t>
      </w:r>
      <w:r w:rsidR="00630465">
        <w:t>Requirement</w:t>
      </w:r>
      <w:r w:rsidR="008978A0">
        <w:t xml:space="preserve"> </w:t>
      </w:r>
      <w:r w:rsidR="00630465">
        <w:t>for</w:t>
      </w:r>
      <w:r w:rsidR="008978A0">
        <w:t xml:space="preserve"> </w:t>
      </w:r>
      <w:r w:rsidR="00630465">
        <w:t>public</w:t>
      </w:r>
      <w:r w:rsidR="008978A0">
        <w:t xml:space="preserve"> </w:t>
      </w:r>
      <w:r w:rsidR="00630465">
        <w:t>authorities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give</w:t>
      </w:r>
      <w:r w:rsidR="008978A0">
        <w:t xml:space="preserve"> </w:t>
      </w:r>
      <w:r w:rsidR="00630465">
        <w:t>‘proper</w:t>
      </w:r>
      <w:r w:rsidR="008978A0">
        <w:t xml:space="preserve"> </w:t>
      </w:r>
      <w:r w:rsidR="00630465">
        <w:t>consideration’</w:t>
      </w:r>
      <w:bookmarkEnd w:id="38"/>
    </w:p>
    <w:p w14:paraId="2E61F294" w14:textId="29BD12AD" w:rsidR="00630465" w:rsidRDefault="00630465" w:rsidP="00B95467">
      <w:r>
        <w:t>Section</w:t>
      </w:r>
      <w:r w:rsidR="008978A0">
        <w:t xml:space="preserve"> </w:t>
      </w:r>
      <w:r>
        <w:t>4B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Act</w:t>
      </w:r>
      <w:r w:rsidR="008978A0">
        <w:t xml:space="preserve"> </w:t>
      </w:r>
      <w:r>
        <w:t>requires</w:t>
      </w:r>
      <w:r w:rsidR="008978A0">
        <w:t xml:space="preserve"> </w:t>
      </w:r>
      <w:r>
        <w:t>public</w:t>
      </w:r>
      <w:r w:rsidR="008978A0">
        <w:t xml:space="preserve"> </w:t>
      </w:r>
      <w:r>
        <w:t>authorities</w:t>
      </w:r>
      <w:r w:rsidR="008978A0">
        <w:t xml:space="preserve"> </w:t>
      </w:r>
      <w:r>
        <w:t>to</w:t>
      </w:r>
      <w:r w:rsidR="008978A0">
        <w:t xml:space="preserve"> </w:t>
      </w:r>
      <w:r>
        <w:t>give</w:t>
      </w:r>
      <w:r w:rsidR="008978A0">
        <w:t xml:space="preserve"> </w:t>
      </w:r>
      <w:r>
        <w:t>‘proper</w:t>
      </w:r>
      <w:r w:rsidR="008978A0">
        <w:t xml:space="preserve"> </w:t>
      </w:r>
      <w:r>
        <w:t>consideration’</w:t>
      </w:r>
      <w:r w:rsidR="008978A0">
        <w:t xml:space="preserve"> </w:t>
      </w:r>
      <w:r>
        <w:t>to</w:t>
      </w:r>
      <w:r w:rsidR="008978A0">
        <w:t xml:space="preserve"> </w:t>
      </w:r>
      <w:r>
        <w:t>the</w:t>
      </w:r>
      <w:r w:rsidR="008978A0">
        <w:t xml:space="preserve"> </w:t>
      </w:r>
      <w:r>
        <w:t>objectives</w:t>
      </w:r>
      <w:r w:rsidR="008978A0">
        <w:t xml:space="preserve"> </w:t>
      </w:r>
      <w:r>
        <w:t>and</w:t>
      </w:r>
      <w:r w:rsidR="008978A0">
        <w:t xml:space="preserve"> </w:t>
      </w:r>
      <w:r>
        <w:t>instruments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Act.</w:t>
      </w:r>
      <w:r w:rsidR="008978A0">
        <w:t xml:space="preserve"> </w:t>
      </w:r>
      <w:r>
        <w:t>Protecting</w:t>
      </w:r>
      <w:r w:rsidR="008978A0">
        <w:t xml:space="preserve"> </w:t>
      </w:r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is</w:t>
      </w:r>
      <w:r w:rsidR="008978A0">
        <w:t xml:space="preserve"> </w:t>
      </w:r>
      <w:r>
        <w:t>an</w:t>
      </w:r>
      <w:r w:rsidR="008978A0">
        <w:t xml:space="preserve"> </w:t>
      </w:r>
      <w:r>
        <w:t>objective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Act,</w:t>
      </w:r>
      <w:r w:rsidR="008978A0">
        <w:t xml:space="preserve"> </w:t>
      </w:r>
      <w:r>
        <w:t>and</w:t>
      </w:r>
      <w:r w:rsidR="008978A0">
        <w:t xml:space="preserve"> </w:t>
      </w:r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determinations</w:t>
      </w:r>
      <w:r w:rsidR="008978A0">
        <w:t xml:space="preserve"> </w:t>
      </w:r>
      <w:r>
        <w:t>are</w:t>
      </w:r>
      <w:r w:rsidR="008978A0">
        <w:t xml:space="preserve"> </w:t>
      </w:r>
      <w:r>
        <w:t>an</w:t>
      </w:r>
      <w:r w:rsidR="008978A0">
        <w:t xml:space="preserve"> </w:t>
      </w:r>
      <w:r>
        <w:t>instrument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Act.</w:t>
      </w:r>
    </w:p>
    <w:p w14:paraId="7EA3F20D" w14:textId="6A0015CF" w:rsidR="00630465" w:rsidRDefault="00630465" w:rsidP="00B95467">
      <w:r>
        <w:t>In</w:t>
      </w:r>
      <w:r w:rsidR="008978A0">
        <w:t xml:space="preserve"> </w:t>
      </w:r>
      <w:r>
        <w:t>practice,</w:t>
      </w:r>
      <w:r w:rsidR="008978A0">
        <w:t xml:space="preserve"> </w:t>
      </w:r>
      <w:r>
        <w:t>this</w:t>
      </w:r>
      <w:r w:rsidR="008978A0">
        <w:t xml:space="preserve"> </w:t>
      </w:r>
      <w:r>
        <w:t>will</w:t>
      </w:r>
      <w:r w:rsidR="008978A0">
        <w:t xml:space="preserve"> </w:t>
      </w:r>
      <w:r>
        <w:t>mean</w:t>
      </w:r>
      <w:r w:rsidR="008978A0">
        <w:t xml:space="preserve"> </w:t>
      </w:r>
      <w:r>
        <w:t>that</w:t>
      </w:r>
      <w:r w:rsidR="008978A0">
        <w:t xml:space="preserve"> </w:t>
      </w:r>
      <w:r>
        <w:t>public</w:t>
      </w:r>
      <w:r w:rsidR="008978A0">
        <w:t xml:space="preserve"> </w:t>
      </w:r>
      <w:r>
        <w:t>authorities</w:t>
      </w:r>
      <w:r w:rsidR="008978A0">
        <w:t xml:space="preserve"> </w:t>
      </w:r>
      <w:r>
        <w:t>will</w:t>
      </w:r>
      <w:r w:rsidR="008978A0">
        <w:t xml:space="preserve"> </w:t>
      </w:r>
      <w:r>
        <w:t>need</w:t>
      </w:r>
      <w:r w:rsidR="008978A0">
        <w:t xml:space="preserve"> </w:t>
      </w:r>
      <w:r>
        <w:t>to</w:t>
      </w:r>
      <w:r w:rsidR="008978A0">
        <w:t xml:space="preserve"> </w:t>
      </w:r>
      <w:r>
        <w:t>ensure</w:t>
      </w:r>
      <w:r w:rsidR="008978A0">
        <w:t xml:space="preserve"> </w:t>
      </w:r>
      <w:r>
        <w:t>they</w:t>
      </w:r>
      <w:r w:rsidR="008978A0">
        <w:t xml:space="preserve"> </w:t>
      </w:r>
      <w:r>
        <w:t>are</w:t>
      </w:r>
      <w:r w:rsidR="008978A0">
        <w:t xml:space="preserve"> </w:t>
      </w:r>
      <w:r>
        <w:t>aware</w:t>
      </w:r>
      <w:r w:rsidR="008978A0">
        <w:t xml:space="preserve"> </w:t>
      </w:r>
      <w:r>
        <w:t>of</w:t>
      </w:r>
      <w:r w:rsidR="008978A0">
        <w:t xml:space="preserve"> </w:t>
      </w:r>
      <w:r>
        <w:t>any</w:t>
      </w:r>
      <w:r w:rsidR="008978A0">
        <w:t xml:space="preserve"> </w:t>
      </w:r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determinations</w:t>
      </w:r>
      <w:r w:rsidR="008978A0">
        <w:t xml:space="preserve"> </w:t>
      </w:r>
      <w:r>
        <w:t>and</w:t>
      </w:r>
      <w:r w:rsidR="008978A0">
        <w:t xml:space="preserve"> </w:t>
      </w:r>
      <w:r>
        <w:t>their</w:t>
      </w:r>
      <w:r w:rsidR="008978A0">
        <w:t xml:space="preserve"> </w:t>
      </w:r>
      <w:r>
        <w:t>interactions</w:t>
      </w:r>
      <w:r w:rsidR="008978A0">
        <w:t xml:space="preserve"> </w:t>
      </w:r>
      <w:r>
        <w:t>with</w:t>
      </w:r>
      <w:r w:rsidR="008978A0">
        <w:t xml:space="preserve"> </w:t>
      </w:r>
      <w:r>
        <w:t>their</w:t>
      </w:r>
      <w:r w:rsidR="008978A0">
        <w:t xml:space="preserve"> </w:t>
      </w:r>
      <w:r>
        <w:t>functions.</w:t>
      </w:r>
      <w:r w:rsidR="008978A0">
        <w:t xml:space="preserve"> </w:t>
      </w:r>
      <w:r>
        <w:t>In</w:t>
      </w:r>
      <w:r w:rsidR="008978A0">
        <w:t xml:space="preserve"> </w:t>
      </w:r>
      <w:r>
        <w:t>terms</w:t>
      </w:r>
      <w:r w:rsidR="008978A0">
        <w:t xml:space="preserve"> </w:t>
      </w:r>
      <w:r>
        <w:t>of</w:t>
      </w:r>
      <w:r w:rsidR="008978A0">
        <w:t xml:space="preserve"> </w:t>
      </w:r>
      <w:r>
        <w:t>direct</w:t>
      </w:r>
      <w:r w:rsidR="008978A0">
        <w:t xml:space="preserve"> </w:t>
      </w:r>
      <w:r>
        <w:t>interactions,</w:t>
      </w:r>
      <w:r w:rsidR="008978A0">
        <w:t xml:space="preserve"> </w:t>
      </w:r>
      <w:r>
        <w:t>they</w:t>
      </w:r>
      <w:r w:rsidR="008978A0">
        <w:t xml:space="preserve"> </w:t>
      </w:r>
      <w:r>
        <w:t>should</w:t>
      </w:r>
      <w:r w:rsidR="008978A0">
        <w:t xml:space="preserve"> </w:t>
      </w:r>
      <w:r>
        <w:t>follow</w:t>
      </w:r>
      <w:r w:rsidR="008978A0">
        <w:t xml:space="preserve"> </w:t>
      </w:r>
      <w:r>
        <w:t>any</w:t>
      </w:r>
      <w:r w:rsidR="008978A0">
        <w:t xml:space="preserve"> </w:t>
      </w:r>
      <w:r>
        <w:t>agreements</w:t>
      </w:r>
      <w:r w:rsidR="008978A0">
        <w:t xml:space="preserve"> </w:t>
      </w:r>
      <w:r>
        <w:t>that</w:t>
      </w:r>
      <w:r w:rsidR="008978A0">
        <w:t xml:space="preserve"> </w:t>
      </w:r>
      <w:r>
        <w:t>have</w:t>
      </w:r>
      <w:r w:rsidR="008978A0">
        <w:t xml:space="preserve"> </w:t>
      </w:r>
      <w:r>
        <w:t>been</w:t>
      </w:r>
      <w:r w:rsidR="008978A0">
        <w:t xml:space="preserve"> </w:t>
      </w:r>
      <w:r>
        <w:t>made</w:t>
      </w:r>
      <w:r w:rsidR="008978A0">
        <w:t xml:space="preserve"> </w:t>
      </w:r>
      <w:r>
        <w:t>with</w:t>
      </w:r>
      <w:r w:rsidR="008978A0">
        <w:t xml:space="preserve"> </w:t>
      </w:r>
      <w:r>
        <w:t>the</w:t>
      </w:r>
      <w:r w:rsidR="008978A0">
        <w:t xml:space="preserve"> </w:t>
      </w:r>
      <w:r>
        <w:t>landowner</w:t>
      </w:r>
      <w:r w:rsidR="008978A0">
        <w:t xml:space="preserve"> </w:t>
      </w:r>
      <w:r>
        <w:t>from</w:t>
      </w:r>
      <w:r w:rsidR="008978A0">
        <w:t xml:space="preserve"> </w:t>
      </w:r>
      <w:r>
        <w:t>those</w:t>
      </w:r>
      <w:r w:rsidR="008978A0">
        <w:t xml:space="preserve"> </w:t>
      </w:r>
      <w:r>
        <w:t>determinations.</w:t>
      </w:r>
      <w:r w:rsidR="008978A0">
        <w:t xml:space="preserve"> </w:t>
      </w:r>
      <w:r>
        <w:t>Secondly,</w:t>
      </w:r>
      <w:r w:rsidR="008978A0">
        <w:t xml:space="preserve"> </w:t>
      </w:r>
      <w:r>
        <w:t>if</w:t>
      </w:r>
      <w:r w:rsidR="008978A0">
        <w:t xml:space="preserve"> </w:t>
      </w:r>
      <w:r>
        <w:t>there</w:t>
      </w:r>
      <w:r w:rsidR="008978A0">
        <w:t xml:space="preserve"> </w:t>
      </w:r>
      <w:r>
        <w:t>are</w:t>
      </w:r>
      <w:r w:rsidR="008978A0">
        <w:t xml:space="preserve"> </w:t>
      </w:r>
      <w:r>
        <w:t>indirect</w:t>
      </w:r>
      <w:r w:rsidR="008978A0">
        <w:t xml:space="preserve"> </w:t>
      </w:r>
      <w:r>
        <w:t>impacts,</w:t>
      </w:r>
      <w:r w:rsidR="008978A0">
        <w:t xml:space="preserve"> </w:t>
      </w:r>
      <w:r>
        <w:t>determine</w:t>
      </w:r>
      <w:r w:rsidR="008978A0">
        <w:t xml:space="preserve"> </w:t>
      </w:r>
      <w:r>
        <w:t>a</w:t>
      </w:r>
      <w:r w:rsidR="008978A0">
        <w:t xml:space="preserve"> </w:t>
      </w:r>
      <w:r>
        <w:t>course</w:t>
      </w:r>
      <w:r w:rsidR="008978A0">
        <w:t xml:space="preserve"> </w:t>
      </w:r>
      <w:r>
        <w:t>of</w:t>
      </w:r>
      <w:r w:rsidR="008978A0">
        <w:t xml:space="preserve"> </w:t>
      </w:r>
      <w:r>
        <w:lastRenderedPageBreak/>
        <w:t>action</w:t>
      </w:r>
      <w:r w:rsidR="008978A0">
        <w:t xml:space="preserve"> </w:t>
      </w:r>
      <w:r>
        <w:t>based</w:t>
      </w:r>
      <w:r w:rsidR="008978A0">
        <w:t xml:space="preserve"> </w:t>
      </w:r>
      <w:r>
        <w:t>on</w:t>
      </w:r>
      <w:r w:rsidR="008978A0">
        <w:t xml:space="preserve"> </w:t>
      </w:r>
      <w:r>
        <w:t>the</w:t>
      </w:r>
      <w:r w:rsidR="008978A0">
        <w:t xml:space="preserve"> </w:t>
      </w:r>
      <w:r>
        <w:t>biodiversity</w:t>
      </w:r>
      <w:r w:rsidR="008978A0">
        <w:t xml:space="preserve"> </w:t>
      </w:r>
      <w:r>
        <w:t>values,</w:t>
      </w:r>
      <w:r w:rsidR="008978A0">
        <w:t xml:space="preserve"> </w:t>
      </w:r>
      <w:r>
        <w:t>their</w:t>
      </w:r>
      <w:r w:rsidR="008978A0">
        <w:t xml:space="preserve"> </w:t>
      </w:r>
      <w:bookmarkStart w:id="39" w:name="_Int_so9POuv8"/>
      <w:r>
        <w:t>possible</w:t>
      </w:r>
      <w:r w:rsidR="008978A0">
        <w:t xml:space="preserve"> </w:t>
      </w:r>
      <w:r>
        <w:t>impacts</w:t>
      </w:r>
      <w:bookmarkEnd w:id="39"/>
      <w:r w:rsidR="008978A0">
        <w:t xml:space="preserve"> </w:t>
      </w:r>
      <w:r>
        <w:t>on</w:t>
      </w:r>
      <w:r w:rsidR="008978A0">
        <w:t xml:space="preserve"> </w:t>
      </w:r>
      <w:r>
        <w:t>those</w:t>
      </w:r>
      <w:r w:rsidR="008978A0">
        <w:t xml:space="preserve"> </w:t>
      </w:r>
      <w:r>
        <w:t>values</w:t>
      </w:r>
      <w:r w:rsidR="008978A0">
        <w:t xml:space="preserve"> </w:t>
      </w:r>
      <w:r>
        <w:t>and</w:t>
      </w:r>
      <w:r w:rsidR="008978A0">
        <w:t xml:space="preserve"> </w:t>
      </w:r>
      <w:r>
        <w:t>any</w:t>
      </w:r>
      <w:r w:rsidR="008978A0">
        <w:t xml:space="preserve"> </w:t>
      </w:r>
      <w:r>
        <w:t>c</w:t>
      </w:r>
      <w:r w:rsidRPr="00401EC2">
        <w:t>ountervailing</w:t>
      </w:r>
      <w:r w:rsidR="008978A0" w:rsidRPr="00401EC2">
        <w:t xml:space="preserve"> </w:t>
      </w:r>
      <w:r w:rsidRPr="00401EC2">
        <w:t>interests</w:t>
      </w:r>
      <w:r w:rsidR="008978A0" w:rsidRPr="00401EC2">
        <w:t xml:space="preserve"> </w:t>
      </w:r>
      <w:r w:rsidRPr="00401EC2">
        <w:t>or</w:t>
      </w:r>
      <w:r w:rsidR="008978A0" w:rsidRPr="00401EC2">
        <w:t xml:space="preserve"> </w:t>
      </w:r>
      <w:r w:rsidRPr="00401EC2">
        <w:t>obligations</w:t>
      </w:r>
      <w:r>
        <w:t>.</w:t>
      </w:r>
    </w:p>
    <w:p w14:paraId="7289D834" w14:textId="30211F6F" w:rsidR="00630465" w:rsidRDefault="00630465" w:rsidP="00B95467">
      <w:r w:rsidRPr="4F220FEA">
        <w:t>The</w:t>
      </w:r>
      <w:r w:rsidR="008978A0">
        <w:t xml:space="preserve"> </w:t>
      </w:r>
      <w:r w:rsidRPr="4F220FEA">
        <w:t>Biodiversity</w:t>
      </w:r>
      <w:r w:rsidR="008978A0">
        <w:t xml:space="preserve"> </w:t>
      </w:r>
      <w:r w:rsidRPr="4F220FEA">
        <w:t>Duty</w:t>
      </w:r>
      <w:r w:rsidR="008978A0">
        <w:t xml:space="preserve"> </w:t>
      </w:r>
      <w:r w:rsidRPr="4F220FEA">
        <w:t>Guidelines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public</w:t>
      </w:r>
      <w:r w:rsidR="008978A0">
        <w:t xml:space="preserve"> </w:t>
      </w:r>
      <w:r w:rsidRPr="4F220FEA">
        <w:t>authorities</w:t>
      </w:r>
      <w:r w:rsidR="008978A0">
        <w:t xml:space="preserve"> </w:t>
      </w:r>
      <w:r w:rsidRPr="4F220FEA">
        <w:t>provide</w:t>
      </w:r>
      <w:r w:rsidR="008978A0">
        <w:t xml:space="preserve"> </w:t>
      </w:r>
      <w:r w:rsidRPr="4F220FEA">
        <w:t>more</w:t>
      </w:r>
      <w:r w:rsidR="008978A0">
        <w:t xml:space="preserve"> </w:t>
      </w:r>
      <w:r w:rsidRPr="4F220FEA">
        <w:t>detail</w:t>
      </w:r>
      <w:r w:rsidR="008978A0">
        <w:t xml:space="preserve"> </w:t>
      </w:r>
      <w:r w:rsidRPr="4F220FEA">
        <w:t>on</w:t>
      </w:r>
      <w:r w:rsidR="008978A0">
        <w:t xml:space="preserve"> </w:t>
      </w:r>
      <w:r w:rsidRPr="4F220FEA">
        <w:t>what</w:t>
      </w:r>
      <w:r w:rsidR="008978A0">
        <w:t xml:space="preserve"> </w:t>
      </w:r>
      <w:r w:rsidRPr="4F220FEA">
        <w:t>public</w:t>
      </w:r>
      <w:r w:rsidR="008978A0">
        <w:t xml:space="preserve"> </w:t>
      </w:r>
      <w:r w:rsidRPr="4F220FEA">
        <w:t>authorities</w:t>
      </w:r>
      <w:r w:rsidR="008978A0">
        <w:t xml:space="preserve"> </w:t>
      </w:r>
      <w:r w:rsidRPr="4F220FEA">
        <w:t>should</w:t>
      </w:r>
      <w:r w:rsidR="008978A0">
        <w:t xml:space="preserve"> </w:t>
      </w:r>
      <w:r w:rsidRPr="4F220FEA">
        <w:t>do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give</w:t>
      </w:r>
      <w:r w:rsidR="008978A0">
        <w:t xml:space="preserve"> </w:t>
      </w:r>
      <w:r w:rsidRPr="4F220FEA">
        <w:t>‘proper</w:t>
      </w:r>
      <w:r w:rsidR="008978A0">
        <w:t xml:space="preserve"> </w:t>
      </w:r>
      <w:r w:rsidRPr="4F220FEA">
        <w:t>consideration’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objectives</w:t>
      </w:r>
      <w:r w:rsidR="008978A0">
        <w:t xml:space="preserve"> </w:t>
      </w:r>
      <w:r w:rsidRPr="4F220FEA">
        <w:t>and</w:t>
      </w:r>
      <w:r w:rsidR="008978A0">
        <w:t xml:space="preserve"> </w:t>
      </w:r>
      <w:r w:rsidRPr="4F220FEA">
        <w:t>instruments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Act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meet</w:t>
      </w:r>
      <w:r w:rsidR="008978A0">
        <w:t xml:space="preserve"> </w:t>
      </w:r>
      <w:r w:rsidRPr="4F220FEA">
        <w:t>their</w:t>
      </w:r>
      <w:r w:rsidR="008978A0">
        <w:t xml:space="preserve"> </w:t>
      </w:r>
      <w:r w:rsidRPr="4F220FEA">
        <w:t>obligation</w:t>
      </w:r>
      <w:r w:rsidR="008978A0">
        <w:t xml:space="preserve"> </w:t>
      </w:r>
      <w:r w:rsidRPr="4F220FEA">
        <w:t>under</w:t>
      </w:r>
      <w:r w:rsidR="008978A0">
        <w:t xml:space="preserve"> </w:t>
      </w:r>
      <w:r w:rsidRPr="4F220FEA">
        <w:t>section</w:t>
      </w:r>
      <w:r w:rsidR="008978A0">
        <w:t xml:space="preserve"> </w:t>
      </w:r>
      <w:r w:rsidRPr="4F220FEA">
        <w:t>4B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Act.</w:t>
      </w:r>
    </w:p>
    <w:p w14:paraId="2D3829EB" w14:textId="24E6C64E" w:rsidR="00630465" w:rsidRPr="00A0496E" w:rsidRDefault="00A0496E" w:rsidP="00A0496E">
      <w:pPr>
        <w:pStyle w:val="Heading2"/>
      </w:pPr>
      <w:bookmarkStart w:id="40" w:name="_Toc141705940"/>
      <w:bookmarkStart w:id="41" w:name="_Toc158810113"/>
      <w:r>
        <w:t>2.3</w:t>
      </w:r>
      <w:r w:rsidR="008978A0">
        <w:t xml:space="preserve"> </w:t>
      </w:r>
      <w:r w:rsidR="00630465" w:rsidRPr="00A0496E">
        <w:t>Habitat</w:t>
      </w:r>
      <w:r w:rsidR="008978A0">
        <w:t xml:space="preserve"> </w:t>
      </w:r>
      <w:r w:rsidR="00630465" w:rsidRPr="00A0496E">
        <w:t>Conservation</w:t>
      </w:r>
      <w:r w:rsidR="008978A0">
        <w:t xml:space="preserve"> </w:t>
      </w:r>
      <w:r w:rsidR="00630465" w:rsidRPr="00A0496E">
        <w:t>Orders</w:t>
      </w:r>
      <w:bookmarkEnd w:id="40"/>
      <w:bookmarkEnd w:id="41"/>
    </w:p>
    <w:p w14:paraId="5EACECEB" w14:textId="0939E3ED" w:rsidR="00630465" w:rsidRDefault="00630465" w:rsidP="00B95467">
      <w:r>
        <w:t>A</w:t>
      </w:r>
      <w:r w:rsidR="008978A0">
        <w:t xml:space="preserve"> </w:t>
      </w:r>
      <w:r>
        <w:t>habitat</w:t>
      </w:r>
      <w:r w:rsidR="008978A0">
        <w:t xml:space="preserve"> </w:t>
      </w:r>
      <w:r>
        <w:t>conservation</w:t>
      </w:r>
      <w:r w:rsidR="008978A0">
        <w:t xml:space="preserve"> </w:t>
      </w:r>
      <w:r>
        <w:t>order</w:t>
      </w:r>
      <w:r w:rsidR="008978A0">
        <w:t xml:space="preserve"> </w:t>
      </w:r>
      <w:r>
        <w:t>is</w:t>
      </w:r>
      <w:r w:rsidR="008978A0">
        <w:t xml:space="preserve"> </w:t>
      </w:r>
      <w:r>
        <w:t>an</w:t>
      </w:r>
      <w:r w:rsidR="008978A0">
        <w:t xml:space="preserve"> </w:t>
      </w:r>
      <w:r>
        <w:t>optional</w:t>
      </w:r>
      <w:r w:rsidR="008978A0">
        <w:t xml:space="preserve"> </w:t>
      </w:r>
      <w:r>
        <w:t>tool</w:t>
      </w:r>
      <w:r w:rsidR="008978A0">
        <w:t xml:space="preserve"> </w:t>
      </w:r>
      <w:r>
        <w:t>that</w:t>
      </w:r>
      <w:r w:rsidR="008978A0">
        <w:t xml:space="preserve"> </w:t>
      </w:r>
      <w:r>
        <w:t>will</w:t>
      </w:r>
      <w:r w:rsidR="008978A0">
        <w:t xml:space="preserve"> </w:t>
      </w:r>
      <w:r>
        <w:t>only</w:t>
      </w:r>
      <w:r w:rsidR="008978A0">
        <w:t xml:space="preserve"> </w:t>
      </w:r>
      <w:r>
        <w:t>be</w:t>
      </w:r>
      <w:r w:rsidR="008978A0">
        <w:t xml:space="preserve"> </w:t>
      </w:r>
      <w:r>
        <w:t>used</w:t>
      </w:r>
      <w:r w:rsidR="008978A0">
        <w:t xml:space="preserve"> </w:t>
      </w:r>
      <w:r>
        <w:t>where</w:t>
      </w:r>
      <w:r w:rsidR="008978A0">
        <w:t xml:space="preserve"> </w:t>
      </w:r>
      <w:r>
        <w:t>it</w:t>
      </w:r>
      <w:r w:rsidR="008978A0">
        <w:t xml:space="preserve"> </w:t>
      </w:r>
      <w:r>
        <w:t>can</w:t>
      </w:r>
      <w:r w:rsidR="008978A0">
        <w:t xml:space="preserve"> </w:t>
      </w:r>
      <w:r>
        <w:t>be</w:t>
      </w:r>
      <w:r w:rsidR="008978A0">
        <w:t xml:space="preserve"> </w:t>
      </w:r>
      <w:r>
        <w:t>shown</w:t>
      </w:r>
      <w:r w:rsidR="008978A0">
        <w:t xml:space="preserve"> </w:t>
      </w:r>
      <w:r>
        <w:t>that</w:t>
      </w:r>
      <w:r w:rsidR="008978A0">
        <w:t xml:space="preserve"> </w:t>
      </w:r>
      <w:r>
        <w:t>enhanced</w:t>
      </w:r>
      <w:r w:rsidR="008978A0">
        <w:t xml:space="preserve"> </w:t>
      </w:r>
      <w:r>
        <w:t>regulation</w:t>
      </w:r>
      <w:r w:rsidR="008978A0">
        <w:t xml:space="preserve"> </w:t>
      </w:r>
      <w:r>
        <w:t>is</w:t>
      </w:r>
      <w:r w:rsidR="008978A0">
        <w:t xml:space="preserve"> </w:t>
      </w:r>
      <w:r>
        <w:t>necessary</w:t>
      </w:r>
      <w:r w:rsidR="008978A0">
        <w:t xml:space="preserve"> </w:t>
      </w:r>
      <w:r>
        <w:t>to</w:t>
      </w:r>
      <w:r w:rsidR="008978A0">
        <w:t xml:space="preserve"> </w:t>
      </w:r>
      <w:r>
        <w:t>manage</w:t>
      </w:r>
      <w:r w:rsidR="008978A0">
        <w:t xml:space="preserve"> </w:t>
      </w:r>
      <w:r>
        <w:t>risks</w:t>
      </w:r>
      <w:r w:rsidR="008978A0">
        <w:t xml:space="preserve"> </w:t>
      </w:r>
      <w:r>
        <w:t>or</w:t>
      </w:r>
      <w:r w:rsidR="008978A0">
        <w:t xml:space="preserve"> </w:t>
      </w:r>
      <w:r>
        <w:t>impacts.</w:t>
      </w:r>
    </w:p>
    <w:p w14:paraId="2B09D754" w14:textId="6AD1F35A" w:rsidR="00630465" w:rsidRPr="00E8426E" w:rsidRDefault="00630465" w:rsidP="00B95467">
      <w:pPr>
        <w:pStyle w:val="Normalbeforebullets"/>
      </w:pPr>
      <w:r w:rsidRPr="00E8426E">
        <w:t>Within</w:t>
      </w:r>
      <w:r w:rsidR="008978A0">
        <w:t xml:space="preserve"> </w:t>
      </w:r>
      <w:r w:rsidRPr="00E8426E">
        <w:t>two</w:t>
      </w:r>
      <w:r w:rsidR="008978A0">
        <w:t xml:space="preserve"> </w:t>
      </w:r>
      <w:r w:rsidRPr="00E8426E">
        <w:t>years</w:t>
      </w:r>
      <w:r w:rsidR="008978A0">
        <w:t xml:space="preserve"> </w:t>
      </w:r>
      <w:r w:rsidRPr="00E8426E">
        <w:t>of</w:t>
      </w:r>
      <w:r w:rsidR="008978A0">
        <w:t xml:space="preserve"> </w:t>
      </w:r>
      <w:r w:rsidRPr="00E8426E">
        <w:t>a</w:t>
      </w:r>
      <w:r w:rsidR="008978A0">
        <w:t xml:space="preserve"> </w:t>
      </w:r>
      <w:r w:rsidRPr="00E8426E">
        <w:t>critical</w:t>
      </w:r>
      <w:r w:rsidR="008978A0">
        <w:t xml:space="preserve"> </w:t>
      </w:r>
      <w:r w:rsidRPr="00E8426E">
        <w:t>habitat</w:t>
      </w:r>
      <w:r w:rsidR="008978A0">
        <w:t xml:space="preserve"> </w:t>
      </w:r>
      <w:r w:rsidRPr="00E8426E">
        <w:t>determination</w:t>
      </w:r>
      <w:r w:rsidR="008978A0">
        <w:t xml:space="preserve"> </w:t>
      </w:r>
      <w:r w:rsidRPr="00E8426E">
        <w:t>being</w:t>
      </w:r>
      <w:r w:rsidR="008978A0">
        <w:t xml:space="preserve"> </w:t>
      </w:r>
      <w:r w:rsidRPr="00E8426E">
        <w:t>made,</w:t>
      </w:r>
      <w:r w:rsidR="008978A0">
        <w:t xml:space="preserve"> </w:t>
      </w:r>
      <w:r w:rsidRPr="00E8426E">
        <w:t>the</w:t>
      </w:r>
      <w:r w:rsidR="008978A0">
        <w:t xml:space="preserve"> </w:t>
      </w:r>
      <w:r w:rsidRPr="00E8426E">
        <w:t>Minister</w:t>
      </w:r>
      <w:r w:rsidR="008978A0">
        <w:t xml:space="preserve"> </w:t>
      </w:r>
      <w:r w:rsidRPr="00E8426E">
        <w:t>must</w:t>
      </w:r>
      <w:r w:rsidR="008978A0">
        <w:t xml:space="preserve"> </w:t>
      </w:r>
      <w:r w:rsidRPr="00E8426E">
        <w:t>consider</w:t>
      </w:r>
      <w:r w:rsidR="008978A0">
        <w:t xml:space="preserve"> </w:t>
      </w:r>
      <w:r w:rsidRPr="00E8426E">
        <w:t>if</w:t>
      </w:r>
      <w:r w:rsidR="008978A0">
        <w:t xml:space="preserve"> </w:t>
      </w:r>
      <w:r w:rsidRPr="00E8426E">
        <w:t>a</w:t>
      </w:r>
      <w:r w:rsidR="008978A0">
        <w:t xml:space="preserve"> </w:t>
      </w:r>
      <w:r w:rsidRPr="00E8426E">
        <w:t>habitat</w:t>
      </w:r>
      <w:r w:rsidR="008978A0">
        <w:t xml:space="preserve"> </w:t>
      </w:r>
      <w:r w:rsidRPr="00E8426E">
        <w:t>conservation</w:t>
      </w:r>
      <w:r w:rsidR="008978A0">
        <w:t xml:space="preserve"> </w:t>
      </w:r>
      <w:r w:rsidRPr="00E8426E">
        <w:t>order</w:t>
      </w:r>
      <w:r w:rsidR="008978A0">
        <w:t xml:space="preserve"> </w:t>
      </w:r>
      <w:r w:rsidRPr="00E8426E">
        <w:t>is</w:t>
      </w:r>
      <w:r w:rsidR="008978A0">
        <w:t xml:space="preserve"> </w:t>
      </w:r>
      <w:r w:rsidRPr="00E8426E">
        <w:t>needed.</w:t>
      </w:r>
      <w:r w:rsidR="008978A0">
        <w:t xml:space="preserve"> </w:t>
      </w:r>
      <w:r w:rsidRPr="00E8426E">
        <w:t>In</w:t>
      </w:r>
      <w:r w:rsidR="008978A0">
        <w:t xml:space="preserve"> </w:t>
      </w:r>
      <w:r w:rsidRPr="00E8426E">
        <w:t>making</w:t>
      </w:r>
      <w:r w:rsidR="008978A0">
        <w:t xml:space="preserve"> </w:t>
      </w:r>
      <w:r w:rsidRPr="00E8426E">
        <w:t>this</w:t>
      </w:r>
      <w:r w:rsidR="008978A0">
        <w:t xml:space="preserve"> </w:t>
      </w:r>
      <w:r w:rsidRPr="00E8426E">
        <w:t>decision,</w:t>
      </w:r>
      <w:r w:rsidR="008978A0">
        <w:t xml:space="preserve"> </w:t>
      </w:r>
      <w:r w:rsidRPr="00E8426E">
        <w:t>a</w:t>
      </w:r>
      <w:r w:rsidR="008978A0">
        <w:t xml:space="preserve"> </w:t>
      </w:r>
      <w:r w:rsidRPr="00E8426E">
        <w:t>habitat</w:t>
      </w:r>
      <w:r w:rsidR="008978A0">
        <w:t xml:space="preserve"> </w:t>
      </w:r>
      <w:r w:rsidRPr="00E8426E">
        <w:t>conservation</w:t>
      </w:r>
      <w:r w:rsidR="008978A0">
        <w:t xml:space="preserve"> </w:t>
      </w:r>
      <w:r w:rsidRPr="00E8426E">
        <w:t>order</w:t>
      </w:r>
      <w:r w:rsidR="008978A0">
        <w:t xml:space="preserve"> </w:t>
      </w:r>
      <w:r w:rsidRPr="00E8426E">
        <w:t>must</w:t>
      </w:r>
      <w:r w:rsidR="008978A0">
        <w:t xml:space="preserve"> </w:t>
      </w:r>
      <w:r w:rsidRPr="00E8426E">
        <w:t>only</w:t>
      </w:r>
      <w:r w:rsidR="008978A0">
        <w:t xml:space="preserve"> </w:t>
      </w:r>
      <w:r w:rsidRPr="00E8426E">
        <w:t>be</w:t>
      </w:r>
      <w:r w:rsidR="008978A0">
        <w:t xml:space="preserve"> </w:t>
      </w:r>
      <w:r w:rsidRPr="00E8426E">
        <w:t>made</w:t>
      </w:r>
      <w:r w:rsidR="008978A0">
        <w:t xml:space="preserve"> </w:t>
      </w:r>
      <w:r w:rsidRPr="00E8426E">
        <w:t>if</w:t>
      </w:r>
      <w:r w:rsidR="008978A0">
        <w:t xml:space="preserve"> </w:t>
      </w:r>
      <w:r w:rsidRPr="00E8426E">
        <w:t>the</w:t>
      </w:r>
      <w:r w:rsidR="008978A0">
        <w:t xml:space="preserve"> </w:t>
      </w:r>
      <w:r w:rsidRPr="00E8426E">
        <w:t>Minister</w:t>
      </w:r>
      <w:r w:rsidR="008978A0">
        <w:t xml:space="preserve"> </w:t>
      </w:r>
      <w:r w:rsidRPr="00E8426E">
        <w:t>considers</w:t>
      </w:r>
      <w:r w:rsidR="008978A0">
        <w:t xml:space="preserve"> </w:t>
      </w:r>
      <w:r w:rsidRPr="00E8426E">
        <w:t>that</w:t>
      </w:r>
      <w:r w:rsidR="008978A0">
        <w:t xml:space="preserve"> </w:t>
      </w:r>
      <w:r w:rsidRPr="00E8426E">
        <w:t>the</w:t>
      </w:r>
      <w:r w:rsidR="008978A0">
        <w:t xml:space="preserve"> </w:t>
      </w:r>
      <w:r w:rsidRPr="00E8426E">
        <w:t>order</w:t>
      </w:r>
      <w:r w:rsidR="008978A0">
        <w:t xml:space="preserve"> </w:t>
      </w:r>
      <w:r w:rsidRPr="00E8426E">
        <w:t>is</w:t>
      </w:r>
      <w:r w:rsidR="008978A0">
        <w:t xml:space="preserve"> </w:t>
      </w:r>
      <w:r w:rsidRPr="00E8426E">
        <w:t>necessary</w:t>
      </w:r>
      <w:r w:rsidR="008978A0">
        <w:t xml:space="preserve"> </w:t>
      </w:r>
      <w:r w:rsidRPr="00E8426E">
        <w:t>to</w:t>
      </w:r>
      <w:r w:rsidR="008978A0">
        <w:t xml:space="preserve"> </w:t>
      </w:r>
      <w:r w:rsidRPr="00E8426E">
        <w:t>either:</w:t>
      </w:r>
    </w:p>
    <w:p w14:paraId="339670D5" w14:textId="260AFF2D" w:rsidR="00630465" w:rsidRPr="004F3D8E" w:rsidRDefault="00F6335F" w:rsidP="00B95467">
      <w:pPr>
        <w:pStyle w:val="Bullet"/>
      </w:pPr>
      <w:r>
        <w:t>h</w:t>
      </w:r>
      <w:r w:rsidR="00630465" w:rsidRPr="004F3D8E">
        <w:t>alt,</w:t>
      </w:r>
      <w:r w:rsidR="008978A0">
        <w:t xml:space="preserve"> </w:t>
      </w:r>
      <w:r w:rsidR="00630465" w:rsidRPr="004F3D8E">
        <w:t>prevent</w:t>
      </w:r>
      <w:r w:rsidR="008978A0">
        <w:t xml:space="preserve"> </w:t>
      </w:r>
      <w:r w:rsidR="00630465" w:rsidRPr="004F3D8E">
        <w:t>or</w:t>
      </w:r>
      <w:r w:rsidR="008978A0">
        <w:t xml:space="preserve"> </w:t>
      </w:r>
      <w:r w:rsidR="00630465" w:rsidRPr="004F3D8E">
        <w:t>repair</w:t>
      </w:r>
      <w:r w:rsidR="008978A0">
        <w:t xml:space="preserve"> </w:t>
      </w:r>
      <w:r w:rsidR="00630465" w:rsidRPr="004F3D8E">
        <w:t>damage</w:t>
      </w:r>
      <w:r w:rsidR="008978A0">
        <w:t xml:space="preserve"> </w:t>
      </w:r>
      <w:r w:rsidR="00630465" w:rsidRPr="004F3D8E">
        <w:t>that</w:t>
      </w:r>
      <w:r w:rsidR="008978A0">
        <w:t xml:space="preserve"> </w:t>
      </w:r>
      <w:r w:rsidR="00630465" w:rsidRPr="004F3D8E">
        <w:t>has</w:t>
      </w:r>
      <w:r w:rsidR="008978A0">
        <w:t xml:space="preserve"> </w:t>
      </w:r>
      <w:r w:rsidR="00630465" w:rsidRPr="004F3D8E">
        <w:t>occurred,</w:t>
      </w:r>
      <w:r w:rsidR="008978A0">
        <w:t xml:space="preserve"> </w:t>
      </w:r>
      <w:r w:rsidR="00630465" w:rsidRPr="004F3D8E">
        <w:t>is</w:t>
      </w:r>
      <w:r w:rsidR="008978A0">
        <w:t xml:space="preserve"> </w:t>
      </w:r>
      <w:r w:rsidR="00630465" w:rsidRPr="004F3D8E">
        <w:t>occurring,</w:t>
      </w:r>
      <w:r w:rsidR="008978A0">
        <w:t xml:space="preserve"> </w:t>
      </w:r>
      <w:r w:rsidR="00630465" w:rsidRPr="004F3D8E">
        <w:t>or</w:t>
      </w:r>
      <w:r w:rsidR="008978A0">
        <w:t xml:space="preserve"> </w:t>
      </w:r>
      <w:r w:rsidR="00630465" w:rsidRPr="004F3D8E">
        <w:t>is</w:t>
      </w:r>
      <w:r w:rsidR="008978A0">
        <w:t xml:space="preserve"> </w:t>
      </w:r>
      <w:r w:rsidR="00630465" w:rsidRPr="004F3D8E">
        <w:t>likely</w:t>
      </w:r>
      <w:r w:rsidR="008978A0">
        <w:t xml:space="preserve"> </w:t>
      </w:r>
      <w:r w:rsidR="00630465" w:rsidRPr="004F3D8E">
        <w:t>to</w:t>
      </w:r>
      <w:r w:rsidR="008978A0">
        <w:t xml:space="preserve"> </w:t>
      </w:r>
      <w:r w:rsidR="00630465" w:rsidRPr="004F3D8E">
        <w:t>occur</w:t>
      </w:r>
      <w:r w:rsidR="008978A0">
        <w:t xml:space="preserve"> </w:t>
      </w:r>
      <w:r w:rsidR="00630465" w:rsidRPr="004F3D8E">
        <w:t>to</w:t>
      </w:r>
      <w:r w:rsidR="008978A0">
        <w:t xml:space="preserve"> </w:t>
      </w:r>
      <w:r w:rsidR="00630465" w:rsidRPr="004F3D8E">
        <w:t>the</w:t>
      </w:r>
      <w:r w:rsidR="008978A0">
        <w:t xml:space="preserve"> </w:t>
      </w:r>
      <w:r w:rsidR="00630465" w:rsidRPr="004F3D8E">
        <w:t>critical</w:t>
      </w:r>
      <w:r w:rsidR="008978A0">
        <w:t xml:space="preserve"> </w:t>
      </w:r>
      <w:r w:rsidR="00630465" w:rsidRPr="004F3D8E">
        <w:t>habitat</w:t>
      </w:r>
      <w:r w:rsidR="008978A0">
        <w:t xml:space="preserve"> </w:t>
      </w:r>
      <w:r w:rsidR="00630465" w:rsidRPr="004F3D8E">
        <w:t>or</w:t>
      </w:r>
      <w:r w:rsidR="008978A0">
        <w:t xml:space="preserve"> </w:t>
      </w:r>
      <w:r w:rsidR="00630465" w:rsidRPr="004F3D8E">
        <w:t>proposed</w:t>
      </w:r>
      <w:r w:rsidR="008978A0">
        <w:t xml:space="preserve"> </w:t>
      </w:r>
      <w:r w:rsidR="00630465" w:rsidRPr="004F3D8E">
        <w:t>critical</w:t>
      </w:r>
      <w:r w:rsidR="008978A0">
        <w:t xml:space="preserve"> </w:t>
      </w:r>
      <w:r w:rsidR="00630465" w:rsidRPr="004F3D8E">
        <w:t>habitat,</w:t>
      </w:r>
      <w:r w:rsidR="008978A0">
        <w:t xml:space="preserve"> </w:t>
      </w:r>
      <w:r w:rsidR="00630465" w:rsidRPr="004F3D8E">
        <w:t>or</w:t>
      </w:r>
    </w:p>
    <w:p w14:paraId="2D736183" w14:textId="570C0E40" w:rsidR="00630465" w:rsidRPr="004F3D8E" w:rsidRDefault="00F6335F" w:rsidP="00B95467">
      <w:pPr>
        <w:pStyle w:val="Bulletlast"/>
      </w:pPr>
      <w:r>
        <w:t>m</w:t>
      </w:r>
      <w:r w:rsidR="00630465" w:rsidRPr="004F3D8E">
        <w:t>anage</w:t>
      </w:r>
      <w:r w:rsidR="008978A0">
        <w:t xml:space="preserve"> </w:t>
      </w:r>
      <w:r w:rsidR="00630465" w:rsidRPr="004F3D8E">
        <w:t>the</w:t>
      </w:r>
      <w:r w:rsidR="008978A0">
        <w:t xml:space="preserve"> </w:t>
      </w:r>
      <w:r w:rsidR="00630465" w:rsidRPr="004F3D8E">
        <w:t>critical</w:t>
      </w:r>
      <w:r w:rsidR="008978A0">
        <w:t xml:space="preserve"> </w:t>
      </w:r>
      <w:r w:rsidR="00630465" w:rsidRPr="004F3D8E">
        <w:t>habitat</w:t>
      </w:r>
      <w:r w:rsidR="008978A0">
        <w:t xml:space="preserve"> </w:t>
      </w:r>
      <w:r w:rsidR="00630465" w:rsidRPr="004F3D8E">
        <w:t>or</w:t>
      </w:r>
      <w:r w:rsidR="008978A0">
        <w:t xml:space="preserve"> </w:t>
      </w:r>
      <w:r w:rsidR="00630465" w:rsidRPr="004F3D8E">
        <w:t>proposed</w:t>
      </w:r>
      <w:r w:rsidR="008978A0">
        <w:t xml:space="preserve"> </w:t>
      </w:r>
      <w:r w:rsidR="00630465" w:rsidRPr="004F3D8E">
        <w:t>critical</w:t>
      </w:r>
      <w:r w:rsidR="008978A0">
        <w:t xml:space="preserve"> </w:t>
      </w:r>
      <w:r w:rsidR="00630465" w:rsidRPr="004F3D8E">
        <w:t>habitat</w:t>
      </w:r>
      <w:r w:rsidR="008978A0">
        <w:t xml:space="preserve"> </w:t>
      </w:r>
      <w:r w:rsidR="00630465" w:rsidRPr="004F3D8E">
        <w:t>to</w:t>
      </w:r>
      <w:r w:rsidR="008978A0">
        <w:t xml:space="preserve"> </w:t>
      </w:r>
      <w:r w:rsidR="00630465" w:rsidRPr="004F3D8E">
        <w:t>ensure</w:t>
      </w:r>
      <w:r w:rsidR="008978A0">
        <w:t xml:space="preserve"> </w:t>
      </w:r>
      <w:r w:rsidR="00630465" w:rsidRPr="004F3D8E">
        <w:t>its</w:t>
      </w:r>
      <w:r w:rsidR="008978A0">
        <w:t xml:space="preserve"> </w:t>
      </w:r>
      <w:r w:rsidR="00630465" w:rsidRPr="004F3D8E">
        <w:t>conservation</w:t>
      </w:r>
      <w:r w:rsidR="008978A0">
        <w:t xml:space="preserve"> </w:t>
      </w:r>
      <w:r w:rsidR="00630465" w:rsidRPr="004F3D8E">
        <w:t>or</w:t>
      </w:r>
      <w:r w:rsidR="008978A0">
        <w:t xml:space="preserve"> </w:t>
      </w:r>
      <w:r w:rsidR="00630465" w:rsidRPr="004F3D8E">
        <w:t>protection.</w:t>
      </w:r>
    </w:p>
    <w:p w14:paraId="3E70B907" w14:textId="1FEE406E" w:rsidR="00630465" w:rsidRDefault="00630465" w:rsidP="00B95467">
      <w:pPr>
        <w:pStyle w:val="Heading3"/>
      </w:pPr>
      <w:bookmarkStart w:id="42" w:name="_Toc89881388"/>
      <w:r>
        <w:t>The</w:t>
      </w:r>
      <w:r w:rsidR="008978A0">
        <w:t xml:space="preserve"> </w:t>
      </w:r>
      <w:r>
        <w:t>consequences</w:t>
      </w:r>
      <w:r w:rsidR="008978A0">
        <w:t xml:space="preserve"> </w:t>
      </w:r>
      <w:r>
        <w:t>of</w:t>
      </w:r>
      <w:r w:rsidR="008978A0">
        <w:t xml:space="preserve"> </w:t>
      </w:r>
      <w:r w:rsidRPr="00D53A0F">
        <w:t>the</w:t>
      </w:r>
      <w:r w:rsidR="008978A0">
        <w:t xml:space="preserve"> </w:t>
      </w:r>
      <w:r w:rsidRPr="00D53A0F">
        <w:t>Minister</w:t>
      </w:r>
      <w:r w:rsidR="008978A0">
        <w:t xml:space="preserve"> </w:t>
      </w:r>
      <w:r w:rsidRPr="00D53A0F">
        <w:t>mak</w:t>
      </w:r>
      <w:r>
        <w:t>ing</w:t>
      </w:r>
      <w:r w:rsidR="008978A0">
        <w:t xml:space="preserve"> </w:t>
      </w:r>
      <w:r w:rsidRPr="00D53A0F">
        <w:t>a</w:t>
      </w:r>
      <w:r w:rsidR="008978A0">
        <w:t xml:space="preserve"> </w:t>
      </w:r>
      <w:r>
        <w:t>H</w:t>
      </w:r>
      <w:r w:rsidRPr="00D53A0F">
        <w:t>abitat</w:t>
      </w:r>
      <w:r w:rsidR="008978A0">
        <w:t xml:space="preserve"> </w:t>
      </w:r>
      <w:r>
        <w:t>C</w:t>
      </w:r>
      <w:r w:rsidRPr="00D53A0F">
        <w:t>onservation</w:t>
      </w:r>
      <w:r w:rsidR="008978A0">
        <w:t xml:space="preserve"> </w:t>
      </w:r>
      <w:r>
        <w:t>O</w:t>
      </w:r>
      <w:r w:rsidRPr="00D53A0F">
        <w:t>rder</w:t>
      </w:r>
      <w:bookmarkEnd w:id="42"/>
    </w:p>
    <w:p w14:paraId="0577249A" w14:textId="1371B092" w:rsidR="00630465" w:rsidRDefault="00630465" w:rsidP="00B95467">
      <w:r w:rsidRPr="4F220FEA">
        <w:t>If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order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made,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Minister</w:t>
      </w:r>
      <w:r w:rsidR="008978A0">
        <w:t xml:space="preserve"> </w:t>
      </w:r>
      <w:r w:rsidRPr="4F220FEA">
        <w:t>may</w:t>
      </w:r>
      <w:r w:rsidR="008978A0">
        <w:t xml:space="preserve"> </w:t>
      </w:r>
      <w:r w:rsidRPr="4F220FEA">
        <w:t>suspend</w:t>
      </w:r>
      <w:r w:rsidR="008978A0">
        <w:t xml:space="preserve"> </w:t>
      </w:r>
      <w:r w:rsidRPr="4F220FEA">
        <w:t>licences</w:t>
      </w:r>
      <w:r w:rsidR="008978A0">
        <w:t xml:space="preserve"> </w:t>
      </w:r>
      <w:r w:rsidRPr="4F220FEA">
        <w:t>and</w:t>
      </w:r>
      <w:r w:rsidR="008978A0">
        <w:t xml:space="preserve"> </w:t>
      </w:r>
      <w:r w:rsidRPr="4F220FEA">
        <w:t>other</w:t>
      </w:r>
      <w:r w:rsidR="008978A0">
        <w:t xml:space="preserve"> </w:t>
      </w:r>
      <w:r w:rsidRPr="4F220FEA">
        <w:t>authorisations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approvals</w:t>
      </w:r>
      <w:r w:rsidR="008978A0">
        <w:t xml:space="preserve"> </w:t>
      </w:r>
      <w:r w:rsidRPr="4F220FEA">
        <w:t>that</w:t>
      </w:r>
      <w:r w:rsidR="008978A0">
        <w:t xml:space="preserve"> </w:t>
      </w:r>
      <w:r w:rsidRPr="4F220FEA">
        <w:t>operate</w:t>
      </w:r>
      <w:r w:rsidR="008978A0">
        <w:t xml:space="preserve"> </w:t>
      </w:r>
      <w:r w:rsidRPr="4F220FEA">
        <w:t>in</w:t>
      </w:r>
      <w:r w:rsidR="008978A0">
        <w:t xml:space="preserve"> </w:t>
      </w:r>
      <w:r w:rsidRPr="4F220FEA">
        <w:t>contravention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order.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compensation</w:t>
      </w:r>
      <w:r w:rsidR="008978A0">
        <w:t xml:space="preserve"> </w:t>
      </w:r>
      <w:r w:rsidRPr="4F220FEA">
        <w:t>order</w:t>
      </w:r>
      <w:r w:rsidR="008978A0">
        <w:t xml:space="preserve"> </w:t>
      </w:r>
      <w:r w:rsidRPr="4F220FEA">
        <w:t>prevails</w:t>
      </w:r>
      <w:r w:rsidR="008978A0">
        <w:t xml:space="preserve"> </w:t>
      </w:r>
      <w:r w:rsidRPr="4F220FEA">
        <w:t>over</w:t>
      </w:r>
      <w:r w:rsidR="008978A0">
        <w:t xml:space="preserve"> </w:t>
      </w:r>
      <w:r w:rsidRPr="4F220FEA">
        <w:t>any</w:t>
      </w:r>
      <w:r w:rsidR="008978A0">
        <w:t xml:space="preserve"> </w:t>
      </w:r>
      <w:r w:rsidRPr="4F220FEA">
        <w:t>planning</w:t>
      </w:r>
      <w:r w:rsidR="008978A0">
        <w:t xml:space="preserve"> </w:t>
      </w:r>
      <w:r w:rsidRPr="4F220FEA">
        <w:t>scheme</w:t>
      </w:r>
      <w:r w:rsidR="008978A0">
        <w:t xml:space="preserve"> </w:t>
      </w:r>
      <w:r w:rsidRPr="4F220FEA">
        <w:t>provisions</w:t>
      </w:r>
      <w:r w:rsidR="008978A0">
        <w:t xml:space="preserve"> </w:t>
      </w:r>
      <w:r w:rsidRPr="4F220FEA">
        <w:t>applying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land.</w:t>
      </w:r>
    </w:p>
    <w:p w14:paraId="46C3E05E" w14:textId="0D7F2705" w:rsidR="00630465" w:rsidRDefault="00630465" w:rsidP="00B95467">
      <w:pPr>
        <w:pStyle w:val="Normalbeforebullets"/>
      </w:pPr>
      <w:r w:rsidRPr="4F220FEA">
        <w:t>A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order</w:t>
      </w:r>
      <w:r w:rsidR="008978A0">
        <w:t xml:space="preserve"> </w:t>
      </w:r>
      <w:r w:rsidRPr="4F220FEA">
        <w:t>can:</w:t>
      </w:r>
    </w:p>
    <w:p w14:paraId="6383475E" w14:textId="3D95EBE4" w:rsidR="00630465" w:rsidRDefault="001E3854" w:rsidP="00B95467">
      <w:pPr>
        <w:pStyle w:val="Bullet"/>
      </w:pPr>
      <w:r>
        <w:t>p</w:t>
      </w:r>
      <w:r w:rsidR="00630465">
        <w:t>rohibit</w:t>
      </w:r>
      <w:r w:rsidR="008978A0">
        <w:t xml:space="preserve"> </w:t>
      </w:r>
      <w:r w:rsidR="00630465">
        <w:t>an</w:t>
      </w:r>
      <w:r w:rsidR="008978A0">
        <w:t xml:space="preserve"> </w:t>
      </w:r>
      <w:r w:rsidR="00630465">
        <w:t>activity,</w:t>
      </w:r>
      <w:r w:rsidR="008978A0">
        <w:t xml:space="preserve"> </w:t>
      </w:r>
      <w:r w:rsidR="00630465">
        <w:t>land</w:t>
      </w:r>
      <w:r w:rsidR="008978A0">
        <w:t xml:space="preserve"> </w:t>
      </w:r>
      <w:r w:rsidR="00630465">
        <w:t>use,</w:t>
      </w:r>
      <w:r w:rsidR="008978A0">
        <w:t xml:space="preserve"> </w:t>
      </w:r>
      <w:r w:rsidR="00630465">
        <w:t>or</w:t>
      </w:r>
      <w:r w:rsidR="008978A0">
        <w:t xml:space="preserve"> </w:t>
      </w:r>
      <w:r w:rsidR="00630465">
        <w:t>development</w:t>
      </w:r>
    </w:p>
    <w:p w14:paraId="3E55DD74" w14:textId="6E7C3F2C" w:rsidR="00630465" w:rsidRDefault="001E3854" w:rsidP="00B95467">
      <w:pPr>
        <w:pStyle w:val="Bullet"/>
      </w:pPr>
      <w:r>
        <w:t>r</w:t>
      </w:r>
      <w:r w:rsidR="00630465">
        <w:t>equire</w:t>
      </w:r>
      <w:r w:rsidR="008978A0">
        <w:t xml:space="preserve"> </w:t>
      </w:r>
      <w:r w:rsidR="00630465">
        <w:t>that</w:t>
      </w:r>
      <w:r w:rsidR="008978A0">
        <w:t xml:space="preserve"> </w:t>
      </w:r>
      <w:r w:rsidR="00630465">
        <w:t>a</w:t>
      </w:r>
      <w:r w:rsidR="008978A0">
        <w:t xml:space="preserve"> </w:t>
      </w:r>
      <w:r w:rsidR="00630465">
        <w:t>person</w:t>
      </w:r>
      <w:r w:rsidR="008978A0">
        <w:t xml:space="preserve"> </w:t>
      </w:r>
      <w:r w:rsidR="00630465">
        <w:t>obtains</w:t>
      </w:r>
      <w:r w:rsidR="008978A0">
        <w:t xml:space="preserve"> </w:t>
      </w:r>
      <w:r w:rsidR="00630465">
        <w:t>a</w:t>
      </w:r>
      <w:r w:rsidR="008978A0">
        <w:t xml:space="preserve"> </w:t>
      </w:r>
      <w:r w:rsidR="00630465">
        <w:t>permit</w:t>
      </w:r>
      <w:r w:rsidR="008978A0">
        <w:t xml:space="preserve"> </w:t>
      </w:r>
      <w:r w:rsidR="00630465">
        <w:t>from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Minister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undertake</w:t>
      </w:r>
      <w:r w:rsidR="008978A0">
        <w:t xml:space="preserve"> </w:t>
      </w:r>
      <w:r w:rsidR="00630465">
        <w:t>an</w:t>
      </w:r>
      <w:r w:rsidR="008978A0">
        <w:t xml:space="preserve"> </w:t>
      </w:r>
      <w:r w:rsidR="00630465">
        <w:t>activity,</w:t>
      </w:r>
      <w:r w:rsidR="008978A0">
        <w:t xml:space="preserve"> </w:t>
      </w:r>
      <w:r w:rsidR="00630465">
        <w:t>land</w:t>
      </w:r>
      <w:r w:rsidR="008978A0">
        <w:t xml:space="preserve"> </w:t>
      </w:r>
      <w:r w:rsidR="00630465">
        <w:t>use</w:t>
      </w:r>
      <w:r w:rsidR="008978A0">
        <w:t xml:space="preserve"> </w:t>
      </w:r>
      <w:r w:rsidR="00630465">
        <w:t>or</w:t>
      </w:r>
      <w:r w:rsidR="008978A0">
        <w:t xml:space="preserve"> </w:t>
      </w:r>
      <w:r w:rsidR="00630465">
        <w:t>development</w:t>
      </w:r>
    </w:p>
    <w:p w14:paraId="7F1D9217" w14:textId="3722367B" w:rsidR="00630465" w:rsidRDefault="001E3854" w:rsidP="00B95467">
      <w:pPr>
        <w:pStyle w:val="Bullet"/>
      </w:pPr>
      <w:r>
        <w:t>e</w:t>
      </w:r>
      <w:r w:rsidR="00630465">
        <w:t>mpower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Secretary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undertake</w:t>
      </w:r>
      <w:r w:rsidR="008978A0">
        <w:t xml:space="preserve"> </w:t>
      </w:r>
      <w:r w:rsidR="00630465">
        <w:t>works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conserve,</w:t>
      </w:r>
      <w:r w:rsidR="008978A0">
        <w:t xml:space="preserve"> </w:t>
      </w:r>
      <w:r w:rsidR="00630465">
        <w:t>protect,</w:t>
      </w:r>
      <w:r w:rsidR="008978A0">
        <w:t xml:space="preserve"> </w:t>
      </w:r>
      <w:r w:rsidR="00630465">
        <w:t>or</w:t>
      </w:r>
      <w:r w:rsidR="008978A0">
        <w:t xml:space="preserve"> </w:t>
      </w:r>
      <w:r w:rsidR="00630465">
        <w:t>manage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critical</w:t>
      </w:r>
      <w:r w:rsidR="008978A0">
        <w:t xml:space="preserve"> </w:t>
      </w:r>
      <w:r w:rsidR="00630465">
        <w:t>habitat</w:t>
      </w:r>
    </w:p>
    <w:p w14:paraId="2C7A6C3A" w14:textId="6F044BFF" w:rsidR="00630465" w:rsidRDefault="001E3854" w:rsidP="00B95467">
      <w:pPr>
        <w:pStyle w:val="Bullet"/>
      </w:pPr>
      <w:r>
        <w:t>r</w:t>
      </w:r>
      <w:r w:rsidR="00630465">
        <w:t>equire</w:t>
      </w:r>
      <w:r w:rsidR="008978A0">
        <w:t xml:space="preserve"> </w:t>
      </w:r>
      <w:r w:rsidR="00630465">
        <w:t>a</w:t>
      </w:r>
      <w:r w:rsidR="008978A0">
        <w:t xml:space="preserve"> </w:t>
      </w:r>
      <w:r w:rsidR="00630465">
        <w:t>person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repair</w:t>
      </w:r>
      <w:r w:rsidR="008978A0">
        <w:t xml:space="preserve"> </w:t>
      </w:r>
      <w:r w:rsidR="00630465">
        <w:t>damage</w:t>
      </w:r>
      <w:r w:rsidR="008978A0">
        <w:t xml:space="preserve"> </w:t>
      </w:r>
      <w:r w:rsidR="00630465">
        <w:t>that</w:t>
      </w:r>
      <w:r w:rsidR="008978A0">
        <w:t xml:space="preserve"> </w:t>
      </w:r>
      <w:r w:rsidR="00630465">
        <w:t>has</w:t>
      </w:r>
      <w:r w:rsidR="008978A0">
        <w:t xml:space="preserve"> </w:t>
      </w:r>
      <w:r w:rsidR="00630465">
        <w:t>occurred</w:t>
      </w:r>
      <w:r w:rsidR="008978A0">
        <w:t xml:space="preserve"> </w:t>
      </w:r>
      <w:r w:rsidR="00630465">
        <w:t>since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critical</w:t>
      </w:r>
      <w:r w:rsidR="008978A0">
        <w:t xml:space="preserve"> </w:t>
      </w:r>
      <w:r w:rsidR="00630465">
        <w:t>habitat</w:t>
      </w:r>
      <w:r w:rsidR="008978A0">
        <w:t xml:space="preserve"> </w:t>
      </w:r>
      <w:r w:rsidR="00630465">
        <w:t>determination</w:t>
      </w:r>
    </w:p>
    <w:p w14:paraId="6F96A7E3" w14:textId="3F195E82" w:rsidR="00630465" w:rsidRDefault="001E3854" w:rsidP="00B95467">
      <w:pPr>
        <w:pStyle w:val="Bullet"/>
      </w:pPr>
      <w:r>
        <w:t>p</w:t>
      </w:r>
      <w:r w:rsidR="00630465">
        <w:t>revail</w:t>
      </w:r>
      <w:r w:rsidR="008978A0">
        <w:t xml:space="preserve"> </w:t>
      </w:r>
      <w:r w:rsidR="00630465">
        <w:t>over</w:t>
      </w:r>
      <w:r w:rsidR="008978A0">
        <w:t xml:space="preserve"> </w:t>
      </w:r>
      <w:r w:rsidR="00630465">
        <w:t>planning</w:t>
      </w:r>
      <w:r w:rsidR="008978A0">
        <w:t xml:space="preserve"> </w:t>
      </w:r>
      <w:r w:rsidR="00630465">
        <w:t>schemes</w:t>
      </w:r>
      <w:r w:rsidR="008978A0">
        <w:t xml:space="preserve"> </w:t>
      </w:r>
      <w:r w:rsidR="00630465">
        <w:t>where</w:t>
      </w:r>
      <w:r w:rsidR="008978A0">
        <w:t xml:space="preserve"> </w:t>
      </w:r>
      <w:r w:rsidR="00630465">
        <w:t>there</w:t>
      </w:r>
      <w:r w:rsidR="008978A0">
        <w:t xml:space="preserve"> </w:t>
      </w:r>
      <w:r w:rsidR="00630465">
        <w:t>is</w:t>
      </w:r>
      <w:r w:rsidR="008978A0">
        <w:t xml:space="preserve"> </w:t>
      </w:r>
      <w:r w:rsidR="00630465">
        <w:t>any</w:t>
      </w:r>
      <w:r w:rsidR="008978A0">
        <w:t xml:space="preserve"> </w:t>
      </w:r>
      <w:r w:rsidR="00630465">
        <w:t>conflict</w:t>
      </w:r>
      <w:r w:rsidR="001D679D">
        <w:t>,</w:t>
      </w:r>
      <w:r w:rsidR="008978A0">
        <w:t xml:space="preserve"> </w:t>
      </w:r>
      <w:r w:rsidR="001D679D">
        <w:t>and/or</w:t>
      </w:r>
    </w:p>
    <w:p w14:paraId="01B39FDD" w14:textId="07CF8A57" w:rsidR="00630465" w:rsidRDefault="001E3854" w:rsidP="00B95467">
      <w:pPr>
        <w:pStyle w:val="Bulletlast"/>
      </w:pPr>
      <w:r>
        <w:t>s</w:t>
      </w:r>
      <w:r w:rsidR="00630465">
        <w:t>uspend</w:t>
      </w:r>
      <w:r w:rsidR="008978A0">
        <w:t xml:space="preserve"> </w:t>
      </w:r>
      <w:r w:rsidR="00630465">
        <w:t>licences,</w:t>
      </w:r>
      <w:r w:rsidR="008978A0">
        <w:t xml:space="preserve"> </w:t>
      </w:r>
      <w:r w:rsidR="00630465">
        <w:t>permits</w:t>
      </w:r>
      <w:r w:rsidR="008978A0">
        <w:t xml:space="preserve"> </w:t>
      </w:r>
      <w:r w:rsidR="00630465">
        <w:t>or</w:t>
      </w:r>
      <w:r w:rsidR="008978A0">
        <w:t xml:space="preserve"> </w:t>
      </w:r>
      <w:r w:rsidR="00630465">
        <w:t>authorisations.</w:t>
      </w:r>
    </w:p>
    <w:p w14:paraId="63088014" w14:textId="726154AB" w:rsidR="00630465" w:rsidRDefault="00630465" w:rsidP="00B95467">
      <w:r>
        <w:t>A</w:t>
      </w:r>
      <w:r w:rsidR="008978A0">
        <w:t xml:space="preserve"> </w:t>
      </w:r>
      <w:r>
        <w:t>habitat</w:t>
      </w:r>
      <w:r w:rsidR="008978A0">
        <w:t xml:space="preserve"> </w:t>
      </w:r>
      <w:r>
        <w:t>conservation</w:t>
      </w:r>
      <w:r w:rsidR="008978A0">
        <w:t xml:space="preserve"> </w:t>
      </w:r>
      <w:r>
        <w:t>order</w:t>
      </w:r>
      <w:r w:rsidR="008978A0">
        <w:t xml:space="preserve"> </w:t>
      </w:r>
      <w:r>
        <w:t>can</w:t>
      </w:r>
      <w:r w:rsidR="008978A0">
        <w:t xml:space="preserve"> </w:t>
      </w:r>
      <w:r>
        <w:t>remain</w:t>
      </w:r>
      <w:r w:rsidR="008978A0">
        <w:t xml:space="preserve"> </w:t>
      </w:r>
      <w:r>
        <w:t>in</w:t>
      </w:r>
      <w:r w:rsidR="008978A0">
        <w:t xml:space="preserve"> </w:t>
      </w:r>
      <w:r>
        <w:t>effect</w:t>
      </w:r>
      <w:r w:rsidR="008978A0">
        <w:t xml:space="preserve"> </w:t>
      </w:r>
      <w:r>
        <w:t>for</w:t>
      </w:r>
      <w:r w:rsidR="008978A0">
        <w:t xml:space="preserve"> </w:t>
      </w:r>
      <w:r>
        <w:t>10</w:t>
      </w:r>
      <w:r w:rsidR="008978A0">
        <w:t xml:space="preserve"> </w:t>
      </w:r>
      <w:r>
        <w:t>years</w:t>
      </w:r>
      <w:r w:rsidR="008978A0">
        <w:t xml:space="preserve"> </w:t>
      </w:r>
      <w:r>
        <w:t>and</w:t>
      </w:r>
      <w:r w:rsidR="008978A0">
        <w:t xml:space="preserve"> </w:t>
      </w:r>
      <w:r>
        <w:t>it</w:t>
      </w:r>
      <w:r w:rsidR="008978A0">
        <w:t xml:space="preserve"> </w:t>
      </w:r>
      <w:r>
        <w:t>is</w:t>
      </w:r>
      <w:r w:rsidR="008978A0">
        <w:t xml:space="preserve"> </w:t>
      </w:r>
      <w:r>
        <w:t>an</w:t>
      </w:r>
      <w:r w:rsidR="008978A0">
        <w:t xml:space="preserve"> </w:t>
      </w:r>
      <w:r>
        <w:t>offence</w:t>
      </w:r>
      <w:r w:rsidR="008978A0">
        <w:t xml:space="preserve"> </w:t>
      </w:r>
      <w:r>
        <w:t>under</w:t>
      </w:r>
      <w:r w:rsidR="008978A0">
        <w:t xml:space="preserve"> </w:t>
      </w:r>
      <w:r>
        <w:t>the</w:t>
      </w:r>
      <w:r w:rsidR="008978A0">
        <w:t xml:space="preserve"> </w:t>
      </w:r>
      <w:r>
        <w:t>Act</w:t>
      </w:r>
      <w:r w:rsidR="008978A0">
        <w:t xml:space="preserve"> </w:t>
      </w:r>
      <w:r>
        <w:t>to</w:t>
      </w:r>
      <w:r w:rsidR="008978A0">
        <w:t xml:space="preserve"> </w:t>
      </w:r>
      <w:r>
        <w:t>contravene</w:t>
      </w:r>
      <w:r w:rsidR="008978A0">
        <w:t xml:space="preserve"> </w:t>
      </w:r>
      <w:r>
        <w:t>a</w:t>
      </w:r>
      <w:r w:rsidR="008978A0">
        <w:t xml:space="preserve"> </w:t>
      </w:r>
      <w:r>
        <w:t>habitat</w:t>
      </w:r>
      <w:r w:rsidR="008978A0">
        <w:t xml:space="preserve"> </w:t>
      </w:r>
      <w:r>
        <w:t>conservation</w:t>
      </w:r>
      <w:r w:rsidR="008978A0">
        <w:t xml:space="preserve"> </w:t>
      </w:r>
      <w:r>
        <w:t>order.</w:t>
      </w:r>
      <w:r w:rsidR="008978A0">
        <w:t xml:space="preserve"> </w:t>
      </w:r>
      <w:r>
        <w:t>Contravening</w:t>
      </w:r>
      <w:r w:rsidR="008978A0">
        <w:t xml:space="preserve"> </w:t>
      </w:r>
      <w:r>
        <w:t>a</w:t>
      </w:r>
      <w:r w:rsidR="008978A0">
        <w:t xml:space="preserve"> </w:t>
      </w:r>
      <w:r>
        <w:t>habitat</w:t>
      </w:r>
      <w:r w:rsidR="008978A0">
        <w:t xml:space="preserve"> </w:t>
      </w:r>
      <w:r>
        <w:t>conservation</w:t>
      </w:r>
      <w:r w:rsidR="008978A0">
        <w:t xml:space="preserve"> </w:t>
      </w:r>
      <w:r>
        <w:t>order</w:t>
      </w:r>
      <w:r w:rsidR="008978A0">
        <w:t xml:space="preserve"> </w:t>
      </w:r>
      <w:r>
        <w:t>carries</w:t>
      </w:r>
      <w:r w:rsidR="008978A0">
        <w:t xml:space="preserve"> </w:t>
      </w:r>
      <w:r>
        <w:t>a</w:t>
      </w:r>
      <w:r w:rsidR="008978A0">
        <w:t xml:space="preserve"> </w:t>
      </w:r>
      <w:r>
        <w:t>penalty</w:t>
      </w:r>
      <w:r w:rsidR="008978A0">
        <w:t xml:space="preserve"> </w:t>
      </w:r>
      <w:r>
        <w:t>of</w:t>
      </w:r>
      <w:r w:rsidR="008978A0">
        <w:t xml:space="preserve"> </w:t>
      </w:r>
      <w:r>
        <w:t>up</w:t>
      </w:r>
      <w:r w:rsidR="008978A0">
        <w:t xml:space="preserve"> </w:t>
      </w:r>
      <w:r>
        <w:t>to</w:t>
      </w:r>
      <w:r w:rsidR="008978A0">
        <w:t xml:space="preserve"> </w:t>
      </w:r>
      <w:r>
        <w:t>240</w:t>
      </w:r>
      <w:r w:rsidR="008978A0">
        <w:t xml:space="preserve"> </w:t>
      </w:r>
      <w:r>
        <w:t>penalty</w:t>
      </w:r>
      <w:r w:rsidR="008978A0">
        <w:t xml:space="preserve"> </w:t>
      </w:r>
      <w:r>
        <w:t>units</w:t>
      </w:r>
      <w:r w:rsidR="008978A0">
        <w:t xml:space="preserve"> </w:t>
      </w:r>
      <w:r>
        <w:t>or</w:t>
      </w:r>
      <w:r w:rsidR="008978A0">
        <w:t xml:space="preserve"> </w:t>
      </w:r>
      <w:r>
        <w:t>2</w:t>
      </w:r>
      <w:r w:rsidR="008978A0">
        <w:t xml:space="preserve"> </w:t>
      </w:r>
      <w:r>
        <w:t>years</w:t>
      </w:r>
      <w:r w:rsidR="008978A0">
        <w:t xml:space="preserve"> </w:t>
      </w:r>
      <w:r>
        <w:t>imprisonment.</w:t>
      </w:r>
    </w:p>
    <w:p w14:paraId="58267235" w14:textId="1AFA0A7A" w:rsidR="00630465" w:rsidRPr="00E8426E" w:rsidRDefault="00630465" w:rsidP="00B95467">
      <w:r w:rsidRPr="4F220FEA">
        <w:t>Given</w:t>
      </w:r>
      <w:r w:rsidR="008978A0">
        <w:t xml:space="preserve"> </w:t>
      </w:r>
      <w:r w:rsidRPr="4F220FEA">
        <w:t>their</w:t>
      </w:r>
      <w:r w:rsidR="008978A0">
        <w:t xml:space="preserve"> </w:t>
      </w:r>
      <w:r w:rsidRPr="4F220FEA">
        <w:t>significant</w:t>
      </w:r>
      <w:r w:rsidR="008978A0">
        <w:t xml:space="preserve"> </w:t>
      </w:r>
      <w:r w:rsidRPr="4F220FEA">
        <w:t>powers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restrict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use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development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land,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Act</w:t>
      </w:r>
      <w:r w:rsidR="008978A0">
        <w:t xml:space="preserve"> </w:t>
      </w:r>
      <w:r w:rsidRPr="4F220FEA">
        <w:t>has</w:t>
      </w:r>
      <w:r w:rsidR="008978A0">
        <w:t xml:space="preserve"> </w:t>
      </w:r>
      <w:r w:rsidRPr="4F220FEA">
        <w:t>provisions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right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compensation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losses</w:t>
      </w:r>
      <w:r w:rsidR="008978A0">
        <w:t xml:space="preserve"> </w:t>
      </w:r>
      <w:r w:rsidRPr="4F220FEA">
        <w:t>suffered</w:t>
      </w:r>
      <w:r w:rsidR="008978A0">
        <w:t xml:space="preserve"> </w:t>
      </w:r>
      <w:r w:rsidRPr="4F220FEA">
        <w:t>as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natural,</w:t>
      </w:r>
      <w:r w:rsidR="008978A0">
        <w:t xml:space="preserve"> </w:t>
      </w:r>
      <w:r w:rsidRPr="4F220FEA">
        <w:t>direct,</w:t>
      </w:r>
      <w:r w:rsidR="008978A0">
        <w:t xml:space="preserve"> </w:t>
      </w:r>
      <w:r w:rsidRPr="4F220FEA">
        <w:t>and</w:t>
      </w:r>
      <w:r w:rsidR="008978A0">
        <w:t xml:space="preserve"> </w:t>
      </w:r>
      <w:r w:rsidRPr="4F220FEA">
        <w:t>reasonable</w:t>
      </w:r>
      <w:r w:rsidR="008978A0">
        <w:t xml:space="preserve"> </w:t>
      </w:r>
      <w:r w:rsidRPr="4F220FEA">
        <w:t>consequence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making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order.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person</w:t>
      </w:r>
      <w:r w:rsidR="008978A0">
        <w:t xml:space="preserve"> </w:t>
      </w:r>
      <w:r w:rsidRPr="4F220FEA">
        <w:t>may</w:t>
      </w:r>
      <w:r w:rsidR="008978A0">
        <w:t xml:space="preserve"> </w:t>
      </w:r>
      <w:r w:rsidRPr="4F220FEA">
        <w:t>be</w:t>
      </w:r>
      <w:r w:rsidR="008978A0">
        <w:t xml:space="preserve"> </w:t>
      </w:r>
      <w:r w:rsidRPr="4F220FEA">
        <w:t>entitled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compensation</w:t>
      </w:r>
      <w:r w:rsidR="008978A0">
        <w:t xml:space="preserve"> </w:t>
      </w:r>
      <w:r w:rsidRPr="4F220FEA">
        <w:t>where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order</w:t>
      </w:r>
      <w:r w:rsidR="008978A0">
        <w:t xml:space="preserve"> </w:t>
      </w:r>
      <w:r w:rsidRPr="4F220FEA">
        <w:t>affects</w:t>
      </w:r>
      <w:r w:rsidR="008978A0">
        <w:t xml:space="preserve"> </w:t>
      </w:r>
      <w:r w:rsidRPr="4F220FEA">
        <w:t>an</w:t>
      </w:r>
      <w:r w:rsidR="008978A0">
        <w:t xml:space="preserve"> </w:t>
      </w:r>
      <w:r w:rsidRPr="4F220FEA">
        <w:t>existing</w:t>
      </w:r>
      <w:r w:rsidR="008978A0">
        <w:t xml:space="preserve"> </w:t>
      </w:r>
      <w:r w:rsidRPr="4F220FEA">
        <w:t>use</w:t>
      </w:r>
      <w:r w:rsidR="008978A0">
        <w:t xml:space="preserve"> </w:t>
      </w:r>
      <w:r w:rsidRPr="4F220FEA">
        <w:t>right</w:t>
      </w:r>
      <w:r w:rsidR="008978A0">
        <w:t xml:space="preserve"> </w:t>
      </w:r>
      <w:r w:rsidRPr="4F220FEA">
        <w:t>under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rPr>
          <w:i/>
          <w:iCs/>
        </w:rPr>
        <w:t>Planning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Environment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1987</w:t>
      </w:r>
      <w:r w:rsidRPr="4F220FEA">
        <w:t>,</w:t>
      </w:r>
      <w:r w:rsidR="008978A0">
        <w:t xml:space="preserve"> </w:t>
      </w:r>
      <w:r w:rsidRPr="4F220FEA">
        <w:t>or</w:t>
      </w:r>
      <w:r w:rsidR="008978A0">
        <w:t xml:space="preserve"> </w:t>
      </w:r>
      <w:r w:rsidRPr="4F220FEA">
        <w:t>an</w:t>
      </w:r>
      <w:r w:rsidR="008978A0">
        <w:t xml:space="preserve"> </w:t>
      </w:r>
      <w:r w:rsidRPr="4F220FEA">
        <w:t>authority</w:t>
      </w:r>
      <w:r w:rsidR="008978A0">
        <w:t xml:space="preserve"> </w:t>
      </w:r>
      <w:r w:rsidRPr="4F220FEA">
        <w:t>granted</w:t>
      </w:r>
      <w:r w:rsidR="008978A0">
        <w:t xml:space="preserve"> </w:t>
      </w:r>
      <w:r w:rsidRPr="4F220FEA">
        <w:t>under</w:t>
      </w:r>
      <w:r w:rsidR="008978A0">
        <w:t xml:space="preserve"> </w:t>
      </w:r>
      <w:r w:rsidRPr="4F220FEA">
        <w:t>another</w:t>
      </w:r>
      <w:r w:rsidR="008978A0">
        <w:t xml:space="preserve"> </w:t>
      </w:r>
      <w:r w:rsidRPr="4F220FEA">
        <w:t>Act.</w:t>
      </w:r>
    </w:p>
    <w:p w14:paraId="55F83E29" w14:textId="39372CA1" w:rsidR="00630465" w:rsidRPr="00E8426E" w:rsidRDefault="00630465" w:rsidP="00B95467">
      <w:r w:rsidRPr="00E8426E">
        <w:t>Compensation</w:t>
      </w:r>
      <w:r w:rsidR="008978A0">
        <w:t xml:space="preserve"> </w:t>
      </w:r>
      <w:r w:rsidRPr="00E8426E">
        <w:t>also</w:t>
      </w:r>
      <w:r w:rsidR="008978A0">
        <w:t xml:space="preserve"> </w:t>
      </w:r>
      <w:r w:rsidRPr="00E8426E">
        <w:t>covers</w:t>
      </w:r>
      <w:r w:rsidR="008978A0">
        <w:t xml:space="preserve"> </w:t>
      </w:r>
      <w:r w:rsidRPr="00E8426E">
        <w:t>instances</w:t>
      </w:r>
      <w:r w:rsidR="008978A0">
        <w:t xml:space="preserve"> </w:t>
      </w:r>
      <w:r w:rsidRPr="00E8426E">
        <w:t>where</w:t>
      </w:r>
      <w:r w:rsidR="008978A0">
        <w:t xml:space="preserve"> </w:t>
      </w:r>
      <w:r w:rsidRPr="00E8426E">
        <w:t>the</w:t>
      </w:r>
      <w:r w:rsidR="008978A0">
        <w:t xml:space="preserve"> </w:t>
      </w:r>
      <w:r w:rsidRPr="00E8426E">
        <w:t>Minister</w:t>
      </w:r>
      <w:r w:rsidR="008978A0">
        <w:t xml:space="preserve"> </w:t>
      </w:r>
      <w:r w:rsidRPr="00E8426E">
        <w:t>has</w:t>
      </w:r>
      <w:r w:rsidR="008978A0">
        <w:t xml:space="preserve"> </w:t>
      </w:r>
      <w:r w:rsidRPr="00E8426E">
        <w:t>suspended</w:t>
      </w:r>
      <w:r w:rsidR="008978A0">
        <w:t xml:space="preserve"> </w:t>
      </w:r>
      <w:r w:rsidRPr="00E8426E">
        <w:t>an</w:t>
      </w:r>
      <w:r w:rsidR="008978A0">
        <w:t xml:space="preserve"> </w:t>
      </w:r>
      <w:r w:rsidRPr="00E8426E">
        <w:t>existing</w:t>
      </w:r>
      <w:r w:rsidR="008978A0">
        <w:t xml:space="preserve"> </w:t>
      </w:r>
      <w:r w:rsidRPr="00E8426E">
        <w:t>licence,</w:t>
      </w:r>
      <w:r w:rsidR="008978A0">
        <w:t xml:space="preserve"> </w:t>
      </w:r>
      <w:r w:rsidRPr="00E8426E">
        <w:t>permit</w:t>
      </w:r>
      <w:r w:rsidR="008978A0">
        <w:t xml:space="preserve"> </w:t>
      </w:r>
      <w:r w:rsidRPr="00E8426E">
        <w:t>or</w:t>
      </w:r>
      <w:r w:rsidR="008978A0">
        <w:t xml:space="preserve"> </w:t>
      </w:r>
      <w:r w:rsidRPr="00E8426E">
        <w:t>other</w:t>
      </w:r>
      <w:r w:rsidR="008978A0">
        <w:t xml:space="preserve"> </w:t>
      </w:r>
      <w:r w:rsidRPr="00E8426E">
        <w:t>authority</w:t>
      </w:r>
      <w:r w:rsidR="008978A0">
        <w:t xml:space="preserve"> </w:t>
      </w:r>
      <w:r w:rsidRPr="00E8426E">
        <w:t>issued</w:t>
      </w:r>
      <w:r w:rsidR="008978A0">
        <w:t xml:space="preserve"> </w:t>
      </w:r>
      <w:r w:rsidRPr="00E8426E">
        <w:t>under</w:t>
      </w:r>
      <w:r w:rsidR="008978A0">
        <w:t xml:space="preserve"> </w:t>
      </w:r>
      <w:r w:rsidRPr="00E8426E">
        <w:t>any</w:t>
      </w:r>
      <w:r w:rsidR="008978A0">
        <w:t xml:space="preserve"> </w:t>
      </w:r>
      <w:r w:rsidRPr="00E8426E">
        <w:t>Act</w:t>
      </w:r>
      <w:r w:rsidR="008978A0">
        <w:t xml:space="preserve"> </w:t>
      </w:r>
      <w:r w:rsidRPr="00E8426E">
        <w:t>which</w:t>
      </w:r>
      <w:r w:rsidR="008978A0">
        <w:t xml:space="preserve"> </w:t>
      </w:r>
      <w:r w:rsidRPr="00E8426E">
        <w:t>is</w:t>
      </w:r>
      <w:r w:rsidR="008978A0">
        <w:t xml:space="preserve"> </w:t>
      </w:r>
      <w:r w:rsidRPr="00E8426E">
        <w:t>in</w:t>
      </w:r>
      <w:r w:rsidR="008978A0">
        <w:t xml:space="preserve"> </w:t>
      </w:r>
      <w:r w:rsidRPr="00E8426E">
        <w:t>contravention</w:t>
      </w:r>
      <w:r w:rsidR="008978A0">
        <w:t xml:space="preserve"> </w:t>
      </w:r>
      <w:r w:rsidRPr="00E8426E">
        <w:t>of</w:t>
      </w:r>
      <w:r w:rsidR="008978A0">
        <w:t xml:space="preserve"> </w:t>
      </w:r>
      <w:r w:rsidRPr="00E8426E">
        <w:t>a</w:t>
      </w:r>
      <w:r w:rsidR="008978A0">
        <w:t xml:space="preserve"> </w:t>
      </w:r>
      <w:r w:rsidRPr="00E8426E">
        <w:t>habitat</w:t>
      </w:r>
      <w:r w:rsidR="008978A0">
        <w:t xml:space="preserve"> </w:t>
      </w:r>
      <w:r w:rsidRPr="00E8426E">
        <w:t>conservation</w:t>
      </w:r>
      <w:r w:rsidR="008978A0">
        <w:t xml:space="preserve"> </w:t>
      </w:r>
      <w:r w:rsidRPr="00E8426E">
        <w:t>order.</w:t>
      </w:r>
      <w:r w:rsidR="008978A0">
        <w:t xml:space="preserve"> </w:t>
      </w:r>
      <w:r w:rsidRPr="00E8426E">
        <w:t>For</w:t>
      </w:r>
      <w:r w:rsidR="008978A0">
        <w:t xml:space="preserve"> </w:t>
      </w:r>
      <w:r w:rsidRPr="00E8426E">
        <w:t>example,</w:t>
      </w:r>
      <w:r w:rsidR="008978A0">
        <w:t xml:space="preserve"> </w:t>
      </w:r>
      <w:r w:rsidRPr="00E8426E">
        <w:t>if</w:t>
      </w:r>
      <w:r w:rsidR="008978A0">
        <w:t xml:space="preserve"> </w:t>
      </w:r>
      <w:r w:rsidRPr="00E8426E">
        <w:t>a</w:t>
      </w:r>
      <w:r w:rsidR="008978A0">
        <w:t xml:space="preserve"> </w:t>
      </w:r>
      <w:r w:rsidRPr="00E8426E">
        <w:t>person</w:t>
      </w:r>
      <w:r w:rsidR="008978A0">
        <w:t xml:space="preserve"> </w:t>
      </w:r>
      <w:r w:rsidRPr="00E8426E">
        <w:t>has</w:t>
      </w:r>
      <w:r w:rsidR="008978A0">
        <w:t xml:space="preserve"> </w:t>
      </w:r>
      <w:r w:rsidRPr="00E8426E">
        <w:t>a</w:t>
      </w:r>
      <w:r w:rsidR="008978A0">
        <w:t xml:space="preserve"> </w:t>
      </w:r>
      <w:r w:rsidRPr="00E8426E">
        <w:t>licence</w:t>
      </w:r>
      <w:r w:rsidR="008978A0">
        <w:t xml:space="preserve"> </w:t>
      </w:r>
      <w:r w:rsidRPr="00E8426E">
        <w:t>to</w:t>
      </w:r>
      <w:r w:rsidR="008978A0">
        <w:t xml:space="preserve"> </w:t>
      </w:r>
      <w:r w:rsidRPr="00E8426E">
        <w:t>explore</w:t>
      </w:r>
      <w:r w:rsidR="008978A0">
        <w:t xml:space="preserve"> </w:t>
      </w:r>
      <w:r w:rsidRPr="00E8426E">
        <w:t>minerals</w:t>
      </w:r>
      <w:r w:rsidR="008978A0">
        <w:t xml:space="preserve"> </w:t>
      </w:r>
      <w:r w:rsidRPr="00E8426E">
        <w:t>issued</w:t>
      </w:r>
      <w:r w:rsidR="008978A0">
        <w:t xml:space="preserve"> </w:t>
      </w:r>
      <w:r w:rsidRPr="00E8426E">
        <w:t>under</w:t>
      </w:r>
      <w:r w:rsidR="008978A0">
        <w:t xml:space="preserve"> </w:t>
      </w:r>
      <w:r w:rsidRPr="00E8426E">
        <w:t>the</w:t>
      </w:r>
      <w:r w:rsidR="008978A0">
        <w:t xml:space="preserve"> </w:t>
      </w:r>
      <w:r w:rsidRPr="00E8426E">
        <w:rPr>
          <w:i/>
        </w:rPr>
        <w:t>Mineral</w:t>
      </w:r>
      <w:r w:rsidR="008978A0">
        <w:rPr>
          <w:i/>
        </w:rPr>
        <w:t xml:space="preserve"> </w:t>
      </w:r>
      <w:r w:rsidRPr="00E8426E">
        <w:rPr>
          <w:i/>
        </w:rPr>
        <w:t>Resources</w:t>
      </w:r>
      <w:r w:rsidR="008978A0">
        <w:rPr>
          <w:i/>
        </w:rPr>
        <w:t xml:space="preserve"> </w:t>
      </w:r>
      <w:r w:rsidRPr="00E8426E">
        <w:rPr>
          <w:i/>
        </w:rPr>
        <w:t>(Sustainable</w:t>
      </w:r>
      <w:r w:rsidR="008978A0">
        <w:rPr>
          <w:i/>
        </w:rPr>
        <w:t xml:space="preserve"> </w:t>
      </w:r>
      <w:r w:rsidRPr="00E8426E">
        <w:rPr>
          <w:i/>
        </w:rPr>
        <w:t>Development)</w:t>
      </w:r>
      <w:r w:rsidR="008978A0">
        <w:rPr>
          <w:i/>
        </w:rPr>
        <w:t xml:space="preserve"> </w:t>
      </w:r>
      <w:r w:rsidRPr="00E8426E">
        <w:rPr>
          <w:i/>
        </w:rPr>
        <w:t>Act</w:t>
      </w:r>
      <w:r w:rsidR="008978A0">
        <w:rPr>
          <w:i/>
        </w:rPr>
        <w:t xml:space="preserve"> </w:t>
      </w:r>
      <w:r w:rsidRPr="00E8426E">
        <w:rPr>
          <w:i/>
        </w:rPr>
        <w:t>1990</w:t>
      </w:r>
      <w:r w:rsidR="008978A0">
        <w:rPr>
          <w:i/>
          <w:iCs/>
        </w:rPr>
        <w:t xml:space="preserve"> </w:t>
      </w:r>
      <w:r w:rsidRPr="00E8426E">
        <w:t>in</w:t>
      </w:r>
      <w:r w:rsidR="008978A0">
        <w:t xml:space="preserve"> </w:t>
      </w:r>
      <w:r w:rsidRPr="00E8426E">
        <w:t>an</w:t>
      </w:r>
      <w:r w:rsidR="008978A0">
        <w:t xml:space="preserve"> </w:t>
      </w:r>
      <w:r w:rsidRPr="00E8426E">
        <w:t>area</w:t>
      </w:r>
      <w:r w:rsidR="008978A0">
        <w:t xml:space="preserve"> </w:t>
      </w:r>
      <w:r w:rsidRPr="00E8426E">
        <w:t>that</w:t>
      </w:r>
      <w:r w:rsidR="008978A0">
        <w:t xml:space="preserve"> </w:t>
      </w:r>
      <w:r w:rsidRPr="00E8426E">
        <w:t>is</w:t>
      </w:r>
      <w:r w:rsidR="008978A0">
        <w:t xml:space="preserve"> </w:t>
      </w:r>
      <w:r w:rsidRPr="00E8426E">
        <w:t>becomes</w:t>
      </w:r>
      <w:r w:rsidR="008978A0">
        <w:t xml:space="preserve"> </w:t>
      </w:r>
      <w:r w:rsidRPr="00E8426E">
        <w:t>subject</w:t>
      </w:r>
      <w:r w:rsidR="008978A0">
        <w:t xml:space="preserve"> </w:t>
      </w:r>
      <w:r w:rsidRPr="00E8426E">
        <w:t>to</w:t>
      </w:r>
      <w:r w:rsidR="008978A0">
        <w:t xml:space="preserve"> </w:t>
      </w:r>
      <w:r w:rsidRPr="00E8426E">
        <w:t>a</w:t>
      </w:r>
      <w:r w:rsidR="008978A0">
        <w:t xml:space="preserve"> </w:t>
      </w:r>
      <w:r w:rsidRPr="00E8426E">
        <w:t>habitat</w:t>
      </w:r>
      <w:r w:rsidR="008978A0">
        <w:t xml:space="preserve"> </w:t>
      </w:r>
      <w:r w:rsidRPr="00E8426E">
        <w:t>conservation</w:t>
      </w:r>
      <w:r w:rsidR="008978A0">
        <w:t xml:space="preserve"> </w:t>
      </w:r>
      <w:r w:rsidRPr="00E8426E">
        <w:t>order,</w:t>
      </w:r>
      <w:r w:rsidR="008978A0">
        <w:t xml:space="preserve"> </w:t>
      </w:r>
      <w:r w:rsidRPr="00E8426E">
        <w:t>which</w:t>
      </w:r>
      <w:r w:rsidR="008978A0">
        <w:t xml:space="preserve"> </w:t>
      </w:r>
      <w:r w:rsidRPr="00E8426E">
        <w:t>results</w:t>
      </w:r>
      <w:r w:rsidR="008978A0">
        <w:t xml:space="preserve"> </w:t>
      </w:r>
      <w:r w:rsidRPr="00E8426E">
        <w:t>in</w:t>
      </w:r>
      <w:r w:rsidR="008978A0">
        <w:t xml:space="preserve"> </w:t>
      </w:r>
      <w:r w:rsidRPr="00E8426E">
        <w:t>the</w:t>
      </w:r>
      <w:r w:rsidR="008978A0">
        <w:t xml:space="preserve"> </w:t>
      </w:r>
      <w:r w:rsidRPr="00E8426E">
        <w:t>licence</w:t>
      </w:r>
      <w:r w:rsidR="008978A0">
        <w:t xml:space="preserve"> </w:t>
      </w:r>
      <w:r w:rsidRPr="00E8426E">
        <w:t>being</w:t>
      </w:r>
      <w:r w:rsidR="008978A0">
        <w:t xml:space="preserve"> </w:t>
      </w:r>
      <w:r w:rsidRPr="00E8426E">
        <w:t>suspended,</w:t>
      </w:r>
      <w:r w:rsidR="008978A0">
        <w:t xml:space="preserve"> </w:t>
      </w:r>
      <w:r w:rsidRPr="00E8426E">
        <w:t>they</w:t>
      </w:r>
      <w:r w:rsidR="008978A0">
        <w:t xml:space="preserve"> </w:t>
      </w:r>
      <w:r w:rsidRPr="00E8426E">
        <w:t>may</w:t>
      </w:r>
      <w:r w:rsidR="008978A0">
        <w:t xml:space="preserve"> </w:t>
      </w:r>
      <w:r w:rsidRPr="00E8426E">
        <w:t>be</w:t>
      </w:r>
      <w:r w:rsidR="008978A0">
        <w:t xml:space="preserve"> </w:t>
      </w:r>
      <w:r w:rsidRPr="00E8426E">
        <w:t>entitled</w:t>
      </w:r>
      <w:r w:rsidR="008978A0">
        <w:t xml:space="preserve"> </w:t>
      </w:r>
      <w:r w:rsidRPr="00E8426E">
        <w:t>to</w:t>
      </w:r>
      <w:r w:rsidR="008978A0">
        <w:t xml:space="preserve"> </w:t>
      </w:r>
      <w:r w:rsidRPr="00E8426E">
        <w:t>compensation.</w:t>
      </w:r>
    </w:p>
    <w:p w14:paraId="2F757BBE" w14:textId="54524E77" w:rsidR="00630465" w:rsidRPr="00E8426E" w:rsidRDefault="00630465" w:rsidP="00B95467">
      <w:pPr>
        <w:pStyle w:val="Normalbeforebullets"/>
      </w:pPr>
      <w:r w:rsidRPr="4F220FEA">
        <w:t>In</w:t>
      </w:r>
      <w:r w:rsidR="008978A0">
        <w:t xml:space="preserve"> </w:t>
      </w:r>
      <w:r w:rsidRPr="4F220FEA">
        <w:t>determining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amount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compensation,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person</w:t>
      </w:r>
      <w:r w:rsidR="008978A0">
        <w:t xml:space="preserve"> </w:t>
      </w:r>
      <w:r w:rsidRPr="4F220FEA">
        <w:t>is</w:t>
      </w:r>
      <w:r w:rsidR="008978A0">
        <w:t xml:space="preserve"> </w:t>
      </w:r>
      <w:r w:rsidRPr="4F220FEA">
        <w:t>entitled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receive,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Secretary</w:t>
      </w:r>
      <w:r w:rsidR="008978A0">
        <w:t xml:space="preserve"> </w:t>
      </w:r>
      <w:r w:rsidRPr="4F220FEA">
        <w:t>must</w:t>
      </w:r>
      <w:r w:rsidR="008978A0">
        <w:t xml:space="preserve"> </w:t>
      </w:r>
      <w:r w:rsidRPr="4F220FEA">
        <w:t>ensure</w:t>
      </w:r>
      <w:r w:rsidR="008978A0">
        <w:t xml:space="preserve"> </w:t>
      </w:r>
      <w:r w:rsidRPr="4F220FEA">
        <w:t>that</w:t>
      </w:r>
      <w:r w:rsidR="008978A0">
        <w:t xml:space="preserve"> </w:t>
      </w:r>
      <w:r w:rsidRPr="4F220FEA">
        <w:t>any</w:t>
      </w:r>
      <w:r w:rsidR="008978A0">
        <w:t xml:space="preserve"> </w:t>
      </w:r>
      <w:r w:rsidRPr="4F220FEA">
        <w:t>relevant</w:t>
      </w:r>
      <w:r w:rsidR="008978A0">
        <w:t xml:space="preserve"> </w:t>
      </w:r>
      <w:r w:rsidRPr="4F220FEA">
        <w:t>persons</w:t>
      </w:r>
      <w:r w:rsidR="008978A0">
        <w:t xml:space="preserve"> </w:t>
      </w:r>
      <w:r w:rsidRPr="4F220FEA">
        <w:t>are</w:t>
      </w:r>
      <w:r w:rsidR="008978A0">
        <w:t xml:space="preserve"> </w:t>
      </w:r>
      <w:r w:rsidRPr="4F220FEA">
        <w:t>consulted</w:t>
      </w:r>
      <w:r w:rsidR="008978A0">
        <w:t xml:space="preserve"> </w:t>
      </w:r>
      <w:r w:rsidRPr="4F220FEA">
        <w:t>with</w:t>
      </w:r>
      <w:r w:rsidR="008978A0">
        <w:t xml:space="preserve"> </w:t>
      </w:r>
      <w:r w:rsidRPr="4F220FEA">
        <w:t>(for</w:t>
      </w:r>
      <w:r w:rsidR="008978A0">
        <w:t xml:space="preserve"> </w:t>
      </w:r>
      <w:r w:rsidRPr="4F220FEA">
        <w:t>example,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affected</w:t>
      </w:r>
      <w:r w:rsidR="008978A0">
        <w:t xml:space="preserve"> </w:t>
      </w:r>
      <w:r w:rsidRPr="4F220FEA">
        <w:t>landowner).</w:t>
      </w:r>
      <w:r w:rsidR="008978A0">
        <w:t xml:space="preserve"> </w:t>
      </w:r>
      <w:r w:rsidRPr="4F220FEA">
        <w:t>Also,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Secretary</w:t>
      </w:r>
      <w:r w:rsidR="008978A0">
        <w:t xml:space="preserve"> </w:t>
      </w:r>
      <w:r w:rsidRPr="4F220FEA">
        <w:t>must</w:t>
      </w:r>
      <w:r w:rsidR="008978A0">
        <w:t xml:space="preserve"> </w:t>
      </w:r>
      <w:r w:rsidRPr="4F220FEA">
        <w:t>have</w:t>
      </w:r>
      <w:r w:rsidR="008978A0">
        <w:t xml:space="preserve"> </w:t>
      </w:r>
      <w:r w:rsidRPr="4F220FEA">
        <w:t>regard</w:t>
      </w:r>
      <w:r w:rsidR="008978A0">
        <w:t xml:space="preserve"> </w:t>
      </w:r>
      <w:r w:rsidRPr="4F220FEA">
        <w:t>to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matters</w:t>
      </w:r>
      <w:r w:rsidR="008978A0">
        <w:t xml:space="preserve"> </w:t>
      </w:r>
      <w:r w:rsidRPr="4F220FEA">
        <w:t>set</w:t>
      </w:r>
      <w:r w:rsidR="008978A0">
        <w:t xml:space="preserve"> </w:t>
      </w:r>
      <w:r w:rsidRPr="4F220FEA">
        <w:t>out</w:t>
      </w:r>
      <w:r w:rsidR="008978A0">
        <w:t xml:space="preserve"> </w:t>
      </w:r>
      <w:r w:rsidRPr="4F220FEA">
        <w:t>in</w:t>
      </w:r>
      <w:r w:rsidR="008978A0">
        <w:t xml:space="preserve"> </w:t>
      </w:r>
      <w:r w:rsidRPr="4F220FEA">
        <w:t>section</w:t>
      </w:r>
      <w:r w:rsidR="008978A0">
        <w:t xml:space="preserve"> </w:t>
      </w:r>
      <w:r w:rsidRPr="4F220FEA">
        <w:t>39(4)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Act.</w:t>
      </w:r>
      <w:r w:rsidR="008978A0">
        <w:t xml:space="preserve"> </w:t>
      </w:r>
      <w:r w:rsidRPr="4F220FEA">
        <w:t>These</w:t>
      </w:r>
      <w:r w:rsidR="008978A0">
        <w:t xml:space="preserve"> </w:t>
      </w:r>
      <w:r w:rsidRPr="4F220FEA">
        <w:t>include:</w:t>
      </w:r>
    </w:p>
    <w:p w14:paraId="4919017D" w14:textId="39E139C7" w:rsidR="00630465" w:rsidRPr="00E8426E" w:rsidRDefault="00630465" w:rsidP="00B95467">
      <w:pPr>
        <w:pStyle w:val="Bullet"/>
      </w:pPr>
      <w:r w:rsidRPr="4F220FEA">
        <w:t>Impact</w:t>
      </w:r>
      <w:r w:rsidR="008978A0">
        <w:t xml:space="preserve"> </w:t>
      </w:r>
      <w:r w:rsidRPr="4F220FEA">
        <w:t>on</w:t>
      </w:r>
      <w:r w:rsidR="008978A0">
        <w:t xml:space="preserve"> </w:t>
      </w:r>
      <w:r w:rsidRPr="4F220FEA">
        <w:t>land</w:t>
      </w:r>
      <w:r w:rsidR="008978A0">
        <w:t xml:space="preserve"> </w:t>
      </w:r>
      <w:r w:rsidRPr="4F220FEA">
        <w:t>value</w:t>
      </w:r>
      <w:r w:rsidR="008978A0">
        <w:t xml:space="preserve"> </w:t>
      </w:r>
      <w:r w:rsidRPr="4F220FEA">
        <w:t>because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habitat</w:t>
      </w:r>
      <w:r w:rsidR="008978A0">
        <w:t xml:space="preserve"> </w:t>
      </w:r>
      <w:r w:rsidRPr="4F220FEA">
        <w:t>conservation</w:t>
      </w:r>
      <w:r w:rsidR="008978A0">
        <w:t xml:space="preserve"> </w:t>
      </w:r>
      <w:r w:rsidRPr="4F220FEA">
        <w:t>order</w:t>
      </w:r>
    </w:p>
    <w:p w14:paraId="5F5AED9A" w14:textId="0ED4D745" w:rsidR="00630465" w:rsidRPr="00E8426E" w:rsidRDefault="00630465" w:rsidP="00B95467">
      <w:pPr>
        <w:pStyle w:val="Bullet"/>
      </w:pPr>
      <w:bookmarkStart w:id="43" w:name="_Int_XacrptB9"/>
      <w:r w:rsidRPr="4F220FEA">
        <w:t>Financial</w:t>
      </w:r>
      <w:r w:rsidR="008978A0">
        <w:t xml:space="preserve"> </w:t>
      </w:r>
      <w:r w:rsidRPr="4F220FEA">
        <w:t>loss</w:t>
      </w:r>
      <w:bookmarkEnd w:id="43"/>
      <w:r w:rsidR="008978A0">
        <w:t xml:space="preserve"> </w:t>
      </w:r>
      <w:r w:rsidRPr="4F220FEA">
        <w:t>that</w:t>
      </w:r>
      <w:r w:rsidR="008978A0">
        <w:t xml:space="preserve"> </w:t>
      </w:r>
      <w:r w:rsidRPr="4F220FEA">
        <w:t>may</w:t>
      </w:r>
      <w:r w:rsidR="008978A0">
        <w:t xml:space="preserve"> </w:t>
      </w:r>
      <w:r w:rsidRPr="4F220FEA">
        <w:t>be</w:t>
      </w:r>
      <w:r w:rsidR="008978A0">
        <w:t xml:space="preserve"> </w:t>
      </w:r>
      <w:r w:rsidRPr="4F220FEA">
        <w:t>incurred</w:t>
      </w:r>
      <w:r w:rsidR="008978A0">
        <w:t xml:space="preserve"> </w:t>
      </w:r>
      <w:r w:rsidRPr="4F220FEA">
        <w:t>because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compliance</w:t>
      </w:r>
      <w:r w:rsidR="008978A0">
        <w:t xml:space="preserve"> </w:t>
      </w:r>
      <w:r w:rsidRPr="4F220FEA">
        <w:t>with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order</w:t>
      </w:r>
      <w:r w:rsidR="001D679D">
        <w:t>,</w:t>
      </w:r>
      <w:r w:rsidR="008978A0">
        <w:t xml:space="preserve"> </w:t>
      </w:r>
      <w:r w:rsidR="001D679D">
        <w:t>and</w:t>
      </w:r>
    </w:p>
    <w:p w14:paraId="3E5A1AF1" w14:textId="48046121" w:rsidR="00630465" w:rsidRPr="00E8426E" w:rsidRDefault="00630465" w:rsidP="00B95467">
      <w:pPr>
        <w:pStyle w:val="Bulletlast"/>
      </w:pPr>
      <w:r w:rsidRPr="00E8426E">
        <w:t>Cost</w:t>
      </w:r>
      <w:r w:rsidR="008978A0">
        <w:t xml:space="preserve"> </w:t>
      </w:r>
      <w:r w:rsidRPr="00E8426E">
        <w:t>of</w:t>
      </w:r>
      <w:r w:rsidR="008978A0">
        <w:t xml:space="preserve"> </w:t>
      </w:r>
      <w:r w:rsidRPr="00E8426E">
        <w:t>works</w:t>
      </w:r>
      <w:r w:rsidR="008978A0">
        <w:t xml:space="preserve"> </w:t>
      </w:r>
      <w:r w:rsidRPr="00E8426E">
        <w:t>required</w:t>
      </w:r>
      <w:r w:rsidR="008978A0">
        <w:t xml:space="preserve"> </w:t>
      </w:r>
      <w:r w:rsidRPr="00E8426E">
        <w:t>to</w:t>
      </w:r>
      <w:r w:rsidR="008978A0">
        <w:t xml:space="preserve"> </w:t>
      </w:r>
      <w:r w:rsidRPr="00E8426E">
        <w:t>be</w:t>
      </w:r>
      <w:r w:rsidR="008978A0">
        <w:t xml:space="preserve"> </w:t>
      </w:r>
      <w:r w:rsidRPr="00E8426E">
        <w:t>carried</w:t>
      </w:r>
      <w:r w:rsidR="008978A0">
        <w:t xml:space="preserve"> </w:t>
      </w:r>
      <w:r w:rsidRPr="00E8426E">
        <w:t>out</w:t>
      </w:r>
      <w:r w:rsidR="008978A0">
        <w:t xml:space="preserve"> </w:t>
      </w:r>
      <w:r w:rsidRPr="00E8426E">
        <w:t>on</w:t>
      </w:r>
      <w:r w:rsidR="008978A0">
        <w:t xml:space="preserve"> </w:t>
      </w:r>
      <w:r w:rsidRPr="00E8426E">
        <w:t>the</w:t>
      </w:r>
      <w:r w:rsidR="008978A0">
        <w:t xml:space="preserve"> </w:t>
      </w:r>
      <w:r w:rsidRPr="00E8426E">
        <w:t>land.</w:t>
      </w:r>
    </w:p>
    <w:p w14:paraId="21C85BE8" w14:textId="19D412D0" w:rsidR="00630465" w:rsidRPr="00E8426E" w:rsidRDefault="00630465" w:rsidP="00B95467">
      <w:r w:rsidRPr="4F220FEA">
        <w:lastRenderedPageBreak/>
        <w:t>If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Secretary</w:t>
      </w:r>
      <w:r w:rsidR="008978A0">
        <w:t xml:space="preserve"> </w:t>
      </w:r>
      <w:r w:rsidRPr="4F220FEA">
        <w:t>does</w:t>
      </w:r>
      <w:r w:rsidR="008978A0">
        <w:t xml:space="preserve"> </w:t>
      </w:r>
      <w:r w:rsidRPr="4F220FEA">
        <w:t>not</w:t>
      </w:r>
      <w:r w:rsidR="008978A0">
        <w:t xml:space="preserve"> </w:t>
      </w:r>
      <w:r w:rsidRPr="4F220FEA">
        <w:t>make</w:t>
      </w:r>
      <w:r w:rsidR="008978A0">
        <w:t xml:space="preserve"> </w:t>
      </w:r>
      <w:r w:rsidRPr="4F220FEA">
        <w:t>an</w:t>
      </w:r>
      <w:r w:rsidR="008978A0">
        <w:t xml:space="preserve"> </w:t>
      </w:r>
      <w:r w:rsidRPr="4F220FEA">
        <w:t>offer,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person</w:t>
      </w:r>
      <w:r w:rsidR="008978A0">
        <w:t xml:space="preserve"> </w:t>
      </w:r>
      <w:r w:rsidRPr="4F220FEA">
        <w:t>may</w:t>
      </w:r>
      <w:r w:rsidR="008978A0">
        <w:t xml:space="preserve"> </w:t>
      </w:r>
      <w:r w:rsidRPr="4F220FEA">
        <w:t>make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claim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compensation.</w:t>
      </w:r>
      <w:r w:rsidR="008978A0">
        <w:t xml:space="preserve"> </w:t>
      </w:r>
      <w:r w:rsidRPr="4F220FEA">
        <w:t>Section</w:t>
      </w:r>
      <w:r w:rsidR="008978A0">
        <w:t xml:space="preserve"> </w:t>
      </w:r>
      <w:r w:rsidRPr="4F220FEA">
        <w:t>37</w:t>
      </w:r>
      <w:r w:rsidR="008978A0">
        <w:t xml:space="preserve"> </w:t>
      </w:r>
      <w:r w:rsidRPr="4F220FEA">
        <w:t>of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rPr>
          <w:i/>
          <w:iCs/>
        </w:rPr>
        <w:t>Land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Acquisition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and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Compensation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Act</w:t>
      </w:r>
      <w:r w:rsidR="008978A0">
        <w:rPr>
          <w:i/>
          <w:iCs/>
        </w:rPr>
        <w:t xml:space="preserve"> </w:t>
      </w:r>
      <w:r w:rsidRPr="4F220FEA">
        <w:rPr>
          <w:i/>
          <w:iCs/>
        </w:rPr>
        <w:t>1986</w:t>
      </w:r>
      <w:r w:rsidR="008978A0">
        <w:t xml:space="preserve"> </w:t>
      </w:r>
      <w:r w:rsidRPr="4F220FEA">
        <w:t>sets</w:t>
      </w:r>
      <w:r w:rsidR="008978A0">
        <w:t xml:space="preserve"> </w:t>
      </w:r>
      <w:r w:rsidRPr="4F220FEA">
        <w:t>out</w:t>
      </w:r>
      <w:r w:rsidR="008978A0">
        <w:t xml:space="preserve"> </w:t>
      </w:r>
      <w:r w:rsidRPr="4F220FEA">
        <w:t>the</w:t>
      </w:r>
      <w:r w:rsidR="008978A0">
        <w:t xml:space="preserve"> </w:t>
      </w:r>
      <w:r w:rsidRPr="4F220FEA">
        <w:t>procedure</w:t>
      </w:r>
      <w:r w:rsidR="008978A0">
        <w:t xml:space="preserve"> </w:t>
      </w:r>
      <w:r w:rsidRPr="4F220FEA">
        <w:t>for</w:t>
      </w:r>
      <w:r w:rsidR="008978A0">
        <w:t xml:space="preserve"> </w:t>
      </w:r>
      <w:r w:rsidRPr="4F220FEA">
        <w:t>making</w:t>
      </w:r>
      <w:r w:rsidR="008978A0">
        <w:t xml:space="preserve"> </w:t>
      </w:r>
      <w:r w:rsidRPr="4F220FEA">
        <w:t>a</w:t>
      </w:r>
      <w:r w:rsidR="008978A0">
        <w:t xml:space="preserve"> </w:t>
      </w:r>
      <w:r w:rsidRPr="4F220FEA">
        <w:t>claim</w:t>
      </w:r>
      <w:r w:rsidR="008978A0">
        <w:t xml:space="preserve"> </w:t>
      </w:r>
      <w:r w:rsidRPr="4F220FEA">
        <w:t>where</w:t>
      </w:r>
      <w:r w:rsidR="008978A0">
        <w:t xml:space="preserve"> </w:t>
      </w:r>
      <w:r w:rsidRPr="4F220FEA">
        <w:t>no</w:t>
      </w:r>
      <w:r w:rsidR="008978A0">
        <w:t xml:space="preserve"> </w:t>
      </w:r>
      <w:r w:rsidRPr="4F220FEA">
        <w:t>offer</w:t>
      </w:r>
      <w:r w:rsidR="008978A0">
        <w:t xml:space="preserve"> </w:t>
      </w:r>
      <w:r w:rsidRPr="4F220FEA">
        <w:t>has</w:t>
      </w:r>
      <w:r w:rsidR="008978A0">
        <w:t xml:space="preserve"> </w:t>
      </w:r>
      <w:r w:rsidRPr="4F220FEA">
        <w:t>been</w:t>
      </w:r>
      <w:r w:rsidR="008978A0">
        <w:t xml:space="preserve"> </w:t>
      </w:r>
      <w:r w:rsidRPr="4F220FEA">
        <w:t>made</w:t>
      </w:r>
      <w:r w:rsidRPr="4F220FEA">
        <w:rPr>
          <w:i/>
          <w:iCs/>
        </w:rPr>
        <w:t>.</w:t>
      </w:r>
    </w:p>
    <w:p w14:paraId="4D31060E" w14:textId="046E8872" w:rsidR="00630465" w:rsidRDefault="00630465" w:rsidP="00B95467">
      <w:pPr>
        <w:pStyle w:val="Heading3"/>
      </w:pPr>
      <w:r>
        <w:t>Where</w:t>
      </w:r>
      <w:r w:rsidR="008978A0">
        <w:t xml:space="preserve"> </w:t>
      </w:r>
      <w:r>
        <w:t>to</w:t>
      </w:r>
      <w:r w:rsidR="008978A0">
        <w:t xml:space="preserve"> </w:t>
      </w:r>
      <w:r>
        <w:t>from</w:t>
      </w:r>
      <w:r w:rsidR="008978A0">
        <w:t xml:space="preserve"> </w:t>
      </w:r>
      <w:r>
        <w:t>here?</w:t>
      </w:r>
    </w:p>
    <w:p w14:paraId="2ED8AEAB" w14:textId="78886E82" w:rsidR="001F3545" w:rsidRPr="00F75CE5" w:rsidRDefault="00C60482" w:rsidP="00B95467">
      <w:r>
        <w:t>Critical</w:t>
      </w:r>
      <w:r w:rsidR="008978A0">
        <w:t xml:space="preserve"> </w:t>
      </w:r>
      <w:r>
        <w:t>habitat</w:t>
      </w:r>
      <w:r w:rsidR="008978A0">
        <w:t xml:space="preserve"> </w:t>
      </w:r>
      <w:r>
        <w:t>determination</w:t>
      </w:r>
      <w:r w:rsidR="00630465">
        <w:t>s</w:t>
      </w:r>
      <w:r w:rsidR="008978A0">
        <w:t xml:space="preserve"> </w:t>
      </w:r>
      <w:r w:rsidR="00630465">
        <w:t>and</w:t>
      </w:r>
      <w:r w:rsidR="008978A0">
        <w:t xml:space="preserve"> </w:t>
      </w:r>
      <w:r w:rsidR="00630465">
        <w:t>habitat</w:t>
      </w:r>
      <w:r w:rsidR="008978A0">
        <w:t xml:space="preserve"> </w:t>
      </w:r>
      <w:r w:rsidR="00630465">
        <w:t>conservation</w:t>
      </w:r>
      <w:r w:rsidR="008978A0">
        <w:t xml:space="preserve"> </w:t>
      </w:r>
      <w:r w:rsidR="00630465">
        <w:t>orders</w:t>
      </w:r>
      <w:r w:rsidR="008978A0">
        <w:t xml:space="preserve"> </w:t>
      </w:r>
      <w:r w:rsidR="00630465">
        <w:t>are</w:t>
      </w:r>
      <w:r w:rsidR="008978A0">
        <w:t xml:space="preserve"> </w:t>
      </w:r>
      <w:r w:rsidR="00630465">
        <w:t>just</w:t>
      </w:r>
      <w:r w:rsidR="008978A0">
        <w:t xml:space="preserve"> </w:t>
      </w:r>
      <w:r w:rsidR="00630465">
        <w:t>some</w:t>
      </w:r>
      <w:r w:rsidR="008978A0">
        <w:t xml:space="preserve"> </w:t>
      </w:r>
      <w:r w:rsidR="00630465">
        <w:t>of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tools</w:t>
      </w:r>
      <w:r w:rsidR="008978A0">
        <w:t xml:space="preserve"> </w:t>
      </w:r>
      <w:r w:rsidR="00630465">
        <w:t>DEECA</w:t>
      </w:r>
      <w:r w:rsidR="008978A0">
        <w:t xml:space="preserve"> </w:t>
      </w:r>
      <w:r w:rsidR="00630465">
        <w:t>is</w:t>
      </w:r>
      <w:r w:rsidR="008978A0">
        <w:t xml:space="preserve"> </w:t>
      </w:r>
      <w:r w:rsidR="00630465">
        <w:t>using</w:t>
      </w:r>
      <w:r w:rsidR="008978A0">
        <w:t xml:space="preserve"> </w:t>
      </w:r>
      <w:r w:rsidR="00630465">
        <w:t>to</w:t>
      </w:r>
      <w:r w:rsidR="008978A0">
        <w:t xml:space="preserve"> </w:t>
      </w:r>
      <w:r w:rsidR="00630465">
        <w:t>help</w:t>
      </w:r>
      <w:r w:rsidR="008978A0">
        <w:t xml:space="preserve"> </w:t>
      </w:r>
      <w:r w:rsidR="00630465">
        <w:t>conserve</w:t>
      </w:r>
      <w:r w:rsidR="008978A0">
        <w:t xml:space="preserve"> </w:t>
      </w:r>
      <w:r w:rsidR="00630465">
        <w:t>and</w:t>
      </w:r>
      <w:r w:rsidR="008978A0">
        <w:t xml:space="preserve"> </w:t>
      </w:r>
      <w:r w:rsidR="00630465">
        <w:t>recover</w:t>
      </w:r>
      <w:r w:rsidR="008978A0">
        <w:t xml:space="preserve"> </w:t>
      </w:r>
      <w:r w:rsidR="00630465">
        <w:t>our</w:t>
      </w:r>
      <w:r w:rsidR="008978A0">
        <w:t xml:space="preserve"> </w:t>
      </w:r>
      <w:r w:rsidR="00630465">
        <w:t>threatened</w:t>
      </w:r>
      <w:r w:rsidR="008978A0">
        <w:t xml:space="preserve"> </w:t>
      </w:r>
      <w:r w:rsidR="00630465">
        <w:t>species.</w:t>
      </w:r>
      <w:r w:rsidR="008978A0">
        <w:t xml:space="preserve"> </w:t>
      </w:r>
      <w:r w:rsidR="00630465">
        <w:t>For</w:t>
      </w:r>
      <w:r w:rsidR="008978A0">
        <w:t xml:space="preserve"> </w:t>
      </w:r>
      <w:r w:rsidR="00630465">
        <w:t>more</w:t>
      </w:r>
      <w:r w:rsidR="008978A0">
        <w:t xml:space="preserve"> </w:t>
      </w:r>
      <w:r w:rsidR="00630465">
        <w:t>information</w:t>
      </w:r>
      <w:r w:rsidR="008978A0">
        <w:t xml:space="preserve"> </w:t>
      </w:r>
      <w:r w:rsidR="00630465">
        <w:t>about</w:t>
      </w:r>
      <w:r w:rsidR="008978A0">
        <w:t xml:space="preserve"> </w:t>
      </w:r>
      <w:r w:rsidR="00630465">
        <w:t>some</w:t>
      </w:r>
      <w:r w:rsidR="008978A0">
        <w:t xml:space="preserve"> </w:t>
      </w:r>
      <w:r w:rsidR="00630465">
        <w:t>of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other</w:t>
      </w:r>
      <w:r w:rsidR="008978A0">
        <w:t xml:space="preserve"> </w:t>
      </w:r>
      <w:r w:rsidR="00630465">
        <w:t>tools</w:t>
      </w:r>
      <w:r w:rsidR="008978A0">
        <w:t xml:space="preserve"> </w:t>
      </w:r>
      <w:r w:rsidR="00630465">
        <w:t>and</w:t>
      </w:r>
      <w:r w:rsidR="008978A0">
        <w:t xml:space="preserve"> </w:t>
      </w:r>
      <w:r w:rsidR="00630465">
        <w:t>actions</w:t>
      </w:r>
      <w:r w:rsidR="008978A0">
        <w:t xml:space="preserve"> </w:t>
      </w:r>
      <w:r w:rsidR="00630465">
        <w:t>that</w:t>
      </w:r>
      <w:r w:rsidR="008978A0">
        <w:t xml:space="preserve"> </w:t>
      </w:r>
      <w:r w:rsidR="00630465">
        <w:t>the</w:t>
      </w:r>
      <w:r w:rsidR="008978A0">
        <w:t xml:space="preserve"> </w:t>
      </w:r>
      <w:r w:rsidR="00630465">
        <w:t>Victorian</w:t>
      </w:r>
      <w:r w:rsidR="008978A0">
        <w:t xml:space="preserve"> </w:t>
      </w:r>
      <w:r w:rsidR="00630465">
        <w:t>Government</w:t>
      </w:r>
      <w:r w:rsidR="008978A0">
        <w:t xml:space="preserve"> </w:t>
      </w:r>
      <w:r w:rsidR="00630465">
        <w:t>i</w:t>
      </w:r>
      <w:r w:rsidR="7F60376C">
        <w:t>s</w:t>
      </w:r>
      <w:r w:rsidR="008978A0">
        <w:t xml:space="preserve"> </w:t>
      </w:r>
      <w:r w:rsidR="7F60376C">
        <w:t>undertaking</w:t>
      </w:r>
      <w:r w:rsidR="008978A0">
        <w:t xml:space="preserve"> </w:t>
      </w:r>
      <w:r w:rsidR="7F60376C">
        <w:t>see</w:t>
      </w:r>
      <w:r w:rsidR="008978A0">
        <w:t xml:space="preserve"> </w:t>
      </w:r>
      <w:hyperlink r:id="rId19" w:tooltip="Link to Conserving threatened species webpage">
        <w:r w:rsidR="00F75CE5">
          <w:rPr>
            <w:rStyle w:val="Hyperlink"/>
          </w:rPr>
          <w:t>Conserving threatened species</w:t>
        </w:r>
      </w:hyperlink>
      <w:r w:rsidR="00F75CE5" w:rsidRPr="00F75CE5">
        <w:t>.</w:t>
      </w:r>
    </w:p>
    <w:p w14:paraId="69F74069" w14:textId="4A096042" w:rsidR="002104A5" w:rsidRPr="008727BD" w:rsidRDefault="002104A5" w:rsidP="00F75CE5">
      <w:pPr>
        <w:rPr>
          <w:rFonts w:eastAsia="Arial"/>
        </w:rPr>
      </w:pPr>
    </w:p>
    <w:sectPr w:rsidR="002104A5" w:rsidRPr="008727BD" w:rsidSect="008978A0">
      <w:pgSz w:w="11907" w:h="16839" w:code="9"/>
      <w:pgMar w:top="1134" w:right="1134" w:bottom="1134" w:left="1134" w:header="284" w:footer="284" w:gutter="0"/>
      <w:cols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0EAA" w14:textId="77777777" w:rsidR="00282605" w:rsidRDefault="00282605" w:rsidP="00CD157B">
      <w:pPr>
        <w:pStyle w:val="NoSpacing"/>
      </w:pPr>
    </w:p>
  </w:endnote>
  <w:endnote w:type="continuationSeparator" w:id="0">
    <w:p w14:paraId="422D9277" w14:textId="77777777" w:rsidR="00282605" w:rsidRDefault="00282605" w:rsidP="00CD157B">
      <w:pPr>
        <w:pStyle w:val="NoSpacing"/>
      </w:pPr>
    </w:p>
  </w:endnote>
  <w:endnote w:type="continuationNotice" w:id="1">
    <w:p w14:paraId="09A171A8" w14:textId="77777777" w:rsidR="00282605" w:rsidRDefault="00282605" w:rsidP="00CD157B">
      <w:pPr>
        <w:pStyle w:val="NoSpacing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F715" w14:textId="77777777" w:rsidR="00282605" w:rsidRPr="0056073C" w:rsidRDefault="00282605" w:rsidP="005D764F">
      <w:pPr>
        <w:pStyle w:val="FootnoteSeparator"/>
      </w:pPr>
    </w:p>
  </w:footnote>
  <w:footnote w:type="continuationSeparator" w:id="0">
    <w:p w14:paraId="7650A5BB" w14:textId="77777777" w:rsidR="00282605" w:rsidRPr="00CA30B7" w:rsidRDefault="00282605" w:rsidP="006D5A90">
      <w:pPr>
        <w:rPr>
          <w:lang w:val="en-US"/>
        </w:rPr>
      </w:pPr>
      <w:r w:rsidRPr="00CA30B7">
        <w:rPr>
          <w:lang w:val="en-US"/>
        </w:rPr>
        <w:t>_______</w:t>
      </w:r>
    </w:p>
  </w:footnote>
  <w:footnote w:type="continuationNotice" w:id="1">
    <w:p w14:paraId="1650F5E2" w14:textId="77777777" w:rsidR="00282605" w:rsidRDefault="00282605" w:rsidP="006D5A90"/>
  </w:footnote>
  <w:footnote w:id="2">
    <w:p w14:paraId="402C6F3A" w14:textId="09876D5C" w:rsidR="00630465" w:rsidRDefault="00630465" w:rsidP="00630465">
      <w:pPr>
        <w:pStyle w:val="FootnoteText"/>
      </w:pPr>
      <w:r>
        <w:rPr>
          <w:rStyle w:val="FootnoteReference"/>
        </w:rPr>
        <w:footnoteRef/>
      </w:r>
      <w:r w:rsidR="008978A0">
        <w:t xml:space="preserve"> </w:t>
      </w:r>
      <w:r>
        <w:t>Unless</w:t>
      </w:r>
      <w:r w:rsidR="008978A0">
        <w:t xml:space="preserve"> </w:t>
      </w:r>
      <w:r>
        <w:t>the</w:t>
      </w:r>
      <w:r w:rsidR="008978A0">
        <w:t xml:space="preserve"> </w:t>
      </w:r>
      <w:r>
        <w:t>Secretary</w:t>
      </w:r>
      <w:r w:rsidR="008978A0">
        <w:t xml:space="preserve"> </w:t>
      </w:r>
      <w:r>
        <w:t>considers</w:t>
      </w:r>
      <w:r w:rsidR="008978A0">
        <w:t xml:space="preserve"> </w:t>
      </w:r>
      <w:r>
        <w:t>that</w:t>
      </w:r>
      <w:r w:rsidR="008978A0">
        <w:t xml:space="preserve"> </w:t>
      </w:r>
      <w:r>
        <w:t>an</w:t>
      </w:r>
      <w:r w:rsidR="008978A0">
        <w:t xml:space="preserve"> </w:t>
      </w:r>
      <w:r>
        <w:t>alternative</w:t>
      </w:r>
      <w:r w:rsidR="008978A0">
        <w:t xml:space="preserve"> </w:t>
      </w:r>
      <w:r>
        <w:t>agreement</w:t>
      </w:r>
      <w:r w:rsidR="008978A0">
        <w:t xml:space="preserve"> </w:t>
      </w:r>
      <w:r>
        <w:t>is</w:t>
      </w:r>
      <w:r w:rsidR="008978A0">
        <w:t xml:space="preserve"> </w:t>
      </w:r>
      <w:r>
        <w:t>already</w:t>
      </w:r>
      <w:r w:rsidR="008978A0">
        <w:t xml:space="preserve"> </w:t>
      </w:r>
      <w:r>
        <w:t>in</w:t>
      </w:r>
      <w:r w:rsidR="008978A0">
        <w:t xml:space="preserve"> </w:t>
      </w:r>
      <w:r>
        <w:t>place,</w:t>
      </w:r>
      <w:r w:rsidR="008978A0">
        <w:t xml:space="preserve"> </w:t>
      </w:r>
      <w:r>
        <w:t>which</w:t>
      </w:r>
      <w:r w:rsidR="008978A0">
        <w:t xml:space="preserve"> </w:t>
      </w:r>
      <w:r>
        <w:t>provides</w:t>
      </w:r>
      <w:r w:rsidR="008978A0">
        <w:t xml:space="preserve"> </w:t>
      </w:r>
      <w:r>
        <w:t>for</w:t>
      </w:r>
      <w:r w:rsidR="008978A0">
        <w:t xml:space="preserve"> </w:t>
      </w:r>
      <w:r>
        <w:t>the</w:t>
      </w:r>
      <w:r w:rsidR="008978A0">
        <w:t xml:space="preserve"> </w:t>
      </w:r>
      <w:r>
        <w:t>long</w:t>
      </w:r>
      <w:r w:rsidR="0061221D">
        <w:t>-</w:t>
      </w:r>
      <w:r>
        <w:t>term</w:t>
      </w:r>
      <w:r w:rsidR="008978A0">
        <w:t xml:space="preserve"> </w:t>
      </w:r>
      <w:r>
        <w:t>conservation</w:t>
      </w:r>
      <w:r w:rsidR="008978A0">
        <w:t xml:space="preserve"> </w:t>
      </w:r>
      <w:r>
        <w:t>and</w:t>
      </w:r>
      <w:r w:rsidR="008978A0">
        <w:t xml:space="preserve"> </w:t>
      </w:r>
      <w:r>
        <w:t>protection</w:t>
      </w:r>
      <w:r w:rsidR="008978A0">
        <w:t xml:space="preserve"> </w:t>
      </w:r>
      <w:r>
        <w:t>of</w:t>
      </w:r>
      <w:r w:rsidR="008978A0">
        <w:t xml:space="preserve"> </w:t>
      </w:r>
      <w:r>
        <w:t>the</w:t>
      </w:r>
      <w:r w:rsidR="008978A0">
        <w:t xml:space="preserve"> </w:t>
      </w:r>
      <w:r>
        <w:t>habitat</w:t>
      </w:r>
      <w:r w:rsidR="008978A0">
        <w:t xml:space="preserve"> </w:t>
      </w:r>
      <w:r>
        <w:t>(see</w:t>
      </w:r>
      <w:r w:rsidR="008978A0">
        <w:t xml:space="preserve"> </w:t>
      </w:r>
      <w:r>
        <w:t>section</w:t>
      </w:r>
      <w:r w:rsidR="008978A0">
        <w:t xml:space="preserve"> </w:t>
      </w:r>
      <w:r>
        <w:t>20</w:t>
      </w:r>
      <w:proofErr w:type="gramStart"/>
      <w:r>
        <w:t>F(</w:t>
      </w:r>
      <w:proofErr w:type="gramEnd"/>
      <w:r>
        <w:t>4)).</w:t>
      </w:r>
      <w:r w:rsidR="008978A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F89"/>
    <w:multiLevelType w:val="hybridMultilevel"/>
    <w:tmpl w:val="0F268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41EB"/>
    <w:multiLevelType w:val="hybridMultilevel"/>
    <w:tmpl w:val="09B60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4BE3"/>
    <w:multiLevelType w:val="hybridMultilevel"/>
    <w:tmpl w:val="4224B168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76E0CA18">
      <w:start w:val="1"/>
      <w:numFmt w:val="lowerRoman"/>
      <w:pStyle w:val="iii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0303446F"/>
    <w:multiLevelType w:val="hybridMultilevel"/>
    <w:tmpl w:val="8AD0D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0818224B"/>
    <w:multiLevelType w:val="hybridMultilevel"/>
    <w:tmpl w:val="83666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B44"/>
    <w:multiLevelType w:val="multilevel"/>
    <w:tmpl w:val="A7889DD4"/>
    <w:name w:val="Bullets32"/>
    <w:lvl w:ilvl="0">
      <w:start w:val="1"/>
      <w:numFmt w:val="bullet"/>
      <w:lvlText w:val=""/>
      <w:lvlJc w:val="left"/>
      <w:pPr>
        <w:ind w:left="340" w:hanging="340"/>
      </w:pPr>
      <w:rPr>
        <w:rFonts w:ascii="Webdings" w:hAnsi="Webdings" w:hint="default"/>
        <w:position w:val="2"/>
        <w:sz w:val="16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0EB329D1"/>
    <w:multiLevelType w:val="multilevel"/>
    <w:tmpl w:val="C180E414"/>
    <w:name w:val="Bullets3"/>
    <w:lvl w:ilvl="0">
      <w:start w:val="1"/>
      <w:numFmt w:val="bullet"/>
      <w:lvlText w:val=""/>
      <w:lvlJc w:val="left"/>
      <w:pPr>
        <w:ind w:left="340" w:hanging="340"/>
      </w:pPr>
      <w:rPr>
        <w:rFonts w:ascii="Wingdings 2" w:hAnsi="Wingdings 2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10" w15:restartNumberingAfterBreak="0">
    <w:nsid w:val="10350277"/>
    <w:multiLevelType w:val="multilevel"/>
    <w:tmpl w:val="3BC45456"/>
    <w:name w:val="HeadingsNumbered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pacing w:val="-6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-6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1"/>
      </w:rPr>
    </w:lvl>
    <w:lvl w:ilvl="5">
      <w:start w:val="1"/>
      <w:numFmt w:val="lowerRoman"/>
      <w:lvlText w:val="(%6)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91" w:hanging="1191"/>
      </w:pPr>
      <w:rPr>
        <w:rFonts w:hint="default"/>
      </w:rPr>
    </w:lvl>
  </w:abstractNum>
  <w:abstractNum w:abstractNumId="11" w15:restartNumberingAfterBreak="0">
    <w:nsid w:val="130C60A5"/>
    <w:multiLevelType w:val="multilevel"/>
    <w:tmpl w:val="EF32E10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232222" w:themeColor="text1"/>
        <w:spacing w:val="0"/>
        <w:sz w:val="20"/>
      </w:rPr>
    </w:lvl>
    <w:lvl w:ilvl="1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Theme="minorEastAsia" w:hAnsi="Arial" w:cs="Arial" w:hint="default"/>
        <w:color w:val="232222" w:themeColor="text1"/>
        <w:spacing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232222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2" w15:restartNumberingAfterBreak="0">
    <w:nsid w:val="13334D20"/>
    <w:multiLevelType w:val="multilevel"/>
    <w:tmpl w:val="BF8628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232222" w:themeColor="text1"/>
        <w:spacing w:val="0"/>
        <w:sz w:val="20"/>
      </w:rPr>
    </w:lvl>
    <w:lvl w:ilvl="1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Theme="minorEastAsia" w:hAnsi="Arial" w:cs="Arial" w:hint="default"/>
        <w:color w:val="232222" w:themeColor="text1"/>
        <w:spacing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232222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16BE277B"/>
    <w:multiLevelType w:val="hybridMultilevel"/>
    <w:tmpl w:val="7D2A40B6"/>
    <w:lvl w:ilvl="0" w:tplc="F66AFD0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6" w15:restartNumberingAfterBreak="0">
    <w:nsid w:val="1D6B46A9"/>
    <w:multiLevelType w:val="hybridMultilevel"/>
    <w:tmpl w:val="FD541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75C51"/>
    <w:multiLevelType w:val="multilevel"/>
    <w:tmpl w:val="14E88F38"/>
    <w:name w:val="DEPIListAlpha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 w15:restartNumberingAfterBreak="0">
    <w:nsid w:val="21C95435"/>
    <w:multiLevelType w:val="hybridMultilevel"/>
    <w:tmpl w:val="8C784B90"/>
    <w:lvl w:ilvl="0" w:tplc="4356D066">
      <w:start w:val="1"/>
      <w:numFmt w:val="lowerRoman"/>
      <w:pStyle w:val="Listparagraph-i"/>
      <w:lvlText w:val="%1"/>
      <w:lvlJc w:val="left"/>
      <w:pPr>
        <w:ind w:left="927" w:hanging="360"/>
      </w:pPr>
      <w:rPr>
        <w:rFonts w:ascii="Arial" w:hAnsi="Arial" w:cs="Arial" w:hint="default"/>
        <w:color w:val="383834"/>
        <w:spacing w:val="-2"/>
        <w:w w:val="103"/>
        <w:sz w:val="24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20" w15:restartNumberingAfterBreak="0">
    <w:nsid w:val="28840061"/>
    <w:multiLevelType w:val="hybridMultilevel"/>
    <w:tmpl w:val="C128C34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9A018EB"/>
    <w:multiLevelType w:val="multilevel"/>
    <w:tmpl w:val="CCFC5502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position w:val="0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680" w:hanging="340"/>
      </w:pPr>
      <w:rPr>
        <w:rFonts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Alpha3"/>
      <w:lvlText w:val="–"/>
      <w:lvlJc w:val="left"/>
      <w:pPr>
        <w:ind w:left="1020" w:hanging="340"/>
      </w:pPr>
      <w:rPr>
        <w:rFonts w:ascii="Arial" w:hAnsi="Arial" w:hint="default"/>
        <w:color w:val="auto"/>
        <w:position w:val="3"/>
        <w:sz w:val="20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22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23" w15:restartNumberingAfterBreak="0">
    <w:nsid w:val="327F7630"/>
    <w:multiLevelType w:val="hybridMultilevel"/>
    <w:tmpl w:val="983A72C6"/>
    <w:lvl w:ilvl="0" w:tplc="658E879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B78E3196">
      <w:start w:val="1"/>
      <w:numFmt w:val="lowerRoman"/>
      <w:lvlText w:val="%2."/>
      <w:lvlJc w:val="right"/>
      <w:pPr>
        <w:tabs>
          <w:tab w:val="num" w:pos="1134"/>
        </w:tabs>
        <w:ind w:left="1134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4D8130C"/>
    <w:multiLevelType w:val="multilevel"/>
    <w:tmpl w:val="B9104634"/>
    <w:lvl w:ilvl="0">
      <w:start w:val="1"/>
      <w:numFmt w:val="decimal"/>
      <w:pStyle w:val="TableTex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36855328"/>
    <w:multiLevelType w:val="multilevel"/>
    <w:tmpl w:val="AF26DFFE"/>
    <w:name w:val="Numbered 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567" w:hanging="567"/>
      </w:pPr>
      <w:rPr>
        <w:rFonts w:hint="default"/>
      </w:rPr>
    </w:lvl>
  </w:abstractNum>
  <w:abstractNum w:abstractNumId="27" w15:restartNumberingAfterBreak="0">
    <w:nsid w:val="383D390B"/>
    <w:multiLevelType w:val="multilevel"/>
    <w:tmpl w:val="8CE81736"/>
    <w:name w:val="ListNumbering22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8EA2AE0"/>
    <w:multiLevelType w:val="hybridMultilevel"/>
    <w:tmpl w:val="5C7ED434"/>
    <w:lvl w:ilvl="0" w:tplc="46A6AF5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0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1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2" w15:restartNumberingAfterBreak="0">
    <w:nsid w:val="41C015EE"/>
    <w:multiLevelType w:val="hybridMultilevel"/>
    <w:tmpl w:val="18C21E12"/>
    <w:lvl w:ilvl="0" w:tplc="9BBAC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4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35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AA27F2E"/>
    <w:multiLevelType w:val="multilevel"/>
    <w:tmpl w:val="E79AB64C"/>
    <w:name w:val="Bullets"/>
    <w:lvl w:ilvl="0">
      <w:start w:val="1"/>
      <w:numFmt w:val="bullet"/>
      <w:pStyle w:val="ListBullet"/>
      <w:lvlText w:val=""/>
      <w:lvlJc w:val="left"/>
      <w:pPr>
        <w:ind w:left="340" w:hanging="227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"/>
      <w:lvlJc w:val="left"/>
      <w:pPr>
        <w:ind w:left="794" w:hanging="227"/>
      </w:pPr>
      <w:rPr>
        <w:rFonts w:ascii="Symbol" w:hAnsi="Symbol" w:hint="default"/>
        <w:color w:val="auto"/>
        <w:position w:val="0"/>
      </w:rPr>
    </w:lvl>
    <w:lvl w:ilvl="3">
      <w:start w:val="1"/>
      <w:numFmt w:val="none"/>
      <w:lvlText w:val=""/>
      <w:lvlJc w:val="left"/>
      <w:pPr>
        <w:ind w:left="1021" w:hanging="227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248" w:hanging="227"/>
      </w:pPr>
      <w:rPr>
        <w:rFonts w:hint="default"/>
        <w:position w:val="2"/>
        <w:sz w:val="16"/>
      </w:rPr>
    </w:lvl>
    <w:lvl w:ilvl="5">
      <w:start w:val="1"/>
      <w:numFmt w:val="bullet"/>
      <w:lvlText w:val=""/>
      <w:lvlJc w:val="left"/>
      <w:pPr>
        <w:tabs>
          <w:tab w:val="num" w:pos="1927"/>
        </w:tabs>
        <w:ind w:left="1475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7"/>
        </w:tabs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07"/>
        </w:tabs>
        <w:ind w:left="1929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947"/>
        </w:tabs>
        <w:ind w:left="2156" w:hanging="227"/>
      </w:pPr>
      <w:rPr>
        <w:rFonts w:ascii="Wingdings" w:hAnsi="Wingdings" w:hint="default"/>
      </w:rPr>
    </w:lvl>
  </w:abstractNum>
  <w:abstractNum w:abstractNumId="37" w15:restartNumberingAfterBreak="0">
    <w:nsid w:val="4CA75856"/>
    <w:multiLevelType w:val="multilevel"/>
    <w:tmpl w:val="5A6C4500"/>
    <w:name w:val="Table Bullets List"/>
    <w:lvl w:ilvl="0">
      <w:start w:val="1"/>
      <w:numFmt w:val="bullet"/>
      <w:pStyle w:val="TableTextBullet"/>
      <w:lvlText w:val="•"/>
      <w:lvlJc w:val="left"/>
      <w:pPr>
        <w:ind w:left="198" w:hanging="198"/>
      </w:pPr>
      <w:rPr>
        <w:rFonts w:ascii="Calibri" w:hAnsi="Calibri" w:hint="default"/>
      </w:rPr>
    </w:lvl>
    <w:lvl w:ilvl="1">
      <w:start w:val="1"/>
      <w:numFmt w:val="bullet"/>
      <w:pStyle w:val="TableTextBullet2"/>
      <w:lvlText w:val="–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pStyle w:val="TableTextBullet3"/>
      <w:lvlText w:val=""/>
      <w:lvlJc w:val="left"/>
      <w:pPr>
        <w:ind w:left="594" w:hanging="198"/>
      </w:pPr>
      <w:rPr>
        <w:rFonts w:ascii="Symbol" w:hAnsi="Symbol" w:hint="default"/>
        <w:position w:val="-3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38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01645"/>
    <w:multiLevelType w:val="multilevel"/>
    <w:tmpl w:val="7D36F18C"/>
    <w:name w:val="Bullets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40" w15:restartNumberingAfterBreak="0">
    <w:nsid w:val="5129679C"/>
    <w:multiLevelType w:val="hybridMultilevel"/>
    <w:tmpl w:val="5192A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42" w15:restartNumberingAfterBreak="0">
    <w:nsid w:val="533157A3"/>
    <w:multiLevelType w:val="multilevel"/>
    <w:tmpl w:val="F056CAF2"/>
    <w:name w:val="Numbered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3" w15:restartNumberingAfterBreak="0">
    <w:nsid w:val="54FF14B4"/>
    <w:multiLevelType w:val="hybridMultilevel"/>
    <w:tmpl w:val="0BAC183C"/>
    <w:lvl w:ilvl="0" w:tplc="3690C51C">
      <w:start w:val="1"/>
      <w:numFmt w:val="lowerLetter"/>
      <w:pStyle w:val="Listparagrapha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 w:hint="default"/>
        <w:color w:val="383834"/>
        <w:spacing w:val="-2"/>
        <w:w w:val="103"/>
        <w:sz w:val="24"/>
        <w:szCs w:val="24"/>
      </w:rPr>
    </w:lvl>
    <w:lvl w:ilvl="1" w:tplc="FFFFFFFF">
      <w:start w:val="1"/>
      <w:numFmt w:val="lowerRoman"/>
      <w:lvlText w:val="%2."/>
      <w:lvlJc w:val="righ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4" w15:restartNumberingAfterBreak="0">
    <w:nsid w:val="57727018"/>
    <w:multiLevelType w:val="hybridMultilevel"/>
    <w:tmpl w:val="FB5CBE8C"/>
    <w:lvl w:ilvl="0" w:tplc="B718C70A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E23321"/>
    <w:multiLevelType w:val="hybridMultilevel"/>
    <w:tmpl w:val="80AA8CD8"/>
    <w:lvl w:ilvl="0" w:tplc="3C96A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34186F"/>
    <w:multiLevelType w:val="hybridMultilevel"/>
    <w:tmpl w:val="0A9E8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48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9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5B26040B"/>
    <w:multiLevelType w:val="multilevel"/>
    <w:tmpl w:val="0F3E3D4E"/>
    <w:name w:val="Lst_Notes"/>
    <w:lvl w:ilvl="0">
      <w:start w:val="1"/>
      <w:numFmt w:val="lowerLetter"/>
      <w:pStyle w:val="NoteNumbered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Note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1" w15:restartNumberingAfterBreak="0">
    <w:nsid w:val="5B2C71EC"/>
    <w:multiLevelType w:val="hybridMultilevel"/>
    <w:tmpl w:val="79B200BA"/>
    <w:name w:val="Bullets4"/>
    <w:lvl w:ilvl="0" w:tplc="D8AAA350">
      <w:start w:val="1"/>
      <w:numFmt w:val="bullet"/>
      <w:lvlText w:val=""/>
      <w:lvlJc w:val="left"/>
      <w:pPr>
        <w:ind w:left="9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2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53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20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20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54" w15:restartNumberingAfterBreak="0">
    <w:nsid w:val="63B31FEE"/>
    <w:multiLevelType w:val="hybridMultilevel"/>
    <w:tmpl w:val="FD424F24"/>
    <w:lvl w:ilvl="0" w:tplc="85BACD1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64D21F10"/>
    <w:multiLevelType w:val="multilevel"/>
    <w:tmpl w:val="18ACFB38"/>
    <w:name w:val="HeadingsNumbered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56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0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0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32222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32222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232222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57" w15:restartNumberingAfterBreak="0">
    <w:nsid w:val="6DC7465F"/>
    <w:multiLevelType w:val="hybridMultilevel"/>
    <w:tmpl w:val="EA1CD7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3B0CCB"/>
    <w:multiLevelType w:val="hybridMultilevel"/>
    <w:tmpl w:val="A3E88720"/>
    <w:lvl w:ilvl="0" w:tplc="43E0374E">
      <w:start w:val="1"/>
      <w:numFmt w:val="lowerLetter"/>
      <w:lvlText w:val="%1)"/>
      <w:lvlJc w:val="left"/>
      <w:pPr>
        <w:ind w:left="1261" w:hanging="360"/>
      </w:pPr>
      <w:rPr>
        <w:rFonts w:hint="default"/>
        <w:b w:val="0"/>
        <w:bCs/>
        <w:i/>
        <w:iCs w:val="0"/>
      </w:rPr>
    </w:lvl>
    <w:lvl w:ilvl="1" w:tplc="0C090019" w:tentative="1">
      <w:start w:val="1"/>
      <w:numFmt w:val="lowerLetter"/>
      <w:lvlText w:val="%2."/>
      <w:lvlJc w:val="left"/>
      <w:pPr>
        <w:ind w:left="1981" w:hanging="360"/>
      </w:pPr>
    </w:lvl>
    <w:lvl w:ilvl="2" w:tplc="0C09001B" w:tentative="1">
      <w:start w:val="1"/>
      <w:numFmt w:val="lowerRoman"/>
      <w:lvlText w:val="%3."/>
      <w:lvlJc w:val="right"/>
      <w:pPr>
        <w:ind w:left="2701" w:hanging="180"/>
      </w:pPr>
    </w:lvl>
    <w:lvl w:ilvl="3" w:tplc="0C09000F" w:tentative="1">
      <w:start w:val="1"/>
      <w:numFmt w:val="decimal"/>
      <w:lvlText w:val="%4."/>
      <w:lvlJc w:val="left"/>
      <w:pPr>
        <w:ind w:left="3421" w:hanging="360"/>
      </w:pPr>
    </w:lvl>
    <w:lvl w:ilvl="4" w:tplc="0C090019" w:tentative="1">
      <w:start w:val="1"/>
      <w:numFmt w:val="lowerLetter"/>
      <w:lvlText w:val="%5."/>
      <w:lvlJc w:val="left"/>
      <w:pPr>
        <w:ind w:left="4141" w:hanging="360"/>
      </w:pPr>
    </w:lvl>
    <w:lvl w:ilvl="5" w:tplc="0C09001B" w:tentative="1">
      <w:start w:val="1"/>
      <w:numFmt w:val="lowerRoman"/>
      <w:lvlText w:val="%6."/>
      <w:lvlJc w:val="right"/>
      <w:pPr>
        <w:ind w:left="4861" w:hanging="180"/>
      </w:pPr>
    </w:lvl>
    <w:lvl w:ilvl="6" w:tplc="0C09000F" w:tentative="1">
      <w:start w:val="1"/>
      <w:numFmt w:val="decimal"/>
      <w:lvlText w:val="%7."/>
      <w:lvlJc w:val="left"/>
      <w:pPr>
        <w:ind w:left="5581" w:hanging="360"/>
      </w:pPr>
    </w:lvl>
    <w:lvl w:ilvl="7" w:tplc="0C090019" w:tentative="1">
      <w:start w:val="1"/>
      <w:numFmt w:val="lowerLetter"/>
      <w:lvlText w:val="%8."/>
      <w:lvlJc w:val="left"/>
      <w:pPr>
        <w:ind w:left="6301" w:hanging="360"/>
      </w:pPr>
    </w:lvl>
    <w:lvl w:ilvl="8" w:tplc="0C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9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232222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0154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60" w15:restartNumberingAfterBreak="0">
    <w:nsid w:val="71546C2F"/>
    <w:multiLevelType w:val="hybridMultilevel"/>
    <w:tmpl w:val="1898F8C0"/>
    <w:lvl w:ilvl="0" w:tplc="6BA8646C">
      <w:start w:val="1"/>
      <w:numFmt w:val="decimal"/>
      <w:pStyle w:val="ListParagraph"/>
      <w:lvlText w:val="%1."/>
      <w:lvlJc w:val="left"/>
      <w:pPr>
        <w:ind w:left="369" w:hanging="369"/>
      </w:pPr>
      <w:rPr>
        <w:rFonts w:ascii="Arial" w:eastAsia="Arial" w:hAnsi="Arial" w:cs="Arial" w:hint="default"/>
        <w:color w:val="383834"/>
        <w:spacing w:val="-2"/>
        <w:w w:val="103"/>
        <w:sz w:val="20"/>
        <w:szCs w:val="20"/>
        <w:lang w:val="en-AU" w:eastAsia="en-US" w:bidi="ar-SA"/>
      </w:rPr>
    </w:lvl>
    <w:lvl w:ilvl="1" w:tplc="93AEFE8E">
      <w:numFmt w:val="bullet"/>
      <w:lvlText w:val="•"/>
      <w:lvlJc w:val="left"/>
      <w:pPr>
        <w:ind w:left="3078" w:hanging="369"/>
      </w:pPr>
      <w:rPr>
        <w:rFonts w:hint="default"/>
        <w:lang w:val="en-AU" w:eastAsia="en-US" w:bidi="ar-SA"/>
      </w:rPr>
    </w:lvl>
    <w:lvl w:ilvl="2" w:tplc="12D4977C">
      <w:numFmt w:val="bullet"/>
      <w:lvlText w:val="•"/>
      <w:lvlJc w:val="left"/>
      <w:pPr>
        <w:ind w:left="3976" w:hanging="369"/>
      </w:pPr>
      <w:rPr>
        <w:rFonts w:hint="default"/>
        <w:lang w:val="en-AU" w:eastAsia="en-US" w:bidi="ar-SA"/>
      </w:rPr>
    </w:lvl>
    <w:lvl w:ilvl="3" w:tplc="DF12600A">
      <w:numFmt w:val="bullet"/>
      <w:lvlText w:val="•"/>
      <w:lvlJc w:val="left"/>
      <w:pPr>
        <w:ind w:left="4875" w:hanging="369"/>
      </w:pPr>
      <w:rPr>
        <w:rFonts w:hint="default"/>
        <w:lang w:val="en-AU" w:eastAsia="en-US" w:bidi="ar-SA"/>
      </w:rPr>
    </w:lvl>
    <w:lvl w:ilvl="4" w:tplc="E3CA3F6E">
      <w:numFmt w:val="bullet"/>
      <w:lvlText w:val="•"/>
      <w:lvlJc w:val="left"/>
      <w:pPr>
        <w:ind w:left="5773" w:hanging="369"/>
      </w:pPr>
      <w:rPr>
        <w:rFonts w:hint="default"/>
        <w:lang w:val="en-AU" w:eastAsia="en-US" w:bidi="ar-SA"/>
      </w:rPr>
    </w:lvl>
    <w:lvl w:ilvl="5" w:tplc="CBBC68C0">
      <w:numFmt w:val="bullet"/>
      <w:lvlText w:val="•"/>
      <w:lvlJc w:val="left"/>
      <w:pPr>
        <w:ind w:left="6672" w:hanging="369"/>
      </w:pPr>
      <w:rPr>
        <w:rFonts w:hint="default"/>
        <w:lang w:val="en-AU" w:eastAsia="en-US" w:bidi="ar-SA"/>
      </w:rPr>
    </w:lvl>
    <w:lvl w:ilvl="6" w:tplc="E9A064E6">
      <w:numFmt w:val="bullet"/>
      <w:lvlText w:val="•"/>
      <w:lvlJc w:val="left"/>
      <w:pPr>
        <w:ind w:left="7570" w:hanging="369"/>
      </w:pPr>
      <w:rPr>
        <w:rFonts w:hint="default"/>
        <w:lang w:val="en-AU" w:eastAsia="en-US" w:bidi="ar-SA"/>
      </w:rPr>
    </w:lvl>
    <w:lvl w:ilvl="7" w:tplc="4A0AAF2E">
      <w:numFmt w:val="bullet"/>
      <w:lvlText w:val="•"/>
      <w:lvlJc w:val="left"/>
      <w:pPr>
        <w:ind w:left="8468" w:hanging="369"/>
      </w:pPr>
      <w:rPr>
        <w:rFonts w:hint="default"/>
        <w:lang w:val="en-AU" w:eastAsia="en-US" w:bidi="ar-SA"/>
      </w:rPr>
    </w:lvl>
    <w:lvl w:ilvl="8" w:tplc="0CD834B4">
      <w:numFmt w:val="bullet"/>
      <w:lvlText w:val="•"/>
      <w:lvlJc w:val="left"/>
      <w:pPr>
        <w:ind w:left="9367" w:hanging="369"/>
      </w:pPr>
      <w:rPr>
        <w:rFonts w:hint="default"/>
        <w:lang w:val="en-AU" w:eastAsia="en-US" w:bidi="ar-SA"/>
      </w:rPr>
    </w:lvl>
  </w:abstractNum>
  <w:abstractNum w:abstractNumId="61" w15:restartNumberingAfterBreak="0">
    <w:nsid w:val="738471CF"/>
    <w:multiLevelType w:val="multilevel"/>
    <w:tmpl w:val="BF8628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232222" w:themeColor="text1"/>
        <w:spacing w:val="0"/>
        <w:sz w:val="20"/>
      </w:rPr>
    </w:lvl>
    <w:lvl w:ilvl="1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Theme="minorEastAsia" w:hAnsi="Arial" w:cs="Arial" w:hint="default"/>
        <w:color w:val="232222" w:themeColor="text1"/>
        <w:spacing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232222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2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232222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63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7ABE34F3"/>
    <w:multiLevelType w:val="hybridMultilevel"/>
    <w:tmpl w:val="FFFFFFFF"/>
    <w:lvl w:ilvl="0" w:tplc="32DCA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C7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EB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4B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C3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CF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1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2F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C9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284207"/>
    <w:multiLevelType w:val="multilevel"/>
    <w:tmpl w:val="A6D0119A"/>
    <w:name w:val="Lst_HighlightBullets"/>
    <w:lvl w:ilvl="0">
      <w:start w:val="1"/>
      <w:numFmt w:val="bullet"/>
      <w:lvlRestart w:val="0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  <w:color w:val="201547" w:themeColor="text2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6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20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>
    <w:abstractNumId w:val="64"/>
  </w:num>
  <w:num w:numId="2">
    <w:abstractNumId w:val="19"/>
  </w:num>
  <w:num w:numId="3">
    <w:abstractNumId w:val="52"/>
  </w:num>
  <w:num w:numId="4">
    <w:abstractNumId w:val="15"/>
  </w:num>
  <w:num w:numId="5">
    <w:abstractNumId w:val="21"/>
  </w:num>
  <w:num w:numId="6">
    <w:abstractNumId w:val="34"/>
  </w:num>
  <w:num w:numId="7">
    <w:abstractNumId w:val="4"/>
  </w:num>
  <w:num w:numId="8">
    <w:abstractNumId w:val="36"/>
  </w:num>
  <w:num w:numId="9">
    <w:abstractNumId w:val="39"/>
  </w:num>
  <w:num w:numId="10">
    <w:abstractNumId w:val="35"/>
  </w:num>
  <w:num w:numId="11">
    <w:abstractNumId w:val="50"/>
  </w:num>
  <w:num w:numId="12">
    <w:abstractNumId w:val="37"/>
  </w:num>
  <w:num w:numId="13">
    <w:abstractNumId w:val="25"/>
  </w:num>
  <w:num w:numId="14">
    <w:abstractNumId w:val="65"/>
  </w:num>
  <w:num w:numId="15">
    <w:abstractNumId w:val="59"/>
  </w:num>
  <w:num w:numId="16">
    <w:abstractNumId w:val="54"/>
  </w:num>
  <w:num w:numId="17">
    <w:abstractNumId w:val="58"/>
  </w:num>
  <w:num w:numId="18">
    <w:abstractNumId w:val="12"/>
  </w:num>
  <w:num w:numId="19">
    <w:abstractNumId w:val="11"/>
  </w:num>
  <w:num w:numId="20">
    <w:abstractNumId w:val="61"/>
  </w:num>
  <w:num w:numId="21">
    <w:abstractNumId w:val="1"/>
  </w:num>
  <w:num w:numId="22">
    <w:abstractNumId w:val="45"/>
  </w:num>
  <w:num w:numId="23">
    <w:abstractNumId w:val="46"/>
  </w:num>
  <w:num w:numId="24">
    <w:abstractNumId w:val="40"/>
  </w:num>
  <w:num w:numId="25">
    <w:abstractNumId w:val="57"/>
  </w:num>
  <w:num w:numId="26">
    <w:abstractNumId w:val="16"/>
  </w:num>
  <w:num w:numId="27">
    <w:abstractNumId w:val="0"/>
  </w:num>
  <w:num w:numId="28">
    <w:abstractNumId w:val="3"/>
  </w:num>
  <w:num w:numId="29">
    <w:abstractNumId w:val="6"/>
  </w:num>
  <w:num w:numId="30">
    <w:abstractNumId w:val="32"/>
  </w:num>
  <w:num w:numId="31">
    <w:abstractNumId w:val="23"/>
  </w:num>
  <w:num w:numId="32">
    <w:abstractNumId w:val="29"/>
  </w:num>
  <w:num w:numId="33">
    <w:abstractNumId w:val="20"/>
  </w:num>
  <w:num w:numId="34">
    <w:abstractNumId w:val="44"/>
  </w:num>
  <w:num w:numId="35">
    <w:abstractNumId w:val="38"/>
  </w:num>
  <w:num w:numId="36">
    <w:abstractNumId w:val="44"/>
  </w:num>
  <w:num w:numId="37">
    <w:abstractNumId w:val="60"/>
  </w:num>
  <w:num w:numId="38">
    <w:abstractNumId w:val="13"/>
  </w:num>
  <w:num w:numId="39">
    <w:abstractNumId w:val="43"/>
  </w:num>
  <w:num w:numId="40">
    <w:abstractNumId w:val="2"/>
  </w:num>
  <w:num w:numId="41">
    <w:abstractNumId w:val="18"/>
  </w:num>
  <w:num w:numId="42">
    <w:abstractNumId w:val="43"/>
    <w:lvlOverride w:ilvl="0">
      <w:startOverride w:val="1"/>
    </w:lvlOverride>
  </w:num>
  <w:num w:numId="43">
    <w:abstractNumId w:val="43"/>
    <w:lvlOverride w:ilvl="0">
      <w:startOverride w:val="1"/>
    </w:lvlOverride>
  </w:num>
  <w:num w:numId="44">
    <w:abstractNumId w:val="43"/>
    <w:lvlOverride w:ilvl="0">
      <w:startOverride w:val="1"/>
    </w:lvlOverride>
  </w:num>
  <w:num w:numId="45">
    <w:abstractNumId w:val="43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B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bbreviations" w:val="False"/>
    <w:docVar w:name="Audience" w:val="External"/>
    <w:docVar w:name="CoBrandNumber" w:val="0"/>
    <w:docVar w:name="ColourTheme" w:val="Colourful"/>
    <w:docVar w:name="ContentiousSubject" w:val="False"/>
    <w:docVar w:name="CoverCoBranded" w:val="False"/>
    <w:docVar w:name="CoverLayout" w:val="One"/>
    <w:docVar w:name="CoverProjectBar" w:val="False"/>
    <w:docVar w:name="CoverWebAddress" w:val="False"/>
    <w:docVar w:name="DCP" w:val="False"/>
    <w:docVar w:name="Endnote" w:val="False"/>
    <w:docVar w:name="Endnotes" w:val="True"/>
    <w:docVar w:name="Engevity-CustomTemplates" w:val="True"/>
    <w:docVar w:name="ESCaption" w:val="ES"/>
    <w:docVar w:name="FooterTextAuto" w:val="True"/>
    <w:docVar w:name="Glossary" w:val="Fals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MasterDoc" w:val="True"/>
    <w:docVar w:name="NumberedCaptions" w:val="False"/>
    <w:docVar w:name="Overview" w:val="False"/>
    <w:docVar w:name="PageSetup" w:val="Single"/>
    <w:docVar w:name="Para" w:val="_x000d_"/>
    <w:docVar w:name="Theme Color" w:val="Environment and Climate Action"/>
    <w:docVar w:name="TOC" w:val="True"/>
    <w:docVar w:name="TOCNew" w:val="True"/>
    <w:docVar w:name="TOCType" w:val="Normal"/>
    <w:docVar w:name="UpdateTheme" w:val="False"/>
    <w:docVar w:name="xAppendixName" w:val="Appendix"/>
    <w:docVar w:name="xHeadingsNumbered" w:val="False"/>
    <w:docVar w:name="xTOCApp" w:val="S"/>
    <w:docVar w:name="xTOCFigure" w:val="H"/>
    <w:docVar w:name="xTOCH2" w:val="Y"/>
    <w:docVar w:name="xTOCH3" w:val="Y"/>
    <w:docVar w:name="xTOCH4" w:val="Y"/>
    <w:docVar w:name="xTOCTable" w:val="H"/>
  </w:docVars>
  <w:rsids>
    <w:rsidRoot w:val="00630465"/>
    <w:rsid w:val="00000194"/>
    <w:rsid w:val="00000812"/>
    <w:rsid w:val="00000901"/>
    <w:rsid w:val="00000A87"/>
    <w:rsid w:val="00001D81"/>
    <w:rsid w:val="000022C8"/>
    <w:rsid w:val="00002691"/>
    <w:rsid w:val="00003260"/>
    <w:rsid w:val="000035F6"/>
    <w:rsid w:val="00004327"/>
    <w:rsid w:val="00004810"/>
    <w:rsid w:val="00004A68"/>
    <w:rsid w:val="00004EEE"/>
    <w:rsid w:val="000058A9"/>
    <w:rsid w:val="00005CCD"/>
    <w:rsid w:val="00006884"/>
    <w:rsid w:val="000068CA"/>
    <w:rsid w:val="0000736B"/>
    <w:rsid w:val="00007A11"/>
    <w:rsid w:val="000105A9"/>
    <w:rsid w:val="000112BF"/>
    <w:rsid w:val="00011C29"/>
    <w:rsid w:val="00011F46"/>
    <w:rsid w:val="0001216C"/>
    <w:rsid w:val="000125A5"/>
    <w:rsid w:val="000128AB"/>
    <w:rsid w:val="0001294B"/>
    <w:rsid w:val="00012BCD"/>
    <w:rsid w:val="00012D6E"/>
    <w:rsid w:val="00012FAF"/>
    <w:rsid w:val="0001307F"/>
    <w:rsid w:val="00013173"/>
    <w:rsid w:val="000133B3"/>
    <w:rsid w:val="000139F9"/>
    <w:rsid w:val="00013C91"/>
    <w:rsid w:val="000147D8"/>
    <w:rsid w:val="00014AD2"/>
    <w:rsid w:val="00014F62"/>
    <w:rsid w:val="000152AC"/>
    <w:rsid w:val="00015655"/>
    <w:rsid w:val="000160DB"/>
    <w:rsid w:val="0001645A"/>
    <w:rsid w:val="00016927"/>
    <w:rsid w:val="00016F11"/>
    <w:rsid w:val="00017A37"/>
    <w:rsid w:val="00017E78"/>
    <w:rsid w:val="000200A9"/>
    <w:rsid w:val="00020166"/>
    <w:rsid w:val="00020425"/>
    <w:rsid w:val="0002048A"/>
    <w:rsid w:val="00020A83"/>
    <w:rsid w:val="00020D21"/>
    <w:rsid w:val="00022FC9"/>
    <w:rsid w:val="0002313E"/>
    <w:rsid w:val="00023619"/>
    <w:rsid w:val="00024DE5"/>
    <w:rsid w:val="00024F9A"/>
    <w:rsid w:val="0002586C"/>
    <w:rsid w:val="000265EA"/>
    <w:rsid w:val="00026DA1"/>
    <w:rsid w:val="00026DC2"/>
    <w:rsid w:val="00026F6C"/>
    <w:rsid w:val="000273C5"/>
    <w:rsid w:val="00030105"/>
    <w:rsid w:val="00030A38"/>
    <w:rsid w:val="0003160B"/>
    <w:rsid w:val="0003300C"/>
    <w:rsid w:val="000332EC"/>
    <w:rsid w:val="000337A3"/>
    <w:rsid w:val="00033B66"/>
    <w:rsid w:val="00033BFC"/>
    <w:rsid w:val="000343D3"/>
    <w:rsid w:val="000346D1"/>
    <w:rsid w:val="00034E7A"/>
    <w:rsid w:val="0003565D"/>
    <w:rsid w:val="00036064"/>
    <w:rsid w:val="000360F2"/>
    <w:rsid w:val="00036D45"/>
    <w:rsid w:val="00037321"/>
    <w:rsid w:val="000374E9"/>
    <w:rsid w:val="00037830"/>
    <w:rsid w:val="00037F96"/>
    <w:rsid w:val="000408B7"/>
    <w:rsid w:val="00040E63"/>
    <w:rsid w:val="00040EB4"/>
    <w:rsid w:val="000411A2"/>
    <w:rsid w:val="00041613"/>
    <w:rsid w:val="00041B06"/>
    <w:rsid w:val="00042903"/>
    <w:rsid w:val="00043F27"/>
    <w:rsid w:val="00043FEB"/>
    <w:rsid w:val="00044607"/>
    <w:rsid w:val="00044A5B"/>
    <w:rsid w:val="00044B80"/>
    <w:rsid w:val="000456CF"/>
    <w:rsid w:val="0004603D"/>
    <w:rsid w:val="0004675A"/>
    <w:rsid w:val="00046F44"/>
    <w:rsid w:val="000473F4"/>
    <w:rsid w:val="00047731"/>
    <w:rsid w:val="00050713"/>
    <w:rsid w:val="00050F0B"/>
    <w:rsid w:val="00051BFC"/>
    <w:rsid w:val="00051D5C"/>
    <w:rsid w:val="00052454"/>
    <w:rsid w:val="0005252A"/>
    <w:rsid w:val="000528CB"/>
    <w:rsid w:val="000531C8"/>
    <w:rsid w:val="00053C58"/>
    <w:rsid w:val="00053CC3"/>
    <w:rsid w:val="00054A64"/>
    <w:rsid w:val="0005578D"/>
    <w:rsid w:val="00055A62"/>
    <w:rsid w:val="00056024"/>
    <w:rsid w:val="000574CC"/>
    <w:rsid w:val="000574DD"/>
    <w:rsid w:val="00057EB4"/>
    <w:rsid w:val="00057EB5"/>
    <w:rsid w:val="00060B9F"/>
    <w:rsid w:val="000610DD"/>
    <w:rsid w:val="0006141F"/>
    <w:rsid w:val="000634B5"/>
    <w:rsid w:val="000636FD"/>
    <w:rsid w:val="00063A7B"/>
    <w:rsid w:val="00064148"/>
    <w:rsid w:val="000645D3"/>
    <w:rsid w:val="00064813"/>
    <w:rsid w:val="0006651D"/>
    <w:rsid w:val="00066A4B"/>
    <w:rsid w:val="00066BD0"/>
    <w:rsid w:val="00066D49"/>
    <w:rsid w:val="0006707D"/>
    <w:rsid w:val="000672C6"/>
    <w:rsid w:val="00067A55"/>
    <w:rsid w:val="00067B0C"/>
    <w:rsid w:val="00067EEC"/>
    <w:rsid w:val="00070773"/>
    <w:rsid w:val="0007095A"/>
    <w:rsid w:val="00070B05"/>
    <w:rsid w:val="0007166A"/>
    <w:rsid w:val="00071FC0"/>
    <w:rsid w:val="00072080"/>
    <w:rsid w:val="0007232D"/>
    <w:rsid w:val="0007247D"/>
    <w:rsid w:val="00072E7B"/>
    <w:rsid w:val="00073EF4"/>
    <w:rsid w:val="00073FC4"/>
    <w:rsid w:val="00074537"/>
    <w:rsid w:val="00074EF6"/>
    <w:rsid w:val="000751D5"/>
    <w:rsid w:val="00075748"/>
    <w:rsid w:val="000759A7"/>
    <w:rsid w:val="00075B1E"/>
    <w:rsid w:val="00075E0B"/>
    <w:rsid w:val="000764DD"/>
    <w:rsid w:val="00076662"/>
    <w:rsid w:val="00076B5B"/>
    <w:rsid w:val="00076CEC"/>
    <w:rsid w:val="000770EF"/>
    <w:rsid w:val="00077BDB"/>
    <w:rsid w:val="00077D57"/>
    <w:rsid w:val="00080082"/>
    <w:rsid w:val="000809F5"/>
    <w:rsid w:val="00080B70"/>
    <w:rsid w:val="000823F2"/>
    <w:rsid w:val="0008257E"/>
    <w:rsid w:val="00082701"/>
    <w:rsid w:val="00082CAC"/>
    <w:rsid w:val="00082EEC"/>
    <w:rsid w:val="00082F2B"/>
    <w:rsid w:val="00083038"/>
    <w:rsid w:val="00083241"/>
    <w:rsid w:val="000838F2"/>
    <w:rsid w:val="00084244"/>
    <w:rsid w:val="0008438B"/>
    <w:rsid w:val="000843B4"/>
    <w:rsid w:val="00084998"/>
    <w:rsid w:val="00084E5E"/>
    <w:rsid w:val="00085767"/>
    <w:rsid w:val="00085B6D"/>
    <w:rsid w:val="00086400"/>
    <w:rsid w:val="0008678B"/>
    <w:rsid w:val="00086C5B"/>
    <w:rsid w:val="00087019"/>
    <w:rsid w:val="00087157"/>
    <w:rsid w:val="0008765C"/>
    <w:rsid w:val="00087AA2"/>
    <w:rsid w:val="00087CE5"/>
    <w:rsid w:val="00087DBC"/>
    <w:rsid w:val="0009026C"/>
    <w:rsid w:val="00090C31"/>
    <w:rsid w:val="00090CB5"/>
    <w:rsid w:val="00090D68"/>
    <w:rsid w:val="0009129D"/>
    <w:rsid w:val="000913B9"/>
    <w:rsid w:val="00091C6D"/>
    <w:rsid w:val="00091E67"/>
    <w:rsid w:val="000922A4"/>
    <w:rsid w:val="00092C13"/>
    <w:rsid w:val="00093AB0"/>
    <w:rsid w:val="00093DB2"/>
    <w:rsid w:val="00094652"/>
    <w:rsid w:val="00094887"/>
    <w:rsid w:val="00094C04"/>
    <w:rsid w:val="00095774"/>
    <w:rsid w:val="000957C3"/>
    <w:rsid w:val="00095B03"/>
    <w:rsid w:val="00095BF8"/>
    <w:rsid w:val="00095E93"/>
    <w:rsid w:val="0009618E"/>
    <w:rsid w:val="0009636C"/>
    <w:rsid w:val="00097178"/>
    <w:rsid w:val="000971A5"/>
    <w:rsid w:val="0009769E"/>
    <w:rsid w:val="000A0157"/>
    <w:rsid w:val="000A01E2"/>
    <w:rsid w:val="000A043A"/>
    <w:rsid w:val="000A06F1"/>
    <w:rsid w:val="000A0740"/>
    <w:rsid w:val="000A0772"/>
    <w:rsid w:val="000A07D4"/>
    <w:rsid w:val="000A0853"/>
    <w:rsid w:val="000A0D39"/>
    <w:rsid w:val="000A0ECF"/>
    <w:rsid w:val="000A10AE"/>
    <w:rsid w:val="000A13C1"/>
    <w:rsid w:val="000A1A10"/>
    <w:rsid w:val="000A25A3"/>
    <w:rsid w:val="000A2A5F"/>
    <w:rsid w:val="000A3203"/>
    <w:rsid w:val="000A3E5B"/>
    <w:rsid w:val="000A43C4"/>
    <w:rsid w:val="000A4DD8"/>
    <w:rsid w:val="000A513C"/>
    <w:rsid w:val="000A5285"/>
    <w:rsid w:val="000A55E9"/>
    <w:rsid w:val="000A56AA"/>
    <w:rsid w:val="000A6056"/>
    <w:rsid w:val="000A64D2"/>
    <w:rsid w:val="000A64DF"/>
    <w:rsid w:val="000A65C4"/>
    <w:rsid w:val="000A6AD7"/>
    <w:rsid w:val="000B010B"/>
    <w:rsid w:val="000B02C8"/>
    <w:rsid w:val="000B07C0"/>
    <w:rsid w:val="000B1783"/>
    <w:rsid w:val="000B2770"/>
    <w:rsid w:val="000B36D8"/>
    <w:rsid w:val="000B497E"/>
    <w:rsid w:val="000B51BB"/>
    <w:rsid w:val="000B5385"/>
    <w:rsid w:val="000B59CB"/>
    <w:rsid w:val="000B5AC1"/>
    <w:rsid w:val="000B5B6D"/>
    <w:rsid w:val="000B6301"/>
    <w:rsid w:val="000B65EE"/>
    <w:rsid w:val="000B6910"/>
    <w:rsid w:val="000B6A5F"/>
    <w:rsid w:val="000B6E1A"/>
    <w:rsid w:val="000B74D9"/>
    <w:rsid w:val="000C02EC"/>
    <w:rsid w:val="000C036C"/>
    <w:rsid w:val="000C043D"/>
    <w:rsid w:val="000C254D"/>
    <w:rsid w:val="000C269E"/>
    <w:rsid w:val="000C2D7C"/>
    <w:rsid w:val="000C3365"/>
    <w:rsid w:val="000C3390"/>
    <w:rsid w:val="000C3827"/>
    <w:rsid w:val="000C3BCA"/>
    <w:rsid w:val="000C4032"/>
    <w:rsid w:val="000C4237"/>
    <w:rsid w:val="000C440C"/>
    <w:rsid w:val="000C4598"/>
    <w:rsid w:val="000C46FD"/>
    <w:rsid w:val="000C4A68"/>
    <w:rsid w:val="000C4AFB"/>
    <w:rsid w:val="000C5C01"/>
    <w:rsid w:val="000C620E"/>
    <w:rsid w:val="000C782D"/>
    <w:rsid w:val="000C7BB4"/>
    <w:rsid w:val="000D01DB"/>
    <w:rsid w:val="000D02C6"/>
    <w:rsid w:val="000D038D"/>
    <w:rsid w:val="000D0471"/>
    <w:rsid w:val="000D04B1"/>
    <w:rsid w:val="000D04F8"/>
    <w:rsid w:val="000D057E"/>
    <w:rsid w:val="000D0DDA"/>
    <w:rsid w:val="000D0FA2"/>
    <w:rsid w:val="000D1C49"/>
    <w:rsid w:val="000D1CCC"/>
    <w:rsid w:val="000D1DA0"/>
    <w:rsid w:val="000D2B3D"/>
    <w:rsid w:val="000D319F"/>
    <w:rsid w:val="000D36F9"/>
    <w:rsid w:val="000D3881"/>
    <w:rsid w:val="000D3CAE"/>
    <w:rsid w:val="000D487A"/>
    <w:rsid w:val="000D4AC1"/>
    <w:rsid w:val="000D5000"/>
    <w:rsid w:val="000D5967"/>
    <w:rsid w:val="000D5CE1"/>
    <w:rsid w:val="000D6417"/>
    <w:rsid w:val="000D6482"/>
    <w:rsid w:val="000D66AF"/>
    <w:rsid w:val="000D714C"/>
    <w:rsid w:val="000D7227"/>
    <w:rsid w:val="000D73BF"/>
    <w:rsid w:val="000D73C9"/>
    <w:rsid w:val="000D7514"/>
    <w:rsid w:val="000D752F"/>
    <w:rsid w:val="000D7AF3"/>
    <w:rsid w:val="000D7F5B"/>
    <w:rsid w:val="000E0068"/>
    <w:rsid w:val="000E115D"/>
    <w:rsid w:val="000E1777"/>
    <w:rsid w:val="000E2BFA"/>
    <w:rsid w:val="000E2E35"/>
    <w:rsid w:val="000E2F22"/>
    <w:rsid w:val="000E2F7C"/>
    <w:rsid w:val="000E3433"/>
    <w:rsid w:val="000E35EE"/>
    <w:rsid w:val="000E38AA"/>
    <w:rsid w:val="000E3C36"/>
    <w:rsid w:val="000E3ECD"/>
    <w:rsid w:val="000E4946"/>
    <w:rsid w:val="000E4D36"/>
    <w:rsid w:val="000E5431"/>
    <w:rsid w:val="000E57A7"/>
    <w:rsid w:val="000E60F1"/>
    <w:rsid w:val="000E6D73"/>
    <w:rsid w:val="000E7420"/>
    <w:rsid w:val="000E79F7"/>
    <w:rsid w:val="000E7E4A"/>
    <w:rsid w:val="000E7F29"/>
    <w:rsid w:val="000F040F"/>
    <w:rsid w:val="000F0977"/>
    <w:rsid w:val="000F0AB0"/>
    <w:rsid w:val="000F1017"/>
    <w:rsid w:val="000F1954"/>
    <w:rsid w:val="000F1B2C"/>
    <w:rsid w:val="000F1E52"/>
    <w:rsid w:val="000F26D5"/>
    <w:rsid w:val="000F2AE7"/>
    <w:rsid w:val="000F2BEC"/>
    <w:rsid w:val="000F2FCE"/>
    <w:rsid w:val="000F3362"/>
    <w:rsid w:val="000F39C2"/>
    <w:rsid w:val="000F436A"/>
    <w:rsid w:val="000F47F5"/>
    <w:rsid w:val="000F4BAE"/>
    <w:rsid w:val="000F4D26"/>
    <w:rsid w:val="000F515F"/>
    <w:rsid w:val="000F59FB"/>
    <w:rsid w:val="000F5E55"/>
    <w:rsid w:val="000F5FFD"/>
    <w:rsid w:val="000F6093"/>
    <w:rsid w:val="000F661E"/>
    <w:rsid w:val="000F66F3"/>
    <w:rsid w:val="000F696C"/>
    <w:rsid w:val="000F72AB"/>
    <w:rsid w:val="000F7466"/>
    <w:rsid w:val="000F7BB5"/>
    <w:rsid w:val="000F7C2D"/>
    <w:rsid w:val="0010018C"/>
    <w:rsid w:val="00100CB6"/>
    <w:rsid w:val="00101154"/>
    <w:rsid w:val="00101215"/>
    <w:rsid w:val="00101A91"/>
    <w:rsid w:val="00101FF8"/>
    <w:rsid w:val="001023F4"/>
    <w:rsid w:val="00102D94"/>
    <w:rsid w:val="00103C12"/>
    <w:rsid w:val="001042E1"/>
    <w:rsid w:val="0010455D"/>
    <w:rsid w:val="00104C22"/>
    <w:rsid w:val="00105241"/>
    <w:rsid w:val="0010532E"/>
    <w:rsid w:val="00105C15"/>
    <w:rsid w:val="00105FBE"/>
    <w:rsid w:val="00106BF0"/>
    <w:rsid w:val="001077EA"/>
    <w:rsid w:val="00107C8F"/>
    <w:rsid w:val="0011038E"/>
    <w:rsid w:val="0011045B"/>
    <w:rsid w:val="00110623"/>
    <w:rsid w:val="00110760"/>
    <w:rsid w:val="0011087C"/>
    <w:rsid w:val="0011132C"/>
    <w:rsid w:val="001114CB"/>
    <w:rsid w:val="0011235E"/>
    <w:rsid w:val="001129F9"/>
    <w:rsid w:val="00112A56"/>
    <w:rsid w:val="00112EDB"/>
    <w:rsid w:val="00112FC9"/>
    <w:rsid w:val="00113496"/>
    <w:rsid w:val="0011371C"/>
    <w:rsid w:val="00113A48"/>
    <w:rsid w:val="00113D4F"/>
    <w:rsid w:val="00113EE7"/>
    <w:rsid w:val="0011429D"/>
    <w:rsid w:val="00114377"/>
    <w:rsid w:val="0011480F"/>
    <w:rsid w:val="0011501B"/>
    <w:rsid w:val="001153CE"/>
    <w:rsid w:val="001156B1"/>
    <w:rsid w:val="0011585A"/>
    <w:rsid w:val="00116264"/>
    <w:rsid w:val="00116413"/>
    <w:rsid w:val="001167C6"/>
    <w:rsid w:val="001169AD"/>
    <w:rsid w:val="001176AC"/>
    <w:rsid w:val="001177D2"/>
    <w:rsid w:val="00117809"/>
    <w:rsid w:val="00120092"/>
    <w:rsid w:val="0012041B"/>
    <w:rsid w:val="00120D59"/>
    <w:rsid w:val="001218C4"/>
    <w:rsid w:val="0012246B"/>
    <w:rsid w:val="001228AC"/>
    <w:rsid w:val="001230A0"/>
    <w:rsid w:val="00123111"/>
    <w:rsid w:val="00123633"/>
    <w:rsid w:val="001242E9"/>
    <w:rsid w:val="001244D8"/>
    <w:rsid w:val="00124782"/>
    <w:rsid w:val="0012486F"/>
    <w:rsid w:val="00124BC5"/>
    <w:rsid w:val="0012511D"/>
    <w:rsid w:val="001252B3"/>
    <w:rsid w:val="00125676"/>
    <w:rsid w:val="0012652C"/>
    <w:rsid w:val="001267C9"/>
    <w:rsid w:val="001268C6"/>
    <w:rsid w:val="00126943"/>
    <w:rsid w:val="00126D51"/>
    <w:rsid w:val="00127337"/>
    <w:rsid w:val="001274AA"/>
    <w:rsid w:val="001278BC"/>
    <w:rsid w:val="001302AB"/>
    <w:rsid w:val="0013044E"/>
    <w:rsid w:val="00130471"/>
    <w:rsid w:val="00130735"/>
    <w:rsid w:val="00130B14"/>
    <w:rsid w:val="0013134A"/>
    <w:rsid w:val="001320DB"/>
    <w:rsid w:val="00132534"/>
    <w:rsid w:val="00132ECF"/>
    <w:rsid w:val="00133CEB"/>
    <w:rsid w:val="00133DA1"/>
    <w:rsid w:val="00133EF1"/>
    <w:rsid w:val="00133FBF"/>
    <w:rsid w:val="00134222"/>
    <w:rsid w:val="00134985"/>
    <w:rsid w:val="001359FC"/>
    <w:rsid w:val="00135A21"/>
    <w:rsid w:val="0013609B"/>
    <w:rsid w:val="001369F7"/>
    <w:rsid w:val="00136DBE"/>
    <w:rsid w:val="001378AA"/>
    <w:rsid w:val="00137A24"/>
    <w:rsid w:val="00137E68"/>
    <w:rsid w:val="00140002"/>
    <w:rsid w:val="001406CA"/>
    <w:rsid w:val="001417FF"/>
    <w:rsid w:val="00141FDF"/>
    <w:rsid w:val="00142793"/>
    <w:rsid w:val="00142974"/>
    <w:rsid w:val="0014423E"/>
    <w:rsid w:val="00144787"/>
    <w:rsid w:val="00145F74"/>
    <w:rsid w:val="0014604E"/>
    <w:rsid w:val="001461E2"/>
    <w:rsid w:val="00146947"/>
    <w:rsid w:val="00147141"/>
    <w:rsid w:val="0014722D"/>
    <w:rsid w:val="00147B60"/>
    <w:rsid w:val="0015007C"/>
    <w:rsid w:val="00150746"/>
    <w:rsid w:val="00151331"/>
    <w:rsid w:val="0015149B"/>
    <w:rsid w:val="00151BF0"/>
    <w:rsid w:val="00152DC6"/>
    <w:rsid w:val="00152E41"/>
    <w:rsid w:val="001536B2"/>
    <w:rsid w:val="001538EE"/>
    <w:rsid w:val="0015405B"/>
    <w:rsid w:val="00155192"/>
    <w:rsid w:val="00155B41"/>
    <w:rsid w:val="00155B79"/>
    <w:rsid w:val="00156344"/>
    <w:rsid w:val="00156406"/>
    <w:rsid w:val="001565D2"/>
    <w:rsid w:val="0015662F"/>
    <w:rsid w:val="0015669A"/>
    <w:rsid w:val="00156BC1"/>
    <w:rsid w:val="001571C1"/>
    <w:rsid w:val="001573C7"/>
    <w:rsid w:val="001574B6"/>
    <w:rsid w:val="00157F04"/>
    <w:rsid w:val="00160C09"/>
    <w:rsid w:val="00160EA5"/>
    <w:rsid w:val="00161183"/>
    <w:rsid w:val="00161450"/>
    <w:rsid w:val="00161A18"/>
    <w:rsid w:val="00161DFE"/>
    <w:rsid w:val="00162508"/>
    <w:rsid w:val="0016271B"/>
    <w:rsid w:val="00162EBC"/>
    <w:rsid w:val="0016336A"/>
    <w:rsid w:val="00163A5B"/>
    <w:rsid w:val="00163A88"/>
    <w:rsid w:val="00164012"/>
    <w:rsid w:val="001640D2"/>
    <w:rsid w:val="001644C7"/>
    <w:rsid w:val="00164716"/>
    <w:rsid w:val="00164A05"/>
    <w:rsid w:val="001651B6"/>
    <w:rsid w:val="00165E60"/>
    <w:rsid w:val="00166097"/>
    <w:rsid w:val="0016613C"/>
    <w:rsid w:val="00166DAD"/>
    <w:rsid w:val="00166E6D"/>
    <w:rsid w:val="00166FB5"/>
    <w:rsid w:val="00167022"/>
    <w:rsid w:val="0016718E"/>
    <w:rsid w:val="0017060B"/>
    <w:rsid w:val="00170701"/>
    <w:rsid w:val="00171B71"/>
    <w:rsid w:val="00171C7C"/>
    <w:rsid w:val="00172637"/>
    <w:rsid w:val="001726D4"/>
    <w:rsid w:val="001728B5"/>
    <w:rsid w:val="0017336D"/>
    <w:rsid w:val="001733E5"/>
    <w:rsid w:val="00173F1A"/>
    <w:rsid w:val="00174052"/>
    <w:rsid w:val="001745CE"/>
    <w:rsid w:val="00174E84"/>
    <w:rsid w:val="001750A0"/>
    <w:rsid w:val="00175897"/>
    <w:rsid w:val="00175DCC"/>
    <w:rsid w:val="001762F3"/>
    <w:rsid w:val="001766D2"/>
    <w:rsid w:val="001768FA"/>
    <w:rsid w:val="001769A8"/>
    <w:rsid w:val="00177179"/>
    <w:rsid w:val="0017749D"/>
    <w:rsid w:val="001778A7"/>
    <w:rsid w:val="00177F02"/>
    <w:rsid w:val="001806B5"/>
    <w:rsid w:val="00180E8D"/>
    <w:rsid w:val="00180FF8"/>
    <w:rsid w:val="001813B0"/>
    <w:rsid w:val="001818D8"/>
    <w:rsid w:val="0018239D"/>
    <w:rsid w:val="001827CC"/>
    <w:rsid w:val="00183096"/>
    <w:rsid w:val="00183427"/>
    <w:rsid w:val="001835D2"/>
    <w:rsid w:val="00183C9A"/>
    <w:rsid w:val="0018426D"/>
    <w:rsid w:val="00184490"/>
    <w:rsid w:val="001844C6"/>
    <w:rsid w:val="001845EF"/>
    <w:rsid w:val="00184B03"/>
    <w:rsid w:val="00185BF1"/>
    <w:rsid w:val="00186186"/>
    <w:rsid w:val="0018625D"/>
    <w:rsid w:val="00186A77"/>
    <w:rsid w:val="001874D7"/>
    <w:rsid w:val="00187B9E"/>
    <w:rsid w:val="001900C7"/>
    <w:rsid w:val="001903F5"/>
    <w:rsid w:val="001910A2"/>
    <w:rsid w:val="00191188"/>
    <w:rsid w:val="001911BB"/>
    <w:rsid w:val="00191308"/>
    <w:rsid w:val="00191D42"/>
    <w:rsid w:val="00192DC6"/>
    <w:rsid w:val="00192F5C"/>
    <w:rsid w:val="00193C8F"/>
    <w:rsid w:val="00194013"/>
    <w:rsid w:val="001942E7"/>
    <w:rsid w:val="001945C8"/>
    <w:rsid w:val="00194A76"/>
    <w:rsid w:val="00194AAE"/>
    <w:rsid w:val="00194B60"/>
    <w:rsid w:val="00195D19"/>
    <w:rsid w:val="00195DF5"/>
    <w:rsid w:val="00195F0C"/>
    <w:rsid w:val="00196A24"/>
    <w:rsid w:val="00196E13"/>
    <w:rsid w:val="0019756C"/>
    <w:rsid w:val="00197D54"/>
    <w:rsid w:val="001A0FC3"/>
    <w:rsid w:val="001A1B29"/>
    <w:rsid w:val="001A1E8A"/>
    <w:rsid w:val="001A26B9"/>
    <w:rsid w:val="001A3352"/>
    <w:rsid w:val="001A3695"/>
    <w:rsid w:val="001A4052"/>
    <w:rsid w:val="001A44AA"/>
    <w:rsid w:val="001A4A74"/>
    <w:rsid w:val="001A59BB"/>
    <w:rsid w:val="001A5A0F"/>
    <w:rsid w:val="001A5B24"/>
    <w:rsid w:val="001A5B3F"/>
    <w:rsid w:val="001A5C62"/>
    <w:rsid w:val="001A63B0"/>
    <w:rsid w:val="001A6B09"/>
    <w:rsid w:val="001A72BD"/>
    <w:rsid w:val="001B017B"/>
    <w:rsid w:val="001B08FF"/>
    <w:rsid w:val="001B1992"/>
    <w:rsid w:val="001B1B2B"/>
    <w:rsid w:val="001B1CD9"/>
    <w:rsid w:val="001B204A"/>
    <w:rsid w:val="001B2370"/>
    <w:rsid w:val="001B2AD7"/>
    <w:rsid w:val="001B2D49"/>
    <w:rsid w:val="001B2ED0"/>
    <w:rsid w:val="001B32D1"/>
    <w:rsid w:val="001B330C"/>
    <w:rsid w:val="001B332D"/>
    <w:rsid w:val="001B387D"/>
    <w:rsid w:val="001B45A7"/>
    <w:rsid w:val="001B57E8"/>
    <w:rsid w:val="001B6D41"/>
    <w:rsid w:val="001B6E7E"/>
    <w:rsid w:val="001B7C04"/>
    <w:rsid w:val="001B7E65"/>
    <w:rsid w:val="001C045F"/>
    <w:rsid w:val="001C047F"/>
    <w:rsid w:val="001C145F"/>
    <w:rsid w:val="001C158E"/>
    <w:rsid w:val="001C2103"/>
    <w:rsid w:val="001C2198"/>
    <w:rsid w:val="001C2489"/>
    <w:rsid w:val="001C2510"/>
    <w:rsid w:val="001C2539"/>
    <w:rsid w:val="001C2788"/>
    <w:rsid w:val="001C2CCA"/>
    <w:rsid w:val="001C31C0"/>
    <w:rsid w:val="001C35C1"/>
    <w:rsid w:val="001C36CC"/>
    <w:rsid w:val="001C3788"/>
    <w:rsid w:val="001C40E3"/>
    <w:rsid w:val="001C4657"/>
    <w:rsid w:val="001C5162"/>
    <w:rsid w:val="001C5290"/>
    <w:rsid w:val="001C5E6E"/>
    <w:rsid w:val="001C678E"/>
    <w:rsid w:val="001C71FB"/>
    <w:rsid w:val="001C72A9"/>
    <w:rsid w:val="001C73A0"/>
    <w:rsid w:val="001C78A3"/>
    <w:rsid w:val="001D064C"/>
    <w:rsid w:val="001D0889"/>
    <w:rsid w:val="001D11E7"/>
    <w:rsid w:val="001D134B"/>
    <w:rsid w:val="001D15F7"/>
    <w:rsid w:val="001D223D"/>
    <w:rsid w:val="001D2D53"/>
    <w:rsid w:val="001D34EA"/>
    <w:rsid w:val="001D39F8"/>
    <w:rsid w:val="001D3B02"/>
    <w:rsid w:val="001D46AE"/>
    <w:rsid w:val="001D47F4"/>
    <w:rsid w:val="001D52D5"/>
    <w:rsid w:val="001D5D1A"/>
    <w:rsid w:val="001D5FC7"/>
    <w:rsid w:val="001D6139"/>
    <w:rsid w:val="001D6167"/>
    <w:rsid w:val="001D63D0"/>
    <w:rsid w:val="001D6714"/>
    <w:rsid w:val="001D679D"/>
    <w:rsid w:val="001D7244"/>
    <w:rsid w:val="001D74A8"/>
    <w:rsid w:val="001D76AB"/>
    <w:rsid w:val="001D78C3"/>
    <w:rsid w:val="001E04BC"/>
    <w:rsid w:val="001E04F9"/>
    <w:rsid w:val="001E0766"/>
    <w:rsid w:val="001E093C"/>
    <w:rsid w:val="001E174B"/>
    <w:rsid w:val="001E1D0E"/>
    <w:rsid w:val="001E1DB7"/>
    <w:rsid w:val="001E1E00"/>
    <w:rsid w:val="001E2412"/>
    <w:rsid w:val="001E261C"/>
    <w:rsid w:val="001E28B4"/>
    <w:rsid w:val="001E3601"/>
    <w:rsid w:val="001E3629"/>
    <w:rsid w:val="001E3854"/>
    <w:rsid w:val="001E3BB5"/>
    <w:rsid w:val="001E3E6C"/>
    <w:rsid w:val="001E43CC"/>
    <w:rsid w:val="001E48EA"/>
    <w:rsid w:val="001E51A2"/>
    <w:rsid w:val="001E57CA"/>
    <w:rsid w:val="001E59A1"/>
    <w:rsid w:val="001E5CD5"/>
    <w:rsid w:val="001E6421"/>
    <w:rsid w:val="001E6674"/>
    <w:rsid w:val="001E67C2"/>
    <w:rsid w:val="001E6F78"/>
    <w:rsid w:val="001E70EA"/>
    <w:rsid w:val="001E7FE0"/>
    <w:rsid w:val="001F0748"/>
    <w:rsid w:val="001F0A72"/>
    <w:rsid w:val="001F122C"/>
    <w:rsid w:val="001F2252"/>
    <w:rsid w:val="001F2C32"/>
    <w:rsid w:val="001F302E"/>
    <w:rsid w:val="001F3545"/>
    <w:rsid w:val="001F35A0"/>
    <w:rsid w:val="001F3645"/>
    <w:rsid w:val="001F44D3"/>
    <w:rsid w:val="001F4765"/>
    <w:rsid w:val="001F4EF4"/>
    <w:rsid w:val="001F5040"/>
    <w:rsid w:val="001F5BF9"/>
    <w:rsid w:val="001F618A"/>
    <w:rsid w:val="001F61BB"/>
    <w:rsid w:val="001F6460"/>
    <w:rsid w:val="001F6826"/>
    <w:rsid w:val="001F6E03"/>
    <w:rsid w:val="001F7585"/>
    <w:rsid w:val="001F75D2"/>
    <w:rsid w:val="001F75DA"/>
    <w:rsid w:val="001F797E"/>
    <w:rsid w:val="001F79DC"/>
    <w:rsid w:val="001F7BC3"/>
    <w:rsid w:val="00201CDB"/>
    <w:rsid w:val="0020269C"/>
    <w:rsid w:val="0020272B"/>
    <w:rsid w:val="00202D57"/>
    <w:rsid w:val="00202F7A"/>
    <w:rsid w:val="0020352B"/>
    <w:rsid w:val="002042D5"/>
    <w:rsid w:val="002047FF"/>
    <w:rsid w:val="002048EC"/>
    <w:rsid w:val="0020496E"/>
    <w:rsid w:val="00204B9C"/>
    <w:rsid w:val="00204C72"/>
    <w:rsid w:val="00204E23"/>
    <w:rsid w:val="00205B11"/>
    <w:rsid w:val="002062AB"/>
    <w:rsid w:val="002067B9"/>
    <w:rsid w:val="00206D77"/>
    <w:rsid w:val="00206E8D"/>
    <w:rsid w:val="002071C2"/>
    <w:rsid w:val="00207596"/>
    <w:rsid w:val="00207E74"/>
    <w:rsid w:val="00210137"/>
    <w:rsid w:val="002104A5"/>
    <w:rsid w:val="00210B5C"/>
    <w:rsid w:val="00210C96"/>
    <w:rsid w:val="00210D2E"/>
    <w:rsid w:val="00211075"/>
    <w:rsid w:val="00211747"/>
    <w:rsid w:val="002117DD"/>
    <w:rsid w:val="00211AC7"/>
    <w:rsid w:val="00211C7C"/>
    <w:rsid w:val="00212101"/>
    <w:rsid w:val="00213177"/>
    <w:rsid w:val="00213867"/>
    <w:rsid w:val="00213B2D"/>
    <w:rsid w:val="00213C6A"/>
    <w:rsid w:val="00214138"/>
    <w:rsid w:val="002146AD"/>
    <w:rsid w:val="002146FB"/>
    <w:rsid w:val="00214B49"/>
    <w:rsid w:val="00214B83"/>
    <w:rsid w:val="002152A5"/>
    <w:rsid w:val="00215A33"/>
    <w:rsid w:val="00215E28"/>
    <w:rsid w:val="00215E95"/>
    <w:rsid w:val="002167E2"/>
    <w:rsid w:val="00216940"/>
    <w:rsid w:val="00216F32"/>
    <w:rsid w:val="002174E7"/>
    <w:rsid w:val="00217836"/>
    <w:rsid w:val="002204F3"/>
    <w:rsid w:val="00221061"/>
    <w:rsid w:val="00221E74"/>
    <w:rsid w:val="00222825"/>
    <w:rsid w:val="00222F2D"/>
    <w:rsid w:val="0022327F"/>
    <w:rsid w:val="0022339A"/>
    <w:rsid w:val="002239F4"/>
    <w:rsid w:val="002247B9"/>
    <w:rsid w:val="0022483C"/>
    <w:rsid w:val="002255AF"/>
    <w:rsid w:val="00226225"/>
    <w:rsid w:val="0022661F"/>
    <w:rsid w:val="00226A73"/>
    <w:rsid w:val="00226BF6"/>
    <w:rsid w:val="00227018"/>
    <w:rsid w:val="00230259"/>
    <w:rsid w:val="002310A3"/>
    <w:rsid w:val="00231477"/>
    <w:rsid w:val="002319D8"/>
    <w:rsid w:val="00231B63"/>
    <w:rsid w:val="002323B0"/>
    <w:rsid w:val="0023294F"/>
    <w:rsid w:val="00232D3E"/>
    <w:rsid w:val="002335AF"/>
    <w:rsid w:val="002339EF"/>
    <w:rsid w:val="00233B50"/>
    <w:rsid w:val="00233D6B"/>
    <w:rsid w:val="0023491A"/>
    <w:rsid w:val="00235122"/>
    <w:rsid w:val="002353F9"/>
    <w:rsid w:val="00235711"/>
    <w:rsid w:val="00235C2B"/>
    <w:rsid w:val="002361E7"/>
    <w:rsid w:val="0023624D"/>
    <w:rsid w:val="00236F82"/>
    <w:rsid w:val="002373DE"/>
    <w:rsid w:val="00240884"/>
    <w:rsid w:val="002408CA"/>
    <w:rsid w:val="0024178C"/>
    <w:rsid w:val="002421DA"/>
    <w:rsid w:val="00242490"/>
    <w:rsid w:val="00242651"/>
    <w:rsid w:val="00242821"/>
    <w:rsid w:val="002429C2"/>
    <w:rsid w:val="00242BBE"/>
    <w:rsid w:val="00242DCD"/>
    <w:rsid w:val="00243090"/>
    <w:rsid w:val="00243399"/>
    <w:rsid w:val="00243A45"/>
    <w:rsid w:val="002443A2"/>
    <w:rsid w:val="002445E5"/>
    <w:rsid w:val="002448CB"/>
    <w:rsid w:val="0024522B"/>
    <w:rsid w:val="00245460"/>
    <w:rsid w:val="00245EE0"/>
    <w:rsid w:val="002469E9"/>
    <w:rsid w:val="00246B20"/>
    <w:rsid w:val="00246FF0"/>
    <w:rsid w:val="00247A71"/>
    <w:rsid w:val="00247B03"/>
    <w:rsid w:val="00247DAF"/>
    <w:rsid w:val="00247FFA"/>
    <w:rsid w:val="002505EC"/>
    <w:rsid w:val="002507F1"/>
    <w:rsid w:val="002508AB"/>
    <w:rsid w:val="00251326"/>
    <w:rsid w:val="00251AD4"/>
    <w:rsid w:val="00252DEC"/>
    <w:rsid w:val="002533C2"/>
    <w:rsid w:val="002536AC"/>
    <w:rsid w:val="0025376B"/>
    <w:rsid w:val="00253C6D"/>
    <w:rsid w:val="0025402C"/>
    <w:rsid w:val="00254F12"/>
    <w:rsid w:val="0025562D"/>
    <w:rsid w:val="00255632"/>
    <w:rsid w:val="0025626D"/>
    <w:rsid w:val="00256560"/>
    <w:rsid w:val="00256624"/>
    <w:rsid w:val="00257F30"/>
    <w:rsid w:val="00257FED"/>
    <w:rsid w:val="002600A1"/>
    <w:rsid w:val="0026099A"/>
    <w:rsid w:val="00260CB3"/>
    <w:rsid w:val="0026181D"/>
    <w:rsid w:val="00261B1F"/>
    <w:rsid w:val="00261BCC"/>
    <w:rsid w:val="00261BE8"/>
    <w:rsid w:val="00261C7F"/>
    <w:rsid w:val="00262168"/>
    <w:rsid w:val="002622B0"/>
    <w:rsid w:val="0026258F"/>
    <w:rsid w:val="002629DD"/>
    <w:rsid w:val="00262ACE"/>
    <w:rsid w:val="00262B31"/>
    <w:rsid w:val="002633AF"/>
    <w:rsid w:val="002635FC"/>
    <w:rsid w:val="00263A79"/>
    <w:rsid w:val="00264C6B"/>
    <w:rsid w:val="00264C82"/>
    <w:rsid w:val="00264FD6"/>
    <w:rsid w:val="0026557C"/>
    <w:rsid w:val="00265C0D"/>
    <w:rsid w:val="00265DE2"/>
    <w:rsid w:val="0026655E"/>
    <w:rsid w:val="002671CE"/>
    <w:rsid w:val="0026756C"/>
    <w:rsid w:val="002676DE"/>
    <w:rsid w:val="0027011C"/>
    <w:rsid w:val="00270243"/>
    <w:rsid w:val="00270817"/>
    <w:rsid w:val="00270869"/>
    <w:rsid w:val="0027086E"/>
    <w:rsid w:val="00270B3E"/>
    <w:rsid w:val="002715E9"/>
    <w:rsid w:val="0027194F"/>
    <w:rsid w:val="0027240B"/>
    <w:rsid w:val="00272580"/>
    <w:rsid w:val="002725C1"/>
    <w:rsid w:val="002726AA"/>
    <w:rsid w:val="00272792"/>
    <w:rsid w:val="00272A50"/>
    <w:rsid w:val="0027305A"/>
    <w:rsid w:val="002737F3"/>
    <w:rsid w:val="0027394E"/>
    <w:rsid w:val="00273AC0"/>
    <w:rsid w:val="00273C00"/>
    <w:rsid w:val="002743CC"/>
    <w:rsid w:val="00274C38"/>
    <w:rsid w:val="00274DED"/>
    <w:rsid w:val="002753CD"/>
    <w:rsid w:val="00275582"/>
    <w:rsid w:val="002755F3"/>
    <w:rsid w:val="00276A9F"/>
    <w:rsid w:val="0027709F"/>
    <w:rsid w:val="0027759D"/>
    <w:rsid w:val="00277CC4"/>
    <w:rsid w:val="002800EC"/>
    <w:rsid w:val="002810E7"/>
    <w:rsid w:val="0028139C"/>
    <w:rsid w:val="00281C53"/>
    <w:rsid w:val="0028253E"/>
    <w:rsid w:val="00282605"/>
    <w:rsid w:val="002826B7"/>
    <w:rsid w:val="002829A0"/>
    <w:rsid w:val="002829B5"/>
    <w:rsid w:val="00282B59"/>
    <w:rsid w:val="00282DE2"/>
    <w:rsid w:val="00283AC7"/>
    <w:rsid w:val="00283C02"/>
    <w:rsid w:val="00283EA9"/>
    <w:rsid w:val="00283F74"/>
    <w:rsid w:val="00284456"/>
    <w:rsid w:val="00284B9E"/>
    <w:rsid w:val="002857D1"/>
    <w:rsid w:val="00286CD4"/>
    <w:rsid w:val="00287757"/>
    <w:rsid w:val="00287881"/>
    <w:rsid w:val="00287E0B"/>
    <w:rsid w:val="002901CD"/>
    <w:rsid w:val="002902D6"/>
    <w:rsid w:val="002908BA"/>
    <w:rsid w:val="00290A59"/>
    <w:rsid w:val="00290C29"/>
    <w:rsid w:val="00290CBC"/>
    <w:rsid w:val="00291105"/>
    <w:rsid w:val="00291AB8"/>
    <w:rsid w:val="00291CB7"/>
    <w:rsid w:val="00292442"/>
    <w:rsid w:val="00292951"/>
    <w:rsid w:val="002932B2"/>
    <w:rsid w:val="00294B76"/>
    <w:rsid w:val="00294BD5"/>
    <w:rsid w:val="0029507F"/>
    <w:rsid w:val="002953E2"/>
    <w:rsid w:val="002956B8"/>
    <w:rsid w:val="0029579B"/>
    <w:rsid w:val="00295CE4"/>
    <w:rsid w:val="00295F38"/>
    <w:rsid w:val="00295FA2"/>
    <w:rsid w:val="00296ABF"/>
    <w:rsid w:val="00296C8A"/>
    <w:rsid w:val="002975D7"/>
    <w:rsid w:val="002977C9"/>
    <w:rsid w:val="00297960"/>
    <w:rsid w:val="00297C2D"/>
    <w:rsid w:val="00297FE2"/>
    <w:rsid w:val="002A0097"/>
    <w:rsid w:val="002A012A"/>
    <w:rsid w:val="002A0A44"/>
    <w:rsid w:val="002A1002"/>
    <w:rsid w:val="002A11B8"/>
    <w:rsid w:val="002A120A"/>
    <w:rsid w:val="002A16B3"/>
    <w:rsid w:val="002A175E"/>
    <w:rsid w:val="002A1929"/>
    <w:rsid w:val="002A1ACC"/>
    <w:rsid w:val="002A26A8"/>
    <w:rsid w:val="002A344D"/>
    <w:rsid w:val="002A38CE"/>
    <w:rsid w:val="002A3D3F"/>
    <w:rsid w:val="002A4E2C"/>
    <w:rsid w:val="002A4F2A"/>
    <w:rsid w:val="002A5F7A"/>
    <w:rsid w:val="002A73A1"/>
    <w:rsid w:val="002A7ACA"/>
    <w:rsid w:val="002A7D81"/>
    <w:rsid w:val="002B0874"/>
    <w:rsid w:val="002B0881"/>
    <w:rsid w:val="002B0D60"/>
    <w:rsid w:val="002B118F"/>
    <w:rsid w:val="002B1D36"/>
    <w:rsid w:val="002B204A"/>
    <w:rsid w:val="002B23F8"/>
    <w:rsid w:val="002B270E"/>
    <w:rsid w:val="002B3F94"/>
    <w:rsid w:val="002B4A7C"/>
    <w:rsid w:val="002B5C9D"/>
    <w:rsid w:val="002B60CC"/>
    <w:rsid w:val="002B63C6"/>
    <w:rsid w:val="002B6B22"/>
    <w:rsid w:val="002B7185"/>
    <w:rsid w:val="002B742D"/>
    <w:rsid w:val="002B78A9"/>
    <w:rsid w:val="002B78E8"/>
    <w:rsid w:val="002B790E"/>
    <w:rsid w:val="002B79D7"/>
    <w:rsid w:val="002B7B5A"/>
    <w:rsid w:val="002B7D64"/>
    <w:rsid w:val="002C02B3"/>
    <w:rsid w:val="002C03AB"/>
    <w:rsid w:val="002C0569"/>
    <w:rsid w:val="002C1035"/>
    <w:rsid w:val="002C13AE"/>
    <w:rsid w:val="002C13E8"/>
    <w:rsid w:val="002C19FC"/>
    <w:rsid w:val="002C1A34"/>
    <w:rsid w:val="002C1FE4"/>
    <w:rsid w:val="002C273C"/>
    <w:rsid w:val="002C2A75"/>
    <w:rsid w:val="002C35FF"/>
    <w:rsid w:val="002C37A5"/>
    <w:rsid w:val="002C446F"/>
    <w:rsid w:val="002C55A7"/>
    <w:rsid w:val="002C5D9A"/>
    <w:rsid w:val="002C67BA"/>
    <w:rsid w:val="002C6858"/>
    <w:rsid w:val="002C687F"/>
    <w:rsid w:val="002C6BBF"/>
    <w:rsid w:val="002C7140"/>
    <w:rsid w:val="002C76FE"/>
    <w:rsid w:val="002D078E"/>
    <w:rsid w:val="002D09DA"/>
    <w:rsid w:val="002D10C1"/>
    <w:rsid w:val="002D11F9"/>
    <w:rsid w:val="002D1BB5"/>
    <w:rsid w:val="002D21C9"/>
    <w:rsid w:val="002D2577"/>
    <w:rsid w:val="002D2A80"/>
    <w:rsid w:val="002D2AB4"/>
    <w:rsid w:val="002D2D1D"/>
    <w:rsid w:val="002D48D3"/>
    <w:rsid w:val="002D4B23"/>
    <w:rsid w:val="002D7AA5"/>
    <w:rsid w:val="002E03B0"/>
    <w:rsid w:val="002E0ED2"/>
    <w:rsid w:val="002E1116"/>
    <w:rsid w:val="002E1F33"/>
    <w:rsid w:val="002E22BE"/>
    <w:rsid w:val="002E2436"/>
    <w:rsid w:val="002E3000"/>
    <w:rsid w:val="002E34C5"/>
    <w:rsid w:val="002E3829"/>
    <w:rsid w:val="002E3B71"/>
    <w:rsid w:val="002E4E4D"/>
    <w:rsid w:val="002E53E0"/>
    <w:rsid w:val="002E5553"/>
    <w:rsid w:val="002E585E"/>
    <w:rsid w:val="002E5D2F"/>
    <w:rsid w:val="002E5D33"/>
    <w:rsid w:val="002E5E0C"/>
    <w:rsid w:val="002E6414"/>
    <w:rsid w:val="002E6528"/>
    <w:rsid w:val="002E681F"/>
    <w:rsid w:val="002E7557"/>
    <w:rsid w:val="002E75F8"/>
    <w:rsid w:val="002E7BB7"/>
    <w:rsid w:val="002F0183"/>
    <w:rsid w:val="002F07A6"/>
    <w:rsid w:val="002F0FDE"/>
    <w:rsid w:val="002F13C5"/>
    <w:rsid w:val="002F15F9"/>
    <w:rsid w:val="002F198D"/>
    <w:rsid w:val="002F1E3D"/>
    <w:rsid w:val="002F2402"/>
    <w:rsid w:val="002F2A86"/>
    <w:rsid w:val="002F2DC3"/>
    <w:rsid w:val="002F3731"/>
    <w:rsid w:val="002F41ED"/>
    <w:rsid w:val="002F4C0A"/>
    <w:rsid w:val="002F5105"/>
    <w:rsid w:val="002F5718"/>
    <w:rsid w:val="002F647B"/>
    <w:rsid w:val="002F7E61"/>
    <w:rsid w:val="00300A07"/>
    <w:rsid w:val="00300DB5"/>
    <w:rsid w:val="0030113D"/>
    <w:rsid w:val="00301647"/>
    <w:rsid w:val="0030192B"/>
    <w:rsid w:val="0030259D"/>
    <w:rsid w:val="00302822"/>
    <w:rsid w:val="00302A0C"/>
    <w:rsid w:val="00302ACE"/>
    <w:rsid w:val="00302B66"/>
    <w:rsid w:val="00303508"/>
    <w:rsid w:val="0030427C"/>
    <w:rsid w:val="00304AC1"/>
    <w:rsid w:val="003055C4"/>
    <w:rsid w:val="00305B2B"/>
    <w:rsid w:val="003060A8"/>
    <w:rsid w:val="00306252"/>
    <w:rsid w:val="00306727"/>
    <w:rsid w:val="00307DFA"/>
    <w:rsid w:val="0031041C"/>
    <w:rsid w:val="0031053E"/>
    <w:rsid w:val="003119B0"/>
    <w:rsid w:val="0031211F"/>
    <w:rsid w:val="0031266F"/>
    <w:rsid w:val="00312A7C"/>
    <w:rsid w:val="003134AD"/>
    <w:rsid w:val="00313761"/>
    <w:rsid w:val="00313F3C"/>
    <w:rsid w:val="00314B3B"/>
    <w:rsid w:val="0031512F"/>
    <w:rsid w:val="00315198"/>
    <w:rsid w:val="003153A1"/>
    <w:rsid w:val="003159C4"/>
    <w:rsid w:val="00315B21"/>
    <w:rsid w:val="00315DC5"/>
    <w:rsid w:val="00316561"/>
    <w:rsid w:val="00316DFD"/>
    <w:rsid w:val="00316E1E"/>
    <w:rsid w:val="00316EE4"/>
    <w:rsid w:val="003172A7"/>
    <w:rsid w:val="003178C3"/>
    <w:rsid w:val="00317D2D"/>
    <w:rsid w:val="00317F17"/>
    <w:rsid w:val="00320884"/>
    <w:rsid w:val="00320BBE"/>
    <w:rsid w:val="00321095"/>
    <w:rsid w:val="003214C0"/>
    <w:rsid w:val="00321517"/>
    <w:rsid w:val="00321A79"/>
    <w:rsid w:val="00324524"/>
    <w:rsid w:val="003246ED"/>
    <w:rsid w:val="0032487E"/>
    <w:rsid w:val="00325018"/>
    <w:rsid w:val="00325069"/>
    <w:rsid w:val="00325A9E"/>
    <w:rsid w:val="00325BB2"/>
    <w:rsid w:val="00325E0A"/>
    <w:rsid w:val="0032622C"/>
    <w:rsid w:val="00326A25"/>
    <w:rsid w:val="00326ABB"/>
    <w:rsid w:val="00326E64"/>
    <w:rsid w:val="003278BA"/>
    <w:rsid w:val="00327AC2"/>
    <w:rsid w:val="003306A2"/>
    <w:rsid w:val="00330D46"/>
    <w:rsid w:val="00331625"/>
    <w:rsid w:val="00331931"/>
    <w:rsid w:val="00331C3A"/>
    <w:rsid w:val="00332F2C"/>
    <w:rsid w:val="00333033"/>
    <w:rsid w:val="0033314C"/>
    <w:rsid w:val="00333179"/>
    <w:rsid w:val="003337C6"/>
    <w:rsid w:val="00333D25"/>
    <w:rsid w:val="003340B8"/>
    <w:rsid w:val="0033440F"/>
    <w:rsid w:val="003347F7"/>
    <w:rsid w:val="00334875"/>
    <w:rsid w:val="00335A3C"/>
    <w:rsid w:val="0033628F"/>
    <w:rsid w:val="0033665B"/>
    <w:rsid w:val="0033686F"/>
    <w:rsid w:val="0033688B"/>
    <w:rsid w:val="00337111"/>
    <w:rsid w:val="00337408"/>
    <w:rsid w:val="0033778D"/>
    <w:rsid w:val="00337868"/>
    <w:rsid w:val="0033797E"/>
    <w:rsid w:val="003408F0"/>
    <w:rsid w:val="00340F88"/>
    <w:rsid w:val="0034114D"/>
    <w:rsid w:val="003411FE"/>
    <w:rsid w:val="00341D4C"/>
    <w:rsid w:val="00341F59"/>
    <w:rsid w:val="0034207F"/>
    <w:rsid w:val="00342297"/>
    <w:rsid w:val="00342316"/>
    <w:rsid w:val="0034248C"/>
    <w:rsid w:val="003425C3"/>
    <w:rsid w:val="003425DD"/>
    <w:rsid w:val="00343100"/>
    <w:rsid w:val="0034312E"/>
    <w:rsid w:val="00343AA5"/>
    <w:rsid w:val="00343DDD"/>
    <w:rsid w:val="00343F93"/>
    <w:rsid w:val="00344669"/>
    <w:rsid w:val="0034494D"/>
    <w:rsid w:val="00344AB7"/>
    <w:rsid w:val="00344D6E"/>
    <w:rsid w:val="003456FF"/>
    <w:rsid w:val="003457F1"/>
    <w:rsid w:val="00345FCD"/>
    <w:rsid w:val="003466F7"/>
    <w:rsid w:val="00346ADF"/>
    <w:rsid w:val="00347812"/>
    <w:rsid w:val="00347C3F"/>
    <w:rsid w:val="0035068B"/>
    <w:rsid w:val="00351996"/>
    <w:rsid w:val="00351B0C"/>
    <w:rsid w:val="00351C28"/>
    <w:rsid w:val="0035206E"/>
    <w:rsid w:val="003521D1"/>
    <w:rsid w:val="00352E5F"/>
    <w:rsid w:val="00353F59"/>
    <w:rsid w:val="003541B7"/>
    <w:rsid w:val="00354A7F"/>
    <w:rsid w:val="00355335"/>
    <w:rsid w:val="00355826"/>
    <w:rsid w:val="00355864"/>
    <w:rsid w:val="003558F6"/>
    <w:rsid w:val="00355FA7"/>
    <w:rsid w:val="00356026"/>
    <w:rsid w:val="003563B4"/>
    <w:rsid w:val="00356A79"/>
    <w:rsid w:val="003609C1"/>
    <w:rsid w:val="00360DE0"/>
    <w:rsid w:val="0036126C"/>
    <w:rsid w:val="00361ECA"/>
    <w:rsid w:val="0036200D"/>
    <w:rsid w:val="0036258B"/>
    <w:rsid w:val="00362602"/>
    <w:rsid w:val="00362729"/>
    <w:rsid w:val="00362A66"/>
    <w:rsid w:val="00362A68"/>
    <w:rsid w:val="003636D0"/>
    <w:rsid w:val="003636D4"/>
    <w:rsid w:val="00363F02"/>
    <w:rsid w:val="00364559"/>
    <w:rsid w:val="00365FE5"/>
    <w:rsid w:val="0036600D"/>
    <w:rsid w:val="00366B4B"/>
    <w:rsid w:val="00366E1B"/>
    <w:rsid w:val="0036739A"/>
    <w:rsid w:val="0036747C"/>
    <w:rsid w:val="0036747E"/>
    <w:rsid w:val="00370000"/>
    <w:rsid w:val="00370C5B"/>
    <w:rsid w:val="003718C3"/>
    <w:rsid w:val="00371A0A"/>
    <w:rsid w:val="00371D80"/>
    <w:rsid w:val="00371E29"/>
    <w:rsid w:val="003727CD"/>
    <w:rsid w:val="003731E8"/>
    <w:rsid w:val="00373597"/>
    <w:rsid w:val="003753F7"/>
    <w:rsid w:val="003756A1"/>
    <w:rsid w:val="00375A62"/>
    <w:rsid w:val="00375A74"/>
    <w:rsid w:val="00375DE3"/>
    <w:rsid w:val="003763C4"/>
    <w:rsid w:val="00376EF3"/>
    <w:rsid w:val="00376FAE"/>
    <w:rsid w:val="00376FEE"/>
    <w:rsid w:val="0037727C"/>
    <w:rsid w:val="00377A63"/>
    <w:rsid w:val="003802C7"/>
    <w:rsid w:val="003803CA"/>
    <w:rsid w:val="00380438"/>
    <w:rsid w:val="0038051D"/>
    <w:rsid w:val="00380BE2"/>
    <w:rsid w:val="003817EC"/>
    <w:rsid w:val="003820EB"/>
    <w:rsid w:val="003824AA"/>
    <w:rsid w:val="00382AA9"/>
    <w:rsid w:val="003837A0"/>
    <w:rsid w:val="00383FF6"/>
    <w:rsid w:val="0038400F"/>
    <w:rsid w:val="00384122"/>
    <w:rsid w:val="00384ADF"/>
    <w:rsid w:val="00384BD8"/>
    <w:rsid w:val="00384E94"/>
    <w:rsid w:val="00384FF4"/>
    <w:rsid w:val="0038559E"/>
    <w:rsid w:val="00386B09"/>
    <w:rsid w:val="00386D61"/>
    <w:rsid w:val="00387193"/>
    <w:rsid w:val="003911E0"/>
    <w:rsid w:val="003912A1"/>
    <w:rsid w:val="00392593"/>
    <w:rsid w:val="00392B47"/>
    <w:rsid w:val="00392F4B"/>
    <w:rsid w:val="00393FAA"/>
    <w:rsid w:val="0039415F"/>
    <w:rsid w:val="00394307"/>
    <w:rsid w:val="0039477E"/>
    <w:rsid w:val="00394873"/>
    <w:rsid w:val="003948BD"/>
    <w:rsid w:val="00394FC3"/>
    <w:rsid w:val="00395144"/>
    <w:rsid w:val="003954A4"/>
    <w:rsid w:val="00396C39"/>
    <w:rsid w:val="00396D03"/>
    <w:rsid w:val="003970D2"/>
    <w:rsid w:val="003972D7"/>
    <w:rsid w:val="003972DF"/>
    <w:rsid w:val="003975FB"/>
    <w:rsid w:val="003978F8"/>
    <w:rsid w:val="003A040B"/>
    <w:rsid w:val="003A1206"/>
    <w:rsid w:val="003A2BFF"/>
    <w:rsid w:val="003A2FE3"/>
    <w:rsid w:val="003A3301"/>
    <w:rsid w:val="003A373B"/>
    <w:rsid w:val="003A3ACA"/>
    <w:rsid w:val="003A3D15"/>
    <w:rsid w:val="003A3D8A"/>
    <w:rsid w:val="003A3E19"/>
    <w:rsid w:val="003A3E80"/>
    <w:rsid w:val="003A3F2F"/>
    <w:rsid w:val="003A414F"/>
    <w:rsid w:val="003A4666"/>
    <w:rsid w:val="003A4C25"/>
    <w:rsid w:val="003A4E80"/>
    <w:rsid w:val="003A52C2"/>
    <w:rsid w:val="003A538F"/>
    <w:rsid w:val="003A5792"/>
    <w:rsid w:val="003A5DC8"/>
    <w:rsid w:val="003A5E0B"/>
    <w:rsid w:val="003A607D"/>
    <w:rsid w:val="003A7302"/>
    <w:rsid w:val="003A73B6"/>
    <w:rsid w:val="003A75E6"/>
    <w:rsid w:val="003A7AFC"/>
    <w:rsid w:val="003A7D99"/>
    <w:rsid w:val="003A7E54"/>
    <w:rsid w:val="003A7E6D"/>
    <w:rsid w:val="003B0139"/>
    <w:rsid w:val="003B0AC8"/>
    <w:rsid w:val="003B0FCB"/>
    <w:rsid w:val="003B1499"/>
    <w:rsid w:val="003B1604"/>
    <w:rsid w:val="003B1A16"/>
    <w:rsid w:val="003B1D62"/>
    <w:rsid w:val="003B1F7B"/>
    <w:rsid w:val="003B21FD"/>
    <w:rsid w:val="003B2810"/>
    <w:rsid w:val="003B2C2B"/>
    <w:rsid w:val="003B2E0D"/>
    <w:rsid w:val="003B2F4B"/>
    <w:rsid w:val="003B3A12"/>
    <w:rsid w:val="003B3D40"/>
    <w:rsid w:val="003B443D"/>
    <w:rsid w:val="003B4750"/>
    <w:rsid w:val="003B47C3"/>
    <w:rsid w:val="003B53BD"/>
    <w:rsid w:val="003B5600"/>
    <w:rsid w:val="003B57ED"/>
    <w:rsid w:val="003B5908"/>
    <w:rsid w:val="003B68B1"/>
    <w:rsid w:val="003B6C97"/>
    <w:rsid w:val="003B71A1"/>
    <w:rsid w:val="003B7362"/>
    <w:rsid w:val="003B74BE"/>
    <w:rsid w:val="003B75ED"/>
    <w:rsid w:val="003B7771"/>
    <w:rsid w:val="003B781C"/>
    <w:rsid w:val="003C0011"/>
    <w:rsid w:val="003C0A6C"/>
    <w:rsid w:val="003C1F69"/>
    <w:rsid w:val="003C25F9"/>
    <w:rsid w:val="003C2BDA"/>
    <w:rsid w:val="003C2C0D"/>
    <w:rsid w:val="003C2C66"/>
    <w:rsid w:val="003C300B"/>
    <w:rsid w:val="003C30EC"/>
    <w:rsid w:val="003C390B"/>
    <w:rsid w:val="003C3B57"/>
    <w:rsid w:val="003C5140"/>
    <w:rsid w:val="003C6914"/>
    <w:rsid w:val="003C6ECF"/>
    <w:rsid w:val="003C75D1"/>
    <w:rsid w:val="003C7903"/>
    <w:rsid w:val="003C7D07"/>
    <w:rsid w:val="003D1B95"/>
    <w:rsid w:val="003D2616"/>
    <w:rsid w:val="003D2A34"/>
    <w:rsid w:val="003D2FC3"/>
    <w:rsid w:val="003D3028"/>
    <w:rsid w:val="003D3FBD"/>
    <w:rsid w:val="003D4029"/>
    <w:rsid w:val="003D432D"/>
    <w:rsid w:val="003D44EC"/>
    <w:rsid w:val="003D4E8A"/>
    <w:rsid w:val="003D4F8B"/>
    <w:rsid w:val="003D5307"/>
    <w:rsid w:val="003D6672"/>
    <w:rsid w:val="003D66C9"/>
    <w:rsid w:val="003D6E4D"/>
    <w:rsid w:val="003D70B4"/>
    <w:rsid w:val="003D70C8"/>
    <w:rsid w:val="003E00FF"/>
    <w:rsid w:val="003E07D5"/>
    <w:rsid w:val="003E0F81"/>
    <w:rsid w:val="003E11F5"/>
    <w:rsid w:val="003E1457"/>
    <w:rsid w:val="003E1BAD"/>
    <w:rsid w:val="003E240E"/>
    <w:rsid w:val="003E26E7"/>
    <w:rsid w:val="003E2FEB"/>
    <w:rsid w:val="003E329B"/>
    <w:rsid w:val="003E3AD8"/>
    <w:rsid w:val="003E4645"/>
    <w:rsid w:val="003E47FB"/>
    <w:rsid w:val="003E4809"/>
    <w:rsid w:val="003E482A"/>
    <w:rsid w:val="003E48F1"/>
    <w:rsid w:val="003E5011"/>
    <w:rsid w:val="003E55A4"/>
    <w:rsid w:val="003E63BD"/>
    <w:rsid w:val="003E6915"/>
    <w:rsid w:val="003E7083"/>
    <w:rsid w:val="003E7163"/>
    <w:rsid w:val="003E7911"/>
    <w:rsid w:val="003E7914"/>
    <w:rsid w:val="003E7DAE"/>
    <w:rsid w:val="003F009A"/>
    <w:rsid w:val="003F065A"/>
    <w:rsid w:val="003F0C2C"/>
    <w:rsid w:val="003F0C6C"/>
    <w:rsid w:val="003F1A32"/>
    <w:rsid w:val="003F1A90"/>
    <w:rsid w:val="003F1C36"/>
    <w:rsid w:val="003F1C5B"/>
    <w:rsid w:val="003F1DFD"/>
    <w:rsid w:val="003F1ED4"/>
    <w:rsid w:val="003F3164"/>
    <w:rsid w:val="003F3345"/>
    <w:rsid w:val="003F3506"/>
    <w:rsid w:val="003F38A2"/>
    <w:rsid w:val="003F3A15"/>
    <w:rsid w:val="003F3E86"/>
    <w:rsid w:val="003F3FCF"/>
    <w:rsid w:val="003F43E9"/>
    <w:rsid w:val="003F449D"/>
    <w:rsid w:val="003F493C"/>
    <w:rsid w:val="003F5080"/>
    <w:rsid w:val="003F5238"/>
    <w:rsid w:val="003F596E"/>
    <w:rsid w:val="003F5A35"/>
    <w:rsid w:val="003F5B7D"/>
    <w:rsid w:val="003F5E44"/>
    <w:rsid w:val="003F6637"/>
    <w:rsid w:val="003F6BDD"/>
    <w:rsid w:val="003F71AF"/>
    <w:rsid w:val="003F774D"/>
    <w:rsid w:val="003F782D"/>
    <w:rsid w:val="003F7C1A"/>
    <w:rsid w:val="003F7EFB"/>
    <w:rsid w:val="00400125"/>
    <w:rsid w:val="00400258"/>
    <w:rsid w:val="00400F59"/>
    <w:rsid w:val="004012A4"/>
    <w:rsid w:val="00401BF0"/>
    <w:rsid w:val="00401EC2"/>
    <w:rsid w:val="0040216D"/>
    <w:rsid w:val="004024A9"/>
    <w:rsid w:val="004028A1"/>
    <w:rsid w:val="004028D1"/>
    <w:rsid w:val="0040292D"/>
    <w:rsid w:val="00402A47"/>
    <w:rsid w:val="00402CE5"/>
    <w:rsid w:val="004030D9"/>
    <w:rsid w:val="0040337A"/>
    <w:rsid w:val="00403413"/>
    <w:rsid w:val="004034E3"/>
    <w:rsid w:val="00403B47"/>
    <w:rsid w:val="00403C26"/>
    <w:rsid w:val="00403D9C"/>
    <w:rsid w:val="00404524"/>
    <w:rsid w:val="00404DEE"/>
    <w:rsid w:val="00405A58"/>
    <w:rsid w:val="0040698A"/>
    <w:rsid w:val="0040743E"/>
    <w:rsid w:val="004075D4"/>
    <w:rsid w:val="0040777B"/>
    <w:rsid w:val="00407885"/>
    <w:rsid w:val="004100F3"/>
    <w:rsid w:val="00410659"/>
    <w:rsid w:val="00411642"/>
    <w:rsid w:val="00412A85"/>
    <w:rsid w:val="00413AAE"/>
    <w:rsid w:val="0041436F"/>
    <w:rsid w:val="00414C7D"/>
    <w:rsid w:val="00414F4F"/>
    <w:rsid w:val="00415B2D"/>
    <w:rsid w:val="00415D09"/>
    <w:rsid w:val="00416026"/>
    <w:rsid w:val="00416180"/>
    <w:rsid w:val="00416661"/>
    <w:rsid w:val="00416B32"/>
    <w:rsid w:val="00416FC0"/>
    <w:rsid w:val="00417039"/>
    <w:rsid w:val="00417333"/>
    <w:rsid w:val="004178B0"/>
    <w:rsid w:val="00417BBD"/>
    <w:rsid w:val="00417EBE"/>
    <w:rsid w:val="00420898"/>
    <w:rsid w:val="004222DD"/>
    <w:rsid w:val="0042392C"/>
    <w:rsid w:val="00423BC4"/>
    <w:rsid w:val="00423F1F"/>
    <w:rsid w:val="0042404A"/>
    <w:rsid w:val="00424085"/>
    <w:rsid w:val="004247A7"/>
    <w:rsid w:val="004250D8"/>
    <w:rsid w:val="00425114"/>
    <w:rsid w:val="004253CE"/>
    <w:rsid w:val="004255B5"/>
    <w:rsid w:val="0042583F"/>
    <w:rsid w:val="004258F2"/>
    <w:rsid w:val="0042596B"/>
    <w:rsid w:val="00425A28"/>
    <w:rsid w:val="00425FE5"/>
    <w:rsid w:val="00426153"/>
    <w:rsid w:val="00426526"/>
    <w:rsid w:val="0042679D"/>
    <w:rsid w:val="00426B93"/>
    <w:rsid w:val="00426C8A"/>
    <w:rsid w:val="00427279"/>
    <w:rsid w:val="00427555"/>
    <w:rsid w:val="00427F27"/>
    <w:rsid w:val="004302B1"/>
    <w:rsid w:val="00430302"/>
    <w:rsid w:val="0043079E"/>
    <w:rsid w:val="00430D33"/>
    <w:rsid w:val="0043117D"/>
    <w:rsid w:val="00431825"/>
    <w:rsid w:val="00431AF5"/>
    <w:rsid w:val="00431B86"/>
    <w:rsid w:val="00431EF3"/>
    <w:rsid w:val="0043270B"/>
    <w:rsid w:val="004328CE"/>
    <w:rsid w:val="0043293F"/>
    <w:rsid w:val="00432E2E"/>
    <w:rsid w:val="004335DB"/>
    <w:rsid w:val="00433BC1"/>
    <w:rsid w:val="00433BD5"/>
    <w:rsid w:val="00433F43"/>
    <w:rsid w:val="004342DF"/>
    <w:rsid w:val="004343B1"/>
    <w:rsid w:val="0043446C"/>
    <w:rsid w:val="00434A81"/>
    <w:rsid w:val="00435F95"/>
    <w:rsid w:val="00436175"/>
    <w:rsid w:val="004363C6"/>
    <w:rsid w:val="00436860"/>
    <w:rsid w:val="004371A0"/>
    <w:rsid w:val="00437284"/>
    <w:rsid w:val="00437842"/>
    <w:rsid w:val="00437C9B"/>
    <w:rsid w:val="00437F3B"/>
    <w:rsid w:val="00440146"/>
    <w:rsid w:val="00440731"/>
    <w:rsid w:val="0044145F"/>
    <w:rsid w:val="0044148B"/>
    <w:rsid w:val="004415AD"/>
    <w:rsid w:val="00441D94"/>
    <w:rsid w:val="0044218D"/>
    <w:rsid w:val="00442B8D"/>
    <w:rsid w:val="004435BE"/>
    <w:rsid w:val="004439FC"/>
    <w:rsid w:val="00443F49"/>
    <w:rsid w:val="00444235"/>
    <w:rsid w:val="00444286"/>
    <w:rsid w:val="00444B64"/>
    <w:rsid w:val="00444D80"/>
    <w:rsid w:val="00445724"/>
    <w:rsid w:val="00445A23"/>
    <w:rsid w:val="00445B0B"/>
    <w:rsid w:val="0044611A"/>
    <w:rsid w:val="00446B9A"/>
    <w:rsid w:val="00447172"/>
    <w:rsid w:val="004502DD"/>
    <w:rsid w:val="00450439"/>
    <w:rsid w:val="0045185B"/>
    <w:rsid w:val="00451D86"/>
    <w:rsid w:val="004521BF"/>
    <w:rsid w:val="00452294"/>
    <w:rsid w:val="00452568"/>
    <w:rsid w:val="00452C67"/>
    <w:rsid w:val="00453216"/>
    <w:rsid w:val="00453399"/>
    <w:rsid w:val="004536F4"/>
    <w:rsid w:val="0045376B"/>
    <w:rsid w:val="00453B3B"/>
    <w:rsid w:val="00453DED"/>
    <w:rsid w:val="00454104"/>
    <w:rsid w:val="004546C8"/>
    <w:rsid w:val="004547DD"/>
    <w:rsid w:val="00454D17"/>
    <w:rsid w:val="00454E6C"/>
    <w:rsid w:val="004551B7"/>
    <w:rsid w:val="00455994"/>
    <w:rsid w:val="00455FB7"/>
    <w:rsid w:val="004565E0"/>
    <w:rsid w:val="00456F3C"/>
    <w:rsid w:val="0045706A"/>
    <w:rsid w:val="00457877"/>
    <w:rsid w:val="00457963"/>
    <w:rsid w:val="0045796F"/>
    <w:rsid w:val="00460B70"/>
    <w:rsid w:val="00460EB8"/>
    <w:rsid w:val="00461991"/>
    <w:rsid w:val="004620C7"/>
    <w:rsid w:val="00462258"/>
    <w:rsid w:val="00462C55"/>
    <w:rsid w:val="00463436"/>
    <w:rsid w:val="00463E1E"/>
    <w:rsid w:val="0046413C"/>
    <w:rsid w:val="004646F8"/>
    <w:rsid w:val="00464A44"/>
    <w:rsid w:val="0046505F"/>
    <w:rsid w:val="00465844"/>
    <w:rsid w:val="004658A0"/>
    <w:rsid w:val="00465F13"/>
    <w:rsid w:val="00466199"/>
    <w:rsid w:val="004664F8"/>
    <w:rsid w:val="00467141"/>
    <w:rsid w:val="004673DE"/>
    <w:rsid w:val="00467742"/>
    <w:rsid w:val="00467BF7"/>
    <w:rsid w:val="00467E43"/>
    <w:rsid w:val="004704E2"/>
    <w:rsid w:val="00470869"/>
    <w:rsid w:val="00471446"/>
    <w:rsid w:val="0047175B"/>
    <w:rsid w:val="0047196B"/>
    <w:rsid w:val="00472451"/>
    <w:rsid w:val="004727C4"/>
    <w:rsid w:val="00472EC8"/>
    <w:rsid w:val="00472F53"/>
    <w:rsid w:val="00473074"/>
    <w:rsid w:val="00473E66"/>
    <w:rsid w:val="00474212"/>
    <w:rsid w:val="004744DC"/>
    <w:rsid w:val="00475145"/>
    <w:rsid w:val="00475624"/>
    <w:rsid w:val="00475C60"/>
    <w:rsid w:val="00475CBB"/>
    <w:rsid w:val="00475F2F"/>
    <w:rsid w:val="00476141"/>
    <w:rsid w:val="00476168"/>
    <w:rsid w:val="00477040"/>
    <w:rsid w:val="004777FB"/>
    <w:rsid w:val="0048059B"/>
    <w:rsid w:val="00480DC6"/>
    <w:rsid w:val="00481674"/>
    <w:rsid w:val="00481819"/>
    <w:rsid w:val="00481A08"/>
    <w:rsid w:val="00481DB8"/>
    <w:rsid w:val="00481EB7"/>
    <w:rsid w:val="00482114"/>
    <w:rsid w:val="004822B8"/>
    <w:rsid w:val="0048263F"/>
    <w:rsid w:val="00482677"/>
    <w:rsid w:val="00482D14"/>
    <w:rsid w:val="00482E90"/>
    <w:rsid w:val="004831EE"/>
    <w:rsid w:val="0048370C"/>
    <w:rsid w:val="00483D8C"/>
    <w:rsid w:val="00484D6B"/>
    <w:rsid w:val="00484F7A"/>
    <w:rsid w:val="00485501"/>
    <w:rsid w:val="00485885"/>
    <w:rsid w:val="00486301"/>
    <w:rsid w:val="0048667B"/>
    <w:rsid w:val="00486FC3"/>
    <w:rsid w:val="004874B9"/>
    <w:rsid w:val="00487817"/>
    <w:rsid w:val="00487A04"/>
    <w:rsid w:val="00487AC3"/>
    <w:rsid w:val="00487B4F"/>
    <w:rsid w:val="00487C2C"/>
    <w:rsid w:val="004902CA"/>
    <w:rsid w:val="00490510"/>
    <w:rsid w:val="00490907"/>
    <w:rsid w:val="00490C15"/>
    <w:rsid w:val="00490C8A"/>
    <w:rsid w:val="004912AB"/>
    <w:rsid w:val="004918EE"/>
    <w:rsid w:val="00491C87"/>
    <w:rsid w:val="00492DE1"/>
    <w:rsid w:val="00493124"/>
    <w:rsid w:val="0049351D"/>
    <w:rsid w:val="00493F24"/>
    <w:rsid w:val="00494252"/>
    <w:rsid w:val="004944B4"/>
    <w:rsid w:val="00494963"/>
    <w:rsid w:val="00494D37"/>
    <w:rsid w:val="00494F94"/>
    <w:rsid w:val="0049582F"/>
    <w:rsid w:val="00495C62"/>
    <w:rsid w:val="004968A0"/>
    <w:rsid w:val="00496AAB"/>
    <w:rsid w:val="004970E9"/>
    <w:rsid w:val="0049762C"/>
    <w:rsid w:val="00497A43"/>
    <w:rsid w:val="00497A91"/>
    <w:rsid w:val="00497F76"/>
    <w:rsid w:val="004A0129"/>
    <w:rsid w:val="004A0190"/>
    <w:rsid w:val="004A0DF7"/>
    <w:rsid w:val="004A0EB5"/>
    <w:rsid w:val="004A0EBB"/>
    <w:rsid w:val="004A1389"/>
    <w:rsid w:val="004A167F"/>
    <w:rsid w:val="004A1C1F"/>
    <w:rsid w:val="004A226C"/>
    <w:rsid w:val="004A246B"/>
    <w:rsid w:val="004A2AD0"/>
    <w:rsid w:val="004A33A3"/>
    <w:rsid w:val="004A3B23"/>
    <w:rsid w:val="004A4D43"/>
    <w:rsid w:val="004A54A4"/>
    <w:rsid w:val="004A5BD7"/>
    <w:rsid w:val="004A6286"/>
    <w:rsid w:val="004A641C"/>
    <w:rsid w:val="004A6F63"/>
    <w:rsid w:val="004A70A6"/>
    <w:rsid w:val="004A731E"/>
    <w:rsid w:val="004A7370"/>
    <w:rsid w:val="004B1B8B"/>
    <w:rsid w:val="004B1E98"/>
    <w:rsid w:val="004B244E"/>
    <w:rsid w:val="004B26FF"/>
    <w:rsid w:val="004B2721"/>
    <w:rsid w:val="004B2751"/>
    <w:rsid w:val="004B314F"/>
    <w:rsid w:val="004B40AB"/>
    <w:rsid w:val="004B444C"/>
    <w:rsid w:val="004B4954"/>
    <w:rsid w:val="004B4CE1"/>
    <w:rsid w:val="004B5154"/>
    <w:rsid w:val="004B5875"/>
    <w:rsid w:val="004B66AE"/>
    <w:rsid w:val="004B70CD"/>
    <w:rsid w:val="004B72CE"/>
    <w:rsid w:val="004B7D09"/>
    <w:rsid w:val="004B7ED6"/>
    <w:rsid w:val="004C04E3"/>
    <w:rsid w:val="004C0BDF"/>
    <w:rsid w:val="004C1056"/>
    <w:rsid w:val="004C118A"/>
    <w:rsid w:val="004C1624"/>
    <w:rsid w:val="004C1729"/>
    <w:rsid w:val="004C1BAC"/>
    <w:rsid w:val="004C1F02"/>
    <w:rsid w:val="004C2263"/>
    <w:rsid w:val="004C2381"/>
    <w:rsid w:val="004C2DF8"/>
    <w:rsid w:val="004C2EC4"/>
    <w:rsid w:val="004C300E"/>
    <w:rsid w:val="004C4381"/>
    <w:rsid w:val="004C47E5"/>
    <w:rsid w:val="004C5059"/>
    <w:rsid w:val="004C5672"/>
    <w:rsid w:val="004C57AD"/>
    <w:rsid w:val="004C60F5"/>
    <w:rsid w:val="004C630B"/>
    <w:rsid w:val="004C6494"/>
    <w:rsid w:val="004C66CE"/>
    <w:rsid w:val="004C66EB"/>
    <w:rsid w:val="004C6BD5"/>
    <w:rsid w:val="004C6E0D"/>
    <w:rsid w:val="004C72DA"/>
    <w:rsid w:val="004C734B"/>
    <w:rsid w:val="004C77C7"/>
    <w:rsid w:val="004C79C1"/>
    <w:rsid w:val="004D085E"/>
    <w:rsid w:val="004D09C4"/>
    <w:rsid w:val="004D0D2A"/>
    <w:rsid w:val="004D0E09"/>
    <w:rsid w:val="004D17F8"/>
    <w:rsid w:val="004D266E"/>
    <w:rsid w:val="004D3AA5"/>
    <w:rsid w:val="004D3ACE"/>
    <w:rsid w:val="004D4288"/>
    <w:rsid w:val="004D4AE2"/>
    <w:rsid w:val="004D4E1A"/>
    <w:rsid w:val="004D4E40"/>
    <w:rsid w:val="004D4FBD"/>
    <w:rsid w:val="004D5882"/>
    <w:rsid w:val="004D6215"/>
    <w:rsid w:val="004D6821"/>
    <w:rsid w:val="004D752C"/>
    <w:rsid w:val="004D7626"/>
    <w:rsid w:val="004D76BB"/>
    <w:rsid w:val="004D7A0D"/>
    <w:rsid w:val="004E0399"/>
    <w:rsid w:val="004E062C"/>
    <w:rsid w:val="004E08E2"/>
    <w:rsid w:val="004E0E3E"/>
    <w:rsid w:val="004E1CE0"/>
    <w:rsid w:val="004E22A8"/>
    <w:rsid w:val="004E236D"/>
    <w:rsid w:val="004E283A"/>
    <w:rsid w:val="004E2E7E"/>
    <w:rsid w:val="004E3F1F"/>
    <w:rsid w:val="004E5182"/>
    <w:rsid w:val="004E51DB"/>
    <w:rsid w:val="004E60F4"/>
    <w:rsid w:val="004E6C3A"/>
    <w:rsid w:val="004E6D2C"/>
    <w:rsid w:val="004E6DDB"/>
    <w:rsid w:val="004E6EDB"/>
    <w:rsid w:val="004E7000"/>
    <w:rsid w:val="004E78B5"/>
    <w:rsid w:val="004E7A32"/>
    <w:rsid w:val="004E7A6C"/>
    <w:rsid w:val="004E7FB0"/>
    <w:rsid w:val="004F03F3"/>
    <w:rsid w:val="004F0E0D"/>
    <w:rsid w:val="004F0FB3"/>
    <w:rsid w:val="004F12E7"/>
    <w:rsid w:val="004F1C43"/>
    <w:rsid w:val="004F22E4"/>
    <w:rsid w:val="004F28B3"/>
    <w:rsid w:val="004F2B70"/>
    <w:rsid w:val="004F44A9"/>
    <w:rsid w:val="004F5359"/>
    <w:rsid w:val="004F5DB0"/>
    <w:rsid w:val="004F5FD5"/>
    <w:rsid w:val="004F6047"/>
    <w:rsid w:val="004F6959"/>
    <w:rsid w:val="004F698C"/>
    <w:rsid w:val="004F6B8D"/>
    <w:rsid w:val="004F7BAE"/>
    <w:rsid w:val="00500401"/>
    <w:rsid w:val="0050070A"/>
    <w:rsid w:val="005008DF"/>
    <w:rsid w:val="00500C6B"/>
    <w:rsid w:val="00501177"/>
    <w:rsid w:val="005014F2"/>
    <w:rsid w:val="00501901"/>
    <w:rsid w:val="0050214D"/>
    <w:rsid w:val="005021BD"/>
    <w:rsid w:val="00502F94"/>
    <w:rsid w:val="005038D0"/>
    <w:rsid w:val="00503CC8"/>
    <w:rsid w:val="00503F05"/>
    <w:rsid w:val="00504037"/>
    <w:rsid w:val="005040D3"/>
    <w:rsid w:val="005047D7"/>
    <w:rsid w:val="00505D82"/>
    <w:rsid w:val="00505E4F"/>
    <w:rsid w:val="00506B38"/>
    <w:rsid w:val="00507541"/>
    <w:rsid w:val="00507966"/>
    <w:rsid w:val="00507B7B"/>
    <w:rsid w:val="00507F8E"/>
    <w:rsid w:val="00510836"/>
    <w:rsid w:val="00510E09"/>
    <w:rsid w:val="00510EB4"/>
    <w:rsid w:val="0051166C"/>
    <w:rsid w:val="00511DD3"/>
    <w:rsid w:val="0051273A"/>
    <w:rsid w:val="0051335C"/>
    <w:rsid w:val="00513D22"/>
    <w:rsid w:val="00514C53"/>
    <w:rsid w:val="005162E3"/>
    <w:rsid w:val="00516437"/>
    <w:rsid w:val="00517156"/>
    <w:rsid w:val="00517176"/>
    <w:rsid w:val="005172CF"/>
    <w:rsid w:val="00520DD8"/>
    <w:rsid w:val="00521461"/>
    <w:rsid w:val="005217FD"/>
    <w:rsid w:val="00521E80"/>
    <w:rsid w:val="00522745"/>
    <w:rsid w:val="00522CAE"/>
    <w:rsid w:val="00522D70"/>
    <w:rsid w:val="00522FB7"/>
    <w:rsid w:val="00523430"/>
    <w:rsid w:val="00523560"/>
    <w:rsid w:val="0052383B"/>
    <w:rsid w:val="005238DE"/>
    <w:rsid w:val="00524213"/>
    <w:rsid w:val="00524EFB"/>
    <w:rsid w:val="00525264"/>
    <w:rsid w:val="005254C7"/>
    <w:rsid w:val="00525739"/>
    <w:rsid w:val="0052662E"/>
    <w:rsid w:val="00526635"/>
    <w:rsid w:val="005269A1"/>
    <w:rsid w:val="00526FB4"/>
    <w:rsid w:val="00527469"/>
    <w:rsid w:val="005276F5"/>
    <w:rsid w:val="00527C7F"/>
    <w:rsid w:val="00531095"/>
    <w:rsid w:val="005310D1"/>
    <w:rsid w:val="0053113A"/>
    <w:rsid w:val="00531788"/>
    <w:rsid w:val="00531BE4"/>
    <w:rsid w:val="00531C6F"/>
    <w:rsid w:val="00532360"/>
    <w:rsid w:val="00532747"/>
    <w:rsid w:val="0053274D"/>
    <w:rsid w:val="005327B9"/>
    <w:rsid w:val="005339C4"/>
    <w:rsid w:val="00533F48"/>
    <w:rsid w:val="00533FF6"/>
    <w:rsid w:val="00534131"/>
    <w:rsid w:val="00534899"/>
    <w:rsid w:val="00534DA9"/>
    <w:rsid w:val="0053503C"/>
    <w:rsid w:val="0053519F"/>
    <w:rsid w:val="00535382"/>
    <w:rsid w:val="005356D1"/>
    <w:rsid w:val="0053596A"/>
    <w:rsid w:val="005366A8"/>
    <w:rsid w:val="0053703D"/>
    <w:rsid w:val="005370D3"/>
    <w:rsid w:val="00537114"/>
    <w:rsid w:val="00537C89"/>
    <w:rsid w:val="00537ED0"/>
    <w:rsid w:val="00541204"/>
    <w:rsid w:val="00541713"/>
    <w:rsid w:val="005418EF"/>
    <w:rsid w:val="00541BB2"/>
    <w:rsid w:val="00542301"/>
    <w:rsid w:val="00542303"/>
    <w:rsid w:val="005423F5"/>
    <w:rsid w:val="00542498"/>
    <w:rsid w:val="00542D41"/>
    <w:rsid w:val="00543087"/>
    <w:rsid w:val="00543155"/>
    <w:rsid w:val="005431F9"/>
    <w:rsid w:val="005438C9"/>
    <w:rsid w:val="00543DF9"/>
    <w:rsid w:val="00544D97"/>
    <w:rsid w:val="00544E32"/>
    <w:rsid w:val="00546234"/>
    <w:rsid w:val="00546313"/>
    <w:rsid w:val="005464A9"/>
    <w:rsid w:val="00546BB4"/>
    <w:rsid w:val="005470A0"/>
    <w:rsid w:val="005471ED"/>
    <w:rsid w:val="00547D4F"/>
    <w:rsid w:val="00547D9B"/>
    <w:rsid w:val="0055029B"/>
    <w:rsid w:val="00550377"/>
    <w:rsid w:val="005510F4"/>
    <w:rsid w:val="00551248"/>
    <w:rsid w:val="005516A4"/>
    <w:rsid w:val="005517F9"/>
    <w:rsid w:val="00551DF1"/>
    <w:rsid w:val="005520B7"/>
    <w:rsid w:val="00552505"/>
    <w:rsid w:val="00552FA2"/>
    <w:rsid w:val="005542F9"/>
    <w:rsid w:val="00554A12"/>
    <w:rsid w:val="00554EA2"/>
    <w:rsid w:val="00555230"/>
    <w:rsid w:val="00555BDA"/>
    <w:rsid w:val="00556110"/>
    <w:rsid w:val="00556165"/>
    <w:rsid w:val="005567D1"/>
    <w:rsid w:val="00556938"/>
    <w:rsid w:val="00556BA9"/>
    <w:rsid w:val="00556EBA"/>
    <w:rsid w:val="00557176"/>
    <w:rsid w:val="00557CF6"/>
    <w:rsid w:val="005601B8"/>
    <w:rsid w:val="005602D3"/>
    <w:rsid w:val="0056073C"/>
    <w:rsid w:val="00560B95"/>
    <w:rsid w:val="0056193B"/>
    <w:rsid w:val="00561AE9"/>
    <w:rsid w:val="00561B79"/>
    <w:rsid w:val="00562641"/>
    <w:rsid w:val="00562823"/>
    <w:rsid w:val="00562927"/>
    <w:rsid w:val="00562BEE"/>
    <w:rsid w:val="00562C57"/>
    <w:rsid w:val="00563F3A"/>
    <w:rsid w:val="00564630"/>
    <w:rsid w:val="00564637"/>
    <w:rsid w:val="0056463E"/>
    <w:rsid w:val="00564D74"/>
    <w:rsid w:val="00565168"/>
    <w:rsid w:val="005654D3"/>
    <w:rsid w:val="005656E0"/>
    <w:rsid w:val="00565B78"/>
    <w:rsid w:val="005664B7"/>
    <w:rsid w:val="00566D07"/>
    <w:rsid w:val="00566D20"/>
    <w:rsid w:val="00566E04"/>
    <w:rsid w:val="00567685"/>
    <w:rsid w:val="0057019D"/>
    <w:rsid w:val="0057036C"/>
    <w:rsid w:val="0057262E"/>
    <w:rsid w:val="00572853"/>
    <w:rsid w:val="00572D49"/>
    <w:rsid w:val="0057392D"/>
    <w:rsid w:val="00573E71"/>
    <w:rsid w:val="005743C2"/>
    <w:rsid w:val="00574B82"/>
    <w:rsid w:val="00574EF0"/>
    <w:rsid w:val="0057545A"/>
    <w:rsid w:val="0057571F"/>
    <w:rsid w:val="005758B4"/>
    <w:rsid w:val="00575DAA"/>
    <w:rsid w:val="0057639F"/>
    <w:rsid w:val="00576577"/>
    <w:rsid w:val="005775E8"/>
    <w:rsid w:val="0057774E"/>
    <w:rsid w:val="00577A46"/>
    <w:rsid w:val="005808C1"/>
    <w:rsid w:val="00580D1B"/>
    <w:rsid w:val="005819E4"/>
    <w:rsid w:val="005822D3"/>
    <w:rsid w:val="00582406"/>
    <w:rsid w:val="005824BF"/>
    <w:rsid w:val="00582ADA"/>
    <w:rsid w:val="00582B69"/>
    <w:rsid w:val="00582F97"/>
    <w:rsid w:val="005841FC"/>
    <w:rsid w:val="005843D3"/>
    <w:rsid w:val="005849AB"/>
    <w:rsid w:val="00584BB2"/>
    <w:rsid w:val="00584C06"/>
    <w:rsid w:val="0058538A"/>
    <w:rsid w:val="005860DD"/>
    <w:rsid w:val="005860EA"/>
    <w:rsid w:val="00586134"/>
    <w:rsid w:val="0058629F"/>
    <w:rsid w:val="005870E3"/>
    <w:rsid w:val="005872F9"/>
    <w:rsid w:val="00587DAA"/>
    <w:rsid w:val="00590AEE"/>
    <w:rsid w:val="00591195"/>
    <w:rsid w:val="005914CB"/>
    <w:rsid w:val="005916FB"/>
    <w:rsid w:val="00591BB6"/>
    <w:rsid w:val="00591BC1"/>
    <w:rsid w:val="00592C65"/>
    <w:rsid w:val="00593334"/>
    <w:rsid w:val="0059378B"/>
    <w:rsid w:val="00593EF8"/>
    <w:rsid w:val="00594B88"/>
    <w:rsid w:val="0059548C"/>
    <w:rsid w:val="005956F6"/>
    <w:rsid w:val="0059591D"/>
    <w:rsid w:val="00595A22"/>
    <w:rsid w:val="00595C78"/>
    <w:rsid w:val="00595D1D"/>
    <w:rsid w:val="00596A6E"/>
    <w:rsid w:val="00596B04"/>
    <w:rsid w:val="00596CF7"/>
    <w:rsid w:val="00596F6F"/>
    <w:rsid w:val="0059706F"/>
    <w:rsid w:val="00597959"/>
    <w:rsid w:val="00597C60"/>
    <w:rsid w:val="005A018A"/>
    <w:rsid w:val="005A09FD"/>
    <w:rsid w:val="005A0F77"/>
    <w:rsid w:val="005A135A"/>
    <w:rsid w:val="005A187B"/>
    <w:rsid w:val="005A2B11"/>
    <w:rsid w:val="005A2FCF"/>
    <w:rsid w:val="005A3440"/>
    <w:rsid w:val="005A38D8"/>
    <w:rsid w:val="005A46E2"/>
    <w:rsid w:val="005A487A"/>
    <w:rsid w:val="005A5C3A"/>
    <w:rsid w:val="005A62C9"/>
    <w:rsid w:val="005A65A1"/>
    <w:rsid w:val="005A67D7"/>
    <w:rsid w:val="005A6B62"/>
    <w:rsid w:val="005A6CE9"/>
    <w:rsid w:val="005A73B1"/>
    <w:rsid w:val="005A758E"/>
    <w:rsid w:val="005A7A95"/>
    <w:rsid w:val="005A7E5F"/>
    <w:rsid w:val="005B0545"/>
    <w:rsid w:val="005B12FA"/>
    <w:rsid w:val="005B2428"/>
    <w:rsid w:val="005B280F"/>
    <w:rsid w:val="005B3936"/>
    <w:rsid w:val="005B4923"/>
    <w:rsid w:val="005B587B"/>
    <w:rsid w:val="005B5DA0"/>
    <w:rsid w:val="005B6842"/>
    <w:rsid w:val="005B6B22"/>
    <w:rsid w:val="005B6DB4"/>
    <w:rsid w:val="005B7FE2"/>
    <w:rsid w:val="005C0341"/>
    <w:rsid w:val="005C04AB"/>
    <w:rsid w:val="005C07DF"/>
    <w:rsid w:val="005C0B2E"/>
    <w:rsid w:val="005C0D03"/>
    <w:rsid w:val="005C0D4B"/>
    <w:rsid w:val="005C0DAF"/>
    <w:rsid w:val="005C0ED0"/>
    <w:rsid w:val="005C0FE4"/>
    <w:rsid w:val="005C1711"/>
    <w:rsid w:val="005C19D6"/>
    <w:rsid w:val="005C1E38"/>
    <w:rsid w:val="005C2245"/>
    <w:rsid w:val="005C2844"/>
    <w:rsid w:val="005C3285"/>
    <w:rsid w:val="005C370C"/>
    <w:rsid w:val="005C3AFE"/>
    <w:rsid w:val="005C3EF5"/>
    <w:rsid w:val="005C3EFB"/>
    <w:rsid w:val="005C414A"/>
    <w:rsid w:val="005C48BC"/>
    <w:rsid w:val="005C4A6F"/>
    <w:rsid w:val="005C4B1A"/>
    <w:rsid w:val="005C4B58"/>
    <w:rsid w:val="005C565E"/>
    <w:rsid w:val="005C5889"/>
    <w:rsid w:val="005C5950"/>
    <w:rsid w:val="005C5F79"/>
    <w:rsid w:val="005C62F6"/>
    <w:rsid w:val="005C7C99"/>
    <w:rsid w:val="005D010C"/>
    <w:rsid w:val="005D0130"/>
    <w:rsid w:val="005D0BE9"/>
    <w:rsid w:val="005D0C4E"/>
    <w:rsid w:val="005D1AC1"/>
    <w:rsid w:val="005D21B8"/>
    <w:rsid w:val="005D2752"/>
    <w:rsid w:val="005D2A6E"/>
    <w:rsid w:val="005D2F7E"/>
    <w:rsid w:val="005D304E"/>
    <w:rsid w:val="005D3344"/>
    <w:rsid w:val="005D3479"/>
    <w:rsid w:val="005D3BC3"/>
    <w:rsid w:val="005D3BD5"/>
    <w:rsid w:val="005D4710"/>
    <w:rsid w:val="005D5046"/>
    <w:rsid w:val="005D5F39"/>
    <w:rsid w:val="005D65AD"/>
    <w:rsid w:val="005D6763"/>
    <w:rsid w:val="005D72DA"/>
    <w:rsid w:val="005D73FF"/>
    <w:rsid w:val="005D764F"/>
    <w:rsid w:val="005D7F05"/>
    <w:rsid w:val="005E00F4"/>
    <w:rsid w:val="005E0EAB"/>
    <w:rsid w:val="005E2165"/>
    <w:rsid w:val="005E22F3"/>
    <w:rsid w:val="005E380B"/>
    <w:rsid w:val="005E3C28"/>
    <w:rsid w:val="005E3F3A"/>
    <w:rsid w:val="005E4EEA"/>
    <w:rsid w:val="005E5FD8"/>
    <w:rsid w:val="005E6040"/>
    <w:rsid w:val="005E69D4"/>
    <w:rsid w:val="005E7A2A"/>
    <w:rsid w:val="005E7E31"/>
    <w:rsid w:val="005F0A4C"/>
    <w:rsid w:val="005F15E0"/>
    <w:rsid w:val="005F1870"/>
    <w:rsid w:val="005F187E"/>
    <w:rsid w:val="005F2728"/>
    <w:rsid w:val="005F272A"/>
    <w:rsid w:val="005F277D"/>
    <w:rsid w:val="005F2CA7"/>
    <w:rsid w:val="005F2FD2"/>
    <w:rsid w:val="005F38F7"/>
    <w:rsid w:val="005F3ACF"/>
    <w:rsid w:val="005F3BFD"/>
    <w:rsid w:val="005F422E"/>
    <w:rsid w:val="005F4F76"/>
    <w:rsid w:val="005F514F"/>
    <w:rsid w:val="005F5198"/>
    <w:rsid w:val="005F586B"/>
    <w:rsid w:val="005F5B06"/>
    <w:rsid w:val="005F6D30"/>
    <w:rsid w:val="005F70A7"/>
    <w:rsid w:val="005F73AD"/>
    <w:rsid w:val="00600BCB"/>
    <w:rsid w:val="00600DB4"/>
    <w:rsid w:val="0060101B"/>
    <w:rsid w:val="00601341"/>
    <w:rsid w:val="00601C2F"/>
    <w:rsid w:val="00602425"/>
    <w:rsid w:val="006035AB"/>
    <w:rsid w:val="0060377B"/>
    <w:rsid w:val="006039DD"/>
    <w:rsid w:val="00603AFA"/>
    <w:rsid w:val="00603CD3"/>
    <w:rsid w:val="00603CE8"/>
    <w:rsid w:val="0060442D"/>
    <w:rsid w:val="00604680"/>
    <w:rsid w:val="00604854"/>
    <w:rsid w:val="00604B4C"/>
    <w:rsid w:val="00605880"/>
    <w:rsid w:val="00605ECF"/>
    <w:rsid w:val="0060612B"/>
    <w:rsid w:val="0060647D"/>
    <w:rsid w:val="0060668A"/>
    <w:rsid w:val="00606862"/>
    <w:rsid w:val="00607178"/>
    <w:rsid w:val="0061014C"/>
    <w:rsid w:val="00610636"/>
    <w:rsid w:val="00610957"/>
    <w:rsid w:val="00610BF4"/>
    <w:rsid w:val="0061110C"/>
    <w:rsid w:val="0061158B"/>
    <w:rsid w:val="006116F7"/>
    <w:rsid w:val="00612169"/>
    <w:rsid w:val="0061221D"/>
    <w:rsid w:val="00612A47"/>
    <w:rsid w:val="006131BC"/>
    <w:rsid w:val="0061394B"/>
    <w:rsid w:val="00613FA7"/>
    <w:rsid w:val="00614042"/>
    <w:rsid w:val="0061535D"/>
    <w:rsid w:val="00615673"/>
    <w:rsid w:val="00615BBF"/>
    <w:rsid w:val="006161E5"/>
    <w:rsid w:val="00616561"/>
    <w:rsid w:val="006167EF"/>
    <w:rsid w:val="00616C64"/>
    <w:rsid w:val="00616D97"/>
    <w:rsid w:val="00617898"/>
    <w:rsid w:val="00620776"/>
    <w:rsid w:val="006207FD"/>
    <w:rsid w:val="00620CEE"/>
    <w:rsid w:val="00622CE8"/>
    <w:rsid w:val="00622D8F"/>
    <w:rsid w:val="00622E29"/>
    <w:rsid w:val="00623492"/>
    <w:rsid w:val="00623786"/>
    <w:rsid w:val="0062430B"/>
    <w:rsid w:val="00624360"/>
    <w:rsid w:val="0062488E"/>
    <w:rsid w:val="0062553A"/>
    <w:rsid w:val="0062575A"/>
    <w:rsid w:val="00625EF4"/>
    <w:rsid w:val="00626215"/>
    <w:rsid w:val="00627DAE"/>
    <w:rsid w:val="00630465"/>
    <w:rsid w:val="00630C13"/>
    <w:rsid w:val="006310C1"/>
    <w:rsid w:val="00631E3B"/>
    <w:rsid w:val="00631F4C"/>
    <w:rsid w:val="00631FAF"/>
    <w:rsid w:val="00632211"/>
    <w:rsid w:val="00632574"/>
    <w:rsid w:val="00632F36"/>
    <w:rsid w:val="00633149"/>
    <w:rsid w:val="00633405"/>
    <w:rsid w:val="006335A3"/>
    <w:rsid w:val="00633FDC"/>
    <w:rsid w:val="00634701"/>
    <w:rsid w:val="00634A06"/>
    <w:rsid w:val="00634A69"/>
    <w:rsid w:val="00634DC0"/>
    <w:rsid w:val="00635DCD"/>
    <w:rsid w:val="006364F7"/>
    <w:rsid w:val="00636E15"/>
    <w:rsid w:val="00636EE0"/>
    <w:rsid w:val="0063747A"/>
    <w:rsid w:val="0063799B"/>
    <w:rsid w:val="00637C68"/>
    <w:rsid w:val="00637E93"/>
    <w:rsid w:val="00637F16"/>
    <w:rsid w:val="006404EF"/>
    <w:rsid w:val="00640F20"/>
    <w:rsid w:val="00641ED0"/>
    <w:rsid w:val="00641F15"/>
    <w:rsid w:val="0064251E"/>
    <w:rsid w:val="00642A82"/>
    <w:rsid w:val="00642C8C"/>
    <w:rsid w:val="00642FE5"/>
    <w:rsid w:val="0064406C"/>
    <w:rsid w:val="00644A84"/>
    <w:rsid w:val="00644C01"/>
    <w:rsid w:val="00644F09"/>
    <w:rsid w:val="006451D0"/>
    <w:rsid w:val="006452A9"/>
    <w:rsid w:val="006453EB"/>
    <w:rsid w:val="00647093"/>
    <w:rsid w:val="00647149"/>
    <w:rsid w:val="006471EC"/>
    <w:rsid w:val="006473C2"/>
    <w:rsid w:val="00647457"/>
    <w:rsid w:val="00647F32"/>
    <w:rsid w:val="006502C2"/>
    <w:rsid w:val="00650535"/>
    <w:rsid w:val="00650AEC"/>
    <w:rsid w:val="00650F8A"/>
    <w:rsid w:val="006510E4"/>
    <w:rsid w:val="00651B19"/>
    <w:rsid w:val="0065203B"/>
    <w:rsid w:val="00652B82"/>
    <w:rsid w:val="006534E7"/>
    <w:rsid w:val="00654108"/>
    <w:rsid w:val="0065410B"/>
    <w:rsid w:val="006549E1"/>
    <w:rsid w:val="00654BFF"/>
    <w:rsid w:val="00654C22"/>
    <w:rsid w:val="00654F3E"/>
    <w:rsid w:val="00655130"/>
    <w:rsid w:val="006551A8"/>
    <w:rsid w:val="00656918"/>
    <w:rsid w:val="00657068"/>
    <w:rsid w:val="006572F0"/>
    <w:rsid w:val="0065751D"/>
    <w:rsid w:val="006576A7"/>
    <w:rsid w:val="006579BD"/>
    <w:rsid w:val="00657DAA"/>
    <w:rsid w:val="0066034F"/>
    <w:rsid w:val="0066072A"/>
    <w:rsid w:val="006614E4"/>
    <w:rsid w:val="006616EF"/>
    <w:rsid w:val="00661A78"/>
    <w:rsid w:val="00661E1D"/>
    <w:rsid w:val="00661F65"/>
    <w:rsid w:val="00662170"/>
    <w:rsid w:val="00662E03"/>
    <w:rsid w:val="00663005"/>
    <w:rsid w:val="00663073"/>
    <w:rsid w:val="00663CDF"/>
    <w:rsid w:val="00663F50"/>
    <w:rsid w:val="00663FD9"/>
    <w:rsid w:val="00664075"/>
    <w:rsid w:val="0066407B"/>
    <w:rsid w:val="00664787"/>
    <w:rsid w:val="00664AA6"/>
    <w:rsid w:val="00664B8C"/>
    <w:rsid w:val="00665967"/>
    <w:rsid w:val="00665B44"/>
    <w:rsid w:val="00666207"/>
    <w:rsid w:val="006666E4"/>
    <w:rsid w:val="00666A21"/>
    <w:rsid w:val="00666B9E"/>
    <w:rsid w:val="00666F87"/>
    <w:rsid w:val="00667922"/>
    <w:rsid w:val="00670F4A"/>
    <w:rsid w:val="00671029"/>
    <w:rsid w:val="00671194"/>
    <w:rsid w:val="00671BB1"/>
    <w:rsid w:val="006726FB"/>
    <w:rsid w:val="00672D5E"/>
    <w:rsid w:val="00672F1B"/>
    <w:rsid w:val="006730D3"/>
    <w:rsid w:val="00673EB7"/>
    <w:rsid w:val="0067478C"/>
    <w:rsid w:val="006754A7"/>
    <w:rsid w:val="00675763"/>
    <w:rsid w:val="006757AD"/>
    <w:rsid w:val="00675970"/>
    <w:rsid w:val="00675B76"/>
    <w:rsid w:val="00675FCA"/>
    <w:rsid w:val="00676101"/>
    <w:rsid w:val="00676131"/>
    <w:rsid w:val="0067635F"/>
    <w:rsid w:val="00676908"/>
    <w:rsid w:val="00677476"/>
    <w:rsid w:val="00677CF9"/>
    <w:rsid w:val="006816E7"/>
    <w:rsid w:val="006828B9"/>
    <w:rsid w:val="00682AC9"/>
    <w:rsid w:val="00682B18"/>
    <w:rsid w:val="006838F2"/>
    <w:rsid w:val="006846EA"/>
    <w:rsid w:val="00684FD1"/>
    <w:rsid w:val="00685CEE"/>
    <w:rsid w:val="00685D88"/>
    <w:rsid w:val="006869AA"/>
    <w:rsid w:val="00686F5B"/>
    <w:rsid w:val="006905D1"/>
    <w:rsid w:val="006907DD"/>
    <w:rsid w:val="00690971"/>
    <w:rsid w:val="006912DF"/>
    <w:rsid w:val="00691348"/>
    <w:rsid w:val="00691E31"/>
    <w:rsid w:val="00691F19"/>
    <w:rsid w:val="00691F77"/>
    <w:rsid w:val="00691FCC"/>
    <w:rsid w:val="006920A9"/>
    <w:rsid w:val="006926C9"/>
    <w:rsid w:val="006933DC"/>
    <w:rsid w:val="006933E9"/>
    <w:rsid w:val="00693729"/>
    <w:rsid w:val="00694268"/>
    <w:rsid w:val="0069439A"/>
    <w:rsid w:val="00694C72"/>
    <w:rsid w:val="00694D4B"/>
    <w:rsid w:val="00694F35"/>
    <w:rsid w:val="006953A7"/>
    <w:rsid w:val="00695A70"/>
    <w:rsid w:val="006A09EE"/>
    <w:rsid w:val="006A0A3B"/>
    <w:rsid w:val="006A0EE1"/>
    <w:rsid w:val="006A1B45"/>
    <w:rsid w:val="006A1D29"/>
    <w:rsid w:val="006A2255"/>
    <w:rsid w:val="006A2FDA"/>
    <w:rsid w:val="006A30ED"/>
    <w:rsid w:val="006A381E"/>
    <w:rsid w:val="006A384C"/>
    <w:rsid w:val="006A39C7"/>
    <w:rsid w:val="006A3CBF"/>
    <w:rsid w:val="006A3D28"/>
    <w:rsid w:val="006A4BB3"/>
    <w:rsid w:val="006A54FC"/>
    <w:rsid w:val="006A5BE5"/>
    <w:rsid w:val="006A60EE"/>
    <w:rsid w:val="006A60F2"/>
    <w:rsid w:val="006A6987"/>
    <w:rsid w:val="006A69CB"/>
    <w:rsid w:val="006A71FE"/>
    <w:rsid w:val="006A741E"/>
    <w:rsid w:val="006A7F85"/>
    <w:rsid w:val="006B0408"/>
    <w:rsid w:val="006B05D1"/>
    <w:rsid w:val="006B0971"/>
    <w:rsid w:val="006B0B27"/>
    <w:rsid w:val="006B17C7"/>
    <w:rsid w:val="006B1823"/>
    <w:rsid w:val="006B190F"/>
    <w:rsid w:val="006B286A"/>
    <w:rsid w:val="006B36BE"/>
    <w:rsid w:val="006B40B8"/>
    <w:rsid w:val="006B45FC"/>
    <w:rsid w:val="006B45FE"/>
    <w:rsid w:val="006B4761"/>
    <w:rsid w:val="006B49C5"/>
    <w:rsid w:val="006B4C1C"/>
    <w:rsid w:val="006B4CED"/>
    <w:rsid w:val="006B4CF1"/>
    <w:rsid w:val="006B511E"/>
    <w:rsid w:val="006B5643"/>
    <w:rsid w:val="006B5E32"/>
    <w:rsid w:val="006B5E90"/>
    <w:rsid w:val="006B6A6F"/>
    <w:rsid w:val="006B6B90"/>
    <w:rsid w:val="006B76E9"/>
    <w:rsid w:val="006B772C"/>
    <w:rsid w:val="006C1639"/>
    <w:rsid w:val="006C1693"/>
    <w:rsid w:val="006C16F4"/>
    <w:rsid w:val="006C1C0A"/>
    <w:rsid w:val="006C2714"/>
    <w:rsid w:val="006C287F"/>
    <w:rsid w:val="006C3139"/>
    <w:rsid w:val="006C34D1"/>
    <w:rsid w:val="006C384B"/>
    <w:rsid w:val="006C3AF1"/>
    <w:rsid w:val="006C3BC5"/>
    <w:rsid w:val="006C441F"/>
    <w:rsid w:val="006C44D4"/>
    <w:rsid w:val="006C4E89"/>
    <w:rsid w:val="006C520D"/>
    <w:rsid w:val="006C5FC0"/>
    <w:rsid w:val="006C60BE"/>
    <w:rsid w:val="006C67B9"/>
    <w:rsid w:val="006C6A9B"/>
    <w:rsid w:val="006C6F24"/>
    <w:rsid w:val="006C7559"/>
    <w:rsid w:val="006C778A"/>
    <w:rsid w:val="006C7D04"/>
    <w:rsid w:val="006C7F3C"/>
    <w:rsid w:val="006D08FE"/>
    <w:rsid w:val="006D0C0F"/>
    <w:rsid w:val="006D1319"/>
    <w:rsid w:val="006D147C"/>
    <w:rsid w:val="006D1D76"/>
    <w:rsid w:val="006D1D98"/>
    <w:rsid w:val="006D1FB4"/>
    <w:rsid w:val="006D2896"/>
    <w:rsid w:val="006D2DED"/>
    <w:rsid w:val="006D35DB"/>
    <w:rsid w:val="006D36D8"/>
    <w:rsid w:val="006D4826"/>
    <w:rsid w:val="006D5110"/>
    <w:rsid w:val="006D51BE"/>
    <w:rsid w:val="006D5A90"/>
    <w:rsid w:val="006D680B"/>
    <w:rsid w:val="006D682B"/>
    <w:rsid w:val="006D6D16"/>
    <w:rsid w:val="006D6EA3"/>
    <w:rsid w:val="006D788B"/>
    <w:rsid w:val="006D7ABD"/>
    <w:rsid w:val="006D7B69"/>
    <w:rsid w:val="006E00BF"/>
    <w:rsid w:val="006E0F4E"/>
    <w:rsid w:val="006E0FAB"/>
    <w:rsid w:val="006E10F1"/>
    <w:rsid w:val="006E21AC"/>
    <w:rsid w:val="006E2399"/>
    <w:rsid w:val="006E23C3"/>
    <w:rsid w:val="006E2883"/>
    <w:rsid w:val="006E3CB1"/>
    <w:rsid w:val="006E3D17"/>
    <w:rsid w:val="006E3D3C"/>
    <w:rsid w:val="006E3DDA"/>
    <w:rsid w:val="006E3E8F"/>
    <w:rsid w:val="006E479E"/>
    <w:rsid w:val="006E57B4"/>
    <w:rsid w:val="006E6303"/>
    <w:rsid w:val="006E6D63"/>
    <w:rsid w:val="006E6DD9"/>
    <w:rsid w:val="006F04BD"/>
    <w:rsid w:val="006F1C0F"/>
    <w:rsid w:val="006F1DED"/>
    <w:rsid w:val="006F2759"/>
    <w:rsid w:val="006F2A91"/>
    <w:rsid w:val="006F2D33"/>
    <w:rsid w:val="006F2D7A"/>
    <w:rsid w:val="006F2FF5"/>
    <w:rsid w:val="006F379C"/>
    <w:rsid w:val="006F4220"/>
    <w:rsid w:val="006F4829"/>
    <w:rsid w:val="006F4DA6"/>
    <w:rsid w:val="006F6438"/>
    <w:rsid w:val="006F69F6"/>
    <w:rsid w:val="006F6BCB"/>
    <w:rsid w:val="006F7104"/>
    <w:rsid w:val="006F73FC"/>
    <w:rsid w:val="006F778D"/>
    <w:rsid w:val="00701020"/>
    <w:rsid w:val="007011CA"/>
    <w:rsid w:val="00701265"/>
    <w:rsid w:val="00701AFC"/>
    <w:rsid w:val="007022EC"/>
    <w:rsid w:val="007028F0"/>
    <w:rsid w:val="00703563"/>
    <w:rsid w:val="007039E6"/>
    <w:rsid w:val="00703CB5"/>
    <w:rsid w:val="00703CE8"/>
    <w:rsid w:val="00704737"/>
    <w:rsid w:val="00704C1B"/>
    <w:rsid w:val="00705871"/>
    <w:rsid w:val="007059EA"/>
    <w:rsid w:val="00705C2C"/>
    <w:rsid w:val="00705D34"/>
    <w:rsid w:val="00706311"/>
    <w:rsid w:val="00706362"/>
    <w:rsid w:val="0070638A"/>
    <w:rsid w:val="007066EA"/>
    <w:rsid w:val="0070708F"/>
    <w:rsid w:val="00707769"/>
    <w:rsid w:val="007077B6"/>
    <w:rsid w:val="0071015D"/>
    <w:rsid w:val="00710906"/>
    <w:rsid w:val="007113ED"/>
    <w:rsid w:val="00712157"/>
    <w:rsid w:val="00712433"/>
    <w:rsid w:val="00712590"/>
    <w:rsid w:val="00712C1D"/>
    <w:rsid w:val="00712E01"/>
    <w:rsid w:val="00712EA1"/>
    <w:rsid w:val="0071398B"/>
    <w:rsid w:val="00713AB4"/>
    <w:rsid w:val="00713E35"/>
    <w:rsid w:val="00714532"/>
    <w:rsid w:val="00714EAB"/>
    <w:rsid w:val="0071540E"/>
    <w:rsid w:val="00715639"/>
    <w:rsid w:val="0071564C"/>
    <w:rsid w:val="0071573F"/>
    <w:rsid w:val="00715A41"/>
    <w:rsid w:val="00716741"/>
    <w:rsid w:val="00717478"/>
    <w:rsid w:val="0071774E"/>
    <w:rsid w:val="007200F0"/>
    <w:rsid w:val="00720717"/>
    <w:rsid w:val="007209A3"/>
    <w:rsid w:val="007215EB"/>
    <w:rsid w:val="007216BB"/>
    <w:rsid w:val="00722328"/>
    <w:rsid w:val="007245FB"/>
    <w:rsid w:val="0072483E"/>
    <w:rsid w:val="00724CD7"/>
    <w:rsid w:val="00724E16"/>
    <w:rsid w:val="00724E6E"/>
    <w:rsid w:val="007257E3"/>
    <w:rsid w:val="00726003"/>
    <w:rsid w:val="00726E3E"/>
    <w:rsid w:val="007272EE"/>
    <w:rsid w:val="007272F6"/>
    <w:rsid w:val="0072740E"/>
    <w:rsid w:val="00727575"/>
    <w:rsid w:val="00727A07"/>
    <w:rsid w:val="00727D64"/>
    <w:rsid w:val="00727F09"/>
    <w:rsid w:val="0073108A"/>
    <w:rsid w:val="00731937"/>
    <w:rsid w:val="00732030"/>
    <w:rsid w:val="00732288"/>
    <w:rsid w:val="00732488"/>
    <w:rsid w:val="007325D6"/>
    <w:rsid w:val="00732AD8"/>
    <w:rsid w:val="00734E3B"/>
    <w:rsid w:val="00735BF9"/>
    <w:rsid w:val="00735EAB"/>
    <w:rsid w:val="0073663C"/>
    <w:rsid w:val="0073689E"/>
    <w:rsid w:val="00737F14"/>
    <w:rsid w:val="00740175"/>
    <w:rsid w:val="00740A8B"/>
    <w:rsid w:val="00740ECE"/>
    <w:rsid w:val="0074107F"/>
    <w:rsid w:val="0074158C"/>
    <w:rsid w:val="00742EC9"/>
    <w:rsid w:val="00743542"/>
    <w:rsid w:val="00743DEC"/>
    <w:rsid w:val="00744138"/>
    <w:rsid w:val="0074435F"/>
    <w:rsid w:val="00744814"/>
    <w:rsid w:val="00744AB9"/>
    <w:rsid w:val="00744FAE"/>
    <w:rsid w:val="00745335"/>
    <w:rsid w:val="00745468"/>
    <w:rsid w:val="00745894"/>
    <w:rsid w:val="007461A5"/>
    <w:rsid w:val="007475B7"/>
    <w:rsid w:val="00747643"/>
    <w:rsid w:val="0074779E"/>
    <w:rsid w:val="007477CD"/>
    <w:rsid w:val="007503C3"/>
    <w:rsid w:val="00750C1C"/>
    <w:rsid w:val="0075101B"/>
    <w:rsid w:val="00751028"/>
    <w:rsid w:val="007510EB"/>
    <w:rsid w:val="007511DC"/>
    <w:rsid w:val="00751412"/>
    <w:rsid w:val="00751956"/>
    <w:rsid w:val="007519A9"/>
    <w:rsid w:val="007527C2"/>
    <w:rsid w:val="0075327D"/>
    <w:rsid w:val="007532F1"/>
    <w:rsid w:val="00753CBF"/>
    <w:rsid w:val="00753E3C"/>
    <w:rsid w:val="007547D9"/>
    <w:rsid w:val="00754973"/>
    <w:rsid w:val="00755AE5"/>
    <w:rsid w:val="00756084"/>
    <w:rsid w:val="00756302"/>
    <w:rsid w:val="0075649A"/>
    <w:rsid w:val="007565FE"/>
    <w:rsid w:val="00756864"/>
    <w:rsid w:val="00756F61"/>
    <w:rsid w:val="007570AD"/>
    <w:rsid w:val="007577B1"/>
    <w:rsid w:val="00760C03"/>
    <w:rsid w:val="00760D0A"/>
    <w:rsid w:val="00760DB2"/>
    <w:rsid w:val="0076106D"/>
    <w:rsid w:val="00761F4F"/>
    <w:rsid w:val="00762184"/>
    <w:rsid w:val="0076251F"/>
    <w:rsid w:val="00762550"/>
    <w:rsid w:val="007632F6"/>
    <w:rsid w:val="0076340E"/>
    <w:rsid w:val="007635D1"/>
    <w:rsid w:val="007639C1"/>
    <w:rsid w:val="00763CDF"/>
    <w:rsid w:val="007640BA"/>
    <w:rsid w:val="00764958"/>
    <w:rsid w:val="00764D97"/>
    <w:rsid w:val="00765219"/>
    <w:rsid w:val="0076543B"/>
    <w:rsid w:val="00765BED"/>
    <w:rsid w:val="007661B9"/>
    <w:rsid w:val="007663EC"/>
    <w:rsid w:val="00766B7A"/>
    <w:rsid w:val="00766D74"/>
    <w:rsid w:val="00766F86"/>
    <w:rsid w:val="00767396"/>
    <w:rsid w:val="00767DB1"/>
    <w:rsid w:val="007706BC"/>
    <w:rsid w:val="007706C9"/>
    <w:rsid w:val="00770C42"/>
    <w:rsid w:val="00770D3F"/>
    <w:rsid w:val="0077107F"/>
    <w:rsid w:val="007712F0"/>
    <w:rsid w:val="00771DBC"/>
    <w:rsid w:val="00772DF7"/>
    <w:rsid w:val="00772F18"/>
    <w:rsid w:val="007730CA"/>
    <w:rsid w:val="007737AF"/>
    <w:rsid w:val="007737C1"/>
    <w:rsid w:val="00773D36"/>
    <w:rsid w:val="007745A7"/>
    <w:rsid w:val="00774CDB"/>
    <w:rsid w:val="007753A9"/>
    <w:rsid w:val="00775B73"/>
    <w:rsid w:val="00775C47"/>
    <w:rsid w:val="00775F65"/>
    <w:rsid w:val="0077612A"/>
    <w:rsid w:val="00776142"/>
    <w:rsid w:val="00777355"/>
    <w:rsid w:val="007801AB"/>
    <w:rsid w:val="007803D7"/>
    <w:rsid w:val="007805E9"/>
    <w:rsid w:val="00780E83"/>
    <w:rsid w:val="0078127E"/>
    <w:rsid w:val="0078141E"/>
    <w:rsid w:val="00781783"/>
    <w:rsid w:val="0078194F"/>
    <w:rsid w:val="00781974"/>
    <w:rsid w:val="00781B63"/>
    <w:rsid w:val="0078255C"/>
    <w:rsid w:val="0078260C"/>
    <w:rsid w:val="00782A2E"/>
    <w:rsid w:val="00782E31"/>
    <w:rsid w:val="007837DE"/>
    <w:rsid w:val="007837E1"/>
    <w:rsid w:val="00783D00"/>
    <w:rsid w:val="00783FF2"/>
    <w:rsid w:val="00784C03"/>
    <w:rsid w:val="00785350"/>
    <w:rsid w:val="00786A3A"/>
    <w:rsid w:val="00786CB0"/>
    <w:rsid w:val="007870E2"/>
    <w:rsid w:val="0078713B"/>
    <w:rsid w:val="00787561"/>
    <w:rsid w:val="00787BEB"/>
    <w:rsid w:val="00787D27"/>
    <w:rsid w:val="00790262"/>
    <w:rsid w:val="007908D7"/>
    <w:rsid w:val="007909A5"/>
    <w:rsid w:val="00790AC4"/>
    <w:rsid w:val="00791833"/>
    <w:rsid w:val="00791E38"/>
    <w:rsid w:val="0079208F"/>
    <w:rsid w:val="007928DD"/>
    <w:rsid w:val="00792D28"/>
    <w:rsid w:val="00792D31"/>
    <w:rsid w:val="00793391"/>
    <w:rsid w:val="007934ED"/>
    <w:rsid w:val="00794E09"/>
    <w:rsid w:val="007950C9"/>
    <w:rsid w:val="007950E0"/>
    <w:rsid w:val="00795DB4"/>
    <w:rsid w:val="0079673D"/>
    <w:rsid w:val="007967C5"/>
    <w:rsid w:val="00797573"/>
    <w:rsid w:val="00797622"/>
    <w:rsid w:val="00797CC4"/>
    <w:rsid w:val="00797CDB"/>
    <w:rsid w:val="007A08C3"/>
    <w:rsid w:val="007A1C6A"/>
    <w:rsid w:val="007A2523"/>
    <w:rsid w:val="007A2922"/>
    <w:rsid w:val="007A42F5"/>
    <w:rsid w:val="007A5309"/>
    <w:rsid w:val="007A5338"/>
    <w:rsid w:val="007A559C"/>
    <w:rsid w:val="007A55C4"/>
    <w:rsid w:val="007A56AC"/>
    <w:rsid w:val="007A6721"/>
    <w:rsid w:val="007A69E1"/>
    <w:rsid w:val="007A6F5D"/>
    <w:rsid w:val="007A74BE"/>
    <w:rsid w:val="007B02E3"/>
    <w:rsid w:val="007B0AAB"/>
    <w:rsid w:val="007B1032"/>
    <w:rsid w:val="007B2048"/>
    <w:rsid w:val="007B37D2"/>
    <w:rsid w:val="007B3CEB"/>
    <w:rsid w:val="007B3DAC"/>
    <w:rsid w:val="007B47D3"/>
    <w:rsid w:val="007B548F"/>
    <w:rsid w:val="007B5697"/>
    <w:rsid w:val="007B57F8"/>
    <w:rsid w:val="007B599B"/>
    <w:rsid w:val="007B5D38"/>
    <w:rsid w:val="007B6659"/>
    <w:rsid w:val="007B665A"/>
    <w:rsid w:val="007B6990"/>
    <w:rsid w:val="007B6BB3"/>
    <w:rsid w:val="007B6E5F"/>
    <w:rsid w:val="007B71B3"/>
    <w:rsid w:val="007B724E"/>
    <w:rsid w:val="007B727E"/>
    <w:rsid w:val="007B736E"/>
    <w:rsid w:val="007B73A1"/>
    <w:rsid w:val="007B748A"/>
    <w:rsid w:val="007B7A82"/>
    <w:rsid w:val="007C1560"/>
    <w:rsid w:val="007C208D"/>
    <w:rsid w:val="007C22E7"/>
    <w:rsid w:val="007C3198"/>
    <w:rsid w:val="007C3866"/>
    <w:rsid w:val="007C42C1"/>
    <w:rsid w:val="007C4DBF"/>
    <w:rsid w:val="007C5053"/>
    <w:rsid w:val="007C6D10"/>
    <w:rsid w:val="007C71CA"/>
    <w:rsid w:val="007C7D6F"/>
    <w:rsid w:val="007D051A"/>
    <w:rsid w:val="007D0DEF"/>
    <w:rsid w:val="007D109C"/>
    <w:rsid w:val="007D17DC"/>
    <w:rsid w:val="007D2793"/>
    <w:rsid w:val="007D2A83"/>
    <w:rsid w:val="007D329A"/>
    <w:rsid w:val="007D3482"/>
    <w:rsid w:val="007D34FE"/>
    <w:rsid w:val="007D3BBD"/>
    <w:rsid w:val="007D3DE8"/>
    <w:rsid w:val="007D3E13"/>
    <w:rsid w:val="007D3FBE"/>
    <w:rsid w:val="007D4891"/>
    <w:rsid w:val="007D48A5"/>
    <w:rsid w:val="007D521E"/>
    <w:rsid w:val="007D54F7"/>
    <w:rsid w:val="007D57D9"/>
    <w:rsid w:val="007D5911"/>
    <w:rsid w:val="007D5954"/>
    <w:rsid w:val="007D59C0"/>
    <w:rsid w:val="007D59C9"/>
    <w:rsid w:val="007D59F2"/>
    <w:rsid w:val="007D5CB4"/>
    <w:rsid w:val="007D6632"/>
    <w:rsid w:val="007D68FC"/>
    <w:rsid w:val="007D6B92"/>
    <w:rsid w:val="007D7BA9"/>
    <w:rsid w:val="007D7F5B"/>
    <w:rsid w:val="007E051F"/>
    <w:rsid w:val="007E06EA"/>
    <w:rsid w:val="007E07DB"/>
    <w:rsid w:val="007E0CF1"/>
    <w:rsid w:val="007E16E5"/>
    <w:rsid w:val="007E19A6"/>
    <w:rsid w:val="007E19E9"/>
    <w:rsid w:val="007E2946"/>
    <w:rsid w:val="007E2AD0"/>
    <w:rsid w:val="007E2B5C"/>
    <w:rsid w:val="007E320F"/>
    <w:rsid w:val="007E33AE"/>
    <w:rsid w:val="007E375A"/>
    <w:rsid w:val="007E3D4B"/>
    <w:rsid w:val="007E3F57"/>
    <w:rsid w:val="007E40EE"/>
    <w:rsid w:val="007E4AF8"/>
    <w:rsid w:val="007E5126"/>
    <w:rsid w:val="007E5253"/>
    <w:rsid w:val="007E5339"/>
    <w:rsid w:val="007E5872"/>
    <w:rsid w:val="007E5889"/>
    <w:rsid w:val="007E5B4E"/>
    <w:rsid w:val="007E6862"/>
    <w:rsid w:val="007E694C"/>
    <w:rsid w:val="007E6AE1"/>
    <w:rsid w:val="007E7171"/>
    <w:rsid w:val="007F0D3C"/>
    <w:rsid w:val="007F12FF"/>
    <w:rsid w:val="007F1347"/>
    <w:rsid w:val="007F1526"/>
    <w:rsid w:val="007F17D1"/>
    <w:rsid w:val="007F1A74"/>
    <w:rsid w:val="007F2A15"/>
    <w:rsid w:val="007F2AD9"/>
    <w:rsid w:val="007F30EA"/>
    <w:rsid w:val="007F3358"/>
    <w:rsid w:val="007F360E"/>
    <w:rsid w:val="007F3BE7"/>
    <w:rsid w:val="007F4196"/>
    <w:rsid w:val="007F4C8C"/>
    <w:rsid w:val="007F62CF"/>
    <w:rsid w:val="007F6922"/>
    <w:rsid w:val="007F6E06"/>
    <w:rsid w:val="007F750A"/>
    <w:rsid w:val="007F7562"/>
    <w:rsid w:val="007F7ACC"/>
    <w:rsid w:val="0080016F"/>
    <w:rsid w:val="00800469"/>
    <w:rsid w:val="00801064"/>
    <w:rsid w:val="00801AD3"/>
    <w:rsid w:val="00801DBE"/>
    <w:rsid w:val="008021E3"/>
    <w:rsid w:val="00802788"/>
    <w:rsid w:val="0080306D"/>
    <w:rsid w:val="00803778"/>
    <w:rsid w:val="00803A54"/>
    <w:rsid w:val="00803CD7"/>
    <w:rsid w:val="008042DA"/>
    <w:rsid w:val="0080479F"/>
    <w:rsid w:val="0080488F"/>
    <w:rsid w:val="00804E32"/>
    <w:rsid w:val="00805326"/>
    <w:rsid w:val="00805BCE"/>
    <w:rsid w:val="008060A1"/>
    <w:rsid w:val="0080645F"/>
    <w:rsid w:val="00806F9D"/>
    <w:rsid w:val="00807484"/>
    <w:rsid w:val="008078A9"/>
    <w:rsid w:val="00810692"/>
    <w:rsid w:val="00810747"/>
    <w:rsid w:val="0081135E"/>
    <w:rsid w:val="00811C69"/>
    <w:rsid w:val="00811EFC"/>
    <w:rsid w:val="00812114"/>
    <w:rsid w:val="008122A0"/>
    <w:rsid w:val="0081324A"/>
    <w:rsid w:val="008134B5"/>
    <w:rsid w:val="00814045"/>
    <w:rsid w:val="008141E1"/>
    <w:rsid w:val="00814349"/>
    <w:rsid w:val="00814461"/>
    <w:rsid w:val="008145A3"/>
    <w:rsid w:val="008145DD"/>
    <w:rsid w:val="00814BDD"/>
    <w:rsid w:val="0081508A"/>
    <w:rsid w:val="00815ADB"/>
    <w:rsid w:val="00815B41"/>
    <w:rsid w:val="00815BBE"/>
    <w:rsid w:val="00816257"/>
    <w:rsid w:val="008177C6"/>
    <w:rsid w:val="00817B01"/>
    <w:rsid w:val="00817B83"/>
    <w:rsid w:val="0082015C"/>
    <w:rsid w:val="0082050D"/>
    <w:rsid w:val="00821321"/>
    <w:rsid w:val="00821C4C"/>
    <w:rsid w:val="0082304B"/>
    <w:rsid w:val="00823348"/>
    <w:rsid w:val="00823A4D"/>
    <w:rsid w:val="0082411F"/>
    <w:rsid w:val="00824B95"/>
    <w:rsid w:val="00824C66"/>
    <w:rsid w:val="00824E09"/>
    <w:rsid w:val="0082621E"/>
    <w:rsid w:val="00826288"/>
    <w:rsid w:val="008263F2"/>
    <w:rsid w:val="00826B73"/>
    <w:rsid w:val="0082784D"/>
    <w:rsid w:val="00827C33"/>
    <w:rsid w:val="008303F6"/>
    <w:rsid w:val="00830A76"/>
    <w:rsid w:val="008310EA"/>
    <w:rsid w:val="00831C65"/>
    <w:rsid w:val="00831CBA"/>
    <w:rsid w:val="00832059"/>
    <w:rsid w:val="0083215A"/>
    <w:rsid w:val="0083274E"/>
    <w:rsid w:val="0083275D"/>
    <w:rsid w:val="008338F1"/>
    <w:rsid w:val="00833F28"/>
    <w:rsid w:val="008343EF"/>
    <w:rsid w:val="008346EA"/>
    <w:rsid w:val="00834C64"/>
    <w:rsid w:val="00834EE1"/>
    <w:rsid w:val="00834F75"/>
    <w:rsid w:val="008351FE"/>
    <w:rsid w:val="00835590"/>
    <w:rsid w:val="00835C6A"/>
    <w:rsid w:val="00836163"/>
    <w:rsid w:val="0083675E"/>
    <w:rsid w:val="00836A4E"/>
    <w:rsid w:val="00837AA5"/>
    <w:rsid w:val="00837B8F"/>
    <w:rsid w:val="00837E9A"/>
    <w:rsid w:val="00837F11"/>
    <w:rsid w:val="0084009E"/>
    <w:rsid w:val="00840C91"/>
    <w:rsid w:val="00840F2D"/>
    <w:rsid w:val="0084171D"/>
    <w:rsid w:val="00841981"/>
    <w:rsid w:val="00842222"/>
    <w:rsid w:val="00842607"/>
    <w:rsid w:val="00842E33"/>
    <w:rsid w:val="008436A5"/>
    <w:rsid w:val="008440AA"/>
    <w:rsid w:val="00844805"/>
    <w:rsid w:val="0084597A"/>
    <w:rsid w:val="00845A1D"/>
    <w:rsid w:val="00846597"/>
    <w:rsid w:val="008468B6"/>
    <w:rsid w:val="00846B00"/>
    <w:rsid w:val="00846D14"/>
    <w:rsid w:val="008473E4"/>
    <w:rsid w:val="008476C1"/>
    <w:rsid w:val="0084799E"/>
    <w:rsid w:val="008501F6"/>
    <w:rsid w:val="008502F4"/>
    <w:rsid w:val="008505BB"/>
    <w:rsid w:val="008511B9"/>
    <w:rsid w:val="0085219D"/>
    <w:rsid w:val="00852497"/>
    <w:rsid w:val="00852D2C"/>
    <w:rsid w:val="00852DF1"/>
    <w:rsid w:val="008531CC"/>
    <w:rsid w:val="00853988"/>
    <w:rsid w:val="00853A46"/>
    <w:rsid w:val="00853F2C"/>
    <w:rsid w:val="00854A0F"/>
    <w:rsid w:val="00854B2A"/>
    <w:rsid w:val="00856573"/>
    <w:rsid w:val="008565AA"/>
    <w:rsid w:val="00857361"/>
    <w:rsid w:val="008579CB"/>
    <w:rsid w:val="0086023E"/>
    <w:rsid w:val="00860296"/>
    <w:rsid w:val="00860DDF"/>
    <w:rsid w:val="0086172F"/>
    <w:rsid w:val="00861EA4"/>
    <w:rsid w:val="00862057"/>
    <w:rsid w:val="008624EC"/>
    <w:rsid w:val="008625C9"/>
    <w:rsid w:val="00863C85"/>
    <w:rsid w:val="00864874"/>
    <w:rsid w:val="0086499C"/>
    <w:rsid w:val="00864D16"/>
    <w:rsid w:val="00864EF0"/>
    <w:rsid w:val="0086570D"/>
    <w:rsid w:val="00865D0F"/>
    <w:rsid w:val="00866DAF"/>
    <w:rsid w:val="00866EA2"/>
    <w:rsid w:val="0086785A"/>
    <w:rsid w:val="00867BC6"/>
    <w:rsid w:val="00867CE4"/>
    <w:rsid w:val="00867D73"/>
    <w:rsid w:val="00867EFE"/>
    <w:rsid w:val="0087004D"/>
    <w:rsid w:val="00870214"/>
    <w:rsid w:val="008703CC"/>
    <w:rsid w:val="00870692"/>
    <w:rsid w:val="00870A00"/>
    <w:rsid w:val="008717E0"/>
    <w:rsid w:val="008719A5"/>
    <w:rsid w:val="00871E53"/>
    <w:rsid w:val="0087209E"/>
    <w:rsid w:val="008725EE"/>
    <w:rsid w:val="008727BD"/>
    <w:rsid w:val="00872D01"/>
    <w:rsid w:val="00873815"/>
    <w:rsid w:val="00873FA6"/>
    <w:rsid w:val="00873FF8"/>
    <w:rsid w:val="008740BF"/>
    <w:rsid w:val="0087478C"/>
    <w:rsid w:val="008749EF"/>
    <w:rsid w:val="00874E11"/>
    <w:rsid w:val="0087501A"/>
    <w:rsid w:val="008759D2"/>
    <w:rsid w:val="008763E8"/>
    <w:rsid w:val="0087650A"/>
    <w:rsid w:val="00876557"/>
    <w:rsid w:val="00877C5B"/>
    <w:rsid w:val="00877FD6"/>
    <w:rsid w:val="008802B7"/>
    <w:rsid w:val="00880C5F"/>
    <w:rsid w:val="00880E76"/>
    <w:rsid w:val="00881290"/>
    <w:rsid w:val="008818D2"/>
    <w:rsid w:val="00881B71"/>
    <w:rsid w:val="00881D78"/>
    <w:rsid w:val="0088292D"/>
    <w:rsid w:val="00882E2A"/>
    <w:rsid w:val="008835DB"/>
    <w:rsid w:val="00883E8B"/>
    <w:rsid w:val="00884822"/>
    <w:rsid w:val="008857B7"/>
    <w:rsid w:val="008862EE"/>
    <w:rsid w:val="00887033"/>
    <w:rsid w:val="0088791E"/>
    <w:rsid w:val="00887CAE"/>
    <w:rsid w:val="00890263"/>
    <w:rsid w:val="00890781"/>
    <w:rsid w:val="008908C9"/>
    <w:rsid w:val="00890E56"/>
    <w:rsid w:val="008912A8"/>
    <w:rsid w:val="0089136F"/>
    <w:rsid w:val="008920BD"/>
    <w:rsid w:val="00892153"/>
    <w:rsid w:val="00893404"/>
    <w:rsid w:val="00894097"/>
    <w:rsid w:val="00894DB9"/>
    <w:rsid w:val="008951E1"/>
    <w:rsid w:val="008957CE"/>
    <w:rsid w:val="0089594C"/>
    <w:rsid w:val="008963EF"/>
    <w:rsid w:val="00896F15"/>
    <w:rsid w:val="0089732D"/>
    <w:rsid w:val="0089760C"/>
    <w:rsid w:val="008978A0"/>
    <w:rsid w:val="008A0667"/>
    <w:rsid w:val="008A0727"/>
    <w:rsid w:val="008A0940"/>
    <w:rsid w:val="008A17BE"/>
    <w:rsid w:val="008A17C5"/>
    <w:rsid w:val="008A19B9"/>
    <w:rsid w:val="008A27F2"/>
    <w:rsid w:val="008A2A93"/>
    <w:rsid w:val="008A2E7A"/>
    <w:rsid w:val="008A2FF2"/>
    <w:rsid w:val="008A3FCD"/>
    <w:rsid w:val="008A45F2"/>
    <w:rsid w:val="008A4B37"/>
    <w:rsid w:val="008A4E0D"/>
    <w:rsid w:val="008A56DB"/>
    <w:rsid w:val="008A63FC"/>
    <w:rsid w:val="008A6607"/>
    <w:rsid w:val="008A67A7"/>
    <w:rsid w:val="008A6B48"/>
    <w:rsid w:val="008A6B90"/>
    <w:rsid w:val="008A7EC1"/>
    <w:rsid w:val="008B0077"/>
    <w:rsid w:val="008B0A37"/>
    <w:rsid w:val="008B0B77"/>
    <w:rsid w:val="008B0F45"/>
    <w:rsid w:val="008B10A3"/>
    <w:rsid w:val="008B1109"/>
    <w:rsid w:val="008B1EAF"/>
    <w:rsid w:val="008B26A7"/>
    <w:rsid w:val="008B2799"/>
    <w:rsid w:val="008B2C26"/>
    <w:rsid w:val="008B3E1B"/>
    <w:rsid w:val="008B4899"/>
    <w:rsid w:val="008B4DF1"/>
    <w:rsid w:val="008B634B"/>
    <w:rsid w:val="008B6764"/>
    <w:rsid w:val="008B6856"/>
    <w:rsid w:val="008B6F79"/>
    <w:rsid w:val="008B769A"/>
    <w:rsid w:val="008C0758"/>
    <w:rsid w:val="008C0ADB"/>
    <w:rsid w:val="008C0E2E"/>
    <w:rsid w:val="008C19DB"/>
    <w:rsid w:val="008C1F19"/>
    <w:rsid w:val="008C1F4B"/>
    <w:rsid w:val="008C1F5F"/>
    <w:rsid w:val="008C2061"/>
    <w:rsid w:val="008C2509"/>
    <w:rsid w:val="008C2659"/>
    <w:rsid w:val="008C28A9"/>
    <w:rsid w:val="008C2929"/>
    <w:rsid w:val="008C29E4"/>
    <w:rsid w:val="008C2D57"/>
    <w:rsid w:val="008C3405"/>
    <w:rsid w:val="008C35D3"/>
    <w:rsid w:val="008C49E2"/>
    <w:rsid w:val="008C4B34"/>
    <w:rsid w:val="008C4EDA"/>
    <w:rsid w:val="008C5356"/>
    <w:rsid w:val="008C55BC"/>
    <w:rsid w:val="008C5CAF"/>
    <w:rsid w:val="008C677A"/>
    <w:rsid w:val="008C686D"/>
    <w:rsid w:val="008C68FE"/>
    <w:rsid w:val="008C6D20"/>
    <w:rsid w:val="008C74A2"/>
    <w:rsid w:val="008C7A0D"/>
    <w:rsid w:val="008D047A"/>
    <w:rsid w:val="008D080C"/>
    <w:rsid w:val="008D0B5B"/>
    <w:rsid w:val="008D118E"/>
    <w:rsid w:val="008D12C7"/>
    <w:rsid w:val="008D1CF5"/>
    <w:rsid w:val="008D1E7F"/>
    <w:rsid w:val="008D29F7"/>
    <w:rsid w:val="008D2A7D"/>
    <w:rsid w:val="008D2B7D"/>
    <w:rsid w:val="008D2D24"/>
    <w:rsid w:val="008D348D"/>
    <w:rsid w:val="008D3806"/>
    <w:rsid w:val="008D3F70"/>
    <w:rsid w:val="008D4B4E"/>
    <w:rsid w:val="008D53CB"/>
    <w:rsid w:val="008D5739"/>
    <w:rsid w:val="008D5D50"/>
    <w:rsid w:val="008D6CEE"/>
    <w:rsid w:val="008E051A"/>
    <w:rsid w:val="008E05B3"/>
    <w:rsid w:val="008E0899"/>
    <w:rsid w:val="008E0AAD"/>
    <w:rsid w:val="008E14C9"/>
    <w:rsid w:val="008E1714"/>
    <w:rsid w:val="008E1A05"/>
    <w:rsid w:val="008E1A5F"/>
    <w:rsid w:val="008E2EFF"/>
    <w:rsid w:val="008E2F56"/>
    <w:rsid w:val="008E3B77"/>
    <w:rsid w:val="008E3C92"/>
    <w:rsid w:val="008E3CC9"/>
    <w:rsid w:val="008E4978"/>
    <w:rsid w:val="008E4B5F"/>
    <w:rsid w:val="008E4BCA"/>
    <w:rsid w:val="008E4DF5"/>
    <w:rsid w:val="008E4F7E"/>
    <w:rsid w:val="008E6512"/>
    <w:rsid w:val="008E6956"/>
    <w:rsid w:val="008E7175"/>
    <w:rsid w:val="008E7E66"/>
    <w:rsid w:val="008F01E8"/>
    <w:rsid w:val="008F02F8"/>
    <w:rsid w:val="008F0D99"/>
    <w:rsid w:val="008F15A1"/>
    <w:rsid w:val="008F1DDA"/>
    <w:rsid w:val="008F26B4"/>
    <w:rsid w:val="008F26B9"/>
    <w:rsid w:val="008F2B26"/>
    <w:rsid w:val="008F2C95"/>
    <w:rsid w:val="008F2E1D"/>
    <w:rsid w:val="008F2EA8"/>
    <w:rsid w:val="008F2EF1"/>
    <w:rsid w:val="008F3169"/>
    <w:rsid w:val="008F350F"/>
    <w:rsid w:val="008F37F3"/>
    <w:rsid w:val="008F50C1"/>
    <w:rsid w:val="008F52D8"/>
    <w:rsid w:val="008F58EA"/>
    <w:rsid w:val="008F6075"/>
    <w:rsid w:val="008F6E4D"/>
    <w:rsid w:val="008F6F72"/>
    <w:rsid w:val="008F744E"/>
    <w:rsid w:val="008F7726"/>
    <w:rsid w:val="008F79B2"/>
    <w:rsid w:val="008F7ACE"/>
    <w:rsid w:val="008F7B0D"/>
    <w:rsid w:val="008F7DDE"/>
    <w:rsid w:val="008F7FD8"/>
    <w:rsid w:val="00900131"/>
    <w:rsid w:val="009006D6"/>
    <w:rsid w:val="00900C0C"/>
    <w:rsid w:val="00900E9A"/>
    <w:rsid w:val="00901562"/>
    <w:rsid w:val="00901768"/>
    <w:rsid w:val="009022C6"/>
    <w:rsid w:val="009024DD"/>
    <w:rsid w:val="00902ABC"/>
    <w:rsid w:val="009042E1"/>
    <w:rsid w:val="00904B85"/>
    <w:rsid w:val="00905833"/>
    <w:rsid w:val="00906019"/>
    <w:rsid w:val="0090660F"/>
    <w:rsid w:val="00906DA2"/>
    <w:rsid w:val="009071FB"/>
    <w:rsid w:val="00907A00"/>
    <w:rsid w:val="00907F64"/>
    <w:rsid w:val="0091029D"/>
    <w:rsid w:val="0091073A"/>
    <w:rsid w:val="00910879"/>
    <w:rsid w:val="00911B91"/>
    <w:rsid w:val="00912025"/>
    <w:rsid w:val="00912521"/>
    <w:rsid w:val="009128A3"/>
    <w:rsid w:val="009129F2"/>
    <w:rsid w:val="0091314E"/>
    <w:rsid w:val="009139A3"/>
    <w:rsid w:val="00913EA4"/>
    <w:rsid w:val="00915167"/>
    <w:rsid w:val="00915910"/>
    <w:rsid w:val="009160C5"/>
    <w:rsid w:val="0091646A"/>
    <w:rsid w:val="00920056"/>
    <w:rsid w:val="009207FE"/>
    <w:rsid w:val="00921438"/>
    <w:rsid w:val="00922232"/>
    <w:rsid w:val="009223A8"/>
    <w:rsid w:val="00922885"/>
    <w:rsid w:val="00922905"/>
    <w:rsid w:val="009232A6"/>
    <w:rsid w:val="0092346E"/>
    <w:rsid w:val="0092351F"/>
    <w:rsid w:val="00923FF1"/>
    <w:rsid w:val="009249A3"/>
    <w:rsid w:val="00924B4B"/>
    <w:rsid w:val="00924E7E"/>
    <w:rsid w:val="00925104"/>
    <w:rsid w:val="0092562A"/>
    <w:rsid w:val="009256E8"/>
    <w:rsid w:val="00926120"/>
    <w:rsid w:val="009264D2"/>
    <w:rsid w:val="00926B51"/>
    <w:rsid w:val="0092705D"/>
    <w:rsid w:val="009274EA"/>
    <w:rsid w:val="009276D2"/>
    <w:rsid w:val="00930BE0"/>
    <w:rsid w:val="00931B7E"/>
    <w:rsid w:val="00932457"/>
    <w:rsid w:val="00932545"/>
    <w:rsid w:val="00932715"/>
    <w:rsid w:val="0093292E"/>
    <w:rsid w:val="009337AC"/>
    <w:rsid w:val="0093393D"/>
    <w:rsid w:val="00933DB9"/>
    <w:rsid w:val="00934249"/>
    <w:rsid w:val="00934EA1"/>
    <w:rsid w:val="00934F00"/>
    <w:rsid w:val="009356DE"/>
    <w:rsid w:val="00935A3E"/>
    <w:rsid w:val="00935C7B"/>
    <w:rsid w:val="00936145"/>
    <w:rsid w:val="00936AC0"/>
    <w:rsid w:val="00937ADF"/>
    <w:rsid w:val="00937BCF"/>
    <w:rsid w:val="00940A06"/>
    <w:rsid w:val="00940A90"/>
    <w:rsid w:val="0094150D"/>
    <w:rsid w:val="00941561"/>
    <w:rsid w:val="00941B5E"/>
    <w:rsid w:val="00941C49"/>
    <w:rsid w:val="00942134"/>
    <w:rsid w:val="00942168"/>
    <w:rsid w:val="009425B4"/>
    <w:rsid w:val="0094289B"/>
    <w:rsid w:val="0094313E"/>
    <w:rsid w:val="009435EC"/>
    <w:rsid w:val="00943D1A"/>
    <w:rsid w:val="00943D76"/>
    <w:rsid w:val="009445B6"/>
    <w:rsid w:val="00944611"/>
    <w:rsid w:val="009446B4"/>
    <w:rsid w:val="00944A28"/>
    <w:rsid w:val="00944A94"/>
    <w:rsid w:val="00945CD2"/>
    <w:rsid w:val="00945D93"/>
    <w:rsid w:val="00945EB7"/>
    <w:rsid w:val="00945F82"/>
    <w:rsid w:val="00946416"/>
    <w:rsid w:val="0094658C"/>
    <w:rsid w:val="0094698A"/>
    <w:rsid w:val="00947363"/>
    <w:rsid w:val="0094798C"/>
    <w:rsid w:val="0095024D"/>
    <w:rsid w:val="00950442"/>
    <w:rsid w:val="009507FC"/>
    <w:rsid w:val="00951D00"/>
    <w:rsid w:val="00952061"/>
    <w:rsid w:val="0095276B"/>
    <w:rsid w:val="00952E11"/>
    <w:rsid w:val="00953333"/>
    <w:rsid w:val="00953555"/>
    <w:rsid w:val="0095361C"/>
    <w:rsid w:val="00953A35"/>
    <w:rsid w:val="00953FEF"/>
    <w:rsid w:val="00954A17"/>
    <w:rsid w:val="00955003"/>
    <w:rsid w:val="00955D2B"/>
    <w:rsid w:val="00955D69"/>
    <w:rsid w:val="00956500"/>
    <w:rsid w:val="00956965"/>
    <w:rsid w:val="009569CB"/>
    <w:rsid w:val="0095746D"/>
    <w:rsid w:val="009574BD"/>
    <w:rsid w:val="009578A3"/>
    <w:rsid w:val="00957E54"/>
    <w:rsid w:val="00957E5D"/>
    <w:rsid w:val="00960351"/>
    <w:rsid w:val="00960535"/>
    <w:rsid w:val="00961EB2"/>
    <w:rsid w:val="009620C5"/>
    <w:rsid w:val="00962A5A"/>
    <w:rsid w:val="0096446E"/>
    <w:rsid w:val="00964840"/>
    <w:rsid w:val="00964BBF"/>
    <w:rsid w:val="009650F3"/>
    <w:rsid w:val="00965136"/>
    <w:rsid w:val="0096530D"/>
    <w:rsid w:val="00965DE7"/>
    <w:rsid w:val="00965F68"/>
    <w:rsid w:val="009664E6"/>
    <w:rsid w:val="00966AF3"/>
    <w:rsid w:val="0096705F"/>
    <w:rsid w:val="00967354"/>
    <w:rsid w:val="00967367"/>
    <w:rsid w:val="00967408"/>
    <w:rsid w:val="0096790D"/>
    <w:rsid w:val="00967D7E"/>
    <w:rsid w:val="00967F08"/>
    <w:rsid w:val="00970009"/>
    <w:rsid w:val="0097012E"/>
    <w:rsid w:val="0097013B"/>
    <w:rsid w:val="0097027A"/>
    <w:rsid w:val="00970331"/>
    <w:rsid w:val="009705D5"/>
    <w:rsid w:val="0097097C"/>
    <w:rsid w:val="00971624"/>
    <w:rsid w:val="00971763"/>
    <w:rsid w:val="0097194C"/>
    <w:rsid w:val="009720CA"/>
    <w:rsid w:val="0097248E"/>
    <w:rsid w:val="009737F6"/>
    <w:rsid w:val="00973919"/>
    <w:rsid w:val="00973EB7"/>
    <w:rsid w:val="00974F37"/>
    <w:rsid w:val="00974FE0"/>
    <w:rsid w:val="0097651A"/>
    <w:rsid w:val="00976609"/>
    <w:rsid w:val="009766B5"/>
    <w:rsid w:val="009766B8"/>
    <w:rsid w:val="00976FB8"/>
    <w:rsid w:val="009773C9"/>
    <w:rsid w:val="00977AB7"/>
    <w:rsid w:val="00977E78"/>
    <w:rsid w:val="00977F6D"/>
    <w:rsid w:val="009801CE"/>
    <w:rsid w:val="00980559"/>
    <w:rsid w:val="00980B72"/>
    <w:rsid w:val="00981999"/>
    <w:rsid w:val="00981CB3"/>
    <w:rsid w:val="00983248"/>
    <w:rsid w:val="009832DC"/>
    <w:rsid w:val="00983740"/>
    <w:rsid w:val="00983A78"/>
    <w:rsid w:val="009840C0"/>
    <w:rsid w:val="00984322"/>
    <w:rsid w:val="00984372"/>
    <w:rsid w:val="00984674"/>
    <w:rsid w:val="009848DE"/>
    <w:rsid w:val="00984B32"/>
    <w:rsid w:val="0098535B"/>
    <w:rsid w:val="00985DB8"/>
    <w:rsid w:val="00986098"/>
    <w:rsid w:val="00986BE0"/>
    <w:rsid w:val="00990D01"/>
    <w:rsid w:val="00990EE2"/>
    <w:rsid w:val="00991C1B"/>
    <w:rsid w:val="009921E9"/>
    <w:rsid w:val="0099276A"/>
    <w:rsid w:val="00992C1A"/>
    <w:rsid w:val="00993D33"/>
    <w:rsid w:val="00993E4A"/>
    <w:rsid w:val="00993EF6"/>
    <w:rsid w:val="0099409A"/>
    <w:rsid w:val="00994A7A"/>
    <w:rsid w:val="00994B23"/>
    <w:rsid w:val="00994E74"/>
    <w:rsid w:val="0099539D"/>
    <w:rsid w:val="009953CD"/>
    <w:rsid w:val="00995506"/>
    <w:rsid w:val="009966AB"/>
    <w:rsid w:val="009978B7"/>
    <w:rsid w:val="009979D5"/>
    <w:rsid w:val="009A083C"/>
    <w:rsid w:val="009A144F"/>
    <w:rsid w:val="009A1F4F"/>
    <w:rsid w:val="009A2C7E"/>
    <w:rsid w:val="009A2DA7"/>
    <w:rsid w:val="009A331D"/>
    <w:rsid w:val="009A370B"/>
    <w:rsid w:val="009A3D30"/>
    <w:rsid w:val="009A3D84"/>
    <w:rsid w:val="009A4449"/>
    <w:rsid w:val="009A4954"/>
    <w:rsid w:val="009A4A90"/>
    <w:rsid w:val="009A4B34"/>
    <w:rsid w:val="009A51CB"/>
    <w:rsid w:val="009A5206"/>
    <w:rsid w:val="009A5287"/>
    <w:rsid w:val="009A5A0E"/>
    <w:rsid w:val="009A5B03"/>
    <w:rsid w:val="009A670D"/>
    <w:rsid w:val="009A6F0F"/>
    <w:rsid w:val="009A757C"/>
    <w:rsid w:val="009A76A0"/>
    <w:rsid w:val="009A7701"/>
    <w:rsid w:val="009A780F"/>
    <w:rsid w:val="009A78D4"/>
    <w:rsid w:val="009A7E24"/>
    <w:rsid w:val="009B0FBD"/>
    <w:rsid w:val="009B1066"/>
    <w:rsid w:val="009B1397"/>
    <w:rsid w:val="009B1430"/>
    <w:rsid w:val="009B1B24"/>
    <w:rsid w:val="009B1C6B"/>
    <w:rsid w:val="009B1D71"/>
    <w:rsid w:val="009B2046"/>
    <w:rsid w:val="009B225A"/>
    <w:rsid w:val="009B235C"/>
    <w:rsid w:val="009B25D0"/>
    <w:rsid w:val="009B264D"/>
    <w:rsid w:val="009B3540"/>
    <w:rsid w:val="009B370E"/>
    <w:rsid w:val="009B396F"/>
    <w:rsid w:val="009B3B6E"/>
    <w:rsid w:val="009B43B2"/>
    <w:rsid w:val="009B44AB"/>
    <w:rsid w:val="009B4BF9"/>
    <w:rsid w:val="009B4C39"/>
    <w:rsid w:val="009B53BE"/>
    <w:rsid w:val="009B6AD3"/>
    <w:rsid w:val="009B6C35"/>
    <w:rsid w:val="009B71CC"/>
    <w:rsid w:val="009B73B3"/>
    <w:rsid w:val="009C00D2"/>
    <w:rsid w:val="009C016A"/>
    <w:rsid w:val="009C01E9"/>
    <w:rsid w:val="009C0365"/>
    <w:rsid w:val="009C058E"/>
    <w:rsid w:val="009C09EA"/>
    <w:rsid w:val="009C0B48"/>
    <w:rsid w:val="009C1135"/>
    <w:rsid w:val="009C11D7"/>
    <w:rsid w:val="009C2352"/>
    <w:rsid w:val="009C27D3"/>
    <w:rsid w:val="009C2EED"/>
    <w:rsid w:val="009C3064"/>
    <w:rsid w:val="009C33A3"/>
    <w:rsid w:val="009C46F8"/>
    <w:rsid w:val="009C4885"/>
    <w:rsid w:val="009C5D3E"/>
    <w:rsid w:val="009C6B5A"/>
    <w:rsid w:val="009C76BC"/>
    <w:rsid w:val="009C7877"/>
    <w:rsid w:val="009C795A"/>
    <w:rsid w:val="009C79FA"/>
    <w:rsid w:val="009C7BFA"/>
    <w:rsid w:val="009C7E16"/>
    <w:rsid w:val="009D01DD"/>
    <w:rsid w:val="009D11B3"/>
    <w:rsid w:val="009D16FC"/>
    <w:rsid w:val="009D1828"/>
    <w:rsid w:val="009D1BC9"/>
    <w:rsid w:val="009D1D76"/>
    <w:rsid w:val="009D21FE"/>
    <w:rsid w:val="009D246B"/>
    <w:rsid w:val="009D2787"/>
    <w:rsid w:val="009D2B29"/>
    <w:rsid w:val="009D3777"/>
    <w:rsid w:val="009D4706"/>
    <w:rsid w:val="009D5092"/>
    <w:rsid w:val="009D545F"/>
    <w:rsid w:val="009D5A20"/>
    <w:rsid w:val="009D65EF"/>
    <w:rsid w:val="009D7116"/>
    <w:rsid w:val="009D7596"/>
    <w:rsid w:val="009D7930"/>
    <w:rsid w:val="009D79C2"/>
    <w:rsid w:val="009E0460"/>
    <w:rsid w:val="009E0712"/>
    <w:rsid w:val="009E0D21"/>
    <w:rsid w:val="009E136D"/>
    <w:rsid w:val="009E1A8E"/>
    <w:rsid w:val="009E248A"/>
    <w:rsid w:val="009E24CA"/>
    <w:rsid w:val="009E2BC0"/>
    <w:rsid w:val="009E2C0A"/>
    <w:rsid w:val="009E2D0B"/>
    <w:rsid w:val="009E2EA2"/>
    <w:rsid w:val="009E3419"/>
    <w:rsid w:val="009E4719"/>
    <w:rsid w:val="009E487B"/>
    <w:rsid w:val="009E51E9"/>
    <w:rsid w:val="009E52B3"/>
    <w:rsid w:val="009E560A"/>
    <w:rsid w:val="009E586F"/>
    <w:rsid w:val="009E5920"/>
    <w:rsid w:val="009E606F"/>
    <w:rsid w:val="009E6553"/>
    <w:rsid w:val="009E6F06"/>
    <w:rsid w:val="009E72BB"/>
    <w:rsid w:val="009E7348"/>
    <w:rsid w:val="009E783F"/>
    <w:rsid w:val="009E7A4A"/>
    <w:rsid w:val="009F090D"/>
    <w:rsid w:val="009F0C6B"/>
    <w:rsid w:val="009F1180"/>
    <w:rsid w:val="009F139F"/>
    <w:rsid w:val="009F190F"/>
    <w:rsid w:val="009F2537"/>
    <w:rsid w:val="009F28C7"/>
    <w:rsid w:val="009F3862"/>
    <w:rsid w:val="009F387A"/>
    <w:rsid w:val="009F3897"/>
    <w:rsid w:val="009F5E66"/>
    <w:rsid w:val="009F5FBA"/>
    <w:rsid w:val="009F6066"/>
    <w:rsid w:val="009F6867"/>
    <w:rsid w:val="009F6AA5"/>
    <w:rsid w:val="009F7A8D"/>
    <w:rsid w:val="009F7F58"/>
    <w:rsid w:val="00A00C65"/>
    <w:rsid w:val="00A010A7"/>
    <w:rsid w:val="00A016AF"/>
    <w:rsid w:val="00A029F4"/>
    <w:rsid w:val="00A037E2"/>
    <w:rsid w:val="00A0496E"/>
    <w:rsid w:val="00A059B5"/>
    <w:rsid w:val="00A05B0B"/>
    <w:rsid w:val="00A06056"/>
    <w:rsid w:val="00A0688C"/>
    <w:rsid w:val="00A07CED"/>
    <w:rsid w:val="00A10499"/>
    <w:rsid w:val="00A1198A"/>
    <w:rsid w:val="00A120F3"/>
    <w:rsid w:val="00A12E40"/>
    <w:rsid w:val="00A13896"/>
    <w:rsid w:val="00A13BA1"/>
    <w:rsid w:val="00A1473C"/>
    <w:rsid w:val="00A14905"/>
    <w:rsid w:val="00A1573D"/>
    <w:rsid w:val="00A1582B"/>
    <w:rsid w:val="00A158EC"/>
    <w:rsid w:val="00A158FD"/>
    <w:rsid w:val="00A1606D"/>
    <w:rsid w:val="00A163FA"/>
    <w:rsid w:val="00A1773F"/>
    <w:rsid w:val="00A20824"/>
    <w:rsid w:val="00A20A17"/>
    <w:rsid w:val="00A20D7A"/>
    <w:rsid w:val="00A215CB"/>
    <w:rsid w:val="00A21D35"/>
    <w:rsid w:val="00A2226B"/>
    <w:rsid w:val="00A22750"/>
    <w:rsid w:val="00A228C8"/>
    <w:rsid w:val="00A22B60"/>
    <w:rsid w:val="00A22D6F"/>
    <w:rsid w:val="00A22E78"/>
    <w:rsid w:val="00A237D9"/>
    <w:rsid w:val="00A2384D"/>
    <w:rsid w:val="00A23A5B"/>
    <w:rsid w:val="00A246B1"/>
    <w:rsid w:val="00A24F5E"/>
    <w:rsid w:val="00A253AD"/>
    <w:rsid w:val="00A2568B"/>
    <w:rsid w:val="00A26057"/>
    <w:rsid w:val="00A26585"/>
    <w:rsid w:val="00A27277"/>
    <w:rsid w:val="00A272A7"/>
    <w:rsid w:val="00A279CE"/>
    <w:rsid w:val="00A27E94"/>
    <w:rsid w:val="00A30342"/>
    <w:rsid w:val="00A30443"/>
    <w:rsid w:val="00A30C5B"/>
    <w:rsid w:val="00A30EE8"/>
    <w:rsid w:val="00A30FAB"/>
    <w:rsid w:val="00A31CDD"/>
    <w:rsid w:val="00A31D3F"/>
    <w:rsid w:val="00A31D90"/>
    <w:rsid w:val="00A32329"/>
    <w:rsid w:val="00A32440"/>
    <w:rsid w:val="00A3273D"/>
    <w:rsid w:val="00A32C09"/>
    <w:rsid w:val="00A33520"/>
    <w:rsid w:val="00A337AC"/>
    <w:rsid w:val="00A356B2"/>
    <w:rsid w:val="00A357C2"/>
    <w:rsid w:val="00A35AC9"/>
    <w:rsid w:val="00A35D0A"/>
    <w:rsid w:val="00A3606E"/>
    <w:rsid w:val="00A368AC"/>
    <w:rsid w:val="00A3753E"/>
    <w:rsid w:val="00A37AE0"/>
    <w:rsid w:val="00A40903"/>
    <w:rsid w:val="00A40B61"/>
    <w:rsid w:val="00A40F3F"/>
    <w:rsid w:val="00A41381"/>
    <w:rsid w:val="00A414BF"/>
    <w:rsid w:val="00A415AE"/>
    <w:rsid w:val="00A41DC0"/>
    <w:rsid w:val="00A41DEB"/>
    <w:rsid w:val="00A4217E"/>
    <w:rsid w:val="00A42570"/>
    <w:rsid w:val="00A42977"/>
    <w:rsid w:val="00A42A19"/>
    <w:rsid w:val="00A42B29"/>
    <w:rsid w:val="00A42FD1"/>
    <w:rsid w:val="00A4386C"/>
    <w:rsid w:val="00A43997"/>
    <w:rsid w:val="00A43D2A"/>
    <w:rsid w:val="00A43D59"/>
    <w:rsid w:val="00A43DF2"/>
    <w:rsid w:val="00A443A8"/>
    <w:rsid w:val="00A443D0"/>
    <w:rsid w:val="00A44CBD"/>
    <w:rsid w:val="00A451A2"/>
    <w:rsid w:val="00A455D9"/>
    <w:rsid w:val="00A455E4"/>
    <w:rsid w:val="00A45760"/>
    <w:rsid w:val="00A457D1"/>
    <w:rsid w:val="00A45F52"/>
    <w:rsid w:val="00A46AD1"/>
    <w:rsid w:val="00A46F6D"/>
    <w:rsid w:val="00A46FFA"/>
    <w:rsid w:val="00A475EE"/>
    <w:rsid w:val="00A478CC"/>
    <w:rsid w:val="00A47B05"/>
    <w:rsid w:val="00A50AF4"/>
    <w:rsid w:val="00A50EA4"/>
    <w:rsid w:val="00A51014"/>
    <w:rsid w:val="00A51573"/>
    <w:rsid w:val="00A516B8"/>
    <w:rsid w:val="00A51753"/>
    <w:rsid w:val="00A51A13"/>
    <w:rsid w:val="00A51DA8"/>
    <w:rsid w:val="00A51E51"/>
    <w:rsid w:val="00A51ECF"/>
    <w:rsid w:val="00A52913"/>
    <w:rsid w:val="00A52F9F"/>
    <w:rsid w:val="00A536AF"/>
    <w:rsid w:val="00A547B3"/>
    <w:rsid w:val="00A54DE0"/>
    <w:rsid w:val="00A55AF8"/>
    <w:rsid w:val="00A57352"/>
    <w:rsid w:val="00A608E7"/>
    <w:rsid w:val="00A60E14"/>
    <w:rsid w:val="00A61A2B"/>
    <w:rsid w:val="00A61C90"/>
    <w:rsid w:val="00A6211F"/>
    <w:rsid w:val="00A62989"/>
    <w:rsid w:val="00A62F23"/>
    <w:rsid w:val="00A63094"/>
    <w:rsid w:val="00A6309D"/>
    <w:rsid w:val="00A639E3"/>
    <w:rsid w:val="00A63D16"/>
    <w:rsid w:val="00A6462D"/>
    <w:rsid w:val="00A6474D"/>
    <w:rsid w:val="00A647E4"/>
    <w:rsid w:val="00A648A0"/>
    <w:rsid w:val="00A6554F"/>
    <w:rsid w:val="00A65B67"/>
    <w:rsid w:val="00A65C5B"/>
    <w:rsid w:val="00A677D1"/>
    <w:rsid w:val="00A67A2C"/>
    <w:rsid w:val="00A67D44"/>
    <w:rsid w:val="00A7015B"/>
    <w:rsid w:val="00A703D8"/>
    <w:rsid w:val="00A705C4"/>
    <w:rsid w:val="00A70AE6"/>
    <w:rsid w:val="00A70F76"/>
    <w:rsid w:val="00A7116B"/>
    <w:rsid w:val="00A71729"/>
    <w:rsid w:val="00A7176B"/>
    <w:rsid w:val="00A71B29"/>
    <w:rsid w:val="00A71D1D"/>
    <w:rsid w:val="00A7218E"/>
    <w:rsid w:val="00A7232D"/>
    <w:rsid w:val="00A7257B"/>
    <w:rsid w:val="00A72699"/>
    <w:rsid w:val="00A73A1B"/>
    <w:rsid w:val="00A73D14"/>
    <w:rsid w:val="00A73F7E"/>
    <w:rsid w:val="00A7514B"/>
    <w:rsid w:val="00A754E7"/>
    <w:rsid w:val="00A75703"/>
    <w:rsid w:val="00A7585A"/>
    <w:rsid w:val="00A7595C"/>
    <w:rsid w:val="00A75E13"/>
    <w:rsid w:val="00A7647C"/>
    <w:rsid w:val="00A76776"/>
    <w:rsid w:val="00A769E9"/>
    <w:rsid w:val="00A76D09"/>
    <w:rsid w:val="00A770F0"/>
    <w:rsid w:val="00A7714E"/>
    <w:rsid w:val="00A81609"/>
    <w:rsid w:val="00A817E5"/>
    <w:rsid w:val="00A81FBF"/>
    <w:rsid w:val="00A82130"/>
    <w:rsid w:val="00A82200"/>
    <w:rsid w:val="00A82495"/>
    <w:rsid w:val="00A82567"/>
    <w:rsid w:val="00A826AE"/>
    <w:rsid w:val="00A82DC0"/>
    <w:rsid w:val="00A8313C"/>
    <w:rsid w:val="00A84170"/>
    <w:rsid w:val="00A84FD0"/>
    <w:rsid w:val="00A85731"/>
    <w:rsid w:val="00A85E99"/>
    <w:rsid w:val="00A86607"/>
    <w:rsid w:val="00A8679F"/>
    <w:rsid w:val="00A86F0E"/>
    <w:rsid w:val="00A878F9"/>
    <w:rsid w:val="00A87D1B"/>
    <w:rsid w:val="00A904B7"/>
    <w:rsid w:val="00A90568"/>
    <w:rsid w:val="00A91763"/>
    <w:rsid w:val="00A9194C"/>
    <w:rsid w:val="00A91D05"/>
    <w:rsid w:val="00A91DDF"/>
    <w:rsid w:val="00A93280"/>
    <w:rsid w:val="00A934FE"/>
    <w:rsid w:val="00A935BE"/>
    <w:rsid w:val="00A94064"/>
    <w:rsid w:val="00A94789"/>
    <w:rsid w:val="00A9596E"/>
    <w:rsid w:val="00A95EFD"/>
    <w:rsid w:val="00A95F86"/>
    <w:rsid w:val="00A96357"/>
    <w:rsid w:val="00A9679B"/>
    <w:rsid w:val="00A96887"/>
    <w:rsid w:val="00A978FE"/>
    <w:rsid w:val="00A97EF3"/>
    <w:rsid w:val="00AA0075"/>
    <w:rsid w:val="00AA0336"/>
    <w:rsid w:val="00AA057F"/>
    <w:rsid w:val="00AA0D5A"/>
    <w:rsid w:val="00AA0EF4"/>
    <w:rsid w:val="00AA10C7"/>
    <w:rsid w:val="00AA1AAD"/>
    <w:rsid w:val="00AA1F6F"/>
    <w:rsid w:val="00AA2106"/>
    <w:rsid w:val="00AA23A8"/>
    <w:rsid w:val="00AA252D"/>
    <w:rsid w:val="00AA2855"/>
    <w:rsid w:val="00AA2A9E"/>
    <w:rsid w:val="00AA2FB1"/>
    <w:rsid w:val="00AA318A"/>
    <w:rsid w:val="00AA3868"/>
    <w:rsid w:val="00AA3C73"/>
    <w:rsid w:val="00AA4724"/>
    <w:rsid w:val="00AA55DE"/>
    <w:rsid w:val="00AA60F4"/>
    <w:rsid w:val="00AA670E"/>
    <w:rsid w:val="00AA676A"/>
    <w:rsid w:val="00AA69E3"/>
    <w:rsid w:val="00AA7BCB"/>
    <w:rsid w:val="00AA7DC2"/>
    <w:rsid w:val="00AB0123"/>
    <w:rsid w:val="00AB08D7"/>
    <w:rsid w:val="00AB1553"/>
    <w:rsid w:val="00AB2548"/>
    <w:rsid w:val="00AB2A52"/>
    <w:rsid w:val="00AB2C9C"/>
    <w:rsid w:val="00AB2EA4"/>
    <w:rsid w:val="00AB36A1"/>
    <w:rsid w:val="00AB40B1"/>
    <w:rsid w:val="00AB4111"/>
    <w:rsid w:val="00AB46D0"/>
    <w:rsid w:val="00AB4D60"/>
    <w:rsid w:val="00AB6BBD"/>
    <w:rsid w:val="00AB73FF"/>
    <w:rsid w:val="00AB77A7"/>
    <w:rsid w:val="00AB7D1B"/>
    <w:rsid w:val="00AC001C"/>
    <w:rsid w:val="00AC02FA"/>
    <w:rsid w:val="00AC133E"/>
    <w:rsid w:val="00AC1415"/>
    <w:rsid w:val="00AC1C83"/>
    <w:rsid w:val="00AC1DB1"/>
    <w:rsid w:val="00AC2338"/>
    <w:rsid w:val="00AC277F"/>
    <w:rsid w:val="00AC2F85"/>
    <w:rsid w:val="00AC3B49"/>
    <w:rsid w:val="00AC3FA1"/>
    <w:rsid w:val="00AC4139"/>
    <w:rsid w:val="00AC4855"/>
    <w:rsid w:val="00AC4F24"/>
    <w:rsid w:val="00AC536B"/>
    <w:rsid w:val="00AC53F0"/>
    <w:rsid w:val="00AC5D35"/>
    <w:rsid w:val="00AC5FF4"/>
    <w:rsid w:val="00AC6A9B"/>
    <w:rsid w:val="00AC6AB8"/>
    <w:rsid w:val="00AC6ED0"/>
    <w:rsid w:val="00AC6ED3"/>
    <w:rsid w:val="00AC722A"/>
    <w:rsid w:val="00AC79FC"/>
    <w:rsid w:val="00AD03B8"/>
    <w:rsid w:val="00AD04E2"/>
    <w:rsid w:val="00AD06D9"/>
    <w:rsid w:val="00AD0831"/>
    <w:rsid w:val="00AD0CC1"/>
    <w:rsid w:val="00AD1047"/>
    <w:rsid w:val="00AD1784"/>
    <w:rsid w:val="00AD1B5F"/>
    <w:rsid w:val="00AD1FD7"/>
    <w:rsid w:val="00AD2676"/>
    <w:rsid w:val="00AD28F7"/>
    <w:rsid w:val="00AD29A7"/>
    <w:rsid w:val="00AD2CD6"/>
    <w:rsid w:val="00AD2D7F"/>
    <w:rsid w:val="00AD3168"/>
    <w:rsid w:val="00AD3A94"/>
    <w:rsid w:val="00AD3CD9"/>
    <w:rsid w:val="00AD3DC9"/>
    <w:rsid w:val="00AD4311"/>
    <w:rsid w:val="00AD4B66"/>
    <w:rsid w:val="00AD5316"/>
    <w:rsid w:val="00AD5576"/>
    <w:rsid w:val="00AD57A8"/>
    <w:rsid w:val="00AD5953"/>
    <w:rsid w:val="00AD5CC6"/>
    <w:rsid w:val="00AD5CEB"/>
    <w:rsid w:val="00AD5F11"/>
    <w:rsid w:val="00AD7026"/>
    <w:rsid w:val="00AD7182"/>
    <w:rsid w:val="00AD7B8D"/>
    <w:rsid w:val="00AE0775"/>
    <w:rsid w:val="00AE1158"/>
    <w:rsid w:val="00AE11D3"/>
    <w:rsid w:val="00AE11DB"/>
    <w:rsid w:val="00AE11FA"/>
    <w:rsid w:val="00AE1262"/>
    <w:rsid w:val="00AE1314"/>
    <w:rsid w:val="00AE14B1"/>
    <w:rsid w:val="00AE1838"/>
    <w:rsid w:val="00AE1DAD"/>
    <w:rsid w:val="00AE1EA0"/>
    <w:rsid w:val="00AE2D8E"/>
    <w:rsid w:val="00AE324B"/>
    <w:rsid w:val="00AE3D93"/>
    <w:rsid w:val="00AE4ABE"/>
    <w:rsid w:val="00AE4D23"/>
    <w:rsid w:val="00AE5337"/>
    <w:rsid w:val="00AE5749"/>
    <w:rsid w:val="00AE599C"/>
    <w:rsid w:val="00AE5BE7"/>
    <w:rsid w:val="00AE64AC"/>
    <w:rsid w:val="00AE6FD4"/>
    <w:rsid w:val="00AE6FDF"/>
    <w:rsid w:val="00AE70ED"/>
    <w:rsid w:val="00AE74DF"/>
    <w:rsid w:val="00AE752E"/>
    <w:rsid w:val="00AF139C"/>
    <w:rsid w:val="00AF1E3A"/>
    <w:rsid w:val="00AF1F43"/>
    <w:rsid w:val="00AF239D"/>
    <w:rsid w:val="00AF28CA"/>
    <w:rsid w:val="00AF3062"/>
    <w:rsid w:val="00AF3D25"/>
    <w:rsid w:val="00AF50FF"/>
    <w:rsid w:val="00AF533B"/>
    <w:rsid w:val="00AF5E22"/>
    <w:rsid w:val="00AF5F7A"/>
    <w:rsid w:val="00AF6A4A"/>
    <w:rsid w:val="00AF7AB9"/>
    <w:rsid w:val="00AF7FD7"/>
    <w:rsid w:val="00B00326"/>
    <w:rsid w:val="00B004A4"/>
    <w:rsid w:val="00B008AC"/>
    <w:rsid w:val="00B00DA6"/>
    <w:rsid w:val="00B01269"/>
    <w:rsid w:val="00B0144E"/>
    <w:rsid w:val="00B015E4"/>
    <w:rsid w:val="00B01604"/>
    <w:rsid w:val="00B01B58"/>
    <w:rsid w:val="00B0257E"/>
    <w:rsid w:val="00B02AEE"/>
    <w:rsid w:val="00B03701"/>
    <w:rsid w:val="00B0441A"/>
    <w:rsid w:val="00B04DFB"/>
    <w:rsid w:val="00B05017"/>
    <w:rsid w:val="00B05733"/>
    <w:rsid w:val="00B05998"/>
    <w:rsid w:val="00B05AB9"/>
    <w:rsid w:val="00B05B00"/>
    <w:rsid w:val="00B06036"/>
    <w:rsid w:val="00B06077"/>
    <w:rsid w:val="00B0680D"/>
    <w:rsid w:val="00B072DC"/>
    <w:rsid w:val="00B10A43"/>
    <w:rsid w:val="00B10FB5"/>
    <w:rsid w:val="00B11A35"/>
    <w:rsid w:val="00B11AFF"/>
    <w:rsid w:val="00B12E28"/>
    <w:rsid w:val="00B149D2"/>
    <w:rsid w:val="00B15095"/>
    <w:rsid w:val="00B15554"/>
    <w:rsid w:val="00B15BE8"/>
    <w:rsid w:val="00B15FB4"/>
    <w:rsid w:val="00B16199"/>
    <w:rsid w:val="00B16C3E"/>
    <w:rsid w:val="00B16D88"/>
    <w:rsid w:val="00B16E6E"/>
    <w:rsid w:val="00B1709C"/>
    <w:rsid w:val="00B17A38"/>
    <w:rsid w:val="00B17D0E"/>
    <w:rsid w:val="00B202A1"/>
    <w:rsid w:val="00B20374"/>
    <w:rsid w:val="00B206BF"/>
    <w:rsid w:val="00B21231"/>
    <w:rsid w:val="00B2135B"/>
    <w:rsid w:val="00B213F2"/>
    <w:rsid w:val="00B21785"/>
    <w:rsid w:val="00B21904"/>
    <w:rsid w:val="00B21935"/>
    <w:rsid w:val="00B21AFE"/>
    <w:rsid w:val="00B21D08"/>
    <w:rsid w:val="00B22930"/>
    <w:rsid w:val="00B22A66"/>
    <w:rsid w:val="00B22C00"/>
    <w:rsid w:val="00B230B7"/>
    <w:rsid w:val="00B23C36"/>
    <w:rsid w:val="00B2433C"/>
    <w:rsid w:val="00B246D4"/>
    <w:rsid w:val="00B26111"/>
    <w:rsid w:val="00B263B3"/>
    <w:rsid w:val="00B26540"/>
    <w:rsid w:val="00B269AD"/>
    <w:rsid w:val="00B26D2C"/>
    <w:rsid w:val="00B26F9C"/>
    <w:rsid w:val="00B27393"/>
    <w:rsid w:val="00B307C0"/>
    <w:rsid w:val="00B30C90"/>
    <w:rsid w:val="00B31095"/>
    <w:rsid w:val="00B316A1"/>
    <w:rsid w:val="00B3211B"/>
    <w:rsid w:val="00B34B4D"/>
    <w:rsid w:val="00B34F72"/>
    <w:rsid w:val="00B35B06"/>
    <w:rsid w:val="00B36966"/>
    <w:rsid w:val="00B3776C"/>
    <w:rsid w:val="00B37969"/>
    <w:rsid w:val="00B40690"/>
    <w:rsid w:val="00B40FEB"/>
    <w:rsid w:val="00B41D2A"/>
    <w:rsid w:val="00B41DA9"/>
    <w:rsid w:val="00B42034"/>
    <w:rsid w:val="00B42542"/>
    <w:rsid w:val="00B4269D"/>
    <w:rsid w:val="00B4280D"/>
    <w:rsid w:val="00B42B0A"/>
    <w:rsid w:val="00B42CEE"/>
    <w:rsid w:val="00B43160"/>
    <w:rsid w:val="00B43659"/>
    <w:rsid w:val="00B4398B"/>
    <w:rsid w:val="00B439BF"/>
    <w:rsid w:val="00B43D8E"/>
    <w:rsid w:val="00B43FF7"/>
    <w:rsid w:val="00B4458D"/>
    <w:rsid w:val="00B44EB6"/>
    <w:rsid w:val="00B45695"/>
    <w:rsid w:val="00B45BB7"/>
    <w:rsid w:val="00B4601B"/>
    <w:rsid w:val="00B46913"/>
    <w:rsid w:val="00B46943"/>
    <w:rsid w:val="00B47309"/>
    <w:rsid w:val="00B47812"/>
    <w:rsid w:val="00B50A58"/>
    <w:rsid w:val="00B50B42"/>
    <w:rsid w:val="00B50E2F"/>
    <w:rsid w:val="00B517EA"/>
    <w:rsid w:val="00B51E7B"/>
    <w:rsid w:val="00B5220B"/>
    <w:rsid w:val="00B527AB"/>
    <w:rsid w:val="00B52A44"/>
    <w:rsid w:val="00B52BC0"/>
    <w:rsid w:val="00B531EB"/>
    <w:rsid w:val="00B542E1"/>
    <w:rsid w:val="00B543C4"/>
    <w:rsid w:val="00B54560"/>
    <w:rsid w:val="00B548A1"/>
    <w:rsid w:val="00B54DEE"/>
    <w:rsid w:val="00B557AC"/>
    <w:rsid w:val="00B55947"/>
    <w:rsid w:val="00B55A2A"/>
    <w:rsid w:val="00B56476"/>
    <w:rsid w:val="00B56796"/>
    <w:rsid w:val="00B5752C"/>
    <w:rsid w:val="00B57880"/>
    <w:rsid w:val="00B57B9D"/>
    <w:rsid w:val="00B6009E"/>
    <w:rsid w:val="00B60235"/>
    <w:rsid w:val="00B603F1"/>
    <w:rsid w:val="00B60BD5"/>
    <w:rsid w:val="00B60C9E"/>
    <w:rsid w:val="00B612D2"/>
    <w:rsid w:val="00B61507"/>
    <w:rsid w:val="00B617FF"/>
    <w:rsid w:val="00B620F0"/>
    <w:rsid w:val="00B62287"/>
    <w:rsid w:val="00B62A99"/>
    <w:rsid w:val="00B62C78"/>
    <w:rsid w:val="00B633EF"/>
    <w:rsid w:val="00B6379A"/>
    <w:rsid w:val="00B63EF2"/>
    <w:rsid w:val="00B63F76"/>
    <w:rsid w:val="00B64019"/>
    <w:rsid w:val="00B649CC"/>
    <w:rsid w:val="00B64AC2"/>
    <w:rsid w:val="00B64F42"/>
    <w:rsid w:val="00B65AAD"/>
    <w:rsid w:val="00B65B86"/>
    <w:rsid w:val="00B66B79"/>
    <w:rsid w:val="00B66D5C"/>
    <w:rsid w:val="00B673B3"/>
    <w:rsid w:val="00B67462"/>
    <w:rsid w:val="00B67544"/>
    <w:rsid w:val="00B6778A"/>
    <w:rsid w:val="00B67D70"/>
    <w:rsid w:val="00B70B15"/>
    <w:rsid w:val="00B70CF9"/>
    <w:rsid w:val="00B71257"/>
    <w:rsid w:val="00B713CB"/>
    <w:rsid w:val="00B71976"/>
    <w:rsid w:val="00B71D0B"/>
    <w:rsid w:val="00B71DF9"/>
    <w:rsid w:val="00B71E13"/>
    <w:rsid w:val="00B71E54"/>
    <w:rsid w:val="00B71EC7"/>
    <w:rsid w:val="00B7215D"/>
    <w:rsid w:val="00B725E2"/>
    <w:rsid w:val="00B72773"/>
    <w:rsid w:val="00B7309F"/>
    <w:rsid w:val="00B73AE1"/>
    <w:rsid w:val="00B747CF"/>
    <w:rsid w:val="00B74808"/>
    <w:rsid w:val="00B74958"/>
    <w:rsid w:val="00B74C7D"/>
    <w:rsid w:val="00B74D16"/>
    <w:rsid w:val="00B7519F"/>
    <w:rsid w:val="00B75205"/>
    <w:rsid w:val="00B753AB"/>
    <w:rsid w:val="00B753DE"/>
    <w:rsid w:val="00B75970"/>
    <w:rsid w:val="00B76566"/>
    <w:rsid w:val="00B77292"/>
    <w:rsid w:val="00B77A73"/>
    <w:rsid w:val="00B803CA"/>
    <w:rsid w:val="00B80833"/>
    <w:rsid w:val="00B80A33"/>
    <w:rsid w:val="00B80DBC"/>
    <w:rsid w:val="00B81329"/>
    <w:rsid w:val="00B81A75"/>
    <w:rsid w:val="00B82331"/>
    <w:rsid w:val="00B8373D"/>
    <w:rsid w:val="00B839BC"/>
    <w:rsid w:val="00B84C25"/>
    <w:rsid w:val="00B84D6E"/>
    <w:rsid w:val="00B84FDB"/>
    <w:rsid w:val="00B8541F"/>
    <w:rsid w:val="00B8564B"/>
    <w:rsid w:val="00B85CCA"/>
    <w:rsid w:val="00B85D6C"/>
    <w:rsid w:val="00B85E1F"/>
    <w:rsid w:val="00B868FE"/>
    <w:rsid w:val="00B876E2"/>
    <w:rsid w:val="00B87951"/>
    <w:rsid w:val="00B9005B"/>
    <w:rsid w:val="00B90BD0"/>
    <w:rsid w:val="00B91320"/>
    <w:rsid w:val="00B91935"/>
    <w:rsid w:val="00B9201D"/>
    <w:rsid w:val="00B92352"/>
    <w:rsid w:val="00B92973"/>
    <w:rsid w:val="00B93B66"/>
    <w:rsid w:val="00B93DAB"/>
    <w:rsid w:val="00B93EFE"/>
    <w:rsid w:val="00B93FD9"/>
    <w:rsid w:val="00B9424E"/>
    <w:rsid w:val="00B9428F"/>
    <w:rsid w:val="00B943E8"/>
    <w:rsid w:val="00B94771"/>
    <w:rsid w:val="00B949C5"/>
    <w:rsid w:val="00B94B88"/>
    <w:rsid w:val="00B94E96"/>
    <w:rsid w:val="00B95411"/>
    <w:rsid w:val="00B95467"/>
    <w:rsid w:val="00B959CC"/>
    <w:rsid w:val="00B96973"/>
    <w:rsid w:val="00B96B79"/>
    <w:rsid w:val="00B97757"/>
    <w:rsid w:val="00B977DF"/>
    <w:rsid w:val="00BA104E"/>
    <w:rsid w:val="00BA1296"/>
    <w:rsid w:val="00BA1355"/>
    <w:rsid w:val="00BA1746"/>
    <w:rsid w:val="00BA179F"/>
    <w:rsid w:val="00BA17D0"/>
    <w:rsid w:val="00BA1F90"/>
    <w:rsid w:val="00BA2006"/>
    <w:rsid w:val="00BA2314"/>
    <w:rsid w:val="00BA2466"/>
    <w:rsid w:val="00BA2645"/>
    <w:rsid w:val="00BA2708"/>
    <w:rsid w:val="00BA4ED5"/>
    <w:rsid w:val="00BA5B65"/>
    <w:rsid w:val="00BA64BE"/>
    <w:rsid w:val="00BA6E77"/>
    <w:rsid w:val="00BA7064"/>
    <w:rsid w:val="00BA77B4"/>
    <w:rsid w:val="00BB1B2F"/>
    <w:rsid w:val="00BB1F66"/>
    <w:rsid w:val="00BB2BE3"/>
    <w:rsid w:val="00BB30CA"/>
    <w:rsid w:val="00BB322B"/>
    <w:rsid w:val="00BB3A2F"/>
    <w:rsid w:val="00BB4FFE"/>
    <w:rsid w:val="00BB552D"/>
    <w:rsid w:val="00BB6C59"/>
    <w:rsid w:val="00BB6F0D"/>
    <w:rsid w:val="00BB71B8"/>
    <w:rsid w:val="00BB75D1"/>
    <w:rsid w:val="00BB7839"/>
    <w:rsid w:val="00BB7854"/>
    <w:rsid w:val="00BB78B1"/>
    <w:rsid w:val="00BB7917"/>
    <w:rsid w:val="00BB7E78"/>
    <w:rsid w:val="00BC02FD"/>
    <w:rsid w:val="00BC0F21"/>
    <w:rsid w:val="00BC17CA"/>
    <w:rsid w:val="00BC1B43"/>
    <w:rsid w:val="00BC2269"/>
    <w:rsid w:val="00BC230C"/>
    <w:rsid w:val="00BC272D"/>
    <w:rsid w:val="00BC2CDB"/>
    <w:rsid w:val="00BC3123"/>
    <w:rsid w:val="00BC34BB"/>
    <w:rsid w:val="00BC3A68"/>
    <w:rsid w:val="00BC3CFC"/>
    <w:rsid w:val="00BC434C"/>
    <w:rsid w:val="00BC5397"/>
    <w:rsid w:val="00BC53DE"/>
    <w:rsid w:val="00BC552E"/>
    <w:rsid w:val="00BC592D"/>
    <w:rsid w:val="00BC5D41"/>
    <w:rsid w:val="00BC62FE"/>
    <w:rsid w:val="00BC6622"/>
    <w:rsid w:val="00BC674F"/>
    <w:rsid w:val="00BC69FC"/>
    <w:rsid w:val="00BC6D91"/>
    <w:rsid w:val="00BC712D"/>
    <w:rsid w:val="00BC7924"/>
    <w:rsid w:val="00BC79F3"/>
    <w:rsid w:val="00BD054B"/>
    <w:rsid w:val="00BD165F"/>
    <w:rsid w:val="00BD17E8"/>
    <w:rsid w:val="00BD1E9F"/>
    <w:rsid w:val="00BD2468"/>
    <w:rsid w:val="00BD3600"/>
    <w:rsid w:val="00BD388F"/>
    <w:rsid w:val="00BD47A8"/>
    <w:rsid w:val="00BD4E31"/>
    <w:rsid w:val="00BD6B2F"/>
    <w:rsid w:val="00BD76DA"/>
    <w:rsid w:val="00BD79BE"/>
    <w:rsid w:val="00BD7D0F"/>
    <w:rsid w:val="00BE00B2"/>
    <w:rsid w:val="00BE056B"/>
    <w:rsid w:val="00BE0D93"/>
    <w:rsid w:val="00BE174A"/>
    <w:rsid w:val="00BE268B"/>
    <w:rsid w:val="00BE2975"/>
    <w:rsid w:val="00BE3035"/>
    <w:rsid w:val="00BE3E9B"/>
    <w:rsid w:val="00BE489A"/>
    <w:rsid w:val="00BE584B"/>
    <w:rsid w:val="00BE5933"/>
    <w:rsid w:val="00BE5E33"/>
    <w:rsid w:val="00BE68A7"/>
    <w:rsid w:val="00BE7D49"/>
    <w:rsid w:val="00BF0652"/>
    <w:rsid w:val="00BF081E"/>
    <w:rsid w:val="00BF0B78"/>
    <w:rsid w:val="00BF0BFA"/>
    <w:rsid w:val="00BF0FE7"/>
    <w:rsid w:val="00BF1830"/>
    <w:rsid w:val="00BF2581"/>
    <w:rsid w:val="00BF3C8D"/>
    <w:rsid w:val="00BF4168"/>
    <w:rsid w:val="00BF424D"/>
    <w:rsid w:val="00BF5416"/>
    <w:rsid w:val="00BF55FE"/>
    <w:rsid w:val="00BF56F0"/>
    <w:rsid w:val="00BF5A0E"/>
    <w:rsid w:val="00BF5E3B"/>
    <w:rsid w:val="00BF63B2"/>
    <w:rsid w:val="00BF6B7F"/>
    <w:rsid w:val="00BF71F2"/>
    <w:rsid w:val="00BF7304"/>
    <w:rsid w:val="00BF7E14"/>
    <w:rsid w:val="00C00776"/>
    <w:rsid w:val="00C01BCA"/>
    <w:rsid w:val="00C023EF"/>
    <w:rsid w:val="00C02F28"/>
    <w:rsid w:val="00C03FCA"/>
    <w:rsid w:val="00C05C9F"/>
    <w:rsid w:val="00C05FA2"/>
    <w:rsid w:val="00C0612E"/>
    <w:rsid w:val="00C06464"/>
    <w:rsid w:val="00C067F3"/>
    <w:rsid w:val="00C06B22"/>
    <w:rsid w:val="00C06B3A"/>
    <w:rsid w:val="00C06BE8"/>
    <w:rsid w:val="00C06D90"/>
    <w:rsid w:val="00C07796"/>
    <w:rsid w:val="00C10CC0"/>
    <w:rsid w:val="00C114FB"/>
    <w:rsid w:val="00C11D18"/>
    <w:rsid w:val="00C1276D"/>
    <w:rsid w:val="00C12C26"/>
    <w:rsid w:val="00C12DF5"/>
    <w:rsid w:val="00C1326F"/>
    <w:rsid w:val="00C134A4"/>
    <w:rsid w:val="00C14CC8"/>
    <w:rsid w:val="00C15406"/>
    <w:rsid w:val="00C15C6A"/>
    <w:rsid w:val="00C15ECF"/>
    <w:rsid w:val="00C162DB"/>
    <w:rsid w:val="00C16487"/>
    <w:rsid w:val="00C16AAC"/>
    <w:rsid w:val="00C17013"/>
    <w:rsid w:val="00C2011F"/>
    <w:rsid w:val="00C2099A"/>
    <w:rsid w:val="00C20DFF"/>
    <w:rsid w:val="00C211A5"/>
    <w:rsid w:val="00C21383"/>
    <w:rsid w:val="00C2138A"/>
    <w:rsid w:val="00C213EE"/>
    <w:rsid w:val="00C21669"/>
    <w:rsid w:val="00C2275B"/>
    <w:rsid w:val="00C22C3C"/>
    <w:rsid w:val="00C2323D"/>
    <w:rsid w:val="00C238E7"/>
    <w:rsid w:val="00C23914"/>
    <w:rsid w:val="00C2398B"/>
    <w:rsid w:val="00C239AC"/>
    <w:rsid w:val="00C239E1"/>
    <w:rsid w:val="00C23E3A"/>
    <w:rsid w:val="00C24B0B"/>
    <w:rsid w:val="00C24F9C"/>
    <w:rsid w:val="00C25EC4"/>
    <w:rsid w:val="00C261D3"/>
    <w:rsid w:val="00C2623D"/>
    <w:rsid w:val="00C263F1"/>
    <w:rsid w:val="00C26F31"/>
    <w:rsid w:val="00C27679"/>
    <w:rsid w:val="00C27BE7"/>
    <w:rsid w:val="00C3034D"/>
    <w:rsid w:val="00C31760"/>
    <w:rsid w:val="00C31BCF"/>
    <w:rsid w:val="00C322C5"/>
    <w:rsid w:val="00C3263D"/>
    <w:rsid w:val="00C32994"/>
    <w:rsid w:val="00C32D32"/>
    <w:rsid w:val="00C339C7"/>
    <w:rsid w:val="00C33BEC"/>
    <w:rsid w:val="00C34819"/>
    <w:rsid w:val="00C353D3"/>
    <w:rsid w:val="00C353F4"/>
    <w:rsid w:val="00C35857"/>
    <w:rsid w:val="00C35BA8"/>
    <w:rsid w:val="00C3647A"/>
    <w:rsid w:val="00C37BC3"/>
    <w:rsid w:val="00C37DCF"/>
    <w:rsid w:val="00C41448"/>
    <w:rsid w:val="00C41C5D"/>
    <w:rsid w:val="00C41E93"/>
    <w:rsid w:val="00C44908"/>
    <w:rsid w:val="00C450B6"/>
    <w:rsid w:val="00C4541E"/>
    <w:rsid w:val="00C45696"/>
    <w:rsid w:val="00C456FE"/>
    <w:rsid w:val="00C45C7E"/>
    <w:rsid w:val="00C45E20"/>
    <w:rsid w:val="00C4695B"/>
    <w:rsid w:val="00C47369"/>
    <w:rsid w:val="00C4752A"/>
    <w:rsid w:val="00C4780E"/>
    <w:rsid w:val="00C47920"/>
    <w:rsid w:val="00C47E51"/>
    <w:rsid w:val="00C503CB"/>
    <w:rsid w:val="00C506AA"/>
    <w:rsid w:val="00C50C02"/>
    <w:rsid w:val="00C5185F"/>
    <w:rsid w:val="00C51BF8"/>
    <w:rsid w:val="00C52EF1"/>
    <w:rsid w:val="00C535D4"/>
    <w:rsid w:val="00C53E10"/>
    <w:rsid w:val="00C5482D"/>
    <w:rsid w:val="00C54AF2"/>
    <w:rsid w:val="00C55189"/>
    <w:rsid w:val="00C55251"/>
    <w:rsid w:val="00C55389"/>
    <w:rsid w:val="00C554B5"/>
    <w:rsid w:val="00C555C0"/>
    <w:rsid w:val="00C5572F"/>
    <w:rsid w:val="00C5579F"/>
    <w:rsid w:val="00C5582B"/>
    <w:rsid w:val="00C55C65"/>
    <w:rsid w:val="00C55E9B"/>
    <w:rsid w:val="00C56143"/>
    <w:rsid w:val="00C56377"/>
    <w:rsid w:val="00C566AF"/>
    <w:rsid w:val="00C56A00"/>
    <w:rsid w:val="00C56C4F"/>
    <w:rsid w:val="00C57817"/>
    <w:rsid w:val="00C57A78"/>
    <w:rsid w:val="00C60482"/>
    <w:rsid w:val="00C6084A"/>
    <w:rsid w:val="00C60970"/>
    <w:rsid w:val="00C60C7E"/>
    <w:rsid w:val="00C61945"/>
    <w:rsid w:val="00C6207A"/>
    <w:rsid w:val="00C624EE"/>
    <w:rsid w:val="00C62C3A"/>
    <w:rsid w:val="00C631B2"/>
    <w:rsid w:val="00C632AB"/>
    <w:rsid w:val="00C63AFE"/>
    <w:rsid w:val="00C63CA0"/>
    <w:rsid w:val="00C64670"/>
    <w:rsid w:val="00C648F9"/>
    <w:rsid w:val="00C64A4E"/>
    <w:rsid w:val="00C64DF6"/>
    <w:rsid w:val="00C659B5"/>
    <w:rsid w:val="00C65EF5"/>
    <w:rsid w:val="00C65F8D"/>
    <w:rsid w:val="00C66842"/>
    <w:rsid w:val="00C67B2C"/>
    <w:rsid w:val="00C67C64"/>
    <w:rsid w:val="00C70034"/>
    <w:rsid w:val="00C70700"/>
    <w:rsid w:val="00C70F76"/>
    <w:rsid w:val="00C71541"/>
    <w:rsid w:val="00C71DE9"/>
    <w:rsid w:val="00C725CF"/>
    <w:rsid w:val="00C72CDA"/>
    <w:rsid w:val="00C72E47"/>
    <w:rsid w:val="00C7310B"/>
    <w:rsid w:val="00C73187"/>
    <w:rsid w:val="00C733B6"/>
    <w:rsid w:val="00C73504"/>
    <w:rsid w:val="00C73770"/>
    <w:rsid w:val="00C737B8"/>
    <w:rsid w:val="00C74005"/>
    <w:rsid w:val="00C74225"/>
    <w:rsid w:val="00C743EE"/>
    <w:rsid w:val="00C745D1"/>
    <w:rsid w:val="00C749BF"/>
    <w:rsid w:val="00C74A83"/>
    <w:rsid w:val="00C74D46"/>
    <w:rsid w:val="00C76505"/>
    <w:rsid w:val="00C77679"/>
    <w:rsid w:val="00C77FEC"/>
    <w:rsid w:val="00C8043D"/>
    <w:rsid w:val="00C806CD"/>
    <w:rsid w:val="00C80953"/>
    <w:rsid w:val="00C81261"/>
    <w:rsid w:val="00C8159E"/>
    <w:rsid w:val="00C817AF"/>
    <w:rsid w:val="00C81C97"/>
    <w:rsid w:val="00C829D9"/>
    <w:rsid w:val="00C82BE1"/>
    <w:rsid w:val="00C82D8F"/>
    <w:rsid w:val="00C82FED"/>
    <w:rsid w:val="00C833AA"/>
    <w:rsid w:val="00C836BA"/>
    <w:rsid w:val="00C8397E"/>
    <w:rsid w:val="00C84519"/>
    <w:rsid w:val="00C847FA"/>
    <w:rsid w:val="00C84FED"/>
    <w:rsid w:val="00C8647A"/>
    <w:rsid w:val="00C86516"/>
    <w:rsid w:val="00C86B61"/>
    <w:rsid w:val="00C87581"/>
    <w:rsid w:val="00C8777C"/>
    <w:rsid w:val="00C87F39"/>
    <w:rsid w:val="00C900A1"/>
    <w:rsid w:val="00C90167"/>
    <w:rsid w:val="00C9067B"/>
    <w:rsid w:val="00C90987"/>
    <w:rsid w:val="00C916E2"/>
    <w:rsid w:val="00C91A42"/>
    <w:rsid w:val="00C924BB"/>
    <w:rsid w:val="00C926CD"/>
    <w:rsid w:val="00C92DA5"/>
    <w:rsid w:val="00C92E17"/>
    <w:rsid w:val="00C93055"/>
    <w:rsid w:val="00C931C0"/>
    <w:rsid w:val="00C93F94"/>
    <w:rsid w:val="00C9400E"/>
    <w:rsid w:val="00C945F4"/>
    <w:rsid w:val="00C94844"/>
    <w:rsid w:val="00C94E85"/>
    <w:rsid w:val="00C95579"/>
    <w:rsid w:val="00C959FD"/>
    <w:rsid w:val="00C95C35"/>
    <w:rsid w:val="00C961FA"/>
    <w:rsid w:val="00C962B4"/>
    <w:rsid w:val="00C963B6"/>
    <w:rsid w:val="00C964AA"/>
    <w:rsid w:val="00C96C0F"/>
    <w:rsid w:val="00C96FF1"/>
    <w:rsid w:val="00C971EA"/>
    <w:rsid w:val="00C97831"/>
    <w:rsid w:val="00C979EE"/>
    <w:rsid w:val="00C97A0F"/>
    <w:rsid w:val="00CA0F03"/>
    <w:rsid w:val="00CA0FD6"/>
    <w:rsid w:val="00CA1BF5"/>
    <w:rsid w:val="00CA1DF5"/>
    <w:rsid w:val="00CA1FAB"/>
    <w:rsid w:val="00CA2BA0"/>
    <w:rsid w:val="00CA2E68"/>
    <w:rsid w:val="00CA30AC"/>
    <w:rsid w:val="00CA30B7"/>
    <w:rsid w:val="00CA3386"/>
    <w:rsid w:val="00CA365D"/>
    <w:rsid w:val="00CA3B2E"/>
    <w:rsid w:val="00CA3BBB"/>
    <w:rsid w:val="00CA45E2"/>
    <w:rsid w:val="00CA46E7"/>
    <w:rsid w:val="00CA4B34"/>
    <w:rsid w:val="00CA558D"/>
    <w:rsid w:val="00CA6782"/>
    <w:rsid w:val="00CA735B"/>
    <w:rsid w:val="00CA74E0"/>
    <w:rsid w:val="00CA7B39"/>
    <w:rsid w:val="00CB0362"/>
    <w:rsid w:val="00CB0743"/>
    <w:rsid w:val="00CB0DE0"/>
    <w:rsid w:val="00CB12E7"/>
    <w:rsid w:val="00CB1493"/>
    <w:rsid w:val="00CB163A"/>
    <w:rsid w:val="00CB1761"/>
    <w:rsid w:val="00CB1891"/>
    <w:rsid w:val="00CB2BFB"/>
    <w:rsid w:val="00CB2F0A"/>
    <w:rsid w:val="00CB3CB4"/>
    <w:rsid w:val="00CB3F22"/>
    <w:rsid w:val="00CB4ABF"/>
    <w:rsid w:val="00CB55FF"/>
    <w:rsid w:val="00CB5926"/>
    <w:rsid w:val="00CB6E35"/>
    <w:rsid w:val="00CC0170"/>
    <w:rsid w:val="00CC02F2"/>
    <w:rsid w:val="00CC065F"/>
    <w:rsid w:val="00CC1413"/>
    <w:rsid w:val="00CC1573"/>
    <w:rsid w:val="00CC1B2D"/>
    <w:rsid w:val="00CC2156"/>
    <w:rsid w:val="00CC2333"/>
    <w:rsid w:val="00CC2DB1"/>
    <w:rsid w:val="00CC31DE"/>
    <w:rsid w:val="00CC40E5"/>
    <w:rsid w:val="00CC41A2"/>
    <w:rsid w:val="00CC4726"/>
    <w:rsid w:val="00CC4B9E"/>
    <w:rsid w:val="00CC545D"/>
    <w:rsid w:val="00CC5633"/>
    <w:rsid w:val="00CC57C6"/>
    <w:rsid w:val="00CC5FA4"/>
    <w:rsid w:val="00CC6734"/>
    <w:rsid w:val="00CC68EE"/>
    <w:rsid w:val="00CC6A6C"/>
    <w:rsid w:val="00CC70A2"/>
    <w:rsid w:val="00CC75B9"/>
    <w:rsid w:val="00CC7B51"/>
    <w:rsid w:val="00CC7CC6"/>
    <w:rsid w:val="00CC7D01"/>
    <w:rsid w:val="00CD0784"/>
    <w:rsid w:val="00CD083E"/>
    <w:rsid w:val="00CD0C5B"/>
    <w:rsid w:val="00CD157B"/>
    <w:rsid w:val="00CD1992"/>
    <w:rsid w:val="00CD1A2F"/>
    <w:rsid w:val="00CD1BB6"/>
    <w:rsid w:val="00CD2834"/>
    <w:rsid w:val="00CD2BF8"/>
    <w:rsid w:val="00CD3149"/>
    <w:rsid w:val="00CD3943"/>
    <w:rsid w:val="00CD4A96"/>
    <w:rsid w:val="00CD51BB"/>
    <w:rsid w:val="00CD6538"/>
    <w:rsid w:val="00CD73C1"/>
    <w:rsid w:val="00CD7E51"/>
    <w:rsid w:val="00CD7E93"/>
    <w:rsid w:val="00CD7ED1"/>
    <w:rsid w:val="00CE0671"/>
    <w:rsid w:val="00CE0AEB"/>
    <w:rsid w:val="00CE0C94"/>
    <w:rsid w:val="00CE0D01"/>
    <w:rsid w:val="00CE156E"/>
    <w:rsid w:val="00CE1ED6"/>
    <w:rsid w:val="00CE2BB8"/>
    <w:rsid w:val="00CE33DF"/>
    <w:rsid w:val="00CE3861"/>
    <w:rsid w:val="00CE3DFD"/>
    <w:rsid w:val="00CE3EFE"/>
    <w:rsid w:val="00CE40E2"/>
    <w:rsid w:val="00CE4474"/>
    <w:rsid w:val="00CE4A19"/>
    <w:rsid w:val="00CE4C6C"/>
    <w:rsid w:val="00CE4CE1"/>
    <w:rsid w:val="00CE4DC6"/>
    <w:rsid w:val="00CE5644"/>
    <w:rsid w:val="00CE5820"/>
    <w:rsid w:val="00CE5B07"/>
    <w:rsid w:val="00CE6DFB"/>
    <w:rsid w:val="00CE700D"/>
    <w:rsid w:val="00CE73D9"/>
    <w:rsid w:val="00CE7CF8"/>
    <w:rsid w:val="00CF0706"/>
    <w:rsid w:val="00CF0BD9"/>
    <w:rsid w:val="00CF1778"/>
    <w:rsid w:val="00CF3020"/>
    <w:rsid w:val="00CF3278"/>
    <w:rsid w:val="00CF346F"/>
    <w:rsid w:val="00CF3A3C"/>
    <w:rsid w:val="00CF4175"/>
    <w:rsid w:val="00CF4D45"/>
    <w:rsid w:val="00CF54B4"/>
    <w:rsid w:val="00CF58FE"/>
    <w:rsid w:val="00CF5D42"/>
    <w:rsid w:val="00CF5DCC"/>
    <w:rsid w:val="00CF5F17"/>
    <w:rsid w:val="00CF6286"/>
    <w:rsid w:val="00CF62B7"/>
    <w:rsid w:val="00CF6A35"/>
    <w:rsid w:val="00CF6A86"/>
    <w:rsid w:val="00CF7BB2"/>
    <w:rsid w:val="00CF7DA3"/>
    <w:rsid w:val="00D009C0"/>
    <w:rsid w:val="00D00FD6"/>
    <w:rsid w:val="00D01FA6"/>
    <w:rsid w:val="00D0206E"/>
    <w:rsid w:val="00D0210F"/>
    <w:rsid w:val="00D02608"/>
    <w:rsid w:val="00D02C69"/>
    <w:rsid w:val="00D02D95"/>
    <w:rsid w:val="00D02F55"/>
    <w:rsid w:val="00D0304D"/>
    <w:rsid w:val="00D03FC6"/>
    <w:rsid w:val="00D04112"/>
    <w:rsid w:val="00D049BD"/>
    <w:rsid w:val="00D05169"/>
    <w:rsid w:val="00D05B8D"/>
    <w:rsid w:val="00D05BC2"/>
    <w:rsid w:val="00D06726"/>
    <w:rsid w:val="00D06830"/>
    <w:rsid w:val="00D07203"/>
    <w:rsid w:val="00D07400"/>
    <w:rsid w:val="00D07EB7"/>
    <w:rsid w:val="00D10CCF"/>
    <w:rsid w:val="00D10FB9"/>
    <w:rsid w:val="00D11532"/>
    <w:rsid w:val="00D11A9C"/>
    <w:rsid w:val="00D11AC3"/>
    <w:rsid w:val="00D12095"/>
    <w:rsid w:val="00D123C8"/>
    <w:rsid w:val="00D12AC5"/>
    <w:rsid w:val="00D12B7A"/>
    <w:rsid w:val="00D12C1F"/>
    <w:rsid w:val="00D13137"/>
    <w:rsid w:val="00D13148"/>
    <w:rsid w:val="00D13553"/>
    <w:rsid w:val="00D137CE"/>
    <w:rsid w:val="00D13804"/>
    <w:rsid w:val="00D13B54"/>
    <w:rsid w:val="00D13FEC"/>
    <w:rsid w:val="00D1404A"/>
    <w:rsid w:val="00D15025"/>
    <w:rsid w:val="00D1574C"/>
    <w:rsid w:val="00D15798"/>
    <w:rsid w:val="00D158CC"/>
    <w:rsid w:val="00D15A0F"/>
    <w:rsid w:val="00D15EA5"/>
    <w:rsid w:val="00D15FD1"/>
    <w:rsid w:val="00D16A49"/>
    <w:rsid w:val="00D17349"/>
    <w:rsid w:val="00D20376"/>
    <w:rsid w:val="00D20671"/>
    <w:rsid w:val="00D207AB"/>
    <w:rsid w:val="00D215DE"/>
    <w:rsid w:val="00D21666"/>
    <w:rsid w:val="00D21812"/>
    <w:rsid w:val="00D2215C"/>
    <w:rsid w:val="00D22981"/>
    <w:rsid w:val="00D22E4F"/>
    <w:rsid w:val="00D2321D"/>
    <w:rsid w:val="00D2329D"/>
    <w:rsid w:val="00D23787"/>
    <w:rsid w:val="00D2427A"/>
    <w:rsid w:val="00D251FD"/>
    <w:rsid w:val="00D25287"/>
    <w:rsid w:val="00D2618B"/>
    <w:rsid w:val="00D2641C"/>
    <w:rsid w:val="00D26E53"/>
    <w:rsid w:val="00D271E5"/>
    <w:rsid w:val="00D272B2"/>
    <w:rsid w:val="00D27319"/>
    <w:rsid w:val="00D27BF3"/>
    <w:rsid w:val="00D30018"/>
    <w:rsid w:val="00D30268"/>
    <w:rsid w:val="00D30F2D"/>
    <w:rsid w:val="00D32450"/>
    <w:rsid w:val="00D3295B"/>
    <w:rsid w:val="00D3329C"/>
    <w:rsid w:val="00D333B0"/>
    <w:rsid w:val="00D33449"/>
    <w:rsid w:val="00D3449D"/>
    <w:rsid w:val="00D345BA"/>
    <w:rsid w:val="00D345C3"/>
    <w:rsid w:val="00D3463A"/>
    <w:rsid w:val="00D35985"/>
    <w:rsid w:val="00D35BC8"/>
    <w:rsid w:val="00D3669C"/>
    <w:rsid w:val="00D402CC"/>
    <w:rsid w:val="00D407E4"/>
    <w:rsid w:val="00D409EB"/>
    <w:rsid w:val="00D40A74"/>
    <w:rsid w:val="00D40CC2"/>
    <w:rsid w:val="00D40D70"/>
    <w:rsid w:val="00D4108F"/>
    <w:rsid w:val="00D41724"/>
    <w:rsid w:val="00D42208"/>
    <w:rsid w:val="00D42BBE"/>
    <w:rsid w:val="00D437EF"/>
    <w:rsid w:val="00D43D10"/>
    <w:rsid w:val="00D45815"/>
    <w:rsid w:val="00D45E0D"/>
    <w:rsid w:val="00D45FE2"/>
    <w:rsid w:val="00D46335"/>
    <w:rsid w:val="00D4671B"/>
    <w:rsid w:val="00D4710B"/>
    <w:rsid w:val="00D47E5F"/>
    <w:rsid w:val="00D50585"/>
    <w:rsid w:val="00D517A7"/>
    <w:rsid w:val="00D5184A"/>
    <w:rsid w:val="00D51E2C"/>
    <w:rsid w:val="00D524D5"/>
    <w:rsid w:val="00D52CB8"/>
    <w:rsid w:val="00D531B1"/>
    <w:rsid w:val="00D53546"/>
    <w:rsid w:val="00D538E3"/>
    <w:rsid w:val="00D539F2"/>
    <w:rsid w:val="00D53BEF"/>
    <w:rsid w:val="00D53CFA"/>
    <w:rsid w:val="00D54C79"/>
    <w:rsid w:val="00D54DD2"/>
    <w:rsid w:val="00D55048"/>
    <w:rsid w:val="00D55470"/>
    <w:rsid w:val="00D561F6"/>
    <w:rsid w:val="00D56211"/>
    <w:rsid w:val="00D56B9A"/>
    <w:rsid w:val="00D570AD"/>
    <w:rsid w:val="00D57128"/>
    <w:rsid w:val="00D5772F"/>
    <w:rsid w:val="00D57DDF"/>
    <w:rsid w:val="00D60604"/>
    <w:rsid w:val="00D61FAE"/>
    <w:rsid w:val="00D6253D"/>
    <w:rsid w:val="00D6289B"/>
    <w:rsid w:val="00D62EEE"/>
    <w:rsid w:val="00D63133"/>
    <w:rsid w:val="00D6390E"/>
    <w:rsid w:val="00D6471F"/>
    <w:rsid w:val="00D64ADC"/>
    <w:rsid w:val="00D654BD"/>
    <w:rsid w:val="00D65B15"/>
    <w:rsid w:val="00D65BEB"/>
    <w:rsid w:val="00D6600F"/>
    <w:rsid w:val="00D66682"/>
    <w:rsid w:val="00D6680B"/>
    <w:rsid w:val="00D6711A"/>
    <w:rsid w:val="00D70805"/>
    <w:rsid w:val="00D716F8"/>
    <w:rsid w:val="00D719F8"/>
    <w:rsid w:val="00D71DCF"/>
    <w:rsid w:val="00D725F5"/>
    <w:rsid w:val="00D7293C"/>
    <w:rsid w:val="00D729C4"/>
    <w:rsid w:val="00D72CD7"/>
    <w:rsid w:val="00D72DAB"/>
    <w:rsid w:val="00D739C2"/>
    <w:rsid w:val="00D741BC"/>
    <w:rsid w:val="00D7477B"/>
    <w:rsid w:val="00D7487A"/>
    <w:rsid w:val="00D74AE4"/>
    <w:rsid w:val="00D7555B"/>
    <w:rsid w:val="00D763C9"/>
    <w:rsid w:val="00D76F8D"/>
    <w:rsid w:val="00D77246"/>
    <w:rsid w:val="00D778A4"/>
    <w:rsid w:val="00D800CD"/>
    <w:rsid w:val="00D801A0"/>
    <w:rsid w:val="00D80881"/>
    <w:rsid w:val="00D80C7B"/>
    <w:rsid w:val="00D8111B"/>
    <w:rsid w:val="00D811CF"/>
    <w:rsid w:val="00D813D4"/>
    <w:rsid w:val="00D81F03"/>
    <w:rsid w:val="00D82F2A"/>
    <w:rsid w:val="00D83545"/>
    <w:rsid w:val="00D83736"/>
    <w:rsid w:val="00D8387E"/>
    <w:rsid w:val="00D845F5"/>
    <w:rsid w:val="00D84696"/>
    <w:rsid w:val="00D847FF"/>
    <w:rsid w:val="00D84975"/>
    <w:rsid w:val="00D85B09"/>
    <w:rsid w:val="00D85BC4"/>
    <w:rsid w:val="00D86678"/>
    <w:rsid w:val="00D86759"/>
    <w:rsid w:val="00D86FED"/>
    <w:rsid w:val="00D870B7"/>
    <w:rsid w:val="00D87471"/>
    <w:rsid w:val="00D87DF9"/>
    <w:rsid w:val="00D87E90"/>
    <w:rsid w:val="00D87F1F"/>
    <w:rsid w:val="00D9145B"/>
    <w:rsid w:val="00D91D02"/>
    <w:rsid w:val="00D92630"/>
    <w:rsid w:val="00D9276B"/>
    <w:rsid w:val="00D938C3"/>
    <w:rsid w:val="00D93902"/>
    <w:rsid w:val="00D94560"/>
    <w:rsid w:val="00D94B21"/>
    <w:rsid w:val="00D94D40"/>
    <w:rsid w:val="00D94FFF"/>
    <w:rsid w:val="00D950A6"/>
    <w:rsid w:val="00D9562C"/>
    <w:rsid w:val="00D95ACE"/>
    <w:rsid w:val="00D95BF2"/>
    <w:rsid w:val="00D95EA5"/>
    <w:rsid w:val="00D95EDF"/>
    <w:rsid w:val="00D96B71"/>
    <w:rsid w:val="00D97228"/>
    <w:rsid w:val="00D9747C"/>
    <w:rsid w:val="00D97567"/>
    <w:rsid w:val="00D97794"/>
    <w:rsid w:val="00D97AA7"/>
    <w:rsid w:val="00D97BBC"/>
    <w:rsid w:val="00D97F67"/>
    <w:rsid w:val="00DA0443"/>
    <w:rsid w:val="00DA0665"/>
    <w:rsid w:val="00DA0696"/>
    <w:rsid w:val="00DA0AC9"/>
    <w:rsid w:val="00DA0C39"/>
    <w:rsid w:val="00DA12CE"/>
    <w:rsid w:val="00DA1968"/>
    <w:rsid w:val="00DA1980"/>
    <w:rsid w:val="00DA2736"/>
    <w:rsid w:val="00DA2827"/>
    <w:rsid w:val="00DA3248"/>
    <w:rsid w:val="00DA3683"/>
    <w:rsid w:val="00DA39AE"/>
    <w:rsid w:val="00DA3C43"/>
    <w:rsid w:val="00DA5132"/>
    <w:rsid w:val="00DA52E4"/>
    <w:rsid w:val="00DA576A"/>
    <w:rsid w:val="00DA589A"/>
    <w:rsid w:val="00DA5BD5"/>
    <w:rsid w:val="00DA5EFA"/>
    <w:rsid w:val="00DA6204"/>
    <w:rsid w:val="00DA6B1C"/>
    <w:rsid w:val="00DA7044"/>
    <w:rsid w:val="00DA797F"/>
    <w:rsid w:val="00DA7C57"/>
    <w:rsid w:val="00DB02F7"/>
    <w:rsid w:val="00DB0B10"/>
    <w:rsid w:val="00DB0EEF"/>
    <w:rsid w:val="00DB1CCB"/>
    <w:rsid w:val="00DB226E"/>
    <w:rsid w:val="00DB25B6"/>
    <w:rsid w:val="00DB2660"/>
    <w:rsid w:val="00DB2A3E"/>
    <w:rsid w:val="00DB2EDD"/>
    <w:rsid w:val="00DB3C19"/>
    <w:rsid w:val="00DB3D1C"/>
    <w:rsid w:val="00DB3D80"/>
    <w:rsid w:val="00DB41F2"/>
    <w:rsid w:val="00DB4619"/>
    <w:rsid w:val="00DB5046"/>
    <w:rsid w:val="00DB506A"/>
    <w:rsid w:val="00DB5112"/>
    <w:rsid w:val="00DB534F"/>
    <w:rsid w:val="00DB63E7"/>
    <w:rsid w:val="00DB675D"/>
    <w:rsid w:val="00DB6921"/>
    <w:rsid w:val="00DB7386"/>
    <w:rsid w:val="00DB7D08"/>
    <w:rsid w:val="00DC08E1"/>
    <w:rsid w:val="00DC13B6"/>
    <w:rsid w:val="00DC1556"/>
    <w:rsid w:val="00DC1FAB"/>
    <w:rsid w:val="00DC2841"/>
    <w:rsid w:val="00DC2ADA"/>
    <w:rsid w:val="00DC2DAE"/>
    <w:rsid w:val="00DC2DF5"/>
    <w:rsid w:val="00DC3793"/>
    <w:rsid w:val="00DC37C4"/>
    <w:rsid w:val="00DC4403"/>
    <w:rsid w:val="00DC44FB"/>
    <w:rsid w:val="00DC4DAE"/>
    <w:rsid w:val="00DC4FB6"/>
    <w:rsid w:val="00DC5072"/>
    <w:rsid w:val="00DC52CC"/>
    <w:rsid w:val="00DC540E"/>
    <w:rsid w:val="00DC569B"/>
    <w:rsid w:val="00DC5BC2"/>
    <w:rsid w:val="00DC5E23"/>
    <w:rsid w:val="00DC5EDF"/>
    <w:rsid w:val="00DC6736"/>
    <w:rsid w:val="00DC6B63"/>
    <w:rsid w:val="00DC6C95"/>
    <w:rsid w:val="00DC7A6C"/>
    <w:rsid w:val="00DD044B"/>
    <w:rsid w:val="00DD05D1"/>
    <w:rsid w:val="00DD107B"/>
    <w:rsid w:val="00DD19F5"/>
    <w:rsid w:val="00DD1DBD"/>
    <w:rsid w:val="00DD2C2C"/>
    <w:rsid w:val="00DD2C71"/>
    <w:rsid w:val="00DD3B94"/>
    <w:rsid w:val="00DD3FEB"/>
    <w:rsid w:val="00DD4952"/>
    <w:rsid w:val="00DD53FC"/>
    <w:rsid w:val="00DD6100"/>
    <w:rsid w:val="00DD6E56"/>
    <w:rsid w:val="00DD7311"/>
    <w:rsid w:val="00DD74BB"/>
    <w:rsid w:val="00DD791E"/>
    <w:rsid w:val="00DD7D99"/>
    <w:rsid w:val="00DD7F44"/>
    <w:rsid w:val="00DD7FB2"/>
    <w:rsid w:val="00DE04B5"/>
    <w:rsid w:val="00DE0931"/>
    <w:rsid w:val="00DE0BD4"/>
    <w:rsid w:val="00DE0F3F"/>
    <w:rsid w:val="00DE123D"/>
    <w:rsid w:val="00DE2ACB"/>
    <w:rsid w:val="00DE33D8"/>
    <w:rsid w:val="00DE3403"/>
    <w:rsid w:val="00DE3576"/>
    <w:rsid w:val="00DE3C95"/>
    <w:rsid w:val="00DE3E27"/>
    <w:rsid w:val="00DE4070"/>
    <w:rsid w:val="00DE44C8"/>
    <w:rsid w:val="00DE4CB0"/>
    <w:rsid w:val="00DE52AC"/>
    <w:rsid w:val="00DE5CE2"/>
    <w:rsid w:val="00DE5EEB"/>
    <w:rsid w:val="00DE657F"/>
    <w:rsid w:val="00DE6A15"/>
    <w:rsid w:val="00DE734F"/>
    <w:rsid w:val="00DF0883"/>
    <w:rsid w:val="00DF0A0D"/>
    <w:rsid w:val="00DF0E92"/>
    <w:rsid w:val="00DF1083"/>
    <w:rsid w:val="00DF1865"/>
    <w:rsid w:val="00DF1CF7"/>
    <w:rsid w:val="00DF1E45"/>
    <w:rsid w:val="00DF1EC7"/>
    <w:rsid w:val="00DF1EE7"/>
    <w:rsid w:val="00DF1F92"/>
    <w:rsid w:val="00DF21B1"/>
    <w:rsid w:val="00DF23FB"/>
    <w:rsid w:val="00DF2537"/>
    <w:rsid w:val="00DF2654"/>
    <w:rsid w:val="00DF313A"/>
    <w:rsid w:val="00DF3196"/>
    <w:rsid w:val="00DF3716"/>
    <w:rsid w:val="00DF37BF"/>
    <w:rsid w:val="00DF39C3"/>
    <w:rsid w:val="00DF3CCC"/>
    <w:rsid w:val="00DF3DD0"/>
    <w:rsid w:val="00DF404C"/>
    <w:rsid w:val="00DF495D"/>
    <w:rsid w:val="00DF4F52"/>
    <w:rsid w:val="00DF56C4"/>
    <w:rsid w:val="00DF5913"/>
    <w:rsid w:val="00DF5D8D"/>
    <w:rsid w:val="00DF6397"/>
    <w:rsid w:val="00DF67B7"/>
    <w:rsid w:val="00DF6D3F"/>
    <w:rsid w:val="00DF6DF5"/>
    <w:rsid w:val="00DF6FB1"/>
    <w:rsid w:val="00DF6FB9"/>
    <w:rsid w:val="00DF735D"/>
    <w:rsid w:val="00E000F1"/>
    <w:rsid w:val="00E009CB"/>
    <w:rsid w:val="00E00BDA"/>
    <w:rsid w:val="00E00D3E"/>
    <w:rsid w:val="00E029A7"/>
    <w:rsid w:val="00E02DD0"/>
    <w:rsid w:val="00E0334E"/>
    <w:rsid w:val="00E03447"/>
    <w:rsid w:val="00E038CC"/>
    <w:rsid w:val="00E03FE1"/>
    <w:rsid w:val="00E04BF5"/>
    <w:rsid w:val="00E05291"/>
    <w:rsid w:val="00E05305"/>
    <w:rsid w:val="00E0568A"/>
    <w:rsid w:val="00E0581D"/>
    <w:rsid w:val="00E05826"/>
    <w:rsid w:val="00E05CB2"/>
    <w:rsid w:val="00E06262"/>
    <w:rsid w:val="00E06738"/>
    <w:rsid w:val="00E06A21"/>
    <w:rsid w:val="00E06A2C"/>
    <w:rsid w:val="00E06A34"/>
    <w:rsid w:val="00E06BFB"/>
    <w:rsid w:val="00E06F07"/>
    <w:rsid w:val="00E07835"/>
    <w:rsid w:val="00E079AF"/>
    <w:rsid w:val="00E07AC8"/>
    <w:rsid w:val="00E07BDC"/>
    <w:rsid w:val="00E07CE7"/>
    <w:rsid w:val="00E10DD1"/>
    <w:rsid w:val="00E11416"/>
    <w:rsid w:val="00E11662"/>
    <w:rsid w:val="00E118C7"/>
    <w:rsid w:val="00E11CC1"/>
    <w:rsid w:val="00E11CD4"/>
    <w:rsid w:val="00E12775"/>
    <w:rsid w:val="00E12937"/>
    <w:rsid w:val="00E12987"/>
    <w:rsid w:val="00E1378A"/>
    <w:rsid w:val="00E13A68"/>
    <w:rsid w:val="00E13E43"/>
    <w:rsid w:val="00E13EED"/>
    <w:rsid w:val="00E14DEA"/>
    <w:rsid w:val="00E14E35"/>
    <w:rsid w:val="00E152A2"/>
    <w:rsid w:val="00E15D51"/>
    <w:rsid w:val="00E16321"/>
    <w:rsid w:val="00E168F0"/>
    <w:rsid w:val="00E177BC"/>
    <w:rsid w:val="00E20745"/>
    <w:rsid w:val="00E21E66"/>
    <w:rsid w:val="00E22302"/>
    <w:rsid w:val="00E2352F"/>
    <w:rsid w:val="00E23AE7"/>
    <w:rsid w:val="00E23AF1"/>
    <w:rsid w:val="00E24CF0"/>
    <w:rsid w:val="00E24DB4"/>
    <w:rsid w:val="00E254C4"/>
    <w:rsid w:val="00E25B75"/>
    <w:rsid w:val="00E261C2"/>
    <w:rsid w:val="00E26215"/>
    <w:rsid w:val="00E2624C"/>
    <w:rsid w:val="00E26401"/>
    <w:rsid w:val="00E27914"/>
    <w:rsid w:val="00E279C6"/>
    <w:rsid w:val="00E31516"/>
    <w:rsid w:val="00E316D8"/>
    <w:rsid w:val="00E31C2B"/>
    <w:rsid w:val="00E31F77"/>
    <w:rsid w:val="00E320EE"/>
    <w:rsid w:val="00E32E84"/>
    <w:rsid w:val="00E32FB1"/>
    <w:rsid w:val="00E33E05"/>
    <w:rsid w:val="00E33E6A"/>
    <w:rsid w:val="00E35061"/>
    <w:rsid w:val="00E35BAD"/>
    <w:rsid w:val="00E36130"/>
    <w:rsid w:val="00E36A79"/>
    <w:rsid w:val="00E36C40"/>
    <w:rsid w:val="00E37D35"/>
    <w:rsid w:val="00E40750"/>
    <w:rsid w:val="00E41993"/>
    <w:rsid w:val="00E41EDE"/>
    <w:rsid w:val="00E4201F"/>
    <w:rsid w:val="00E43067"/>
    <w:rsid w:val="00E4336A"/>
    <w:rsid w:val="00E4347B"/>
    <w:rsid w:val="00E434E5"/>
    <w:rsid w:val="00E43CC1"/>
    <w:rsid w:val="00E443B3"/>
    <w:rsid w:val="00E44443"/>
    <w:rsid w:val="00E444F5"/>
    <w:rsid w:val="00E44586"/>
    <w:rsid w:val="00E447EA"/>
    <w:rsid w:val="00E44D87"/>
    <w:rsid w:val="00E44F49"/>
    <w:rsid w:val="00E45866"/>
    <w:rsid w:val="00E45DDA"/>
    <w:rsid w:val="00E45FB1"/>
    <w:rsid w:val="00E4675C"/>
    <w:rsid w:val="00E468C8"/>
    <w:rsid w:val="00E468EB"/>
    <w:rsid w:val="00E46F8B"/>
    <w:rsid w:val="00E470F3"/>
    <w:rsid w:val="00E47100"/>
    <w:rsid w:val="00E4770F"/>
    <w:rsid w:val="00E4790E"/>
    <w:rsid w:val="00E50382"/>
    <w:rsid w:val="00E50E19"/>
    <w:rsid w:val="00E514E3"/>
    <w:rsid w:val="00E51AF9"/>
    <w:rsid w:val="00E5234E"/>
    <w:rsid w:val="00E53ADF"/>
    <w:rsid w:val="00E53BCD"/>
    <w:rsid w:val="00E5409A"/>
    <w:rsid w:val="00E54D85"/>
    <w:rsid w:val="00E56B40"/>
    <w:rsid w:val="00E56CE6"/>
    <w:rsid w:val="00E5717B"/>
    <w:rsid w:val="00E578E2"/>
    <w:rsid w:val="00E5799B"/>
    <w:rsid w:val="00E60556"/>
    <w:rsid w:val="00E60F93"/>
    <w:rsid w:val="00E61AEC"/>
    <w:rsid w:val="00E61BCF"/>
    <w:rsid w:val="00E62624"/>
    <w:rsid w:val="00E62B04"/>
    <w:rsid w:val="00E63D14"/>
    <w:rsid w:val="00E64905"/>
    <w:rsid w:val="00E64A11"/>
    <w:rsid w:val="00E64CC9"/>
    <w:rsid w:val="00E64D2A"/>
    <w:rsid w:val="00E64DCE"/>
    <w:rsid w:val="00E654A3"/>
    <w:rsid w:val="00E65977"/>
    <w:rsid w:val="00E65D1E"/>
    <w:rsid w:val="00E661E7"/>
    <w:rsid w:val="00E66A4B"/>
    <w:rsid w:val="00E66DDE"/>
    <w:rsid w:val="00E66F30"/>
    <w:rsid w:val="00E670F9"/>
    <w:rsid w:val="00E671AC"/>
    <w:rsid w:val="00E7013C"/>
    <w:rsid w:val="00E704CD"/>
    <w:rsid w:val="00E711FC"/>
    <w:rsid w:val="00E71837"/>
    <w:rsid w:val="00E72E67"/>
    <w:rsid w:val="00E72FAF"/>
    <w:rsid w:val="00E7400C"/>
    <w:rsid w:val="00E74352"/>
    <w:rsid w:val="00E745E9"/>
    <w:rsid w:val="00E74644"/>
    <w:rsid w:val="00E749E2"/>
    <w:rsid w:val="00E74E1E"/>
    <w:rsid w:val="00E74E26"/>
    <w:rsid w:val="00E75213"/>
    <w:rsid w:val="00E75522"/>
    <w:rsid w:val="00E75952"/>
    <w:rsid w:val="00E75955"/>
    <w:rsid w:val="00E75969"/>
    <w:rsid w:val="00E76492"/>
    <w:rsid w:val="00E7685C"/>
    <w:rsid w:val="00E76BB5"/>
    <w:rsid w:val="00E76D85"/>
    <w:rsid w:val="00E7705E"/>
    <w:rsid w:val="00E77272"/>
    <w:rsid w:val="00E77892"/>
    <w:rsid w:val="00E80B65"/>
    <w:rsid w:val="00E82548"/>
    <w:rsid w:val="00E8280C"/>
    <w:rsid w:val="00E82A2A"/>
    <w:rsid w:val="00E83330"/>
    <w:rsid w:val="00E8338B"/>
    <w:rsid w:val="00E8384D"/>
    <w:rsid w:val="00E84093"/>
    <w:rsid w:val="00E84C2A"/>
    <w:rsid w:val="00E85926"/>
    <w:rsid w:val="00E85C51"/>
    <w:rsid w:val="00E8627F"/>
    <w:rsid w:val="00E86502"/>
    <w:rsid w:val="00E879DA"/>
    <w:rsid w:val="00E87AC4"/>
    <w:rsid w:val="00E909D6"/>
    <w:rsid w:val="00E91353"/>
    <w:rsid w:val="00E915C8"/>
    <w:rsid w:val="00E91E54"/>
    <w:rsid w:val="00E91F3D"/>
    <w:rsid w:val="00E91F54"/>
    <w:rsid w:val="00E92C80"/>
    <w:rsid w:val="00E92FBE"/>
    <w:rsid w:val="00E933D4"/>
    <w:rsid w:val="00E93454"/>
    <w:rsid w:val="00E93BB9"/>
    <w:rsid w:val="00E93CDD"/>
    <w:rsid w:val="00E94402"/>
    <w:rsid w:val="00E94CE2"/>
    <w:rsid w:val="00E955AC"/>
    <w:rsid w:val="00E95CA1"/>
    <w:rsid w:val="00E9640A"/>
    <w:rsid w:val="00E96ACF"/>
    <w:rsid w:val="00E96B66"/>
    <w:rsid w:val="00E96F9D"/>
    <w:rsid w:val="00E972BD"/>
    <w:rsid w:val="00E97B47"/>
    <w:rsid w:val="00EA0030"/>
    <w:rsid w:val="00EA0725"/>
    <w:rsid w:val="00EA09CB"/>
    <w:rsid w:val="00EA0BEE"/>
    <w:rsid w:val="00EA101C"/>
    <w:rsid w:val="00EA109C"/>
    <w:rsid w:val="00EA116F"/>
    <w:rsid w:val="00EA1366"/>
    <w:rsid w:val="00EA1FF3"/>
    <w:rsid w:val="00EA2529"/>
    <w:rsid w:val="00EA329B"/>
    <w:rsid w:val="00EA408D"/>
    <w:rsid w:val="00EA4777"/>
    <w:rsid w:val="00EA5284"/>
    <w:rsid w:val="00EA619F"/>
    <w:rsid w:val="00EA6B6D"/>
    <w:rsid w:val="00EA7642"/>
    <w:rsid w:val="00EB149F"/>
    <w:rsid w:val="00EB15A2"/>
    <w:rsid w:val="00EB1929"/>
    <w:rsid w:val="00EB1C36"/>
    <w:rsid w:val="00EB1F8D"/>
    <w:rsid w:val="00EB2037"/>
    <w:rsid w:val="00EB2519"/>
    <w:rsid w:val="00EB2B4C"/>
    <w:rsid w:val="00EB2C1D"/>
    <w:rsid w:val="00EB33AE"/>
    <w:rsid w:val="00EB39B5"/>
    <w:rsid w:val="00EB3EFE"/>
    <w:rsid w:val="00EB46A3"/>
    <w:rsid w:val="00EB4A75"/>
    <w:rsid w:val="00EB55A7"/>
    <w:rsid w:val="00EB591A"/>
    <w:rsid w:val="00EB5A3D"/>
    <w:rsid w:val="00EB611E"/>
    <w:rsid w:val="00EB69B8"/>
    <w:rsid w:val="00EB72BC"/>
    <w:rsid w:val="00EB733C"/>
    <w:rsid w:val="00EB7629"/>
    <w:rsid w:val="00EB7EF0"/>
    <w:rsid w:val="00EB7EF1"/>
    <w:rsid w:val="00EC033D"/>
    <w:rsid w:val="00EC092D"/>
    <w:rsid w:val="00EC096C"/>
    <w:rsid w:val="00EC245D"/>
    <w:rsid w:val="00EC288D"/>
    <w:rsid w:val="00EC2893"/>
    <w:rsid w:val="00EC2B7F"/>
    <w:rsid w:val="00EC32EA"/>
    <w:rsid w:val="00EC36FE"/>
    <w:rsid w:val="00EC3CF8"/>
    <w:rsid w:val="00EC3D62"/>
    <w:rsid w:val="00EC42F2"/>
    <w:rsid w:val="00EC439D"/>
    <w:rsid w:val="00EC46FB"/>
    <w:rsid w:val="00EC488D"/>
    <w:rsid w:val="00EC49A0"/>
    <w:rsid w:val="00EC4C51"/>
    <w:rsid w:val="00EC591E"/>
    <w:rsid w:val="00EC594C"/>
    <w:rsid w:val="00EC5F73"/>
    <w:rsid w:val="00EC6106"/>
    <w:rsid w:val="00EC61E0"/>
    <w:rsid w:val="00EC662D"/>
    <w:rsid w:val="00EC6CDA"/>
    <w:rsid w:val="00EC6E3B"/>
    <w:rsid w:val="00EC7B57"/>
    <w:rsid w:val="00ED050D"/>
    <w:rsid w:val="00ED087A"/>
    <w:rsid w:val="00ED22E0"/>
    <w:rsid w:val="00ED2CC8"/>
    <w:rsid w:val="00ED326C"/>
    <w:rsid w:val="00ED33A1"/>
    <w:rsid w:val="00ED35FA"/>
    <w:rsid w:val="00ED3666"/>
    <w:rsid w:val="00ED3A45"/>
    <w:rsid w:val="00ED4CF4"/>
    <w:rsid w:val="00ED513F"/>
    <w:rsid w:val="00ED56EB"/>
    <w:rsid w:val="00ED599F"/>
    <w:rsid w:val="00ED5F94"/>
    <w:rsid w:val="00ED6179"/>
    <w:rsid w:val="00ED6AFD"/>
    <w:rsid w:val="00ED6CBF"/>
    <w:rsid w:val="00ED763D"/>
    <w:rsid w:val="00ED76B2"/>
    <w:rsid w:val="00ED76B6"/>
    <w:rsid w:val="00ED7B8A"/>
    <w:rsid w:val="00EE06A0"/>
    <w:rsid w:val="00EE082F"/>
    <w:rsid w:val="00EE0DDF"/>
    <w:rsid w:val="00EE0F73"/>
    <w:rsid w:val="00EE11D2"/>
    <w:rsid w:val="00EE13EC"/>
    <w:rsid w:val="00EE1449"/>
    <w:rsid w:val="00EE1697"/>
    <w:rsid w:val="00EE1BF3"/>
    <w:rsid w:val="00EE300D"/>
    <w:rsid w:val="00EE3456"/>
    <w:rsid w:val="00EE3842"/>
    <w:rsid w:val="00EE47B3"/>
    <w:rsid w:val="00EE4D70"/>
    <w:rsid w:val="00EE4FF5"/>
    <w:rsid w:val="00EE521D"/>
    <w:rsid w:val="00EE59CC"/>
    <w:rsid w:val="00EE6450"/>
    <w:rsid w:val="00EE6632"/>
    <w:rsid w:val="00EE75D4"/>
    <w:rsid w:val="00EE786B"/>
    <w:rsid w:val="00EE7E53"/>
    <w:rsid w:val="00EF05F4"/>
    <w:rsid w:val="00EF140E"/>
    <w:rsid w:val="00EF1B03"/>
    <w:rsid w:val="00EF2922"/>
    <w:rsid w:val="00EF2C83"/>
    <w:rsid w:val="00EF2DB4"/>
    <w:rsid w:val="00EF2E32"/>
    <w:rsid w:val="00EF2F56"/>
    <w:rsid w:val="00EF32AC"/>
    <w:rsid w:val="00EF363C"/>
    <w:rsid w:val="00EF383D"/>
    <w:rsid w:val="00EF3AA0"/>
    <w:rsid w:val="00EF4E32"/>
    <w:rsid w:val="00EF521E"/>
    <w:rsid w:val="00EF5937"/>
    <w:rsid w:val="00EF635B"/>
    <w:rsid w:val="00EF6780"/>
    <w:rsid w:val="00EF7543"/>
    <w:rsid w:val="00EF7932"/>
    <w:rsid w:val="00EF7CFD"/>
    <w:rsid w:val="00EF7E6E"/>
    <w:rsid w:val="00F00345"/>
    <w:rsid w:val="00F00C18"/>
    <w:rsid w:val="00F00C2C"/>
    <w:rsid w:val="00F015CC"/>
    <w:rsid w:val="00F01603"/>
    <w:rsid w:val="00F01C62"/>
    <w:rsid w:val="00F02520"/>
    <w:rsid w:val="00F03016"/>
    <w:rsid w:val="00F048AE"/>
    <w:rsid w:val="00F04EF2"/>
    <w:rsid w:val="00F05631"/>
    <w:rsid w:val="00F057E6"/>
    <w:rsid w:val="00F05929"/>
    <w:rsid w:val="00F0617F"/>
    <w:rsid w:val="00F064D6"/>
    <w:rsid w:val="00F0680F"/>
    <w:rsid w:val="00F0769A"/>
    <w:rsid w:val="00F07FCB"/>
    <w:rsid w:val="00F106C7"/>
    <w:rsid w:val="00F10911"/>
    <w:rsid w:val="00F10E50"/>
    <w:rsid w:val="00F116FC"/>
    <w:rsid w:val="00F117C2"/>
    <w:rsid w:val="00F11BAD"/>
    <w:rsid w:val="00F121AE"/>
    <w:rsid w:val="00F12536"/>
    <w:rsid w:val="00F12BFC"/>
    <w:rsid w:val="00F12CCF"/>
    <w:rsid w:val="00F12D62"/>
    <w:rsid w:val="00F130F8"/>
    <w:rsid w:val="00F133FD"/>
    <w:rsid w:val="00F135CD"/>
    <w:rsid w:val="00F13794"/>
    <w:rsid w:val="00F142C3"/>
    <w:rsid w:val="00F14B21"/>
    <w:rsid w:val="00F14EA6"/>
    <w:rsid w:val="00F14F09"/>
    <w:rsid w:val="00F1589C"/>
    <w:rsid w:val="00F15DFC"/>
    <w:rsid w:val="00F161C4"/>
    <w:rsid w:val="00F1678E"/>
    <w:rsid w:val="00F16871"/>
    <w:rsid w:val="00F16E67"/>
    <w:rsid w:val="00F17078"/>
    <w:rsid w:val="00F17081"/>
    <w:rsid w:val="00F17568"/>
    <w:rsid w:val="00F175AC"/>
    <w:rsid w:val="00F17E45"/>
    <w:rsid w:val="00F20D23"/>
    <w:rsid w:val="00F212BC"/>
    <w:rsid w:val="00F21701"/>
    <w:rsid w:val="00F220F0"/>
    <w:rsid w:val="00F22FAF"/>
    <w:rsid w:val="00F2342D"/>
    <w:rsid w:val="00F239E2"/>
    <w:rsid w:val="00F243E5"/>
    <w:rsid w:val="00F244FA"/>
    <w:rsid w:val="00F250E5"/>
    <w:rsid w:val="00F255FB"/>
    <w:rsid w:val="00F258D4"/>
    <w:rsid w:val="00F25D4F"/>
    <w:rsid w:val="00F263F0"/>
    <w:rsid w:val="00F26E98"/>
    <w:rsid w:val="00F27532"/>
    <w:rsid w:val="00F30735"/>
    <w:rsid w:val="00F31664"/>
    <w:rsid w:val="00F31719"/>
    <w:rsid w:val="00F31CD7"/>
    <w:rsid w:val="00F32D4C"/>
    <w:rsid w:val="00F33144"/>
    <w:rsid w:val="00F3336D"/>
    <w:rsid w:val="00F33891"/>
    <w:rsid w:val="00F340C4"/>
    <w:rsid w:val="00F34BD3"/>
    <w:rsid w:val="00F35301"/>
    <w:rsid w:val="00F3542B"/>
    <w:rsid w:val="00F3573D"/>
    <w:rsid w:val="00F359B0"/>
    <w:rsid w:val="00F36343"/>
    <w:rsid w:val="00F3676B"/>
    <w:rsid w:val="00F36EA1"/>
    <w:rsid w:val="00F3722E"/>
    <w:rsid w:val="00F37AB7"/>
    <w:rsid w:val="00F37BFA"/>
    <w:rsid w:val="00F40326"/>
    <w:rsid w:val="00F40528"/>
    <w:rsid w:val="00F41513"/>
    <w:rsid w:val="00F41AE7"/>
    <w:rsid w:val="00F42031"/>
    <w:rsid w:val="00F42509"/>
    <w:rsid w:val="00F42555"/>
    <w:rsid w:val="00F4294A"/>
    <w:rsid w:val="00F42EE4"/>
    <w:rsid w:val="00F42EE8"/>
    <w:rsid w:val="00F44123"/>
    <w:rsid w:val="00F443A2"/>
    <w:rsid w:val="00F44565"/>
    <w:rsid w:val="00F450B4"/>
    <w:rsid w:val="00F45760"/>
    <w:rsid w:val="00F45C0A"/>
    <w:rsid w:val="00F45C2B"/>
    <w:rsid w:val="00F462E1"/>
    <w:rsid w:val="00F46408"/>
    <w:rsid w:val="00F46454"/>
    <w:rsid w:val="00F465AB"/>
    <w:rsid w:val="00F4672C"/>
    <w:rsid w:val="00F469D4"/>
    <w:rsid w:val="00F47A38"/>
    <w:rsid w:val="00F47CC6"/>
    <w:rsid w:val="00F47F34"/>
    <w:rsid w:val="00F508DD"/>
    <w:rsid w:val="00F50CC1"/>
    <w:rsid w:val="00F51B4B"/>
    <w:rsid w:val="00F5238B"/>
    <w:rsid w:val="00F52808"/>
    <w:rsid w:val="00F5385F"/>
    <w:rsid w:val="00F53AB5"/>
    <w:rsid w:val="00F53F40"/>
    <w:rsid w:val="00F542CE"/>
    <w:rsid w:val="00F549BC"/>
    <w:rsid w:val="00F54A26"/>
    <w:rsid w:val="00F555C1"/>
    <w:rsid w:val="00F555F1"/>
    <w:rsid w:val="00F565B0"/>
    <w:rsid w:val="00F57D76"/>
    <w:rsid w:val="00F600CB"/>
    <w:rsid w:val="00F602AC"/>
    <w:rsid w:val="00F60717"/>
    <w:rsid w:val="00F61065"/>
    <w:rsid w:val="00F6107F"/>
    <w:rsid w:val="00F625B2"/>
    <w:rsid w:val="00F628EA"/>
    <w:rsid w:val="00F62CF9"/>
    <w:rsid w:val="00F62F9F"/>
    <w:rsid w:val="00F6335F"/>
    <w:rsid w:val="00F636BD"/>
    <w:rsid w:val="00F6444D"/>
    <w:rsid w:val="00F64B49"/>
    <w:rsid w:val="00F65323"/>
    <w:rsid w:val="00F6600E"/>
    <w:rsid w:val="00F665DD"/>
    <w:rsid w:val="00F66CD1"/>
    <w:rsid w:val="00F66CF5"/>
    <w:rsid w:val="00F66F55"/>
    <w:rsid w:val="00F66FC8"/>
    <w:rsid w:val="00F67038"/>
    <w:rsid w:val="00F673B1"/>
    <w:rsid w:val="00F67FA3"/>
    <w:rsid w:val="00F7002B"/>
    <w:rsid w:val="00F7059A"/>
    <w:rsid w:val="00F705EF"/>
    <w:rsid w:val="00F7095F"/>
    <w:rsid w:val="00F7124C"/>
    <w:rsid w:val="00F713AA"/>
    <w:rsid w:val="00F71AB3"/>
    <w:rsid w:val="00F71C51"/>
    <w:rsid w:val="00F7207B"/>
    <w:rsid w:val="00F720DA"/>
    <w:rsid w:val="00F7242A"/>
    <w:rsid w:val="00F72BF1"/>
    <w:rsid w:val="00F730C1"/>
    <w:rsid w:val="00F737A9"/>
    <w:rsid w:val="00F740B7"/>
    <w:rsid w:val="00F740E3"/>
    <w:rsid w:val="00F74D81"/>
    <w:rsid w:val="00F7500E"/>
    <w:rsid w:val="00F75A91"/>
    <w:rsid w:val="00F75CE5"/>
    <w:rsid w:val="00F7619D"/>
    <w:rsid w:val="00F76A30"/>
    <w:rsid w:val="00F76DD6"/>
    <w:rsid w:val="00F774E1"/>
    <w:rsid w:val="00F77AA5"/>
    <w:rsid w:val="00F81099"/>
    <w:rsid w:val="00F81406"/>
    <w:rsid w:val="00F81917"/>
    <w:rsid w:val="00F81B26"/>
    <w:rsid w:val="00F81C49"/>
    <w:rsid w:val="00F81C81"/>
    <w:rsid w:val="00F82025"/>
    <w:rsid w:val="00F8220F"/>
    <w:rsid w:val="00F822C5"/>
    <w:rsid w:val="00F822D6"/>
    <w:rsid w:val="00F824E0"/>
    <w:rsid w:val="00F82AFD"/>
    <w:rsid w:val="00F82FA8"/>
    <w:rsid w:val="00F83668"/>
    <w:rsid w:val="00F836F3"/>
    <w:rsid w:val="00F83BB6"/>
    <w:rsid w:val="00F83E66"/>
    <w:rsid w:val="00F83FD9"/>
    <w:rsid w:val="00F846AE"/>
    <w:rsid w:val="00F84D40"/>
    <w:rsid w:val="00F851EF"/>
    <w:rsid w:val="00F85DA4"/>
    <w:rsid w:val="00F85F94"/>
    <w:rsid w:val="00F86448"/>
    <w:rsid w:val="00F8676F"/>
    <w:rsid w:val="00F8695E"/>
    <w:rsid w:val="00F870D7"/>
    <w:rsid w:val="00F874AD"/>
    <w:rsid w:val="00F9224D"/>
    <w:rsid w:val="00F92490"/>
    <w:rsid w:val="00F929BC"/>
    <w:rsid w:val="00F92F98"/>
    <w:rsid w:val="00F930A6"/>
    <w:rsid w:val="00F9333C"/>
    <w:rsid w:val="00F93948"/>
    <w:rsid w:val="00F93D1E"/>
    <w:rsid w:val="00F94004"/>
    <w:rsid w:val="00F94805"/>
    <w:rsid w:val="00F9492D"/>
    <w:rsid w:val="00F9513B"/>
    <w:rsid w:val="00F9531F"/>
    <w:rsid w:val="00F955D0"/>
    <w:rsid w:val="00F95C7E"/>
    <w:rsid w:val="00F96043"/>
    <w:rsid w:val="00F960F4"/>
    <w:rsid w:val="00F9624B"/>
    <w:rsid w:val="00F966D2"/>
    <w:rsid w:val="00F96C8D"/>
    <w:rsid w:val="00F96DC1"/>
    <w:rsid w:val="00F979C1"/>
    <w:rsid w:val="00F97FBB"/>
    <w:rsid w:val="00FA0BE2"/>
    <w:rsid w:val="00FA0CBD"/>
    <w:rsid w:val="00FA10C8"/>
    <w:rsid w:val="00FA1AD8"/>
    <w:rsid w:val="00FA29B1"/>
    <w:rsid w:val="00FA2A58"/>
    <w:rsid w:val="00FA2C43"/>
    <w:rsid w:val="00FA3335"/>
    <w:rsid w:val="00FA373F"/>
    <w:rsid w:val="00FA3CB7"/>
    <w:rsid w:val="00FA3EB8"/>
    <w:rsid w:val="00FA3F60"/>
    <w:rsid w:val="00FA4029"/>
    <w:rsid w:val="00FA4605"/>
    <w:rsid w:val="00FA4E7E"/>
    <w:rsid w:val="00FA4F87"/>
    <w:rsid w:val="00FA52E1"/>
    <w:rsid w:val="00FA5ADB"/>
    <w:rsid w:val="00FA6246"/>
    <w:rsid w:val="00FA6C8A"/>
    <w:rsid w:val="00FA701F"/>
    <w:rsid w:val="00FA7886"/>
    <w:rsid w:val="00FB052F"/>
    <w:rsid w:val="00FB054C"/>
    <w:rsid w:val="00FB0D9F"/>
    <w:rsid w:val="00FB1C88"/>
    <w:rsid w:val="00FB2155"/>
    <w:rsid w:val="00FB37D8"/>
    <w:rsid w:val="00FB37FF"/>
    <w:rsid w:val="00FB3FD2"/>
    <w:rsid w:val="00FB41C7"/>
    <w:rsid w:val="00FB495D"/>
    <w:rsid w:val="00FB4B75"/>
    <w:rsid w:val="00FB5084"/>
    <w:rsid w:val="00FB52E5"/>
    <w:rsid w:val="00FB5502"/>
    <w:rsid w:val="00FB595F"/>
    <w:rsid w:val="00FB62C6"/>
    <w:rsid w:val="00FB6326"/>
    <w:rsid w:val="00FB67E8"/>
    <w:rsid w:val="00FB6867"/>
    <w:rsid w:val="00FB6CC5"/>
    <w:rsid w:val="00FB7028"/>
    <w:rsid w:val="00FB7131"/>
    <w:rsid w:val="00FB722F"/>
    <w:rsid w:val="00FB7293"/>
    <w:rsid w:val="00FB7307"/>
    <w:rsid w:val="00FB7315"/>
    <w:rsid w:val="00FB7FFD"/>
    <w:rsid w:val="00FC003B"/>
    <w:rsid w:val="00FC0130"/>
    <w:rsid w:val="00FC0BAA"/>
    <w:rsid w:val="00FC1115"/>
    <w:rsid w:val="00FC1EC1"/>
    <w:rsid w:val="00FC2050"/>
    <w:rsid w:val="00FC213C"/>
    <w:rsid w:val="00FC2C36"/>
    <w:rsid w:val="00FC2D68"/>
    <w:rsid w:val="00FC3F31"/>
    <w:rsid w:val="00FC4224"/>
    <w:rsid w:val="00FC434E"/>
    <w:rsid w:val="00FC5B90"/>
    <w:rsid w:val="00FC5E10"/>
    <w:rsid w:val="00FC5E33"/>
    <w:rsid w:val="00FC605B"/>
    <w:rsid w:val="00FC656A"/>
    <w:rsid w:val="00FC65E9"/>
    <w:rsid w:val="00FC66A8"/>
    <w:rsid w:val="00FC7E20"/>
    <w:rsid w:val="00FD0722"/>
    <w:rsid w:val="00FD0BCD"/>
    <w:rsid w:val="00FD1288"/>
    <w:rsid w:val="00FD1F76"/>
    <w:rsid w:val="00FD2666"/>
    <w:rsid w:val="00FD2C3F"/>
    <w:rsid w:val="00FD30A3"/>
    <w:rsid w:val="00FD30C6"/>
    <w:rsid w:val="00FD32C6"/>
    <w:rsid w:val="00FD3706"/>
    <w:rsid w:val="00FD38E2"/>
    <w:rsid w:val="00FD4385"/>
    <w:rsid w:val="00FD4CF8"/>
    <w:rsid w:val="00FD52A0"/>
    <w:rsid w:val="00FD583D"/>
    <w:rsid w:val="00FD5848"/>
    <w:rsid w:val="00FD59CD"/>
    <w:rsid w:val="00FD5DF7"/>
    <w:rsid w:val="00FD6A00"/>
    <w:rsid w:val="00FD6AD9"/>
    <w:rsid w:val="00FD6F7E"/>
    <w:rsid w:val="00FD6FF2"/>
    <w:rsid w:val="00FD7017"/>
    <w:rsid w:val="00FD7088"/>
    <w:rsid w:val="00FD7C8D"/>
    <w:rsid w:val="00FE0304"/>
    <w:rsid w:val="00FE155C"/>
    <w:rsid w:val="00FE158A"/>
    <w:rsid w:val="00FE19EE"/>
    <w:rsid w:val="00FE19F9"/>
    <w:rsid w:val="00FE21C1"/>
    <w:rsid w:val="00FE28E4"/>
    <w:rsid w:val="00FE2B41"/>
    <w:rsid w:val="00FE2D0D"/>
    <w:rsid w:val="00FE2F05"/>
    <w:rsid w:val="00FE3363"/>
    <w:rsid w:val="00FE34F4"/>
    <w:rsid w:val="00FE43D2"/>
    <w:rsid w:val="00FE4707"/>
    <w:rsid w:val="00FE4BA0"/>
    <w:rsid w:val="00FE5915"/>
    <w:rsid w:val="00FE67E3"/>
    <w:rsid w:val="00FE6A61"/>
    <w:rsid w:val="00FE7439"/>
    <w:rsid w:val="00FE7768"/>
    <w:rsid w:val="00FE7B05"/>
    <w:rsid w:val="00FF002A"/>
    <w:rsid w:val="00FF01B7"/>
    <w:rsid w:val="00FF0356"/>
    <w:rsid w:val="00FF09C3"/>
    <w:rsid w:val="00FF0B8C"/>
    <w:rsid w:val="00FF0BA9"/>
    <w:rsid w:val="00FF0CC1"/>
    <w:rsid w:val="00FF0E0E"/>
    <w:rsid w:val="00FF1407"/>
    <w:rsid w:val="00FF2E49"/>
    <w:rsid w:val="00FF3963"/>
    <w:rsid w:val="00FF3AFF"/>
    <w:rsid w:val="00FF41F9"/>
    <w:rsid w:val="00FF4206"/>
    <w:rsid w:val="00FF42F2"/>
    <w:rsid w:val="00FF4667"/>
    <w:rsid w:val="00FF4C2D"/>
    <w:rsid w:val="00FF4D91"/>
    <w:rsid w:val="00FF50CF"/>
    <w:rsid w:val="00FF532B"/>
    <w:rsid w:val="00FF579E"/>
    <w:rsid w:val="00FF65D5"/>
    <w:rsid w:val="00FF69C9"/>
    <w:rsid w:val="00FF6A35"/>
    <w:rsid w:val="00FF6CAE"/>
    <w:rsid w:val="00FF6D35"/>
    <w:rsid w:val="00FF6D3E"/>
    <w:rsid w:val="00FF6E87"/>
    <w:rsid w:val="00FF6FE9"/>
    <w:rsid w:val="00FF702B"/>
    <w:rsid w:val="00FF737E"/>
    <w:rsid w:val="00FF7803"/>
    <w:rsid w:val="00FF7D96"/>
    <w:rsid w:val="01484A3E"/>
    <w:rsid w:val="027E873D"/>
    <w:rsid w:val="0362494F"/>
    <w:rsid w:val="05B627FF"/>
    <w:rsid w:val="0776C8F4"/>
    <w:rsid w:val="0BBE1CDA"/>
    <w:rsid w:val="0C02138C"/>
    <w:rsid w:val="0C123573"/>
    <w:rsid w:val="0D594787"/>
    <w:rsid w:val="0DF1CDD3"/>
    <w:rsid w:val="0E9BD47A"/>
    <w:rsid w:val="0F094E16"/>
    <w:rsid w:val="1224B33E"/>
    <w:rsid w:val="12522038"/>
    <w:rsid w:val="13BC58C4"/>
    <w:rsid w:val="13D1CA9E"/>
    <w:rsid w:val="1448FC50"/>
    <w:rsid w:val="14C4E28D"/>
    <w:rsid w:val="14E14A42"/>
    <w:rsid w:val="15A63F1C"/>
    <w:rsid w:val="17CCB9ED"/>
    <w:rsid w:val="1834D84E"/>
    <w:rsid w:val="1B18A387"/>
    <w:rsid w:val="1DD05FB0"/>
    <w:rsid w:val="2098A8A3"/>
    <w:rsid w:val="21D070A9"/>
    <w:rsid w:val="23CF5884"/>
    <w:rsid w:val="24CCEC63"/>
    <w:rsid w:val="25627211"/>
    <w:rsid w:val="25CACBC1"/>
    <w:rsid w:val="260513DD"/>
    <w:rsid w:val="28BB7ED0"/>
    <w:rsid w:val="2A327668"/>
    <w:rsid w:val="2B79D60E"/>
    <w:rsid w:val="2C873D34"/>
    <w:rsid w:val="2F21DFDE"/>
    <w:rsid w:val="2F22FE6B"/>
    <w:rsid w:val="32920535"/>
    <w:rsid w:val="33D3772E"/>
    <w:rsid w:val="3481A01C"/>
    <w:rsid w:val="34B894B9"/>
    <w:rsid w:val="36C7E769"/>
    <w:rsid w:val="37422425"/>
    <w:rsid w:val="37C360F2"/>
    <w:rsid w:val="37F30241"/>
    <w:rsid w:val="3837A323"/>
    <w:rsid w:val="3A95C34A"/>
    <w:rsid w:val="3ABDCDC5"/>
    <w:rsid w:val="3D5BD442"/>
    <w:rsid w:val="3E1712F1"/>
    <w:rsid w:val="3EBC1D9F"/>
    <w:rsid w:val="3FD952E1"/>
    <w:rsid w:val="401B7EB4"/>
    <w:rsid w:val="4082D1A5"/>
    <w:rsid w:val="40C61CD3"/>
    <w:rsid w:val="42FE6AFD"/>
    <w:rsid w:val="4500E9D7"/>
    <w:rsid w:val="4566E627"/>
    <w:rsid w:val="4616E11B"/>
    <w:rsid w:val="4A6D7BEA"/>
    <w:rsid w:val="4CFC926D"/>
    <w:rsid w:val="4D7A255F"/>
    <w:rsid w:val="4D96396C"/>
    <w:rsid w:val="4E21F300"/>
    <w:rsid w:val="504A98A9"/>
    <w:rsid w:val="506A1FCB"/>
    <w:rsid w:val="5096E722"/>
    <w:rsid w:val="50AC1BED"/>
    <w:rsid w:val="54393DB0"/>
    <w:rsid w:val="54B3A446"/>
    <w:rsid w:val="562D04E5"/>
    <w:rsid w:val="56966752"/>
    <w:rsid w:val="576B10F2"/>
    <w:rsid w:val="5B890354"/>
    <w:rsid w:val="5CB6A4BD"/>
    <w:rsid w:val="5D4D7534"/>
    <w:rsid w:val="5FA74223"/>
    <w:rsid w:val="61782829"/>
    <w:rsid w:val="62E93656"/>
    <w:rsid w:val="6974E215"/>
    <w:rsid w:val="6D3FA043"/>
    <w:rsid w:val="6F2B5849"/>
    <w:rsid w:val="717A94CC"/>
    <w:rsid w:val="731070E0"/>
    <w:rsid w:val="739231D0"/>
    <w:rsid w:val="73A92951"/>
    <w:rsid w:val="767BFC6C"/>
    <w:rsid w:val="771457E9"/>
    <w:rsid w:val="773BD495"/>
    <w:rsid w:val="7827AA02"/>
    <w:rsid w:val="78D7A4F6"/>
    <w:rsid w:val="79E9A1EB"/>
    <w:rsid w:val="7A7C41E3"/>
    <w:rsid w:val="7D7D8AB3"/>
    <w:rsid w:val="7F60376C"/>
    <w:rsid w:val="7FBA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82DBD"/>
  <w15:docId w15:val="{2CA52622-9630-43A6-BFB0-6B11D9F8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1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228"/>
    <w:pPr>
      <w:suppressAutoHyphens/>
      <w:spacing w:before="0" w:after="280" w:line="276" w:lineRule="auto"/>
    </w:pPr>
    <w:rPr>
      <w:rFonts w:ascii="Arial" w:eastAsia="MS Mincho" w:hAnsi="Arial" w:cs="Arial"/>
      <w:sz w:val="24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8A0"/>
    <w:pPr>
      <w:keepNext/>
      <w:keepLines/>
      <w:pageBreakBefore/>
      <w:spacing w:before="480"/>
      <w:outlineLvl w:val="0"/>
    </w:pPr>
    <w:rPr>
      <w:rFonts w:eastAsia="MS Gothic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8A0"/>
    <w:pPr>
      <w:keepNext/>
      <w:keepLines/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467"/>
    <w:pPr>
      <w:keepNext/>
      <w:keepLines/>
      <w:spacing w:before="280" w:after="14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78A0"/>
    <w:pPr>
      <w:keepNext/>
      <w:keepLines/>
      <w:spacing w:before="20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BodyText"/>
    <w:link w:val="Heading5Char"/>
    <w:rsid w:val="00B62C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paragraph" w:styleId="Heading6">
    <w:name w:val="heading 6"/>
    <w:basedOn w:val="Normal"/>
    <w:next w:val="Normal"/>
    <w:link w:val="Heading6Char"/>
    <w:rsid w:val="004622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232222" w:themeColor="text1"/>
    </w:rPr>
  </w:style>
  <w:style w:type="paragraph" w:styleId="Heading7">
    <w:name w:val="heading 7"/>
    <w:basedOn w:val="Normal"/>
    <w:next w:val="BodyText"/>
    <w:link w:val="Heading7Char"/>
    <w:semiHidden/>
    <w:rsid w:val="006926C9"/>
    <w:pPr>
      <w:keepNext/>
      <w:keepLines/>
      <w:pageBreakBefore/>
      <w:spacing w:after="0" w:line="230" w:lineRule="atLeast"/>
      <w:outlineLvl w:val="6"/>
    </w:pPr>
    <w:rPr>
      <w:rFonts w:eastAsiaTheme="majorEastAsia" w:cstheme="majorBidi"/>
      <w:iCs/>
      <w:color w:val="201547" w:themeColor="text2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/>
      <w:ind w:left="284" w:hanging="284"/>
      <w:outlineLvl w:val="7"/>
    </w:pPr>
    <w:rPr>
      <w:rFonts w:asciiTheme="majorHAnsi" w:eastAsiaTheme="majorEastAsia" w:hAnsiTheme="majorHAnsi"/>
      <w:caps/>
      <w:sz w:val="36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34222"/>
  </w:style>
  <w:style w:type="character" w:customStyle="1" w:styleId="BodyTextChar">
    <w:name w:val="Body Text Char"/>
    <w:basedOn w:val="DefaultParagraphFont"/>
    <w:link w:val="BodyText"/>
    <w:rsid w:val="00134222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77BDB"/>
    <w:pPr>
      <w:spacing w:after="0" w:line="200" w:lineRule="atLeast"/>
    </w:pPr>
    <w:rPr>
      <w:bC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F7CFD"/>
    <w:rPr>
      <w:bCs/>
      <w:sz w:val="16"/>
    </w:rPr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D51BB"/>
    <w:pPr>
      <w:tabs>
        <w:tab w:val="center" w:pos="4513"/>
        <w:tab w:val="right" w:pos="9026"/>
      </w:tabs>
      <w:spacing w:after="2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D51BB"/>
  </w:style>
  <w:style w:type="character" w:customStyle="1" w:styleId="Heading1Char">
    <w:name w:val="Heading 1 Char"/>
    <w:link w:val="Heading1"/>
    <w:uiPriority w:val="9"/>
    <w:rsid w:val="008978A0"/>
    <w:rPr>
      <w:rFonts w:ascii="Arial" w:eastAsia="MS Gothic" w:hAnsi="Arial"/>
      <w:b/>
      <w:bCs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978A0"/>
    <w:rPr>
      <w:rFonts w:ascii="Arial" w:eastAsia="MS Gothic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B95467"/>
    <w:rPr>
      <w:rFonts w:ascii="Arial" w:eastAsia="MS Gothic" w:hAnsi="Arial" w:cs="Arial"/>
      <w:b/>
      <w:bCs/>
      <w:sz w:val="28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8978A0"/>
    <w:rPr>
      <w:rFonts w:ascii="Arial" w:eastAsia="MS Gothic" w:hAnsi="Arial" w:cs="Arial"/>
      <w:b/>
      <w:bCs/>
      <w:iCs/>
      <w:sz w:val="24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926C9"/>
    <w:rPr>
      <w:rFonts w:eastAsiaTheme="majorEastAsia" w:cstheme="majorBidi"/>
      <w:iCs/>
      <w:color w:val="201547" w:themeColor="text2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uiPriority w:val="99"/>
    <w:unhideWhenUsed/>
    <w:rsid w:val="008978A0"/>
    <w:rPr>
      <w:rFonts w:ascii="Arial" w:hAnsi="Arial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231B63"/>
    <w:pPr>
      <w:numPr>
        <w:numId w:val="8"/>
      </w:numPr>
    </w:pPr>
  </w:style>
  <w:style w:type="paragraph" w:styleId="ListBullet2">
    <w:name w:val="List Bullet 2"/>
    <w:basedOn w:val="ListBullet"/>
    <w:qFormat/>
    <w:rsid w:val="00DE33D8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BodyText"/>
    <w:qFormat/>
    <w:rsid w:val="0056073C"/>
    <w:pPr>
      <w:ind w:left="340"/>
    </w:pPr>
  </w:style>
  <w:style w:type="paragraph" w:styleId="ListNumber">
    <w:name w:val="List Number"/>
    <w:basedOn w:val="BodyText"/>
    <w:qFormat/>
    <w:rsid w:val="00231B63"/>
    <w:pPr>
      <w:numPr>
        <w:numId w:val="9"/>
      </w:numPr>
    </w:pPr>
  </w:style>
  <w:style w:type="paragraph" w:styleId="ListNumber2">
    <w:name w:val="List Number 2"/>
    <w:basedOn w:val="ListNumber"/>
    <w:qFormat/>
    <w:rsid w:val="001369F7"/>
    <w:pPr>
      <w:numPr>
        <w:ilvl w:val="1"/>
      </w:numPr>
    </w:pPr>
  </w:style>
  <w:style w:type="paragraph" w:styleId="ListNumber3">
    <w:name w:val="List Number 3"/>
    <w:basedOn w:val="ListNumber2"/>
    <w:qFormat/>
    <w:rsid w:val="001369F7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978A0"/>
    <w:pPr>
      <w:spacing w:after="24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978A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F7242A"/>
    <w:pPr>
      <w:tabs>
        <w:tab w:val="right" w:pos="9582"/>
      </w:tabs>
      <w:spacing w:before="240" w:after="60"/>
      <w:ind w:right="851"/>
    </w:pPr>
    <w:rPr>
      <w:b/>
      <w:color w:val="201547" w:themeColor="text2"/>
    </w:rPr>
  </w:style>
  <w:style w:type="paragraph" w:styleId="TOC6">
    <w:name w:val="toc 6"/>
    <w:basedOn w:val="Normal"/>
    <w:next w:val="Normal"/>
    <w:autoRedefine/>
    <w:rsid w:val="00F7242A"/>
    <w:pPr>
      <w:spacing w:after="100"/>
      <w:ind w:left="1000"/>
    </w:pPr>
    <w:rPr>
      <w:color w:val="232222" w:themeColor="text1"/>
    </w:rPr>
  </w:style>
  <w:style w:type="paragraph" w:styleId="TOC7">
    <w:name w:val="toc 7"/>
    <w:basedOn w:val="Normal"/>
    <w:next w:val="Normal"/>
    <w:autoRedefine/>
    <w:rsid w:val="00F7242A"/>
    <w:pPr>
      <w:spacing w:after="100"/>
      <w:ind w:left="1200"/>
    </w:pPr>
    <w:rPr>
      <w:color w:val="232222" w:themeColor="text1"/>
    </w:rPr>
  </w:style>
  <w:style w:type="paragraph" w:styleId="TOC8">
    <w:name w:val="toc 8"/>
    <w:basedOn w:val="Normal"/>
    <w:next w:val="Normal"/>
    <w:autoRedefine/>
    <w:uiPriority w:val="39"/>
    <w:semiHidden/>
    <w:rsid w:val="00F7242A"/>
    <w:pPr>
      <w:tabs>
        <w:tab w:val="right" w:leader="dot" w:pos="9582"/>
      </w:tabs>
      <w:spacing w:before="240" w:after="60"/>
      <w:ind w:right="851"/>
      <w:contextualSpacing/>
    </w:pPr>
    <w:rPr>
      <w:b/>
      <w:color w:val="201547" w:themeColor="text2"/>
    </w:rPr>
  </w:style>
  <w:style w:type="paragraph" w:styleId="ListContinue2">
    <w:name w:val="List Continue 2"/>
    <w:basedOn w:val="ListContinue"/>
    <w:qFormat/>
    <w:rsid w:val="0056073C"/>
    <w:pPr>
      <w:ind w:left="680"/>
    </w:pPr>
  </w:style>
  <w:style w:type="paragraph" w:styleId="ListContinue3">
    <w:name w:val="List Continue 3"/>
    <w:basedOn w:val="ListContinue2"/>
    <w:qFormat/>
    <w:rsid w:val="0056073C"/>
    <w:pPr>
      <w:ind w:left="1021"/>
    </w:pPr>
  </w:style>
  <w:style w:type="paragraph" w:styleId="NoSpacing">
    <w:name w:val="No Spacing"/>
    <w:basedOn w:val="Normal"/>
    <w:next w:val="BodyText"/>
    <w:link w:val="NoSpacingChar"/>
    <w:qFormat/>
    <w:rsid w:val="00E670F9"/>
    <w:pPr>
      <w:spacing w:after="0"/>
    </w:pPr>
  </w:style>
  <w:style w:type="paragraph" w:styleId="Date">
    <w:name w:val="Date"/>
    <w:basedOn w:val="Normal"/>
    <w:link w:val="DateChar"/>
    <w:uiPriority w:val="99"/>
    <w:rsid w:val="00C503CB"/>
    <w:pPr>
      <w:spacing w:after="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C503CB"/>
    <w:rPr>
      <w:sz w:val="24"/>
    </w:rPr>
  </w:style>
  <w:style w:type="paragraph" w:customStyle="1" w:styleId="TableofFiguresHeading">
    <w:name w:val="Table of Figures Heading"/>
    <w:basedOn w:val="Normal"/>
    <w:uiPriority w:val="99"/>
    <w:rsid w:val="00095E93"/>
    <w:pPr>
      <w:keepNext/>
      <w:spacing w:after="60"/>
      <w:outlineLvl w:val="4"/>
    </w:pPr>
    <w:rPr>
      <w:b/>
      <w:bCs/>
      <w:noProof/>
      <w:color w:val="201547" w:themeColor="text2"/>
    </w:rPr>
  </w:style>
  <w:style w:type="character" w:customStyle="1" w:styleId="Heading5Char">
    <w:name w:val="Heading 5 Char"/>
    <w:basedOn w:val="DefaultParagraphFont"/>
    <w:link w:val="Heading5"/>
    <w:rsid w:val="00B62C78"/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character" w:customStyle="1" w:styleId="Heading6Char">
    <w:name w:val="Heading 6 Char"/>
    <w:basedOn w:val="DefaultParagraphFont"/>
    <w:link w:val="Heading6"/>
    <w:rsid w:val="00462258"/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paragraph" w:customStyle="1" w:styleId="ListAlpha">
    <w:name w:val="List Alpha"/>
    <w:basedOn w:val="Normal"/>
    <w:qFormat/>
    <w:rsid w:val="00231B63"/>
    <w:pPr>
      <w:numPr>
        <w:numId w:val="5"/>
      </w:numPr>
    </w:p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tblPr>
      <w:tblStyleRowBandSize w:val="1"/>
      <w:tblStyleColBandSize w:val="1"/>
      <w:tblBorders>
        <w:top w:val="single" w:sz="4" w:space="0" w:color="918E8E" w:themeColor="text1" w:themeTint="80"/>
        <w:bottom w:val="single" w:sz="4" w:space="0" w:color="918E8E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8E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2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1Horz">
      <w:tblPr/>
      <w:tcPr>
        <w:tcBorders>
          <w:top w:val="single" w:sz="4" w:space="0" w:color="918E8E" w:themeColor="text1" w:themeTint="80"/>
          <w:bottom w:val="single" w:sz="4" w:space="0" w:color="918E8E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978A0"/>
    <w:pPr>
      <w:pageBreakBefore w:val="0"/>
      <w:spacing w:line="360" w:lineRule="auto"/>
      <w:outlineLvl w:val="9"/>
    </w:pPr>
    <w:rPr>
      <w:sz w:val="32"/>
      <w:szCs w:val="28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978A0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978A0"/>
    <w:pPr>
      <w:spacing w:after="0"/>
      <w:ind w:left="200"/>
    </w:pPr>
    <w:rPr>
      <w:szCs w:val="22"/>
    </w:rPr>
  </w:style>
  <w:style w:type="table" w:customStyle="1" w:styleId="PullOutBoxTable">
    <w:name w:val="Pull Out Box Table"/>
    <w:basedOn w:val="TableNormal"/>
    <w:uiPriority w:val="99"/>
    <w:rsid w:val="001D46AE"/>
    <w:pPr>
      <w:spacing w:before="70" w:after="70"/>
    </w:pPr>
    <w:tblPr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  <w:tblCellMar>
        <w:top w:w="28" w:type="dxa"/>
        <w:left w:w="142" w:type="dxa"/>
        <w:bottom w:w="28" w:type="dxa"/>
        <w:right w:w="142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8978A0"/>
    <w:pPr>
      <w:spacing w:after="60"/>
    </w:pPr>
    <w:rPr>
      <w:sz w:val="20"/>
    </w:rPr>
  </w:style>
  <w:style w:type="character" w:styleId="FootnoteReference">
    <w:name w:val="footnote reference"/>
    <w:uiPriority w:val="99"/>
    <w:unhideWhenUsed/>
    <w:rsid w:val="008978A0"/>
    <w:rPr>
      <w:rFonts w:ascii="Arial" w:hAnsi="Arial"/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</w:rPr>
      <w:tblPr/>
      <w:tcPr>
        <w:shd w:val="clear" w:color="auto" w:fill="A8A5A5" w:themeFill="tex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A8A5A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1" w:themeFillTint="33"/>
    </w:tcPr>
    <w:tblStylePr w:type="firstRow">
      <w:rPr>
        <w:b/>
        <w:bCs/>
      </w:rPr>
      <w:tblPr/>
      <w:tcPr>
        <w:shd w:val="clear" w:color="auto" w:fill="EA9EA2" w:themeFill="accen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EA9E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51D2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51D23" w:themeFill="accent1" w:themeFillShade="BF"/>
      </w:tcPr>
    </w:tblStylePr>
    <w:tblStylePr w:type="band1Vert">
      <w:tblPr/>
      <w:tcPr>
        <w:shd w:val="clear" w:color="auto" w:fill="E5878C" w:themeFill="accent1" w:themeFillTint="7F"/>
      </w:tcPr>
    </w:tblStylePr>
    <w:tblStylePr w:type="band1Horz">
      <w:tblPr/>
      <w:tcPr>
        <w:shd w:val="clear" w:color="auto" w:fill="E5878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8D4" w:themeFill="accent2" w:themeFillTint="33"/>
    </w:tcPr>
    <w:tblStylePr w:type="firstRow">
      <w:rPr>
        <w:b/>
        <w:bCs/>
      </w:rPr>
      <w:tblPr/>
      <w:tcPr>
        <w:shd w:val="clear" w:color="auto" w:fill="EAF1A9" w:themeFill="accent2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EAF1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71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71B" w:themeFill="accent2" w:themeFillShade="BF"/>
      </w:tcPr>
    </w:tblStylePr>
    <w:tblStylePr w:type="band1Vert">
      <w:tblPr/>
      <w:tcPr>
        <w:shd w:val="clear" w:color="auto" w:fill="E5ED94" w:themeFill="accent2" w:themeFillTint="7F"/>
      </w:tcPr>
    </w:tblStylePr>
    <w:tblStylePr w:type="band1Horz">
      <w:tblPr/>
      <w:tcPr>
        <w:shd w:val="clear" w:color="auto" w:fill="E5ED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</w:rPr>
      <w:tblPr/>
      <w:tcPr>
        <w:shd w:val="clear" w:color="auto" w:fill="7AFFF8" w:themeFill="accent3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7AFF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5E6" w:themeFill="accent5" w:themeFillTint="33"/>
    </w:tcPr>
    <w:tblStylePr w:type="firstRow">
      <w:rPr>
        <w:b/>
        <w:bCs/>
      </w:rPr>
      <w:tblPr/>
      <w:tcPr>
        <w:shd w:val="clear" w:color="auto" w:fill="EDCBCD" w:themeFill="accent5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EDCB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4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4047" w:themeFill="accent5" w:themeFillShade="BF"/>
      </w:tcPr>
    </w:tblStylePr>
    <w:tblStylePr w:type="band1Vert">
      <w:tblPr/>
      <w:tcPr>
        <w:shd w:val="clear" w:color="auto" w:fill="E8BEC0" w:themeFill="accent5" w:themeFillTint="7F"/>
      </w:tcPr>
    </w:tblStylePr>
    <w:tblStylePr w:type="band1Horz">
      <w:tblPr/>
      <w:tcPr>
        <w:shd w:val="clear" w:color="auto" w:fill="E8BEC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E6" w:themeFill="accent6" w:themeFillTint="33"/>
    </w:tcPr>
    <w:tblStylePr w:type="firstRow">
      <w:rPr>
        <w:b/>
        <w:bCs/>
      </w:rPr>
      <w:tblPr/>
      <w:tcPr>
        <w:shd w:val="clear" w:color="auto" w:fill="F2F5CE" w:themeFill="accent6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F2F5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D73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D73A" w:themeFill="accent6" w:themeFillShade="BF"/>
      </w:tcPr>
    </w:tblStylePr>
    <w:tblStylePr w:type="band1Vert">
      <w:tblPr/>
      <w:tcPr>
        <w:shd w:val="clear" w:color="auto" w:fill="EFF3C3" w:themeFill="accent6" w:themeFillTint="7F"/>
      </w:tcPr>
    </w:tblStylePr>
    <w:tblStylePr w:type="band1Horz">
      <w:tblPr/>
      <w:tcPr>
        <w:shd w:val="clear" w:color="auto" w:fill="EFF3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31D" w:themeFill="accent2" w:themeFillShade="CC"/>
      </w:tcPr>
    </w:tblStylePr>
    <w:tblStylePr w:type="lastRow">
      <w:rPr>
        <w:b/>
        <w:bCs/>
        <w:color w:val="A6B31D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AE7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31D" w:themeFill="accent2" w:themeFillShade="CC"/>
      </w:tcPr>
    </w:tblStylePr>
    <w:tblStylePr w:type="lastRow">
      <w:rPr>
        <w:b/>
        <w:bCs/>
        <w:color w:val="A6B31D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3C6" w:themeFill="accent1" w:themeFillTint="3F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AFB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31D" w:themeFill="accent2" w:themeFillShade="CC"/>
      </w:tcPr>
    </w:tblStylePr>
    <w:tblStylePr w:type="lastRow">
      <w:rPr>
        <w:b/>
        <w:bCs/>
        <w:color w:val="A6B31D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CA" w:themeFill="accent2" w:themeFillTint="3F"/>
      </w:tcPr>
    </w:tblStylePr>
    <w:tblStylePr w:type="band1Horz">
      <w:tblPr/>
      <w:tcPr>
        <w:shd w:val="clear" w:color="auto" w:fill="F4F8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E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4D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7" w:themeFill="accent3" w:themeFillShade="CC"/>
      </w:tcPr>
    </w:tblStylePr>
    <w:tblStylePr w:type="lastRow">
      <w:rPr>
        <w:b/>
        <w:bCs/>
        <w:color w:val="008E87" w:themeColor="accent3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A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DA49" w:themeFill="accent6" w:themeFillShade="CC"/>
      </w:tcPr>
    </w:tblStylePr>
    <w:tblStylePr w:type="lastRow">
      <w:rPr>
        <w:b/>
        <w:bCs/>
        <w:color w:val="D0DA49" w:themeColor="accent6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DF" w:themeFill="accent5" w:themeFillTint="3F"/>
      </w:tcPr>
    </w:tblStylePr>
    <w:tblStylePr w:type="band1Horz">
      <w:tblPr/>
      <w:tcPr>
        <w:shd w:val="clear" w:color="auto" w:fill="F6E5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BFC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4B52" w:themeFill="accent5" w:themeFillShade="CC"/>
      </w:tcPr>
    </w:tblStylePr>
    <w:tblStylePr w:type="lastRow">
      <w:rPr>
        <w:b/>
        <w:bCs/>
        <w:color w:val="C04B52" w:themeColor="accent5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E1" w:themeFill="accent6" w:themeFillTint="3F"/>
      </w:tcPr>
    </w:tblStylePr>
    <w:tblStylePr w:type="band1Horz">
      <w:tblPr/>
      <w:tcPr>
        <w:shd w:val="clear" w:color="auto" w:fill="F8F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CDDC29" w:themeColor="accent2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928F8F" w:themeFill="tex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CDDC29" w:themeColor="accent2"/>
        <w:left w:val="single" w:sz="4" w:space="0" w:color="B3272F" w:themeColor="accent1"/>
        <w:bottom w:val="single" w:sz="4" w:space="0" w:color="B3272F" w:themeColor="accent1"/>
        <w:right w:val="single" w:sz="4" w:space="0" w:color="B327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7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7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71C" w:themeColor="accent1" w:themeShade="99"/>
          <w:insideV w:val="nil"/>
        </w:tcBorders>
        <w:shd w:val="clear" w:color="auto" w:fill="6B17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71C" w:themeFill="accent1" w:themeFillShade="99"/>
      </w:tcPr>
    </w:tblStylePr>
    <w:tblStylePr w:type="band1Vert">
      <w:tblPr/>
      <w:tcPr>
        <w:shd w:val="clear" w:color="auto" w:fill="EA9EA2" w:themeFill="accent1" w:themeFillTint="66"/>
      </w:tcPr>
    </w:tblStylePr>
    <w:tblStylePr w:type="band1Horz">
      <w:tblPr/>
      <w:tcPr>
        <w:shd w:val="clear" w:color="auto" w:fill="E5878C" w:themeFill="accen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CDDC29" w:themeColor="accent2"/>
        <w:left w:val="single" w:sz="4" w:space="0" w:color="CDDC29" w:themeColor="accent2"/>
        <w:bottom w:val="single" w:sz="4" w:space="0" w:color="CDDC29" w:themeColor="accent2"/>
        <w:right w:val="single" w:sz="4" w:space="0" w:color="CDDC2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6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616" w:themeColor="accent2" w:themeShade="99"/>
          <w:insideV w:val="nil"/>
        </w:tcBorders>
        <w:shd w:val="clear" w:color="auto" w:fill="7C86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616" w:themeFill="accent2" w:themeFillShade="99"/>
      </w:tcPr>
    </w:tblStylePr>
    <w:tblStylePr w:type="band1Vert">
      <w:tblPr/>
      <w:tcPr>
        <w:shd w:val="clear" w:color="auto" w:fill="EAF1A9" w:themeFill="accent2" w:themeFillTint="66"/>
      </w:tcPr>
    </w:tblStylePr>
    <w:tblStylePr w:type="band1Horz">
      <w:tblPr/>
      <w:tcPr>
        <w:shd w:val="clear" w:color="auto" w:fill="E5ED94" w:themeFill="accent2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201547" w:themeColor="accent4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5" w:themeColor="accent3" w:themeShade="99"/>
          <w:insideV w:val="nil"/>
        </w:tcBorders>
        <w:shd w:val="clear" w:color="auto" w:fill="006A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5" w:themeFill="accent3" w:themeFillShade="99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9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E0E787" w:themeColor="accent6"/>
        <w:left w:val="single" w:sz="4" w:space="0" w:color="D27D82" w:themeColor="accent5"/>
        <w:bottom w:val="single" w:sz="4" w:space="0" w:color="D27D82" w:themeColor="accent5"/>
        <w:right w:val="single" w:sz="4" w:space="0" w:color="D27D8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8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3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339" w:themeColor="accent5" w:themeShade="99"/>
          <w:insideV w:val="nil"/>
        </w:tcBorders>
        <w:shd w:val="clear" w:color="auto" w:fill="9533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339" w:themeFill="accent5" w:themeFillShade="99"/>
      </w:tcPr>
    </w:tblStylePr>
    <w:tblStylePr w:type="band1Vert">
      <w:tblPr/>
      <w:tcPr>
        <w:shd w:val="clear" w:color="auto" w:fill="EDCBCD" w:themeFill="accent5" w:themeFillTint="66"/>
      </w:tcPr>
    </w:tblStylePr>
    <w:tblStylePr w:type="band1Horz">
      <w:tblPr/>
      <w:tcPr>
        <w:shd w:val="clear" w:color="auto" w:fill="E8BEC0" w:themeFill="accent5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D27D82" w:themeColor="accent5"/>
        <w:left w:val="single" w:sz="4" w:space="0" w:color="E0E787" w:themeColor="accent6"/>
        <w:bottom w:val="single" w:sz="4" w:space="0" w:color="E0E787" w:themeColor="accent6"/>
        <w:right w:val="single" w:sz="4" w:space="0" w:color="E0E78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7D8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B6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B624" w:themeColor="accent6" w:themeShade="99"/>
          <w:insideV w:val="nil"/>
        </w:tcBorders>
        <w:shd w:val="clear" w:color="auto" w:fill="ABB6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B624" w:themeFill="accent6" w:themeFillShade="99"/>
      </w:tcPr>
    </w:tblStylePr>
    <w:tblStylePr w:type="band1Vert">
      <w:tblPr/>
      <w:tcPr>
        <w:shd w:val="clear" w:color="auto" w:fill="F2F5CE" w:themeFill="accent6" w:themeFillTint="66"/>
      </w:tcPr>
    </w:tblStylePr>
    <w:tblStylePr w:type="band1Horz">
      <w:tblPr/>
      <w:tcPr>
        <w:shd w:val="clear" w:color="auto" w:fill="EFF3C3" w:themeFill="accent6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DarkList">
    <w:name w:val="Dark List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11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B327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3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D2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D2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D2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D2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CDDC2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6F1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71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71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71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71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D27D8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2B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E0E78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97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D73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D73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73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73A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A8A5A5" w:themeColor="text1" w:themeTint="66"/>
        <w:left w:val="single" w:sz="4" w:space="0" w:color="A8A5A5" w:themeColor="text1" w:themeTint="66"/>
        <w:bottom w:val="single" w:sz="4" w:space="0" w:color="A8A5A5" w:themeColor="text1" w:themeTint="66"/>
        <w:right w:val="single" w:sz="4" w:space="0" w:color="A8A5A5" w:themeColor="text1" w:themeTint="66"/>
        <w:insideH w:val="single" w:sz="4" w:space="0" w:color="A8A5A5" w:themeColor="text1" w:themeTint="66"/>
        <w:insideV w:val="single" w:sz="4" w:space="0" w:color="A8A5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EA9EA2" w:themeColor="accent1" w:themeTint="66"/>
        <w:left w:val="single" w:sz="4" w:space="0" w:color="EA9EA2" w:themeColor="accent1" w:themeTint="66"/>
        <w:bottom w:val="single" w:sz="4" w:space="0" w:color="EA9EA2" w:themeColor="accent1" w:themeTint="66"/>
        <w:right w:val="single" w:sz="4" w:space="0" w:color="EA9EA2" w:themeColor="accent1" w:themeTint="66"/>
        <w:insideH w:val="single" w:sz="4" w:space="0" w:color="EA9EA2" w:themeColor="accent1" w:themeTint="66"/>
        <w:insideV w:val="single" w:sz="4" w:space="0" w:color="EA9E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6F7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6F7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EAF1A9" w:themeColor="accent2" w:themeTint="66"/>
        <w:left w:val="single" w:sz="4" w:space="0" w:color="EAF1A9" w:themeColor="accent2" w:themeTint="66"/>
        <w:bottom w:val="single" w:sz="4" w:space="0" w:color="EAF1A9" w:themeColor="accent2" w:themeTint="66"/>
        <w:right w:val="single" w:sz="4" w:space="0" w:color="EAF1A9" w:themeColor="accent2" w:themeTint="66"/>
        <w:insideH w:val="single" w:sz="4" w:space="0" w:color="EAF1A9" w:themeColor="accent2" w:themeTint="66"/>
        <w:insideV w:val="single" w:sz="4" w:space="0" w:color="EAF1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EA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A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7AFFF8" w:themeColor="accent3" w:themeTint="66"/>
        <w:left w:val="single" w:sz="4" w:space="0" w:color="7AFFF8" w:themeColor="accent3" w:themeTint="66"/>
        <w:bottom w:val="single" w:sz="4" w:space="0" w:color="7AFFF8" w:themeColor="accent3" w:themeTint="66"/>
        <w:right w:val="single" w:sz="4" w:space="0" w:color="7AFFF8" w:themeColor="accent3" w:themeTint="66"/>
        <w:insideH w:val="single" w:sz="4" w:space="0" w:color="7AFFF8" w:themeColor="accent3" w:themeTint="66"/>
        <w:insideV w:val="single" w:sz="4" w:space="0" w:color="7AFF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917DD8" w:themeColor="accent4" w:themeTint="66"/>
        <w:left w:val="single" w:sz="4" w:space="0" w:color="917DD8" w:themeColor="accent4" w:themeTint="66"/>
        <w:bottom w:val="single" w:sz="4" w:space="0" w:color="917DD8" w:themeColor="accent4" w:themeTint="66"/>
        <w:right w:val="single" w:sz="4" w:space="0" w:color="917DD8" w:themeColor="accent4" w:themeTint="66"/>
        <w:insideH w:val="single" w:sz="4" w:space="0" w:color="917DD8" w:themeColor="accent4" w:themeTint="66"/>
        <w:insideV w:val="single" w:sz="4" w:space="0" w:color="917D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EDCBCD" w:themeColor="accent5" w:themeTint="66"/>
        <w:left w:val="single" w:sz="4" w:space="0" w:color="EDCBCD" w:themeColor="accent5" w:themeTint="66"/>
        <w:bottom w:val="single" w:sz="4" w:space="0" w:color="EDCBCD" w:themeColor="accent5" w:themeTint="66"/>
        <w:right w:val="single" w:sz="4" w:space="0" w:color="EDCBCD" w:themeColor="accent5" w:themeTint="66"/>
        <w:insideH w:val="single" w:sz="4" w:space="0" w:color="EDCBCD" w:themeColor="accent5" w:themeTint="66"/>
        <w:insideV w:val="single" w:sz="4" w:space="0" w:color="EDCB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B1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B1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F2F5CE" w:themeColor="accent6" w:themeTint="66"/>
        <w:left w:val="single" w:sz="4" w:space="0" w:color="F2F5CE" w:themeColor="accent6" w:themeTint="66"/>
        <w:bottom w:val="single" w:sz="4" w:space="0" w:color="F2F5CE" w:themeColor="accent6" w:themeTint="66"/>
        <w:right w:val="single" w:sz="4" w:space="0" w:color="F2F5CE" w:themeColor="accent6" w:themeTint="66"/>
        <w:insideH w:val="single" w:sz="4" w:space="0" w:color="F2F5CE" w:themeColor="accent6" w:themeTint="66"/>
        <w:insideV w:val="single" w:sz="4" w:space="0" w:color="F2F5C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7C7979" w:themeColor="text1" w:themeTint="99"/>
        <w:bottom w:val="single" w:sz="2" w:space="0" w:color="7C7979" w:themeColor="text1" w:themeTint="99"/>
        <w:insideH w:val="single" w:sz="2" w:space="0" w:color="7C7979" w:themeColor="text1" w:themeTint="99"/>
        <w:insideV w:val="single" w:sz="2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97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DF6F75" w:themeColor="accent1" w:themeTint="99"/>
        <w:bottom w:val="single" w:sz="2" w:space="0" w:color="DF6F75" w:themeColor="accent1" w:themeTint="99"/>
        <w:insideH w:val="single" w:sz="2" w:space="0" w:color="DF6F75" w:themeColor="accent1" w:themeTint="99"/>
        <w:insideV w:val="single" w:sz="2" w:space="0" w:color="DF6F7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6F7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6F7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E0EA7E" w:themeColor="accent2" w:themeTint="99"/>
        <w:bottom w:val="single" w:sz="2" w:space="0" w:color="E0EA7E" w:themeColor="accent2" w:themeTint="99"/>
        <w:insideH w:val="single" w:sz="2" w:space="0" w:color="E0EA7E" w:themeColor="accent2" w:themeTint="99"/>
        <w:insideV w:val="single" w:sz="2" w:space="0" w:color="E0EA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A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A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37FFF4" w:themeColor="accent3" w:themeTint="99"/>
        <w:bottom w:val="single" w:sz="2" w:space="0" w:color="37FFF4" w:themeColor="accent3" w:themeTint="99"/>
        <w:insideH w:val="single" w:sz="2" w:space="0" w:color="37FFF4" w:themeColor="accent3" w:themeTint="99"/>
        <w:insideV w:val="single" w:sz="2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5B3DC5" w:themeColor="accent4" w:themeTint="99"/>
        <w:bottom w:val="single" w:sz="2" w:space="0" w:color="5B3DC5" w:themeColor="accent4" w:themeTint="99"/>
        <w:insideH w:val="single" w:sz="2" w:space="0" w:color="5B3DC5" w:themeColor="accent4" w:themeTint="99"/>
        <w:insideV w:val="single" w:sz="2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3D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E4B1B4" w:themeColor="accent5" w:themeTint="99"/>
        <w:bottom w:val="single" w:sz="2" w:space="0" w:color="E4B1B4" w:themeColor="accent5" w:themeTint="99"/>
        <w:insideH w:val="single" w:sz="2" w:space="0" w:color="E4B1B4" w:themeColor="accent5" w:themeTint="99"/>
        <w:insideV w:val="single" w:sz="2" w:space="0" w:color="E4B1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B1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B1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ECF0B6" w:themeColor="accent6" w:themeTint="99"/>
        <w:bottom w:val="single" w:sz="2" w:space="0" w:color="ECF0B6" w:themeColor="accent6" w:themeTint="99"/>
        <w:insideH w:val="single" w:sz="2" w:space="0" w:color="ECF0B6" w:themeColor="accent6" w:themeTint="99"/>
        <w:insideV w:val="single" w:sz="2" w:space="0" w:color="ECF0B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B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B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DF6F75" w:themeColor="accent1" w:themeTint="99"/>
        <w:left w:val="single" w:sz="4" w:space="0" w:color="DF6F75" w:themeColor="accent1" w:themeTint="99"/>
        <w:bottom w:val="single" w:sz="4" w:space="0" w:color="DF6F75" w:themeColor="accent1" w:themeTint="99"/>
        <w:right w:val="single" w:sz="4" w:space="0" w:color="DF6F75" w:themeColor="accent1" w:themeTint="99"/>
        <w:insideH w:val="single" w:sz="4" w:space="0" w:color="DF6F75" w:themeColor="accent1" w:themeTint="99"/>
        <w:insideV w:val="single" w:sz="4" w:space="0" w:color="DF6F7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  <w:tblStylePr w:type="neCell">
      <w:tblPr/>
      <w:tcPr>
        <w:tcBorders>
          <w:bottom w:val="single" w:sz="4" w:space="0" w:color="DF6F75" w:themeColor="accent1" w:themeTint="99"/>
        </w:tcBorders>
      </w:tcPr>
    </w:tblStylePr>
    <w:tblStylePr w:type="nwCell">
      <w:tblPr/>
      <w:tcPr>
        <w:tcBorders>
          <w:bottom w:val="single" w:sz="4" w:space="0" w:color="DF6F75" w:themeColor="accent1" w:themeTint="99"/>
        </w:tcBorders>
      </w:tcPr>
    </w:tblStylePr>
    <w:tblStylePr w:type="seCell">
      <w:tblPr/>
      <w:tcPr>
        <w:tcBorders>
          <w:top w:val="single" w:sz="4" w:space="0" w:color="DF6F75" w:themeColor="accent1" w:themeTint="99"/>
        </w:tcBorders>
      </w:tcPr>
    </w:tblStylePr>
    <w:tblStylePr w:type="swCell">
      <w:tblPr/>
      <w:tcPr>
        <w:tcBorders>
          <w:top w:val="single" w:sz="4" w:space="0" w:color="DF6F7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E0EA7E" w:themeColor="accent2" w:themeTint="99"/>
        <w:left w:val="single" w:sz="4" w:space="0" w:color="E0EA7E" w:themeColor="accent2" w:themeTint="99"/>
        <w:bottom w:val="single" w:sz="4" w:space="0" w:color="E0EA7E" w:themeColor="accent2" w:themeTint="99"/>
        <w:right w:val="single" w:sz="4" w:space="0" w:color="E0EA7E" w:themeColor="accent2" w:themeTint="99"/>
        <w:insideH w:val="single" w:sz="4" w:space="0" w:color="E0EA7E" w:themeColor="accent2" w:themeTint="99"/>
        <w:insideV w:val="single" w:sz="4" w:space="0" w:color="E0EA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  <w:tblStylePr w:type="neCell">
      <w:tblPr/>
      <w:tcPr>
        <w:tcBorders>
          <w:bottom w:val="single" w:sz="4" w:space="0" w:color="E0EA7E" w:themeColor="accent2" w:themeTint="99"/>
        </w:tcBorders>
      </w:tcPr>
    </w:tblStylePr>
    <w:tblStylePr w:type="nwCell">
      <w:tblPr/>
      <w:tcPr>
        <w:tcBorders>
          <w:bottom w:val="single" w:sz="4" w:space="0" w:color="E0EA7E" w:themeColor="accent2" w:themeTint="99"/>
        </w:tcBorders>
      </w:tcPr>
    </w:tblStylePr>
    <w:tblStylePr w:type="seCell">
      <w:tblPr/>
      <w:tcPr>
        <w:tcBorders>
          <w:top w:val="single" w:sz="4" w:space="0" w:color="E0EA7E" w:themeColor="accent2" w:themeTint="99"/>
        </w:tcBorders>
      </w:tcPr>
    </w:tblStylePr>
    <w:tblStylePr w:type="swCell">
      <w:tblPr/>
      <w:tcPr>
        <w:tcBorders>
          <w:top w:val="single" w:sz="4" w:space="0" w:color="E0EA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E4B1B4" w:themeColor="accent5" w:themeTint="99"/>
        <w:left w:val="single" w:sz="4" w:space="0" w:color="E4B1B4" w:themeColor="accent5" w:themeTint="99"/>
        <w:bottom w:val="single" w:sz="4" w:space="0" w:color="E4B1B4" w:themeColor="accent5" w:themeTint="99"/>
        <w:right w:val="single" w:sz="4" w:space="0" w:color="E4B1B4" w:themeColor="accent5" w:themeTint="99"/>
        <w:insideH w:val="single" w:sz="4" w:space="0" w:color="E4B1B4" w:themeColor="accent5" w:themeTint="99"/>
        <w:insideV w:val="single" w:sz="4" w:space="0" w:color="E4B1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  <w:tblStylePr w:type="neCell">
      <w:tblPr/>
      <w:tcPr>
        <w:tcBorders>
          <w:bottom w:val="single" w:sz="4" w:space="0" w:color="E4B1B4" w:themeColor="accent5" w:themeTint="99"/>
        </w:tcBorders>
      </w:tcPr>
    </w:tblStylePr>
    <w:tblStylePr w:type="nwCell">
      <w:tblPr/>
      <w:tcPr>
        <w:tcBorders>
          <w:bottom w:val="single" w:sz="4" w:space="0" w:color="E4B1B4" w:themeColor="accent5" w:themeTint="99"/>
        </w:tcBorders>
      </w:tcPr>
    </w:tblStylePr>
    <w:tblStylePr w:type="seCell">
      <w:tblPr/>
      <w:tcPr>
        <w:tcBorders>
          <w:top w:val="single" w:sz="4" w:space="0" w:color="E4B1B4" w:themeColor="accent5" w:themeTint="99"/>
        </w:tcBorders>
      </w:tcPr>
    </w:tblStylePr>
    <w:tblStylePr w:type="swCell">
      <w:tblPr/>
      <w:tcPr>
        <w:tcBorders>
          <w:top w:val="single" w:sz="4" w:space="0" w:color="E4B1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ECF0B6" w:themeColor="accent6" w:themeTint="99"/>
        <w:left w:val="single" w:sz="4" w:space="0" w:color="ECF0B6" w:themeColor="accent6" w:themeTint="99"/>
        <w:bottom w:val="single" w:sz="4" w:space="0" w:color="ECF0B6" w:themeColor="accent6" w:themeTint="99"/>
        <w:right w:val="single" w:sz="4" w:space="0" w:color="ECF0B6" w:themeColor="accent6" w:themeTint="99"/>
        <w:insideH w:val="single" w:sz="4" w:space="0" w:color="ECF0B6" w:themeColor="accent6" w:themeTint="99"/>
        <w:insideV w:val="single" w:sz="4" w:space="0" w:color="ECF0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  <w:tblStylePr w:type="neCell">
      <w:tblPr/>
      <w:tcPr>
        <w:tcBorders>
          <w:bottom w:val="single" w:sz="4" w:space="0" w:color="ECF0B6" w:themeColor="accent6" w:themeTint="99"/>
        </w:tcBorders>
      </w:tcPr>
    </w:tblStylePr>
    <w:tblStylePr w:type="nwCell">
      <w:tblPr/>
      <w:tcPr>
        <w:tcBorders>
          <w:bottom w:val="single" w:sz="4" w:space="0" w:color="ECF0B6" w:themeColor="accent6" w:themeTint="99"/>
        </w:tcBorders>
      </w:tcPr>
    </w:tblStylePr>
    <w:tblStylePr w:type="seCell">
      <w:tblPr/>
      <w:tcPr>
        <w:tcBorders>
          <w:top w:val="single" w:sz="4" w:space="0" w:color="ECF0B6" w:themeColor="accent6" w:themeTint="99"/>
        </w:tcBorders>
      </w:tcPr>
    </w:tblStylePr>
    <w:tblStylePr w:type="swCell">
      <w:tblPr/>
      <w:tcPr>
        <w:tcBorders>
          <w:top w:val="single" w:sz="4" w:space="0" w:color="ECF0B6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F6F75" w:themeColor="accent1" w:themeTint="99"/>
        <w:left w:val="single" w:sz="4" w:space="0" w:color="DF6F75" w:themeColor="accent1" w:themeTint="99"/>
        <w:bottom w:val="single" w:sz="4" w:space="0" w:color="DF6F75" w:themeColor="accent1" w:themeTint="99"/>
        <w:right w:val="single" w:sz="4" w:space="0" w:color="DF6F75" w:themeColor="accent1" w:themeTint="99"/>
        <w:insideH w:val="single" w:sz="4" w:space="0" w:color="DF6F75" w:themeColor="accent1" w:themeTint="99"/>
        <w:insideV w:val="single" w:sz="4" w:space="0" w:color="DF6F7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272F" w:themeColor="accent1"/>
          <w:left w:val="single" w:sz="4" w:space="0" w:color="B3272F" w:themeColor="accent1"/>
          <w:bottom w:val="single" w:sz="4" w:space="0" w:color="B3272F" w:themeColor="accent1"/>
          <w:right w:val="single" w:sz="4" w:space="0" w:color="B3272F" w:themeColor="accent1"/>
          <w:insideH w:val="nil"/>
          <w:insideV w:val="nil"/>
        </w:tcBorders>
        <w:shd w:val="clear" w:color="auto" w:fill="B3272F" w:themeFill="accent1"/>
      </w:tcPr>
    </w:tblStylePr>
    <w:tblStylePr w:type="lastRow">
      <w:rPr>
        <w:b/>
        <w:bCs/>
      </w:rPr>
      <w:tblPr/>
      <w:tcPr>
        <w:tcBorders>
          <w:top w:val="double" w:sz="4" w:space="0" w:color="B327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E0EA7E" w:themeColor="accent2" w:themeTint="99"/>
        <w:left w:val="single" w:sz="4" w:space="0" w:color="E0EA7E" w:themeColor="accent2" w:themeTint="99"/>
        <w:bottom w:val="single" w:sz="4" w:space="0" w:color="E0EA7E" w:themeColor="accent2" w:themeTint="99"/>
        <w:right w:val="single" w:sz="4" w:space="0" w:color="E0EA7E" w:themeColor="accent2" w:themeTint="99"/>
        <w:insideH w:val="single" w:sz="4" w:space="0" w:color="E0EA7E" w:themeColor="accent2" w:themeTint="99"/>
        <w:insideV w:val="single" w:sz="4" w:space="0" w:color="E0EA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C29" w:themeColor="accent2"/>
          <w:left w:val="single" w:sz="4" w:space="0" w:color="CDDC29" w:themeColor="accent2"/>
          <w:bottom w:val="single" w:sz="4" w:space="0" w:color="CDDC29" w:themeColor="accent2"/>
          <w:right w:val="single" w:sz="4" w:space="0" w:color="CDDC29" w:themeColor="accent2"/>
          <w:insideH w:val="nil"/>
          <w:insideV w:val="nil"/>
        </w:tcBorders>
        <w:shd w:val="clear" w:color="auto" w:fill="CDDC29" w:themeFill="accent2"/>
      </w:tcPr>
    </w:tblStylePr>
    <w:tblStylePr w:type="lastRow">
      <w:rPr>
        <w:b/>
        <w:bCs/>
      </w:rPr>
      <w:tblPr/>
      <w:tcPr>
        <w:tcBorders>
          <w:top w:val="double" w:sz="4" w:space="0" w:color="CDDC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E4B1B4" w:themeColor="accent5" w:themeTint="99"/>
        <w:left w:val="single" w:sz="4" w:space="0" w:color="E4B1B4" w:themeColor="accent5" w:themeTint="99"/>
        <w:bottom w:val="single" w:sz="4" w:space="0" w:color="E4B1B4" w:themeColor="accent5" w:themeTint="99"/>
        <w:right w:val="single" w:sz="4" w:space="0" w:color="E4B1B4" w:themeColor="accent5" w:themeTint="99"/>
        <w:insideH w:val="single" w:sz="4" w:space="0" w:color="E4B1B4" w:themeColor="accent5" w:themeTint="99"/>
        <w:insideV w:val="single" w:sz="4" w:space="0" w:color="E4B1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7D82" w:themeColor="accent5"/>
          <w:left w:val="single" w:sz="4" w:space="0" w:color="D27D82" w:themeColor="accent5"/>
          <w:bottom w:val="single" w:sz="4" w:space="0" w:color="D27D82" w:themeColor="accent5"/>
          <w:right w:val="single" w:sz="4" w:space="0" w:color="D27D82" w:themeColor="accent5"/>
          <w:insideH w:val="nil"/>
          <w:insideV w:val="nil"/>
        </w:tcBorders>
        <w:shd w:val="clear" w:color="auto" w:fill="D27D82" w:themeFill="accent5"/>
      </w:tcPr>
    </w:tblStylePr>
    <w:tblStylePr w:type="lastRow">
      <w:rPr>
        <w:b/>
        <w:bCs/>
      </w:rPr>
      <w:tblPr/>
      <w:tcPr>
        <w:tcBorders>
          <w:top w:val="double" w:sz="4" w:space="0" w:color="D27D8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ECF0B6" w:themeColor="accent6" w:themeTint="99"/>
        <w:left w:val="single" w:sz="4" w:space="0" w:color="ECF0B6" w:themeColor="accent6" w:themeTint="99"/>
        <w:bottom w:val="single" w:sz="4" w:space="0" w:color="ECF0B6" w:themeColor="accent6" w:themeTint="99"/>
        <w:right w:val="single" w:sz="4" w:space="0" w:color="ECF0B6" w:themeColor="accent6" w:themeTint="99"/>
        <w:insideH w:val="single" w:sz="4" w:space="0" w:color="ECF0B6" w:themeColor="accent6" w:themeTint="99"/>
        <w:insideV w:val="single" w:sz="4" w:space="0" w:color="ECF0B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87" w:themeColor="accent6"/>
          <w:left w:val="single" w:sz="4" w:space="0" w:color="E0E787" w:themeColor="accent6"/>
          <w:bottom w:val="single" w:sz="4" w:space="0" w:color="E0E787" w:themeColor="accent6"/>
          <w:right w:val="single" w:sz="4" w:space="0" w:color="E0E787" w:themeColor="accent6"/>
          <w:insideH w:val="nil"/>
          <w:insideV w:val="nil"/>
        </w:tcBorders>
        <w:shd w:val="clear" w:color="auto" w:fill="E0E787" w:themeFill="accent6"/>
      </w:tcPr>
    </w:tblStylePr>
    <w:tblStylePr w:type="lastRow">
      <w:rPr>
        <w:b/>
        <w:bCs/>
      </w:rPr>
      <w:tblPr/>
      <w:tcPr>
        <w:tcBorders>
          <w:top w:val="double" w:sz="4" w:space="0" w:color="E0E7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A8A5A5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E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27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27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27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272F" w:themeFill="accent1"/>
      </w:tcPr>
    </w:tblStylePr>
    <w:tblStylePr w:type="band1Vert">
      <w:tblPr/>
      <w:tcPr>
        <w:shd w:val="clear" w:color="auto" w:fill="EA9EA2" w:themeFill="accent1" w:themeFillTint="66"/>
      </w:tcPr>
    </w:tblStylePr>
    <w:tblStylePr w:type="band1Horz">
      <w:tblPr/>
      <w:tcPr>
        <w:shd w:val="clear" w:color="auto" w:fill="EA9EA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C2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C2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C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C29" w:themeFill="accent2"/>
      </w:tcPr>
    </w:tblStylePr>
    <w:tblStylePr w:type="band1Vert">
      <w:tblPr/>
      <w:tcPr>
        <w:shd w:val="clear" w:color="auto" w:fill="EAF1A9" w:themeFill="accent2" w:themeFillTint="66"/>
      </w:tcPr>
    </w:tblStylePr>
    <w:tblStylePr w:type="band1Horz">
      <w:tblPr/>
      <w:tcPr>
        <w:shd w:val="clear" w:color="auto" w:fill="EAF1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7AFFF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917D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5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7D8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7D8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7D8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7D82" w:themeFill="accent5"/>
      </w:tcPr>
    </w:tblStylePr>
    <w:tblStylePr w:type="band1Vert">
      <w:tblPr/>
      <w:tcPr>
        <w:shd w:val="clear" w:color="auto" w:fill="EDCBCD" w:themeFill="accent5" w:themeFillTint="66"/>
      </w:tcPr>
    </w:tblStylePr>
    <w:tblStylePr w:type="band1Horz">
      <w:tblPr/>
      <w:tcPr>
        <w:shd w:val="clear" w:color="auto" w:fill="EDCB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8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8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8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87" w:themeFill="accent6"/>
      </w:tcPr>
    </w:tblStylePr>
    <w:tblStylePr w:type="band1Vert">
      <w:tblPr/>
      <w:tcPr>
        <w:shd w:val="clear" w:color="auto" w:fill="F2F5CE" w:themeFill="accent6" w:themeFillTint="66"/>
      </w:tcPr>
    </w:tblStylePr>
    <w:tblStylePr w:type="band1Horz">
      <w:tblPr/>
      <w:tcPr>
        <w:shd w:val="clear" w:color="auto" w:fill="F2F5CE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rPr>
      <w:color w:val="851D23" w:themeColor="accent1" w:themeShade="BF"/>
    </w:rPr>
    <w:tblPr>
      <w:tblStyleRowBandSize w:val="1"/>
      <w:tblStyleColBandSize w:val="1"/>
      <w:tblBorders>
        <w:top w:val="single" w:sz="4" w:space="0" w:color="DF6F75" w:themeColor="accent1" w:themeTint="99"/>
        <w:left w:val="single" w:sz="4" w:space="0" w:color="DF6F75" w:themeColor="accent1" w:themeTint="99"/>
        <w:bottom w:val="single" w:sz="4" w:space="0" w:color="DF6F75" w:themeColor="accent1" w:themeTint="99"/>
        <w:right w:val="single" w:sz="4" w:space="0" w:color="DF6F75" w:themeColor="accent1" w:themeTint="99"/>
        <w:insideH w:val="single" w:sz="4" w:space="0" w:color="DF6F75" w:themeColor="accent1" w:themeTint="99"/>
        <w:insideV w:val="single" w:sz="4" w:space="0" w:color="DF6F7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6F7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6F7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rPr>
      <w:color w:val="9BA71B" w:themeColor="accent2" w:themeShade="BF"/>
    </w:rPr>
    <w:tblPr>
      <w:tblStyleRowBandSize w:val="1"/>
      <w:tblStyleColBandSize w:val="1"/>
      <w:tblBorders>
        <w:top w:val="single" w:sz="4" w:space="0" w:color="E0EA7E" w:themeColor="accent2" w:themeTint="99"/>
        <w:left w:val="single" w:sz="4" w:space="0" w:color="E0EA7E" w:themeColor="accent2" w:themeTint="99"/>
        <w:bottom w:val="single" w:sz="4" w:space="0" w:color="E0EA7E" w:themeColor="accent2" w:themeTint="99"/>
        <w:right w:val="single" w:sz="4" w:space="0" w:color="E0EA7E" w:themeColor="accent2" w:themeTint="99"/>
        <w:insideH w:val="single" w:sz="4" w:space="0" w:color="E0EA7E" w:themeColor="accent2" w:themeTint="99"/>
        <w:insideV w:val="single" w:sz="4" w:space="0" w:color="E0EA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EA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A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rPr>
      <w:color w:val="BA4047" w:themeColor="accent5" w:themeShade="BF"/>
    </w:rPr>
    <w:tblPr>
      <w:tblStyleRowBandSize w:val="1"/>
      <w:tblStyleColBandSize w:val="1"/>
      <w:tblBorders>
        <w:top w:val="single" w:sz="4" w:space="0" w:color="E4B1B4" w:themeColor="accent5" w:themeTint="99"/>
        <w:left w:val="single" w:sz="4" w:space="0" w:color="E4B1B4" w:themeColor="accent5" w:themeTint="99"/>
        <w:bottom w:val="single" w:sz="4" w:space="0" w:color="E4B1B4" w:themeColor="accent5" w:themeTint="99"/>
        <w:right w:val="single" w:sz="4" w:space="0" w:color="E4B1B4" w:themeColor="accent5" w:themeTint="99"/>
        <w:insideH w:val="single" w:sz="4" w:space="0" w:color="E4B1B4" w:themeColor="accent5" w:themeTint="99"/>
        <w:insideV w:val="single" w:sz="4" w:space="0" w:color="E4B1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4B1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B1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rPr>
      <w:color w:val="CBD73A" w:themeColor="accent6" w:themeShade="BF"/>
    </w:rPr>
    <w:tblPr>
      <w:tblStyleRowBandSize w:val="1"/>
      <w:tblStyleColBandSize w:val="1"/>
      <w:tblBorders>
        <w:top w:val="single" w:sz="4" w:space="0" w:color="ECF0B6" w:themeColor="accent6" w:themeTint="99"/>
        <w:left w:val="single" w:sz="4" w:space="0" w:color="ECF0B6" w:themeColor="accent6" w:themeTint="99"/>
        <w:bottom w:val="single" w:sz="4" w:space="0" w:color="ECF0B6" w:themeColor="accent6" w:themeTint="99"/>
        <w:right w:val="single" w:sz="4" w:space="0" w:color="ECF0B6" w:themeColor="accent6" w:themeTint="99"/>
        <w:insideH w:val="single" w:sz="4" w:space="0" w:color="ECF0B6" w:themeColor="accent6" w:themeTint="99"/>
        <w:insideV w:val="single" w:sz="4" w:space="0" w:color="ECF0B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rPr>
      <w:color w:val="851D23" w:themeColor="accent1" w:themeShade="BF"/>
    </w:rPr>
    <w:tblPr>
      <w:tblStyleRowBandSize w:val="1"/>
      <w:tblStyleColBandSize w:val="1"/>
      <w:tblBorders>
        <w:top w:val="single" w:sz="4" w:space="0" w:color="DF6F75" w:themeColor="accent1" w:themeTint="99"/>
        <w:left w:val="single" w:sz="4" w:space="0" w:color="DF6F75" w:themeColor="accent1" w:themeTint="99"/>
        <w:bottom w:val="single" w:sz="4" w:space="0" w:color="DF6F75" w:themeColor="accent1" w:themeTint="99"/>
        <w:right w:val="single" w:sz="4" w:space="0" w:color="DF6F75" w:themeColor="accent1" w:themeTint="99"/>
        <w:insideH w:val="single" w:sz="4" w:space="0" w:color="DF6F75" w:themeColor="accent1" w:themeTint="99"/>
        <w:insideV w:val="single" w:sz="4" w:space="0" w:color="DF6F7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  <w:tblStylePr w:type="neCell">
      <w:tblPr/>
      <w:tcPr>
        <w:tcBorders>
          <w:bottom w:val="single" w:sz="4" w:space="0" w:color="DF6F75" w:themeColor="accent1" w:themeTint="99"/>
        </w:tcBorders>
      </w:tcPr>
    </w:tblStylePr>
    <w:tblStylePr w:type="nwCell">
      <w:tblPr/>
      <w:tcPr>
        <w:tcBorders>
          <w:bottom w:val="single" w:sz="4" w:space="0" w:color="DF6F75" w:themeColor="accent1" w:themeTint="99"/>
        </w:tcBorders>
      </w:tcPr>
    </w:tblStylePr>
    <w:tblStylePr w:type="seCell">
      <w:tblPr/>
      <w:tcPr>
        <w:tcBorders>
          <w:top w:val="single" w:sz="4" w:space="0" w:color="DF6F75" w:themeColor="accent1" w:themeTint="99"/>
        </w:tcBorders>
      </w:tcPr>
    </w:tblStylePr>
    <w:tblStylePr w:type="swCell">
      <w:tblPr/>
      <w:tcPr>
        <w:tcBorders>
          <w:top w:val="single" w:sz="4" w:space="0" w:color="DF6F7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rPr>
      <w:color w:val="9BA71B" w:themeColor="accent2" w:themeShade="BF"/>
    </w:rPr>
    <w:tblPr>
      <w:tblStyleRowBandSize w:val="1"/>
      <w:tblStyleColBandSize w:val="1"/>
      <w:tblBorders>
        <w:top w:val="single" w:sz="4" w:space="0" w:color="E0EA7E" w:themeColor="accent2" w:themeTint="99"/>
        <w:left w:val="single" w:sz="4" w:space="0" w:color="E0EA7E" w:themeColor="accent2" w:themeTint="99"/>
        <w:bottom w:val="single" w:sz="4" w:space="0" w:color="E0EA7E" w:themeColor="accent2" w:themeTint="99"/>
        <w:right w:val="single" w:sz="4" w:space="0" w:color="E0EA7E" w:themeColor="accent2" w:themeTint="99"/>
        <w:insideH w:val="single" w:sz="4" w:space="0" w:color="E0EA7E" w:themeColor="accent2" w:themeTint="99"/>
        <w:insideV w:val="single" w:sz="4" w:space="0" w:color="E0EA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  <w:tblStylePr w:type="neCell">
      <w:tblPr/>
      <w:tcPr>
        <w:tcBorders>
          <w:bottom w:val="single" w:sz="4" w:space="0" w:color="E0EA7E" w:themeColor="accent2" w:themeTint="99"/>
        </w:tcBorders>
      </w:tcPr>
    </w:tblStylePr>
    <w:tblStylePr w:type="nwCell">
      <w:tblPr/>
      <w:tcPr>
        <w:tcBorders>
          <w:bottom w:val="single" w:sz="4" w:space="0" w:color="E0EA7E" w:themeColor="accent2" w:themeTint="99"/>
        </w:tcBorders>
      </w:tcPr>
    </w:tblStylePr>
    <w:tblStylePr w:type="seCell">
      <w:tblPr/>
      <w:tcPr>
        <w:tcBorders>
          <w:top w:val="single" w:sz="4" w:space="0" w:color="E0EA7E" w:themeColor="accent2" w:themeTint="99"/>
        </w:tcBorders>
      </w:tcPr>
    </w:tblStylePr>
    <w:tblStylePr w:type="swCell">
      <w:tblPr/>
      <w:tcPr>
        <w:tcBorders>
          <w:top w:val="single" w:sz="4" w:space="0" w:color="E0EA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rPr>
      <w:color w:val="BA4047" w:themeColor="accent5" w:themeShade="BF"/>
    </w:rPr>
    <w:tblPr>
      <w:tblStyleRowBandSize w:val="1"/>
      <w:tblStyleColBandSize w:val="1"/>
      <w:tblBorders>
        <w:top w:val="single" w:sz="4" w:space="0" w:color="E4B1B4" w:themeColor="accent5" w:themeTint="99"/>
        <w:left w:val="single" w:sz="4" w:space="0" w:color="E4B1B4" w:themeColor="accent5" w:themeTint="99"/>
        <w:bottom w:val="single" w:sz="4" w:space="0" w:color="E4B1B4" w:themeColor="accent5" w:themeTint="99"/>
        <w:right w:val="single" w:sz="4" w:space="0" w:color="E4B1B4" w:themeColor="accent5" w:themeTint="99"/>
        <w:insideH w:val="single" w:sz="4" w:space="0" w:color="E4B1B4" w:themeColor="accent5" w:themeTint="99"/>
        <w:insideV w:val="single" w:sz="4" w:space="0" w:color="E4B1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  <w:tblStylePr w:type="neCell">
      <w:tblPr/>
      <w:tcPr>
        <w:tcBorders>
          <w:bottom w:val="single" w:sz="4" w:space="0" w:color="E4B1B4" w:themeColor="accent5" w:themeTint="99"/>
        </w:tcBorders>
      </w:tcPr>
    </w:tblStylePr>
    <w:tblStylePr w:type="nwCell">
      <w:tblPr/>
      <w:tcPr>
        <w:tcBorders>
          <w:bottom w:val="single" w:sz="4" w:space="0" w:color="E4B1B4" w:themeColor="accent5" w:themeTint="99"/>
        </w:tcBorders>
      </w:tcPr>
    </w:tblStylePr>
    <w:tblStylePr w:type="seCell">
      <w:tblPr/>
      <w:tcPr>
        <w:tcBorders>
          <w:top w:val="single" w:sz="4" w:space="0" w:color="E4B1B4" w:themeColor="accent5" w:themeTint="99"/>
        </w:tcBorders>
      </w:tcPr>
    </w:tblStylePr>
    <w:tblStylePr w:type="swCell">
      <w:tblPr/>
      <w:tcPr>
        <w:tcBorders>
          <w:top w:val="single" w:sz="4" w:space="0" w:color="E4B1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rPr>
      <w:color w:val="CBD73A" w:themeColor="accent6" w:themeShade="BF"/>
    </w:rPr>
    <w:tblPr>
      <w:tblStyleRowBandSize w:val="1"/>
      <w:tblStyleColBandSize w:val="1"/>
      <w:tblBorders>
        <w:top w:val="single" w:sz="4" w:space="0" w:color="ECF0B6" w:themeColor="accent6" w:themeTint="99"/>
        <w:left w:val="single" w:sz="4" w:space="0" w:color="ECF0B6" w:themeColor="accent6" w:themeTint="99"/>
        <w:bottom w:val="single" w:sz="4" w:space="0" w:color="ECF0B6" w:themeColor="accent6" w:themeTint="99"/>
        <w:right w:val="single" w:sz="4" w:space="0" w:color="ECF0B6" w:themeColor="accent6" w:themeTint="99"/>
        <w:insideH w:val="single" w:sz="4" w:space="0" w:color="ECF0B6" w:themeColor="accent6" w:themeTint="99"/>
        <w:insideV w:val="single" w:sz="4" w:space="0" w:color="ECF0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  <w:tblStylePr w:type="neCell">
      <w:tblPr/>
      <w:tcPr>
        <w:tcBorders>
          <w:bottom w:val="single" w:sz="4" w:space="0" w:color="ECF0B6" w:themeColor="accent6" w:themeTint="99"/>
        </w:tcBorders>
      </w:tcPr>
    </w:tblStylePr>
    <w:tblStylePr w:type="nwCell">
      <w:tblPr/>
      <w:tcPr>
        <w:tcBorders>
          <w:bottom w:val="single" w:sz="4" w:space="0" w:color="ECF0B6" w:themeColor="accent6" w:themeTint="99"/>
        </w:tcBorders>
      </w:tcPr>
    </w:tblStylePr>
    <w:tblStylePr w:type="seCell">
      <w:tblPr/>
      <w:tcPr>
        <w:tcBorders>
          <w:top w:val="single" w:sz="4" w:space="0" w:color="ECF0B6" w:themeColor="accent6" w:themeTint="99"/>
        </w:tcBorders>
      </w:tcPr>
    </w:tblStylePr>
    <w:tblStylePr w:type="swCell">
      <w:tblPr/>
      <w:tcPr>
        <w:tcBorders>
          <w:top w:val="single" w:sz="4" w:space="0" w:color="ECF0B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1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  <w:shd w:val="clear" w:color="auto" w:fill="C9C7C7" w:themeFill="text1" w:themeFillTint="3F"/>
      </w:tcPr>
    </w:tblStylePr>
    <w:tblStylePr w:type="band2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B3272F" w:themeColor="accent1"/>
        <w:left w:val="single" w:sz="8" w:space="0" w:color="B3272F" w:themeColor="accent1"/>
        <w:bottom w:val="single" w:sz="8" w:space="0" w:color="B3272F" w:themeColor="accent1"/>
        <w:right w:val="single" w:sz="8" w:space="0" w:color="B3272F" w:themeColor="accent1"/>
        <w:insideH w:val="single" w:sz="8" w:space="0" w:color="B3272F" w:themeColor="accent1"/>
        <w:insideV w:val="single" w:sz="8" w:space="0" w:color="B327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272F" w:themeColor="accent1"/>
          <w:left w:val="single" w:sz="8" w:space="0" w:color="B3272F" w:themeColor="accent1"/>
          <w:bottom w:val="single" w:sz="18" w:space="0" w:color="B3272F" w:themeColor="accent1"/>
          <w:right w:val="single" w:sz="8" w:space="0" w:color="B3272F" w:themeColor="accent1"/>
          <w:insideH w:val="nil"/>
          <w:insideV w:val="single" w:sz="8" w:space="0" w:color="B327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272F" w:themeColor="accent1"/>
          <w:left w:val="single" w:sz="8" w:space="0" w:color="B3272F" w:themeColor="accent1"/>
          <w:bottom w:val="single" w:sz="8" w:space="0" w:color="B3272F" w:themeColor="accent1"/>
          <w:right w:val="single" w:sz="8" w:space="0" w:color="B3272F" w:themeColor="accent1"/>
          <w:insideH w:val="nil"/>
          <w:insideV w:val="single" w:sz="8" w:space="0" w:color="B327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272F" w:themeColor="accent1"/>
          <w:left w:val="single" w:sz="8" w:space="0" w:color="B3272F" w:themeColor="accent1"/>
          <w:bottom w:val="single" w:sz="8" w:space="0" w:color="B3272F" w:themeColor="accent1"/>
          <w:right w:val="single" w:sz="8" w:space="0" w:color="B3272F" w:themeColor="accent1"/>
        </w:tcBorders>
      </w:tcPr>
    </w:tblStylePr>
    <w:tblStylePr w:type="band1Vert">
      <w:tblPr/>
      <w:tcPr>
        <w:tcBorders>
          <w:top w:val="single" w:sz="8" w:space="0" w:color="B3272F" w:themeColor="accent1"/>
          <w:left w:val="single" w:sz="8" w:space="0" w:color="B3272F" w:themeColor="accent1"/>
          <w:bottom w:val="single" w:sz="8" w:space="0" w:color="B3272F" w:themeColor="accent1"/>
          <w:right w:val="single" w:sz="8" w:space="0" w:color="B3272F" w:themeColor="accent1"/>
        </w:tcBorders>
        <w:shd w:val="clear" w:color="auto" w:fill="F2C3C6" w:themeFill="accent1" w:themeFillTint="3F"/>
      </w:tcPr>
    </w:tblStylePr>
    <w:tblStylePr w:type="band1Horz">
      <w:tblPr/>
      <w:tcPr>
        <w:tcBorders>
          <w:top w:val="single" w:sz="8" w:space="0" w:color="B3272F" w:themeColor="accent1"/>
          <w:left w:val="single" w:sz="8" w:space="0" w:color="B3272F" w:themeColor="accent1"/>
          <w:bottom w:val="single" w:sz="8" w:space="0" w:color="B3272F" w:themeColor="accent1"/>
          <w:right w:val="single" w:sz="8" w:space="0" w:color="B3272F" w:themeColor="accent1"/>
          <w:insideV w:val="single" w:sz="8" w:space="0" w:color="B3272F" w:themeColor="accent1"/>
        </w:tcBorders>
        <w:shd w:val="clear" w:color="auto" w:fill="F2C3C6" w:themeFill="accent1" w:themeFillTint="3F"/>
      </w:tcPr>
    </w:tblStylePr>
    <w:tblStylePr w:type="band2Horz">
      <w:tblPr/>
      <w:tcPr>
        <w:tcBorders>
          <w:top w:val="single" w:sz="8" w:space="0" w:color="B3272F" w:themeColor="accent1"/>
          <w:left w:val="single" w:sz="8" w:space="0" w:color="B3272F" w:themeColor="accent1"/>
          <w:bottom w:val="single" w:sz="8" w:space="0" w:color="B3272F" w:themeColor="accent1"/>
          <w:right w:val="single" w:sz="8" w:space="0" w:color="B3272F" w:themeColor="accent1"/>
          <w:insideV w:val="single" w:sz="8" w:space="0" w:color="B327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CDDC29" w:themeColor="accent2"/>
        <w:left w:val="single" w:sz="8" w:space="0" w:color="CDDC29" w:themeColor="accent2"/>
        <w:bottom w:val="single" w:sz="8" w:space="0" w:color="CDDC29" w:themeColor="accent2"/>
        <w:right w:val="single" w:sz="8" w:space="0" w:color="CDDC29" w:themeColor="accent2"/>
        <w:insideH w:val="single" w:sz="8" w:space="0" w:color="CDDC29" w:themeColor="accent2"/>
        <w:insideV w:val="single" w:sz="8" w:space="0" w:color="CDDC2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C29" w:themeColor="accent2"/>
          <w:left w:val="single" w:sz="8" w:space="0" w:color="CDDC29" w:themeColor="accent2"/>
          <w:bottom w:val="single" w:sz="18" w:space="0" w:color="CDDC29" w:themeColor="accent2"/>
          <w:right w:val="single" w:sz="8" w:space="0" w:color="CDDC29" w:themeColor="accent2"/>
          <w:insideH w:val="nil"/>
          <w:insideV w:val="single" w:sz="8" w:space="0" w:color="CDDC2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C29" w:themeColor="accent2"/>
          <w:left w:val="single" w:sz="8" w:space="0" w:color="CDDC29" w:themeColor="accent2"/>
          <w:bottom w:val="single" w:sz="8" w:space="0" w:color="CDDC29" w:themeColor="accent2"/>
          <w:right w:val="single" w:sz="8" w:space="0" w:color="CDDC29" w:themeColor="accent2"/>
          <w:insideH w:val="nil"/>
          <w:insideV w:val="single" w:sz="8" w:space="0" w:color="CDDC2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C29" w:themeColor="accent2"/>
          <w:left w:val="single" w:sz="8" w:space="0" w:color="CDDC29" w:themeColor="accent2"/>
          <w:bottom w:val="single" w:sz="8" w:space="0" w:color="CDDC29" w:themeColor="accent2"/>
          <w:right w:val="single" w:sz="8" w:space="0" w:color="CDDC29" w:themeColor="accent2"/>
        </w:tcBorders>
      </w:tcPr>
    </w:tblStylePr>
    <w:tblStylePr w:type="band1Vert">
      <w:tblPr/>
      <w:tcPr>
        <w:tcBorders>
          <w:top w:val="single" w:sz="8" w:space="0" w:color="CDDC29" w:themeColor="accent2"/>
          <w:left w:val="single" w:sz="8" w:space="0" w:color="CDDC29" w:themeColor="accent2"/>
          <w:bottom w:val="single" w:sz="8" w:space="0" w:color="CDDC29" w:themeColor="accent2"/>
          <w:right w:val="single" w:sz="8" w:space="0" w:color="CDDC29" w:themeColor="accent2"/>
        </w:tcBorders>
        <w:shd w:val="clear" w:color="auto" w:fill="F2F6CA" w:themeFill="accent2" w:themeFillTint="3F"/>
      </w:tcPr>
    </w:tblStylePr>
    <w:tblStylePr w:type="band1Horz">
      <w:tblPr/>
      <w:tcPr>
        <w:tcBorders>
          <w:top w:val="single" w:sz="8" w:space="0" w:color="CDDC29" w:themeColor="accent2"/>
          <w:left w:val="single" w:sz="8" w:space="0" w:color="CDDC29" w:themeColor="accent2"/>
          <w:bottom w:val="single" w:sz="8" w:space="0" w:color="CDDC29" w:themeColor="accent2"/>
          <w:right w:val="single" w:sz="8" w:space="0" w:color="CDDC29" w:themeColor="accent2"/>
          <w:insideV w:val="single" w:sz="8" w:space="0" w:color="CDDC29" w:themeColor="accent2"/>
        </w:tcBorders>
        <w:shd w:val="clear" w:color="auto" w:fill="F2F6CA" w:themeFill="accent2" w:themeFillTint="3F"/>
      </w:tcPr>
    </w:tblStylePr>
    <w:tblStylePr w:type="band2Horz">
      <w:tblPr/>
      <w:tcPr>
        <w:tcBorders>
          <w:top w:val="single" w:sz="8" w:space="0" w:color="CDDC29" w:themeColor="accent2"/>
          <w:left w:val="single" w:sz="8" w:space="0" w:color="CDDC29" w:themeColor="accent2"/>
          <w:bottom w:val="single" w:sz="8" w:space="0" w:color="CDDC29" w:themeColor="accent2"/>
          <w:right w:val="single" w:sz="8" w:space="0" w:color="CDDC29" w:themeColor="accent2"/>
          <w:insideV w:val="single" w:sz="8" w:space="0" w:color="CDDC2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1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  <w:shd w:val="clear" w:color="auto" w:fill="ACFFFA" w:themeFill="accent3" w:themeFillTint="3F"/>
      </w:tcPr>
    </w:tblStylePr>
    <w:tblStylePr w:type="band2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D27D82" w:themeColor="accent5"/>
        <w:left w:val="single" w:sz="8" w:space="0" w:color="D27D82" w:themeColor="accent5"/>
        <w:bottom w:val="single" w:sz="8" w:space="0" w:color="D27D82" w:themeColor="accent5"/>
        <w:right w:val="single" w:sz="8" w:space="0" w:color="D27D82" w:themeColor="accent5"/>
        <w:insideH w:val="single" w:sz="8" w:space="0" w:color="D27D82" w:themeColor="accent5"/>
        <w:insideV w:val="single" w:sz="8" w:space="0" w:color="D27D8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7D82" w:themeColor="accent5"/>
          <w:left w:val="single" w:sz="8" w:space="0" w:color="D27D82" w:themeColor="accent5"/>
          <w:bottom w:val="single" w:sz="18" w:space="0" w:color="D27D82" w:themeColor="accent5"/>
          <w:right w:val="single" w:sz="8" w:space="0" w:color="D27D82" w:themeColor="accent5"/>
          <w:insideH w:val="nil"/>
          <w:insideV w:val="single" w:sz="8" w:space="0" w:color="D27D8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7D82" w:themeColor="accent5"/>
          <w:left w:val="single" w:sz="8" w:space="0" w:color="D27D82" w:themeColor="accent5"/>
          <w:bottom w:val="single" w:sz="8" w:space="0" w:color="D27D82" w:themeColor="accent5"/>
          <w:right w:val="single" w:sz="8" w:space="0" w:color="D27D82" w:themeColor="accent5"/>
          <w:insideH w:val="nil"/>
          <w:insideV w:val="single" w:sz="8" w:space="0" w:color="D27D8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7D82" w:themeColor="accent5"/>
          <w:left w:val="single" w:sz="8" w:space="0" w:color="D27D82" w:themeColor="accent5"/>
          <w:bottom w:val="single" w:sz="8" w:space="0" w:color="D27D82" w:themeColor="accent5"/>
          <w:right w:val="single" w:sz="8" w:space="0" w:color="D27D82" w:themeColor="accent5"/>
        </w:tcBorders>
      </w:tcPr>
    </w:tblStylePr>
    <w:tblStylePr w:type="band1Vert">
      <w:tblPr/>
      <w:tcPr>
        <w:tcBorders>
          <w:top w:val="single" w:sz="8" w:space="0" w:color="D27D82" w:themeColor="accent5"/>
          <w:left w:val="single" w:sz="8" w:space="0" w:color="D27D82" w:themeColor="accent5"/>
          <w:bottom w:val="single" w:sz="8" w:space="0" w:color="D27D82" w:themeColor="accent5"/>
          <w:right w:val="single" w:sz="8" w:space="0" w:color="D27D82" w:themeColor="accent5"/>
        </w:tcBorders>
        <w:shd w:val="clear" w:color="auto" w:fill="F4DEDF" w:themeFill="accent5" w:themeFillTint="3F"/>
      </w:tcPr>
    </w:tblStylePr>
    <w:tblStylePr w:type="band1Horz">
      <w:tblPr/>
      <w:tcPr>
        <w:tcBorders>
          <w:top w:val="single" w:sz="8" w:space="0" w:color="D27D82" w:themeColor="accent5"/>
          <w:left w:val="single" w:sz="8" w:space="0" w:color="D27D82" w:themeColor="accent5"/>
          <w:bottom w:val="single" w:sz="8" w:space="0" w:color="D27D82" w:themeColor="accent5"/>
          <w:right w:val="single" w:sz="8" w:space="0" w:color="D27D82" w:themeColor="accent5"/>
          <w:insideV w:val="single" w:sz="8" w:space="0" w:color="D27D82" w:themeColor="accent5"/>
        </w:tcBorders>
        <w:shd w:val="clear" w:color="auto" w:fill="F4DEDF" w:themeFill="accent5" w:themeFillTint="3F"/>
      </w:tcPr>
    </w:tblStylePr>
    <w:tblStylePr w:type="band2Horz">
      <w:tblPr/>
      <w:tcPr>
        <w:tcBorders>
          <w:top w:val="single" w:sz="8" w:space="0" w:color="D27D82" w:themeColor="accent5"/>
          <w:left w:val="single" w:sz="8" w:space="0" w:color="D27D82" w:themeColor="accent5"/>
          <w:bottom w:val="single" w:sz="8" w:space="0" w:color="D27D82" w:themeColor="accent5"/>
          <w:right w:val="single" w:sz="8" w:space="0" w:color="D27D82" w:themeColor="accent5"/>
          <w:insideV w:val="single" w:sz="8" w:space="0" w:color="D27D8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E0E787" w:themeColor="accent6"/>
        <w:left w:val="single" w:sz="8" w:space="0" w:color="E0E787" w:themeColor="accent6"/>
        <w:bottom w:val="single" w:sz="8" w:space="0" w:color="E0E787" w:themeColor="accent6"/>
        <w:right w:val="single" w:sz="8" w:space="0" w:color="E0E787" w:themeColor="accent6"/>
        <w:insideH w:val="single" w:sz="8" w:space="0" w:color="E0E787" w:themeColor="accent6"/>
        <w:insideV w:val="single" w:sz="8" w:space="0" w:color="E0E78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87" w:themeColor="accent6"/>
          <w:left w:val="single" w:sz="8" w:space="0" w:color="E0E787" w:themeColor="accent6"/>
          <w:bottom w:val="single" w:sz="18" w:space="0" w:color="E0E787" w:themeColor="accent6"/>
          <w:right w:val="single" w:sz="8" w:space="0" w:color="E0E787" w:themeColor="accent6"/>
          <w:insideH w:val="nil"/>
          <w:insideV w:val="single" w:sz="8" w:space="0" w:color="E0E78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87" w:themeColor="accent6"/>
          <w:left w:val="single" w:sz="8" w:space="0" w:color="E0E787" w:themeColor="accent6"/>
          <w:bottom w:val="single" w:sz="8" w:space="0" w:color="E0E787" w:themeColor="accent6"/>
          <w:right w:val="single" w:sz="8" w:space="0" w:color="E0E787" w:themeColor="accent6"/>
          <w:insideH w:val="nil"/>
          <w:insideV w:val="single" w:sz="8" w:space="0" w:color="E0E78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87" w:themeColor="accent6"/>
          <w:left w:val="single" w:sz="8" w:space="0" w:color="E0E787" w:themeColor="accent6"/>
          <w:bottom w:val="single" w:sz="8" w:space="0" w:color="E0E787" w:themeColor="accent6"/>
          <w:right w:val="single" w:sz="8" w:space="0" w:color="E0E787" w:themeColor="accent6"/>
        </w:tcBorders>
      </w:tcPr>
    </w:tblStylePr>
    <w:tblStylePr w:type="band1Vert">
      <w:tblPr/>
      <w:tcPr>
        <w:tcBorders>
          <w:top w:val="single" w:sz="8" w:space="0" w:color="E0E787" w:themeColor="accent6"/>
          <w:left w:val="single" w:sz="8" w:space="0" w:color="E0E787" w:themeColor="accent6"/>
          <w:bottom w:val="single" w:sz="8" w:space="0" w:color="E0E787" w:themeColor="accent6"/>
          <w:right w:val="single" w:sz="8" w:space="0" w:color="E0E787" w:themeColor="accent6"/>
        </w:tcBorders>
        <w:shd w:val="clear" w:color="auto" w:fill="F7F9E1" w:themeFill="accent6" w:themeFillTint="3F"/>
      </w:tcPr>
    </w:tblStylePr>
    <w:tblStylePr w:type="band1Horz">
      <w:tblPr/>
      <w:tcPr>
        <w:tcBorders>
          <w:top w:val="single" w:sz="8" w:space="0" w:color="E0E787" w:themeColor="accent6"/>
          <w:left w:val="single" w:sz="8" w:space="0" w:color="E0E787" w:themeColor="accent6"/>
          <w:bottom w:val="single" w:sz="8" w:space="0" w:color="E0E787" w:themeColor="accent6"/>
          <w:right w:val="single" w:sz="8" w:space="0" w:color="E0E787" w:themeColor="accent6"/>
          <w:insideV w:val="single" w:sz="8" w:space="0" w:color="E0E787" w:themeColor="accent6"/>
        </w:tcBorders>
        <w:shd w:val="clear" w:color="auto" w:fill="F7F9E1" w:themeFill="accent6" w:themeFillTint="3F"/>
      </w:tcPr>
    </w:tblStylePr>
    <w:tblStylePr w:type="band2Horz">
      <w:tblPr/>
      <w:tcPr>
        <w:tcBorders>
          <w:top w:val="single" w:sz="8" w:space="0" w:color="E0E787" w:themeColor="accent6"/>
          <w:left w:val="single" w:sz="8" w:space="0" w:color="E0E787" w:themeColor="accent6"/>
          <w:bottom w:val="single" w:sz="8" w:space="0" w:color="E0E787" w:themeColor="accent6"/>
          <w:right w:val="single" w:sz="8" w:space="0" w:color="E0E787" w:themeColor="accent6"/>
          <w:insideV w:val="single" w:sz="8" w:space="0" w:color="E0E78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B3272F" w:themeColor="accent1"/>
        <w:left w:val="single" w:sz="8" w:space="0" w:color="B3272F" w:themeColor="accent1"/>
        <w:bottom w:val="single" w:sz="8" w:space="0" w:color="B3272F" w:themeColor="accent1"/>
        <w:right w:val="single" w:sz="8" w:space="0" w:color="B327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27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72F" w:themeColor="accent1"/>
          <w:left w:val="single" w:sz="8" w:space="0" w:color="B3272F" w:themeColor="accent1"/>
          <w:bottom w:val="single" w:sz="8" w:space="0" w:color="B3272F" w:themeColor="accent1"/>
          <w:right w:val="single" w:sz="8" w:space="0" w:color="B327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272F" w:themeColor="accent1"/>
          <w:left w:val="single" w:sz="8" w:space="0" w:color="B3272F" w:themeColor="accent1"/>
          <w:bottom w:val="single" w:sz="8" w:space="0" w:color="B3272F" w:themeColor="accent1"/>
          <w:right w:val="single" w:sz="8" w:space="0" w:color="B3272F" w:themeColor="accent1"/>
        </w:tcBorders>
      </w:tcPr>
    </w:tblStylePr>
    <w:tblStylePr w:type="band1Horz">
      <w:tblPr/>
      <w:tcPr>
        <w:tcBorders>
          <w:top w:val="single" w:sz="8" w:space="0" w:color="B3272F" w:themeColor="accent1"/>
          <w:left w:val="single" w:sz="8" w:space="0" w:color="B3272F" w:themeColor="accent1"/>
          <w:bottom w:val="single" w:sz="8" w:space="0" w:color="B3272F" w:themeColor="accent1"/>
          <w:right w:val="single" w:sz="8" w:space="0" w:color="B327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CDDC29" w:themeColor="accent2"/>
        <w:left w:val="single" w:sz="8" w:space="0" w:color="CDDC29" w:themeColor="accent2"/>
        <w:bottom w:val="single" w:sz="8" w:space="0" w:color="CDDC29" w:themeColor="accent2"/>
        <w:right w:val="single" w:sz="8" w:space="0" w:color="CDDC2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C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C29" w:themeColor="accent2"/>
          <w:left w:val="single" w:sz="8" w:space="0" w:color="CDDC29" w:themeColor="accent2"/>
          <w:bottom w:val="single" w:sz="8" w:space="0" w:color="CDDC29" w:themeColor="accent2"/>
          <w:right w:val="single" w:sz="8" w:space="0" w:color="CDDC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C29" w:themeColor="accent2"/>
          <w:left w:val="single" w:sz="8" w:space="0" w:color="CDDC29" w:themeColor="accent2"/>
          <w:bottom w:val="single" w:sz="8" w:space="0" w:color="CDDC29" w:themeColor="accent2"/>
          <w:right w:val="single" w:sz="8" w:space="0" w:color="CDDC29" w:themeColor="accent2"/>
        </w:tcBorders>
      </w:tcPr>
    </w:tblStylePr>
    <w:tblStylePr w:type="band1Horz">
      <w:tblPr/>
      <w:tcPr>
        <w:tcBorders>
          <w:top w:val="single" w:sz="8" w:space="0" w:color="CDDC29" w:themeColor="accent2"/>
          <w:left w:val="single" w:sz="8" w:space="0" w:color="CDDC29" w:themeColor="accent2"/>
          <w:bottom w:val="single" w:sz="8" w:space="0" w:color="CDDC29" w:themeColor="accent2"/>
          <w:right w:val="single" w:sz="8" w:space="0" w:color="CDDC2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D27D82" w:themeColor="accent5"/>
        <w:left w:val="single" w:sz="8" w:space="0" w:color="D27D82" w:themeColor="accent5"/>
        <w:bottom w:val="single" w:sz="8" w:space="0" w:color="D27D82" w:themeColor="accent5"/>
        <w:right w:val="single" w:sz="8" w:space="0" w:color="D27D8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7D8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7D82" w:themeColor="accent5"/>
          <w:left w:val="single" w:sz="8" w:space="0" w:color="D27D82" w:themeColor="accent5"/>
          <w:bottom w:val="single" w:sz="8" w:space="0" w:color="D27D82" w:themeColor="accent5"/>
          <w:right w:val="single" w:sz="8" w:space="0" w:color="D27D8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7D82" w:themeColor="accent5"/>
          <w:left w:val="single" w:sz="8" w:space="0" w:color="D27D82" w:themeColor="accent5"/>
          <w:bottom w:val="single" w:sz="8" w:space="0" w:color="D27D82" w:themeColor="accent5"/>
          <w:right w:val="single" w:sz="8" w:space="0" w:color="D27D82" w:themeColor="accent5"/>
        </w:tcBorders>
      </w:tcPr>
    </w:tblStylePr>
    <w:tblStylePr w:type="band1Horz">
      <w:tblPr/>
      <w:tcPr>
        <w:tcBorders>
          <w:top w:val="single" w:sz="8" w:space="0" w:color="D27D82" w:themeColor="accent5"/>
          <w:left w:val="single" w:sz="8" w:space="0" w:color="D27D82" w:themeColor="accent5"/>
          <w:bottom w:val="single" w:sz="8" w:space="0" w:color="D27D82" w:themeColor="accent5"/>
          <w:right w:val="single" w:sz="8" w:space="0" w:color="D27D8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E0E787" w:themeColor="accent6"/>
        <w:left w:val="single" w:sz="8" w:space="0" w:color="E0E787" w:themeColor="accent6"/>
        <w:bottom w:val="single" w:sz="8" w:space="0" w:color="E0E787" w:themeColor="accent6"/>
        <w:right w:val="single" w:sz="8" w:space="0" w:color="E0E78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8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87" w:themeColor="accent6"/>
          <w:left w:val="single" w:sz="8" w:space="0" w:color="E0E787" w:themeColor="accent6"/>
          <w:bottom w:val="single" w:sz="8" w:space="0" w:color="E0E787" w:themeColor="accent6"/>
          <w:right w:val="single" w:sz="8" w:space="0" w:color="E0E7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87" w:themeColor="accent6"/>
          <w:left w:val="single" w:sz="8" w:space="0" w:color="E0E787" w:themeColor="accent6"/>
          <w:bottom w:val="single" w:sz="8" w:space="0" w:color="E0E787" w:themeColor="accent6"/>
          <w:right w:val="single" w:sz="8" w:space="0" w:color="E0E787" w:themeColor="accent6"/>
        </w:tcBorders>
      </w:tcPr>
    </w:tblStylePr>
    <w:tblStylePr w:type="band1Horz">
      <w:tblPr/>
      <w:tcPr>
        <w:tcBorders>
          <w:top w:val="single" w:sz="8" w:space="0" w:color="E0E787" w:themeColor="accent6"/>
          <w:left w:val="single" w:sz="8" w:space="0" w:color="E0E787" w:themeColor="accent6"/>
          <w:bottom w:val="single" w:sz="8" w:space="0" w:color="E0E787" w:themeColor="accent6"/>
          <w:right w:val="single" w:sz="8" w:space="0" w:color="E0E78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rPr>
      <w:color w:val="1A1919" w:themeColor="text1" w:themeShade="BF"/>
    </w:rPr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rPr>
      <w:color w:val="851D23" w:themeColor="accent1" w:themeShade="BF"/>
    </w:rPr>
    <w:tblPr>
      <w:tblStyleRowBandSize w:val="1"/>
      <w:tblStyleColBandSize w:val="1"/>
      <w:tblBorders>
        <w:top w:val="single" w:sz="8" w:space="0" w:color="B3272F" w:themeColor="accent1"/>
        <w:bottom w:val="single" w:sz="8" w:space="0" w:color="B327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72F" w:themeColor="accent1"/>
          <w:left w:val="nil"/>
          <w:bottom w:val="single" w:sz="8" w:space="0" w:color="B327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72F" w:themeColor="accent1"/>
          <w:left w:val="nil"/>
          <w:bottom w:val="single" w:sz="8" w:space="0" w:color="B327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3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3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rPr>
      <w:color w:val="9BA71B" w:themeColor="accent2" w:themeShade="BF"/>
    </w:rPr>
    <w:tblPr>
      <w:tblStyleRowBandSize w:val="1"/>
      <w:tblStyleColBandSize w:val="1"/>
      <w:tblBorders>
        <w:top w:val="single" w:sz="8" w:space="0" w:color="CDDC29" w:themeColor="accent2"/>
        <w:bottom w:val="single" w:sz="8" w:space="0" w:color="CDDC2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C29" w:themeColor="accent2"/>
          <w:left w:val="nil"/>
          <w:bottom w:val="single" w:sz="8" w:space="0" w:color="CDDC2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C29" w:themeColor="accent2"/>
          <w:left w:val="nil"/>
          <w:bottom w:val="single" w:sz="8" w:space="0" w:color="CDDC2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rPr>
      <w:color w:val="BA4047" w:themeColor="accent5" w:themeShade="BF"/>
    </w:rPr>
    <w:tblPr>
      <w:tblStyleRowBandSize w:val="1"/>
      <w:tblStyleColBandSize w:val="1"/>
      <w:tblBorders>
        <w:top w:val="single" w:sz="8" w:space="0" w:color="D27D82" w:themeColor="accent5"/>
        <w:bottom w:val="single" w:sz="8" w:space="0" w:color="D27D8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7D82" w:themeColor="accent5"/>
          <w:left w:val="nil"/>
          <w:bottom w:val="single" w:sz="8" w:space="0" w:color="D27D8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7D82" w:themeColor="accent5"/>
          <w:left w:val="nil"/>
          <w:bottom w:val="single" w:sz="8" w:space="0" w:color="D27D8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rPr>
      <w:color w:val="CBD73A" w:themeColor="accent6" w:themeShade="BF"/>
    </w:rPr>
    <w:tblPr>
      <w:tblStyleRowBandSize w:val="1"/>
      <w:tblStyleColBandSize w:val="1"/>
      <w:tblBorders>
        <w:top w:val="single" w:sz="8" w:space="0" w:color="E0E787" w:themeColor="accent6"/>
        <w:bottom w:val="single" w:sz="8" w:space="0" w:color="E0E78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87" w:themeColor="accent6"/>
          <w:left w:val="nil"/>
          <w:bottom w:val="single" w:sz="8" w:space="0" w:color="E0E78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87" w:themeColor="accent6"/>
          <w:left w:val="nil"/>
          <w:bottom w:val="single" w:sz="8" w:space="0" w:color="E0E78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9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9E1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6F7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6F7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A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A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B1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B1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bottom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DF6F75" w:themeColor="accent1" w:themeTint="99"/>
        <w:bottom w:val="single" w:sz="4" w:space="0" w:color="DF6F75" w:themeColor="accent1" w:themeTint="99"/>
        <w:insideH w:val="single" w:sz="4" w:space="0" w:color="DF6F7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E0EA7E" w:themeColor="accent2" w:themeTint="99"/>
        <w:bottom w:val="single" w:sz="4" w:space="0" w:color="E0EA7E" w:themeColor="accent2" w:themeTint="99"/>
        <w:insideH w:val="single" w:sz="4" w:space="0" w:color="E0EA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bottom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bottom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E4B1B4" w:themeColor="accent5" w:themeTint="99"/>
        <w:bottom w:val="single" w:sz="4" w:space="0" w:color="E4B1B4" w:themeColor="accent5" w:themeTint="99"/>
        <w:insideH w:val="single" w:sz="4" w:space="0" w:color="E4B1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ECF0B6" w:themeColor="accent6" w:themeTint="99"/>
        <w:bottom w:val="single" w:sz="4" w:space="0" w:color="ECF0B6" w:themeColor="accent6" w:themeTint="99"/>
        <w:insideH w:val="single" w:sz="4" w:space="0" w:color="ECF0B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222" w:themeColor="text1"/>
          <w:right w:val="single" w:sz="4" w:space="0" w:color="232222" w:themeColor="text1"/>
        </w:tcBorders>
      </w:tcPr>
    </w:tblStylePr>
    <w:tblStylePr w:type="band1Horz">
      <w:tblPr/>
      <w:tcPr>
        <w:tcBorders>
          <w:top w:val="single" w:sz="4" w:space="0" w:color="232222" w:themeColor="text1"/>
          <w:bottom w:val="single" w:sz="4" w:space="0" w:color="23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222" w:themeColor="text1"/>
          <w:left w:val="nil"/>
        </w:tcBorders>
      </w:tcPr>
    </w:tblStylePr>
    <w:tblStylePr w:type="swCell">
      <w:tblPr/>
      <w:tcPr>
        <w:tcBorders>
          <w:top w:val="double" w:sz="4" w:space="0" w:color="23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3272F" w:themeColor="accent1"/>
        <w:left w:val="single" w:sz="4" w:space="0" w:color="B3272F" w:themeColor="accent1"/>
        <w:bottom w:val="single" w:sz="4" w:space="0" w:color="B3272F" w:themeColor="accent1"/>
        <w:right w:val="single" w:sz="4" w:space="0" w:color="B327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272F" w:themeFill="accent1"/>
      </w:tcPr>
    </w:tblStylePr>
    <w:tblStylePr w:type="lastRow">
      <w:rPr>
        <w:b/>
        <w:bCs/>
      </w:rPr>
      <w:tblPr/>
      <w:tcPr>
        <w:tcBorders>
          <w:top w:val="double" w:sz="4" w:space="0" w:color="B327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272F" w:themeColor="accent1"/>
          <w:right w:val="single" w:sz="4" w:space="0" w:color="B3272F" w:themeColor="accent1"/>
        </w:tcBorders>
      </w:tcPr>
    </w:tblStylePr>
    <w:tblStylePr w:type="band1Horz">
      <w:tblPr/>
      <w:tcPr>
        <w:tcBorders>
          <w:top w:val="single" w:sz="4" w:space="0" w:color="B3272F" w:themeColor="accent1"/>
          <w:bottom w:val="single" w:sz="4" w:space="0" w:color="B327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272F" w:themeColor="accent1"/>
          <w:left w:val="nil"/>
        </w:tcBorders>
      </w:tcPr>
    </w:tblStylePr>
    <w:tblStylePr w:type="swCell">
      <w:tblPr/>
      <w:tcPr>
        <w:tcBorders>
          <w:top w:val="double" w:sz="4" w:space="0" w:color="B327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CDDC29" w:themeColor="accent2"/>
        <w:left w:val="single" w:sz="4" w:space="0" w:color="CDDC29" w:themeColor="accent2"/>
        <w:bottom w:val="single" w:sz="4" w:space="0" w:color="CDDC29" w:themeColor="accent2"/>
        <w:right w:val="single" w:sz="4" w:space="0" w:color="CDDC2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C29" w:themeFill="accent2"/>
      </w:tcPr>
    </w:tblStylePr>
    <w:tblStylePr w:type="lastRow">
      <w:rPr>
        <w:b/>
        <w:bCs/>
      </w:rPr>
      <w:tblPr/>
      <w:tcPr>
        <w:tcBorders>
          <w:top w:val="double" w:sz="4" w:space="0" w:color="CDDC2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C29" w:themeColor="accent2"/>
          <w:right w:val="single" w:sz="4" w:space="0" w:color="CDDC29" w:themeColor="accent2"/>
        </w:tcBorders>
      </w:tcPr>
    </w:tblStylePr>
    <w:tblStylePr w:type="band1Horz">
      <w:tblPr/>
      <w:tcPr>
        <w:tcBorders>
          <w:top w:val="single" w:sz="4" w:space="0" w:color="CDDC29" w:themeColor="accent2"/>
          <w:bottom w:val="single" w:sz="4" w:space="0" w:color="CDDC2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C29" w:themeColor="accent2"/>
          <w:left w:val="nil"/>
        </w:tcBorders>
      </w:tcPr>
    </w:tblStylePr>
    <w:tblStylePr w:type="swCell">
      <w:tblPr/>
      <w:tcPr>
        <w:tcBorders>
          <w:top w:val="double" w:sz="4" w:space="0" w:color="CDDC2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B2A9" w:themeColor="accent3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9" w:themeColor="accent3"/>
          <w:right w:val="single" w:sz="4" w:space="0" w:color="00B2A9" w:themeColor="accent3"/>
        </w:tcBorders>
      </w:tcPr>
    </w:tblStylePr>
    <w:tblStylePr w:type="band1Horz">
      <w:tblPr/>
      <w:tcPr>
        <w:tcBorders>
          <w:top w:val="single" w:sz="4" w:space="0" w:color="00B2A9" w:themeColor="accent3"/>
          <w:bottom w:val="single" w:sz="4" w:space="0" w:color="00B2A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9" w:themeColor="accent3"/>
          <w:left w:val="nil"/>
        </w:tcBorders>
      </w:tcPr>
    </w:tblStylePr>
    <w:tblStylePr w:type="swCell">
      <w:tblPr/>
      <w:tcPr>
        <w:tcBorders>
          <w:top w:val="double" w:sz="4" w:space="0" w:color="00B2A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01547" w:themeColor="accent4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4"/>
          <w:right w:val="single" w:sz="4" w:space="0" w:color="201547" w:themeColor="accent4"/>
        </w:tcBorders>
      </w:tcPr>
    </w:tblStylePr>
    <w:tblStylePr w:type="band1Horz">
      <w:tblPr/>
      <w:tcPr>
        <w:tcBorders>
          <w:top w:val="single" w:sz="4" w:space="0" w:color="201547" w:themeColor="accent4"/>
          <w:bottom w:val="single" w:sz="4" w:space="0" w:color="2015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4"/>
          <w:left w:val="nil"/>
        </w:tcBorders>
      </w:tcPr>
    </w:tblStylePr>
    <w:tblStylePr w:type="swCell">
      <w:tblPr/>
      <w:tcPr>
        <w:tcBorders>
          <w:top w:val="double" w:sz="4" w:space="0" w:color="20154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D27D82" w:themeColor="accent5"/>
        <w:left w:val="single" w:sz="4" w:space="0" w:color="D27D82" w:themeColor="accent5"/>
        <w:bottom w:val="single" w:sz="4" w:space="0" w:color="D27D82" w:themeColor="accent5"/>
        <w:right w:val="single" w:sz="4" w:space="0" w:color="D27D8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7D82" w:themeFill="accent5"/>
      </w:tcPr>
    </w:tblStylePr>
    <w:tblStylePr w:type="lastRow">
      <w:rPr>
        <w:b/>
        <w:bCs/>
      </w:rPr>
      <w:tblPr/>
      <w:tcPr>
        <w:tcBorders>
          <w:top w:val="double" w:sz="4" w:space="0" w:color="D27D8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7D82" w:themeColor="accent5"/>
          <w:right w:val="single" w:sz="4" w:space="0" w:color="D27D82" w:themeColor="accent5"/>
        </w:tcBorders>
      </w:tcPr>
    </w:tblStylePr>
    <w:tblStylePr w:type="band1Horz">
      <w:tblPr/>
      <w:tcPr>
        <w:tcBorders>
          <w:top w:val="single" w:sz="4" w:space="0" w:color="D27D82" w:themeColor="accent5"/>
          <w:bottom w:val="single" w:sz="4" w:space="0" w:color="D27D8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7D82" w:themeColor="accent5"/>
          <w:left w:val="nil"/>
        </w:tcBorders>
      </w:tcPr>
    </w:tblStylePr>
    <w:tblStylePr w:type="swCell">
      <w:tblPr/>
      <w:tcPr>
        <w:tcBorders>
          <w:top w:val="double" w:sz="4" w:space="0" w:color="D27D8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E0E787" w:themeColor="accent6"/>
        <w:left w:val="single" w:sz="4" w:space="0" w:color="E0E787" w:themeColor="accent6"/>
        <w:bottom w:val="single" w:sz="4" w:space="0" w:color="E0E787" w:themeColor="accent6"/>
        <w:right w:val="single" w:sz="4" w:space="0" w:color="E0E78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87" w:themeFill="accent6"/>
      </w:tcPr>
    </w:tblStylePr>
    <w:tblStylePr w:type="lastRow">
      <w:rPr>
        <w:b/>
        <w:bCs/>
      </w:rPr>
      <w:tblPr/>
      <w:tcPr>
        <w:tcBorders>
          <w:top w:val="double" w:sz="4" w:space="0" w:color="E0E78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87" w:themeColor="accent6"/>
          <w:right w:val="single" w:sz="4" w:space="0" w:color="E0E787" w:themeColor="accent6"/>
        </w:tcBorders>
      </w:tcPr>
    </w:tblStylePr>
    <w:tblStylePr w:type="band1Horz">
      <w:tblPr/>
      <w:tcPr>
        <w:tcBorders>
          <w:top w:val="single" w:sz="4" w:space="0" w:color="E0E787" w:themeColor="accent6"/>
          <w:bottom w:val="single" w:sz="4" w:space="0" w:color="E0E78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87" w:themeColor="accent6"/>
          <w:left w:val="nil"/>
        </w:tcBorders>
      </w:tcPr>
    </w:tblStylePr>
    <w:tblStylePr w:type="swCell">
      <w:tblPr/>
      <w:tcPr>
        <w:tcBorders>
          <w:top w:val="double" w:sz="4" w:space="0" w:color="E0E78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F6F75" w:themeColor="accent1" w:themeTint="99"/>
        <w:left w:val="single" w:sz="4" w:space="0" w:color="DF6F75" w:themeColor="accent1" w:themeTint="99"/>
        <w:bottom w:val="single" w:sz="4" w:space="0" w:color="DF6F75" w:themeColor="accent1" w:themeTint="99"/>
        <w:right w:val="single" w:sz="4" w:space="0" w:color="DF6F75" w:themeColor="accent1" w:themeTint="99"/>
        <w:insideH w:val="single" w:sz="4" w:space="0" w:color="DF6F7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272F" w:themeColor="accent1"/>
          <w:left w:val="single" w:sz="4" w:space="0" w:color="B3272F" w:themeColor="accent1"/>
          <w:bottom w:val="single" w:sz="4" w:space="0" w:color="B3272F" w:themeColor="accent1"/>
          <w:right w:val="single" w:sz="4" w:space="0" w:color="B3272F" w:themeColor="accent1"/>
          <w:insideH w:val="nil"/>
        </w:tcBorders>
        <w:shd w:val="clear" w:color="auto" w:fill="B3272F" w:themeFill="accent1"/>
      </w:tcPr>
    </w:tblStylePr>
    <w:tblStylePr w:type="lastRow">
      <w:rPr>
        <w:b/>
        <w:bCs/>
      </w:rPr>
      <w:tblPr/>
      <w:tcPr>
        <w:tcBorders>
          <w:top w:val="double" w:sz="4" w:space="0" w:color="DF6F7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E0EA7E" w:themeColor="accent2" w:themeTint="99"/>
        <w:left w:val="single" w:sz="4" w:space="0" w:color="E0EA7E" w:themeColor="accent2" w:themeTint="99"/>
        <w:bottom w:val="single" w:sz="4" w:space="0" w:color="E0EA7E" w:themeColor="accent2" w:themeTint="99"/>
        <w:right w:val="single" w:sz="4" w:space="0" w:color="E0EA7E" w:themeColor="accent2" w:themeTint="99"/>
        <w:insideH w:val="single" w:sz="4" w:space="0" w:color="E0EA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C29" w:themeColor="accent2"/>
          <w:left w:val="single" w:sz="4" w:space="0" w:color="CDDC29" w:themeColor="accent2"/>
          <w:bottom w:val="single" w:sz="4" w:space="0" w:color="CDDC29" w:themeColor="accent2"/>
          <w:right w:val="single" w:sz="4" w:space="0" w:color="CDDC29" w:themeColor="accent2"/>
          <w:insideH w:val="nil"/>
        </w:tcBorders>
        <w:shd w:val="clear" w:color="auto" w:fill="CDDC29" w:themeFill="accent2"/>
      </w:tcPr>
    </w:tblStylePr>
    <w:tblStylePr w:type="lastRow">
      <w:rPr>
        <w:b/>
        <w:bCs/>
      </w:rPr>
      <w:tblPr/>
      <w:tcPr>
        <w:tcBorders>
          <w:top w:val="double" w:sz="4" w:space="0" w:color="E0EA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E4B1B4" w:themeColor="accent5" w:themeTint="99"/>
        <w:left w:val="single" w:sz="4" w:space="0" w:color="E4B1B4" w:themeColor="accent5" w:themeTint="99"/>
        <w:bottom w:val="single" w:sz="4" w:space="0" w:color="E4B1B4" w:themeColor="accent5" w:themeTint="99"/>
        <w:right w:val="single" w:sz="4" w:space="0" w:color="E4B1B4" w:themeColor="accent5" w:themeTint="99"/>
        <w:insideH w:val="single" w:sz="4" w:space="0" w:color="E4B1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7D82" w:themeColor="accent5"/>
          <w:left w:val="single" w:sz="4" w:space="0" w:color="D27D82" w:themeColor="accent5"/>
          <w:bottom w:val="single" w:sz="4" w:space="0" w:color="D27D82" w:themeColor="accent5"/>
          <w:right w:val="single" w:sz="4" w:space="0" w:color="D27D82" w:themeColor="accent5"/>
          <w:insideH w:val="nil"/>
        </w:tcBorders>
        <w:shd w:val="clear" w:color="auto" w:fill="D27D82" w:themeFill="accent5"/>
      </w:tcPr>
    </w:tblStylePr>
    <w:tblStylePr w:type="lastRow">
      <w:rPr>
        <w:b/>
        <w:bCs/>
      </w:rPr>
      <w:tblPr/>
      <w:tcPr>
        <w:tcBorders>
          <w:top w:val="double" w:sz="4" w:space="0" w:color="E4B1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ECF0B6" w:themeColor="accent6" w:themeTint="99"/>
        <w:left w:val="single" w:sz="4" w:space="0" w:color="ECF0B6" w:themeColor="accent6" w:themeTint="99"/>
        <w:bottom w:val="single" w:sz="4" w:space="0" w:color="ECF0B6" w:themeColor="accent6" w:themeTint="99"/>
        <w:right w:val="single" w:sz="4" w:space="0" w:color="ECF0B6" w:themeColor="accent6" w:themeTint="99"/>
        <w:insideH w:val="single" w:sz="4" w:space="0" w:color="ECF0B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87" w:themeColor="accent6"/>
          <w:left w:val="single" w:sz="4" w:space="0" w:color="E0E787" w:themeColor="accent6"/>
          <w:bottom w:val="single" w:sz="4" w:space="0" w:color="E0E787" w:themeColor="accent6"/>
          <w:right w:val="single" w:sz="4" w:space="0" w:color="E0E787" w:themeColor="accent6"/>
          <w:insideH w:val="nil"/>
        </w:tcBorders>
        <w:shd w:val="clear" w:color="auto" w:fill="E0E787" w:themeFill="accent6"/>
      </w:tcPr>
    </w:tblStylePr>
    <w:tblStylePr w:type="lastRow">
      <w:rPr>
        <w:b/>
        <w:bCs/>
      </w:rPr>
      <w:tblPr/>
      <w:tcPr>
        <w:tcBorders>
          <w:top w:val="double" w:sz="4" w:space="0" w:color="ECF0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32222" w:themeColor="text1"/>
        <w:left w:val="single" w:sz="24" w:space="0" w:color="232222" w:themeColor="text1"/>
        <w:bottom w:val="single" w:sz="24" w:space="0" w:color="232222" w:themeColor="text1"/>
        <w:right w:val="single" w:sz="24" w:space="0" w:color="232222" w:themeColor="text1"/>
      </w:tblBorders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B3272F" w:themeColor="accent1"/>
        <w:left w:val="single" w:sz="24" w:space="0" w:color="B3272F" w:themeColor="accent1"/>
        <w:bottom w:val="single" w:sz="24" w:space="0" w:color="B3272F" w:themeColor="accent1"/>
        <w:right w:val="single" w:sz="24" w:space="0" w:color="B3272F" w:themeColor="accent1"/>
      </w:tblBorders>
    </w:tblPr>
    <w:tcPr>
      <w:shd w:val="clear" w:color="auto" w:fill="B327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CDDC29" w:themeColor="accent2"/>
        <w:left w:val="single" w:sz="24" w:space="0" w:color="CDDC29" w:themeColor="accent2"/>
        <w:bottom w:val="single" w:sz="24" w:space="0" w:color="CDDC29" w:themeColor="accent2"/>
        <w:right w:val="single" w:sz="24" w:space="0" w:color="CDDC29" w:themeColor="accent2"/>
      </w:tblBorders>
    </w:tblPr>
    <w:tcPr>
      <w:shd w:val="clear" w:color="auto" w:fill="CDDC2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3"/>
        <w:left w:val="single" w:sz="24" w:space="0" w:color="00B2A9" w:themeColor="accent3"/>
        <w:bottom w:val="single" w:sz="24" w:space="0" w:color="00B2A9" w:themeColor="accent3"/>
        <w:right w:val="single" w:sz="24" w:space="0" w:color="00B2A9" w:themeColor="accent3"/>
      </w:tblBorders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01547" w:themeColor="accent4"/>
        <w:left w:val="single" w:sz="24" w:space="0" w:color="201547" w:themeColor="accent4"/>
        <w:bottom w:val="single" w:sz="24" w:space="0" w:color="201547" w:themeColor="accent4"/>
        <w:right w:val="single" w:sz="24" w:space="0" w:color="201547" w:themeColor="accent4"/>
      </w:tblBorders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D27D82" w:themeColor="accent5"/>
        <w:left w:val="single" w:sz="24" w:space="0" w:color="D27D82" w:themeColor="accent5"/>
        <w:bottom w:val="single" w:sz="24" w:space="0" w:color="D27D82" w:themeColor="accent5"/>
        <w:right w:val="single" w:sz="24" w:space="0" w:color="D27D82" w:themeColor="accent5"/>
      </w:tblBorders>
    </w:tblPr>
    <w:tcPr>
      <w:shd w:val="clear" w:color="auto" w:fill="D27D8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E0E787" w:themeColor="accent6"/>
        <w:left w:val="single" w:sz="24" w:space="0" w:color="E0E787" w:themeColor="accent6"/>
        <w:bottom w:val="single" w:sz="24" w:space="0" w:color="E0E787" w:themeColor="accent6"/>
        <w:right w:val="single" w:sz="24" w:space="0" w:color="E0E787" w:themeColor="accent6"/>
      </w:tblBorders>
    </w:tblPr>
    <w:tcPr>
      <w:shd w:val="clear" w:color="auto" w:fill="E0E78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232222" w:themeColor="text1"/>
        <w:bottom w:val="single" w:sz="4" w:space="0" w:color="23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rPr>
      <w:color w:val="851D23" w:themeColor="accent1" w:themeShade="BF"/>
    </w:rPr>
    <w:tblPr>
      <w:tblStyleRowBandSize w:val="1"/>
      <w:tblStyleColBandSize w:val="1"/>
      <w:tblBorders>
        <w:top w:val="single" w:sz="4" w:space="0" w:color="B3272F" w:themeColor="accent1"/>
        <w:bottom w:val="single" w:sz="4" w:space="0" w:color="B327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327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327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rPr>
      <w:color w:val="9BA71B" w:themeColor="accent2" w:themeShade="BF"/>
    </w:rPr>
    <w:tblPr>
      <w:tblStyleRowBandSize w:val="1"/>
      <w:tblStyleColBandSize w:val="1"/>
      <w:tblBorders>
        <w:top w:val="single" w:sz="4" w:space="0" w:color="CDDC29" w:themeColor="accent2"/>
        <w:bottom w:val="single" w:sz="4" w:space="0" w:color="CDDC2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DDC2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DDC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00B2A9" w:themeColor="accent3"/>
        <w:bottom w:val="single" w:sz="4" w:space="0" w:color="00B2A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2A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201547" w:themeColor="accent4"/>
        <w:bottom w:val="single" w:sz="4" w:space="0" w:color="2015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015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rPr>
      <w:color w:val="BA4047" w:themeColor="accent5" w:themeShade="BF"/>
    </w:rPr>
    <w:tblPr>
      <w:tblStyleRowBandSize w:val="1"/>
      <w:tblStyleColBandSize w:val="1"/>
      <w:tblBorders>
        <w:top w:val="single" w:sz="4" w:space="0" w:color="D27D82" w:themeColor="accent5"/>
        <w:bottom w:val="single" w:sz="4" w:space="0" w:color="D27D8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27D8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27D8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rPr>
      <w:color w:val="CBD73A" w:themeColor="accent6" w:themeShade="BF"/>
    </w:rPr>
    <w:tblPr>
      <w:tblStyleRowBandSize w:val="1"/>
      <w:tblStyleColBandSize w:val="1"/>
      <w:tblBorders>
        <w:top w:val="single" w:sz="4" w:space="0" w:color="E0E787" w:themeColor="accent6"/>
        <w:bottom w:val="single" w:sz="4" w:space="0" w:color="E0E78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8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rPr>
      <w:color w:val="851D2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27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27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27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27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rPr>
      <w:color w:val="9BA71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C2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C2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C2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C2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8D4" w:themeFill="accent2" w:themeFillTint="33"/>
      </w:tcPr>
    </w:tblStylePr>
    <w:tblStylePr w:type="band1Horz">
      <w:tblPr/>
      <w:tcPr>
        <w:shd w:val="clear" w:color="auto" w:fill="F4F8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15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15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15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15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rPr>
      <w:color w:val="BA4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7D8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7D8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7D8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7D8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E5E6" w:themeFill="accent5" w:themeFillTint="33"/>
      </w:tcPr>
    </w:tblStylePr>
    <w:tblStylePr w:type="band1Horz">
      <w:tblPr/>
      <w:tcPr>
        <w:shd w:val="clear" w:color="auto" w:fill="F6E5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rPr>
      <w:color w:val="CBD73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8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8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8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8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E6" w:themeFill="accent6" w:themeFillTint="33"/>
      </w:tcPr>
    </w:tblStylePr>
    <w:tblStylePr w:type="band1Horz">
      <w:tblPr/>
      <w:tcPr>
        <w:shd w:val="clear" w:color="auto" w:fill="F8F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  <w:insideV w:val="single" w:sz="8" w:space="0" w:color="5B5858" w:themeColor="text1" w:themeTint="BF"/>
      </w:tblBorders>
    </w:tblPr>
    <w:tcPr>
      <w:shd w:val="clear" w:color="auto" w:fill="C9C7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58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D74B52" w:themeColor="accent1" w:themeTint="BF"/>
        <w:left w:val="single" w:sz="8" w:space="0" w:color="D74B52" w:themeColor="accent1" w:themeTint="BF"/>
        <w:bottom w:val="single" w:sz="8" w:space="0" w:color="D74B52" w:themeColor="accent1" w:themeTint="BF"/>
        <w:right w:val="single" w:sz="8" w:space="0" w:color="D74B52" w:themeColor="accent1" w:themeTint="BF"/>
        <w:insideH w:val="single" w:sz="8" w:space="0" w:color="D74B52" w:themeColor="accent1" w:themeTint="BF"/>
        <w:insideV w:val="single" w:sz="8" w:space="0" w:color="D74B52" w:themeColor="accent1" w:themeTint="BF"/>
      </w:tblBorders>
    </w:tblPr>
    <w:tcPr>
      <w:shd w:val="clear" w:color="auto" w:fill="F2C3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4B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78C" w:themeFill="accent1" w:themeFillTint="7F"/>
      </w:tcPr>
    </w:tblStylePr>
    <w:tblStylePr w:type="band1Horz">
      <w:tblPr/>
      <w:tcPr>
        <w:shd w:val="clear" w:color="auto" w:fill="E5878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D9E45E" w:themeColor="accent2" w:themeTint="BF"/>
        <w:left w:val="single" w:sz="8" w:space="0" w:color="D9E45E" w:themeColor="accent2" w:themeTint="BF"/>
        <w:bottom w:val="single" w:sz="8" w:space="0" w:color="D9E45E" w:themeColor="accent2" w:themeTint="BF"/>
        <w:right w:val="single" w:sz="8" w:space="0" w:color="D9E45E" w:themeColor="accent2" w:themeTint="BF"/>
        <w:insideH w:val="single" w:sz="8" w:space="0" w:color="D9E45E" w:themeColor="accent2" w:themeTint="BF"/>
        <w:insideV w:val="single" w:sz="8" w:space="0" w:color="D9E45E" w:themeColor="accent2" w:themeTint="BF"/>
      </w:tblBorders>
    </w:tblPr>
    <w:tcPr>
      <w:shd w:val="clear" w:color="auto" w:fill="F2F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E45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94" w:themeFill="accent2" w:themeFillTint="7F"/>
      </w:tcPr>
    </w:tblStylePr>
    <w:tblStylePr w:type="band1Horz">
      <w:tblPr/>
      <w:tcPr>
        <w:shd w:val="clear" w:color="auto" w:fill="E5ED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  <w:insideV w:val="single" w:sz="8" w:space="0" w:color="06FFF2" w:themeColor="accent3" w:themeTint="BF"/>
      </w:tblBorders>
    </w:tblPr>
    <w:tcPr>
      <w:shd w:val="clear" w:color="auto" w:fill="ACFF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DD9DA1" w:themeColor="accent5" w:themeTint="BF"/>
        <w:left w:val="single" w:sz="8" w:space="0" w:color="DD9DA1" w:themeColor="accent5" w:themeTint="BF"/>
        <w:bottom w:val="single" w:sz="8" w:space="0" w:color="DD9DA1" w:themeColor="accent5" w:themeTint="BF"/>
        <w:right w:val="single" w:sz="8" w:space="0" w:color="DD9DA1" w:themeColor="accent5" w:themeTint="BF"/>
        <w:insideH w:val="single" w:sz="8" w:space="0" w:color="DD9DA1" w:themeColor="accent5" w:themeTint="BF"/>
        <w:insideV w:val="single" w:sz="8" w:space="0" w:color="DD9DA1" w:themeColor="accent5" w:themeTint="BF"/>
      </w:tblBorders>
    </w:tblPr>
    <w:tcPr>
      <w:shd w:val="clear" w:color="auto" w:fill="F4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9DA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EC0" w:themeFill="accent5" w:themeFillTint="7F"/>
      </w:tcPr>
    </w:tblStylePr>
    <w:tblStylePr w:type="band1Horz">
      <w:tblPr/>
      <w:tcPr>
        <w:shd w:val="clear" w:color="auto" w:fill="E8BEC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E7EDA5" w:themeColor="accent6" w:themeTint="BF"/>
        <w:left w:val="single" w:sz="8" w:space="0" w:color="E7EDA5" w:themeColor="accent6" w:themeTint="BF"/>
        <w:bottom w:val="single" w:sz="8" w:space="0" w:color="E7EDA5" w:themeColor="accent6" w:themeTint="BF"/>
        <w:right w:val="single" w:sz="8" w:space="0" w:color="E7EDA5" w:themeColor="accent6" w:themeTint="BF"/>
        <w:insideH w:val="single" w:sz="8" w:space="0" w:color="E7EDA5" w:themeColor="accent6" w:themeTint="BF"/>
        <w:insideV w:val="single" w:sz="8" w:space="0" w:color="E7EDA5" w:themeColor="accent6" w:themeTint="BF"/>
      </w:tblBorders>
    </w:tblPr>
    <w:tcPr>
      <w:shd w:val="clear" w:color="auto" w:fill="F7F9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D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3" w:themeFill="accent6" w:themeFillTint="7F"/>
      </w:tcPr>
    </w:tblStylePr>
    <w:tblStylePr w:type="band1Horz">
      <w:tblPr/>
      <w:tcPr>
        <w:shd w:val="clear" w:color="auto" w:fill="EFF3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cPr>
      <w:shd w:val="clear" w:color="auto" w:fill="C9C7C7" w:themeFill="text1" w:themeFillTint="3F"/>
    </w:tcPr>
    <w:tblStylePr w:type="firstRow">
      <w:rPr>
        <w:b/>
        <w:bCs/>
        <w:color w:val="23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2D2" w:themeFill="text1" w:themeFillTint="33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tcBorders>
          <w:insideH w:val="single" w:sz="6" w:space="0" w:color="232222" w:themeColor="text1"/>
          <w:insideV w:val="single" w:sz="6" w:space="0" w:color="232222" w:themeColor="text1"/>
        </w:tcBorders>
        <w:shd w:val="clear" w:color="auto" w:fill="928F8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3272F" w:themeColor="accent1"/>
        <w:left w:val="single" w:sz="8" w:space="0" w:color="B3272F" w:themeColor="accent1"/>
        <w:bottom w:val="single" w:sz="8" w:space="0" w:color="B3272F" w:themeColor="accent1"/>
        <w:right w:val="single" w:sz="8" w:space="0" w:color="B3272F" w:themeColor="accent1"/>
        <w:insideH w:val="single" w:sz="8" w:space="0" w:color="B3272F" w:themeColor="accent1"/>
        <w:insideV w:val="single" w:sz="8" w:space="0" w:color="B3272F" w:themeColor="accent1"/>
      </w:tblBorders>
    </w:tblPr>
    <w:tcPr>
      <w:shd w:val="clear" w:color="auto" w:fill="F2C3C6" w:themeFill="accent1" w:themeFillTint="3F"/>
    </w:tcPr>
    <w:tblStylePr w:type="firstRow">
      <w:rPr>
        <w:b/>
        <w:bCs/>
        <w:color w:val="232222" w:themeColor="text1"/>
      </w:rPr>
      <w:tblPr/>
      <w:tcPr>
        <w:shd w:val="clear" w:color="auto" w:fill="FAE7E8" w:themeFill="accen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1" w:themeFillTint="33"/>
      </w:tcPr>
    </w:tblStylePr>
    <w:tblStylePr w:type="band1Vert">
      <w:tblPr/>
      <w:tcPr>
        <w:shd w:val="clear" w:color="auto" w:fill="E5878C" w:themeFill="accent1" w:themeFillTint="7F"/>
      </w:tcPr>
    </w:tblStylePr>
    <w:tblStylePr w:type="band1Horz">
      <w:tblPr/>
      <w:tcPr>
        <w:tcBorders>
          <w:insideH w:val="single" w:sz="6" w:space="0" w:color="B3272F" w:themeColor="accent1"/>
          <w:insideV w:val="single" w:sz="6" w:space="0" w:color="B3272F" w:themeColor="accent1"/>
        </w:tcBorders>
        <w:shd w:val="clear" w:color="auto" w:fill="E587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DDC29" w:themeColor="accent2"/>
        <w:left w:val="single" w:sz="8" w:space="0" w:color="CDDC29" w:themeColor="accent2"/>
        <w:bottom w:val="single" w:sz="8" w:space="0" w:color="CDDC29" w:themeColor="accent2"/>
        <w:right w:val="single" w:sz="8" w:space="0" w:color="CDDC29" w:themeColor="accent2"/>
        <w:insideH w:val="single" w:sz="8" w:space="0" w:color="CDDC29" w:themeColor="accent2"/>
        <w:insideV w:val="single" w:sz="8" w:space="0" w:color="CDDC29" w:themeColor="accent2"/>
      </w:tblBorders>
    </w:tblPr>
    <w:tcPr>
      <w:shd w:val="clear" w:color="auto" w:fill="F2F6CA" w:themeFill="accent2" w:themeFillTint="3F"/>
    </w:tcPr>
    <w:tblStylePr w:type="firstRow">
      <w:rPr>
        <w:b/>
        <w:bCs/>
        <w:color w:val="232222" w:themeColor="text1"/>
      </w:rPr>
      <w:tblPr/>
      <w:tcPr>
        <w:shd w:val="clear" w:color="auto" w:fill="FAFBE9" w:themeFill="accent2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8D4" w:themeFill="accent2" w:themeFillTint="33"/>
      </w:tcPr>
    </w:tblStylePr>
    <w:tblStylePr w:type="band1Vert">
      <w:tblPr/>
      <w:tcPr>
        <w:shd w:val="clear" w:color="auto" w:fill="E5ED94" w:themeFill="accent2" w:themeFillTint="7F"/>
      </w:tcPr>
    </w:tblStylePr>
    <w:tblStylePr w:type="band1Horz">
      <w:tblPr/>
      <w:tcPr>
        <w:tcBorders>
          <w:insideH w:val="single" w:sz="6" w:space="0" w:color="CDDC29" w:themeColor="accent2"/>
          <w:insideV w:val="single" w:sz="6" w:space="0" w:color="CDDC29" w:themeColor="accent2"/>
        </w:tcBorders>
        <w:shd w:val="clear" w:color="auto" w:fill="E5ED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cPr>
      <w:shd w:val="clear" w:color="auto" w:fill="ACFFFA" w:themeFill="accent3" w:themeFillTint="3F"/>
    </w:tcPr>
    <w:tblStylePr w:type="firstRow">
      <w:rPr>
        <w:b/>
        <w:bCs/>
        <w:color w:val="232222" w:themeColor="text1"/>
      </w:rPr>
      <w:tblPr/>
      <w:tcPr>
        <w:shd w:val="clear" w:color="auto" w:fill="DEFFFD" w:themeFill="accent3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3" w:themeFillTint="33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tcBorders>
          <w:insideH w:val="single" w:sz="6" w:space="0" w:color="00B2A9" w:themeColor="accent3"/>
          <w:insideV w:val="single" w:sz="6" w:space="0" w:color="00B2A9" w:themeColor="accent3"/>
        </w:tcBorders>
        <w:shd w:val="clear" w:color="auto" w:fill="59FFF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</w:tcPr>
    <w:tblStylePr w:type="firstRow">
      <w:rPr>
        <w:b/>
        <w:bCs/>
        <w:color w:val="232222" w:themeColor="text1"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7D82" w:themeColor="accent5"/>
        <w:left w:val="single" w:sz="8" w:space="0" w:color="D27D82" w:themeColor="accent5"/>
        <w:bottom w:val="single" w:sz="8" w:space="0" w:color="D27D82" w:themeColor="accent5"/>
        <w:right w:val="single" w:sz="8" w:space="0" w:color="D27D82" w:themeColor="accent5"/>
        <w:insideH w:val="single" w:sz="8" w:space="0" w:color="D27D82" w:themeColor="accent5"/>
        <w:insideV w:val="single" w:sz="8" w:space="0" w:color="D27D82" w:themeColor="accent5"/>
      </w:tblBorders>
    </w:tblPr>
    <w:tcPr>
      <w:shd w:val="clear" w:color="auto" w:fill="F4DEDF" w:themeFill="accent5" w:themeFillTint="3F"/>
    </w:tcPr>
    <w:tblStylePr w:type="firstRow">
      <w:rPr>
        <w:b/>
        <w:bCs/>
        <w:color w:val="232222" w:themeColor="text1"/>
      </w:rPr>
      <w:tblPr/>
      <w:tcPr>
        <w:shd w:val="clear" w:color="auto" w:fill="FAF2F2" w:themeFill="accent5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6" w:themeFill="accent5" w:themeFillTint="33"/>
      </w:tcPr>
    </w:tblStylePr>
    <w:tblStylePr w:type="band1Vert">
      <w:tblPr/>
      <w:tcPr>
        <w:shd w:val="clear" w:color="auto" w:fill="E8BEC0" w:themeFill="accent5" w:themeFillTint="7F"/>
      </w:tcPr>
    </w:tblStylePr>
    <w:tblStylePr w:type="band1Horz">
      <w:tblPr/>
      <w:tcPr>
        <w:tcBorders>
          <w:insideH w:val="single" w:sz="6" w:space="0" w:color="D27D82" w:themeColor="accent5"/>
          <w:insideV w:val="single" w:sz="6" w:space="0" w:color="D27D82" w:themeColor="accent5"/>
        </w:tcBorders>
        <w:shd w:val="clear" w:color="auto" w:fill="E8BE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E787" w:themeColor="accent6"/>
        <w:left w:val="single" w:sz="8" w:space="0" w:color="E0E787" w:themeColor="accent6"/>
        <w:bottom w:val="single" w:sz="8" w:space="0" w:color="E0E787" w:themeColor="accent6"/>
        <w:right w:val="single" w:sz="8" w:space="0" w:color="E0E787" w:themeColor="accent6"/>
        <w:insideH w:val="single" w:sz="8" w:space="0" w:color="E0E787" w:themeColor="accent6"/>
        <w:insideV w:val="single" w:sz="8" w:space="0" w:color="E0E787" w:themeColor="accent6"/>
      </w:tblBorders>
    </w:tblPr>
    <w:tcPr>
      <w:shd w:val="clear" w:color="auto" w:fill="F7F9E1" w:themeFill="accent6" w:themeFillTint="3F"/>
    </w:tcPr>
    <w:tblStylePr w:type="firstRow">
      <w:rPr>
        <w:b/>
        <w:bCs/>
        <w:color w:val="232222" w:themeColor="text1"/>
      </w:rPr>
      <w:tblPr/>
      <w:tcPr>
        <w:shd w:val="clear" w:color="auto" w:fill="FBFCF3" w:themeFill="accent6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E6" w:themeFill="accent6" w:themeFillTint="33"/>
      </w:tcPr>
    </w:tblStylePr>
    <w:tblStylePr w:type="band1Vert">
      <w:tblPr/>
      <w:tcPr>
        <w:shd w:val="clear" w:color="auto" w:fill="EFF3C3" w:themeFill="accent6" w:themeFillTint="7F"/>
      </w:tcPr>
    </w:tblStylePr>
    <w:tblStylePr w:type="band1Horz">
      <w:tblPr/>
      <w:tcPr>
        <w:tcBorders>
          <w:insideH w:val="single" w:sz="6" w:space="0" w:color="E0E787" w:themeColor="accent6"/>
          <w:insideV w:val="single" w:sz="6" w:space="0" w:color="E0E787" w:themeColor="accent6"/>
        </w:tcBorders>
        <w:shd w:val="clear" w:color="auto" w:fill="EFF3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7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8F8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8F8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3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27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27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27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27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7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78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C2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C2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C2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C2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D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D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7D8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7D8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7D8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7D8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EC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EC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9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8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8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8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8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3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3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222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shd w:val="clear" w:color="auto" w:fill="C9C7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B3272F" w:themeColor="accent1"/>
        <w:bottom w:val="single" w:sz="8" w:space="0" w:color="B327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272F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B3272F" w:themeColor="accent1"/>
          <w:bottom w:val="single" w:sz="8" w:space="0" w:color="B327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272F" w:themeColor="accent1"/>
          <w:bottom w:val="single" w:sz="8" w:space="0" w:color="B3272F" w:themeColor="accent1"/>
        </w:tcBorders>
      </w:tcPr>
    </w:tblStylePr>
    <w:tblStylePr w:type="band1Vert">
      <w:tblPr/>
      <w:tcPr>
        <w:shd w:val="clear" w:color="auto" w:fill="F2C3C6" w:themeFill="accent1" w:themeFillTint="3F"/>
      </w:tcPr>
    </w:tblStylePr>
    <w:tblStylePr w:type="band1Horz">
      <w:tblPr/>
      <w:tcPr>
        <w:shd w:val="clear" w:color="auto" w:fill="F2C3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CDDC29" w:themeColor="accent2"/>
        <w:bottom w:val="single" w:sz="8" w:space="0" w:color="CDDC2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C29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CDDC29" w:themeColor="accent2"/>
          <w:bottom w:val="single" w:sz="8" w:space="0" w:color="CDDC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C29" w:themeColor="accent2"/>
          <w:bottom w:val="single" w:sz="8" w:space="0" w:color="CDDC29" w:themeColor="accent2"/>
        </w:tcBorders>
      </w:tcPr>
    </w:tblStylePr>
    <w:tblStylePr w:type="band1Vert">
      <w:tblPr/>
      <w:tcPr>
        <w:shd w:val="clear" w:color="auto" w:fill="F2F6CA" w:themeFill="accent2" w:themeFillTint="3F"/>
      </w:tcPr>
    </w:tblStylePr>
    <w:tblStylePr w:type="band1Horz">
      <w:tblPr/>
      <w:tcPr>
        <w:shd w:val="clear" w:color="auto" w:fill="F2F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shd w:val="clear" w:color="auto" w:fill="ACFF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D27D82" w:themeColor="accent5"/>
        <w:bottom w:val="single" w:sz="8" w:space="0" w:color="D27D8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7D82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D27D82" w:themeColor="accent5"/>
          <w:bottom w:val="single" w:sz="8" w:space="0" w:color="D27D8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7D82" w:themeColor="accent5"/>
          <w:bottom w:val="single" w:sz="8" w:space="0" w:color="D27D82" w:themeColor="accent5"/>
        </w:tcBorders>
      </w:tcPr>
    </w:tblStylePr>
    <w:tblStylePr w:type="band1Vert">
      <w:tblPr/>
      <w:tcPr>
        <w:shd w:val="clear" w:color="auto" w:fill="F4DEDF" w:themeFill="accent5" w:themeFillTint="3F"/>
      </w:tcPr>
    </w:tblStylePr>
    <w:tblStylePr w:type="band1Horz">
      <w:tblPr/>
      <w:tcPr>
        <w:shd w:val="clear" w:color="auto" w:fill="F4D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E0E787" w:themeColor="accent6"/>
        <w:bottom w:val="single" w:sz="8" w:space="0" w:color="E0E78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87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E0E787" w:themeColor="accent6"/>
          <w:bottom w:val="single" w:sz="8" w:space="0" w:color="E0E7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87" w:themeColor="accent6"/>
          <w:bottom w:val="single" w:sz="8" w:space="0" w:color="E0E787" w:themeColor="accent6"/>
        </w:tcBorders>
      </w:tcPr>
    </w:tblStylePr>
    <w:tblStylePr w:type="band1Vert">
      <w:tblPr/>
      <w:tcPr>
        <w:shd w:val="clear" w:color="auto" w:fill="F7F9E1" w:themeFill="accent6" w:themeFillTint="3F"/>
      </w:tcPr>
    </w:tblStylePr>
    <w:tblStylePr w:type="band1Horz">
      <w:tblPr/>
      <w:tcPr>
        <w:shd w:val="clear" w:color="auto" w:fill="F7F9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7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3272F" w:themeColor="accent1"/>
        <w:left w:val="single" w:sz="8" w:space="0" w:color="B3272F" w:themeColor="accent1"/>
        <w:bottom w:val="single" w:sz="8" w:space="0" w:color="B3272F" w:themeColor="accent1"/>
        <w:right w:val="single" w:sz="8" w:space="0" w:color="B327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27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272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27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27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3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3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DDC29" w:themeColor="accent2"/>
        <w:left w:val="single" w:sz="8" w:space="0" w:color="CDDC29" w:themeColor="accent2"/>
        <w:bottom w:val="single" w:sz="8" w:space="0" w:color="CDDC29" w:themeColor="accent2"/>
        <w:right w:val="single" w:sz="8" w:space="0" w:color="CDDC2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C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DC2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C2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C2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7D82" w:themeColor="accent5"/>
        <w:left w:val="single" w:sz="8" w:space="0" w:color="D27D82" w:themeColor="accent5"/>
        <w:bottom w:val="single" w:sz="8" w:space="0" w:color="D27D82" w:themeColor="accent5"/>
        <w:right w:val="single" w:sz="8" w:space="0" w:color="D27D8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7D8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7D8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7D8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7D8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E787" w:themeColor="accent6"/>
        <w:left w:val="single" w:sz="8" w:space="0" w:color="E0E787" w:themeColor="accent6"/>
        <w:bottom w:val="single" w:sz="8" w:space="0" w:color="E0E787" w:themeColor="accent6"/>
        <w:right w:val="single" w:sz="8" w:space="0" w:color="E0E78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8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78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8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8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9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9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7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D74B52" w:themeColor="accent1" w:themeTint="BF"/>
        <w:left w:val="single" w:sz="8" w:space="0" w:color="D74B52" w:themeColor="accent1" w:themeTint="BF"/>
        <w:bottom w:val="single" w:sz="8" w:space="0" w:color="D74B52" w:themeColor="accent1" w:themeTint="BF"/>
        <w:right w:val="single" w:sz="8" w:space="0" w:color="D74B52" w:themeColor="accent1" w:themeTint="BF"/>
        <w:insideH w:val="single" w:sz="8" w:space="0" w:color="D74B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4B52" w:themeColor="accent1" w:themeTint="BF"/>
          <w:left w:val="single" w:sz="8" w:space="0" w:color="D74B52" w:themeColor="accent1" w:themeTint="BF"/>
          <w:bottom w:val="single" w:sz="8" w:space="0" w:color="D74B52" w:themeColor="accent1" w:themeTint="BF"/>
          <w:right w:val="single" w:sz="8" w:space="0" w:color="D74B52" w:themeColor="accent1" w:themeTint="BF"/>
          <w:insideH w:val="nil"/>
          <w:insideV w:val="nil"/>
        </w:tcBorders>
        <w:shd w:val="clear" w:color="auto" w:fill="B327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4B52" w:themeColor="accent1" w:themeTint="BF"/>
          <w:left w:val="single" w:sz="8" w:space="0" w:color="D74B52" w:themeColor="accent1" w:themeTint="BF"/>
          <w:bottom w:val="single" w:sz="8" w:space="0" w:color="D74B52" w:themeColor="accent1" w:themeTint="BF"/>
          <w:right w:val="single" w:sz="8" w:space="0" w:color="D74B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3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3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D9E45E" w:themeColor="accent2" w:themeTint="BF"/>
        <w:left w:val="single" w:sz="8" w:space="0" w:color="D9E45E" w:themeColor="accent2" w:themeTint="BF"/>
        <w:bottom w:val="single" w:sz="8" w:space="0" w:color="D9E45E" w:themeColor="accent2" w:themeTint="BF"/>
        <w:right w:val="single" w:sz="8" w:space="0" w:color="D9E45E" w:themeColor="accent2" w:themeTint="BF"/>
        <w:insideH w:val="single" w:sz="8" w:space="0" w:color="D9E45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E45E" w:themeColor="accent2" w:themeTint="BF"/>
          <w:left w:val="single" w:sz="8" w:space="0" w:color="D9E45E" w:themeColor="accent2" w:themeTint="BF"/>
          <w:bottom w:val="single" w:sz="8" w:space="0" w:color="D9E45E" w:themeColor="accent2" w:themeTint="BF"/>
          <w:right w:val="single" w:sz="8" w:space="0" w:color="D9E45E" w:themeColor="accent2" w:themeTint="BF"/>
          <w:insideH w:val="nil"/>
          <w:insideV w:val="nil"/>
        </w:tcBorders>
        <w:shd w:val="clear" w:color="auto" w:fill="CDDC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E45E" w:themeColor="accent2" w:themeTint="BF"/>
          <w:left w:val="single" w:sz="8" w:space="0" w:color="D9E45E" w:themeColor="accent2" w:themeTint="BF"/>
          <w:bottom w:val="single" w:sz="8" w:space="0" w:color="D9E45E" w:themeColor="accent2" w:themeTint="BF"/>
          <w:right w:val="single" w:sz="8" w:space="0" w:color="D9E45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DD9DA1" w:themeColor="accent5" w:themeTint="BF"/>
        <w:left w:val="single" w:sz="8" w:space="0" w:color="DD9DA1" w:themeColor="accent5" w:themeTint="BF"/>
        <w:bottom w:val="single" w:sz="8" w:space="0" w:color="DD9DA1" w:themeColor="accent5" w:themeTint="BF"/>
        <w:right w:val="single" w:sz="8" w:space="0" w:color="DD9DA1" w:themeColor="accent5" w:themeTint="BF"/>
        <w:insideH w:val="single" w:sz="8" w:space="0" w:color="DD9DA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9DA1" w:themeColor="accent5" w:themeTint="BF"/>
          <w:left w:val="single" w:sz="8" w:space="0" w:color="DD9DA1" w:themeColor="accent5" w:themeTint="BF"/>
          <w:bottom w:val="single" w:sz="8" w:space="0" w:color="DD9DA1" w:themeColor="accent5" w:themeTint="BF"/>
          <w:right w:val="single" w:sz="8" w:space="0" w:color="DD9DA1" w:themeColor="accent5" w:themeTint="BF"/>
          <w:insideH w:val="nil"/>
          <w:insideV w:val="nil"/>
        </w:tcBorders>
        <w:shd w:val="clear" w:color="auto" w:fill="D27D8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9DA1" w:themeColor="accent5" w:themeTint="BF"/>
          <w:left w:val="single" w:sz="8" w:space="0" w:color="DD9DA1" w:themeColor="accent5" w:themeTint="BF"/>
          <w:bottom w:val="single" w:sz="8" w:space="0" w:color="DD9DA1" w:themeColor="accent5" w:themeTint="BF"/>
          <w:right w:val="single" w:sz="8" w:space="0" w:color="DD9DA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E7EDA5" w:themeColor="accent6" w:themeTint="BF"/>
        <w:left w:val="single" w:sz="8" w:space="0" w:color="E7EDA5" w:themeColor="accent6" w:themeTint="BF"/>
        <w:bottom w:val="single" w:sz="8" w:space="0" w:color="E7EDA5" w:themeColor="accent6" w:themeTint="BF"/>
        <w:right w:val="single" w:sz="8" w:space="0" w:color="E7EDA5" w:themeColor="accent6" w:themeTint="BF"/>
        <w:insideH w:val="single" w:sz="8" w:space="0" w:color="E7ED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DA5" w:themeColor="accent6" w:themeTint="BF"/>
          <w:left w:val="single" w:sz="8" w:space="0" w:color="E7EDA5" w:themeColor="accent6" w:themeTint="BF"/>
          <w:bottom w:val="single" w:sz="8" w:space="0" w:color="E7EDA5" w:themeColor="accent6" w:themeTint="BF"/>
          <w:right w:val="single" w:sz="8" w:space="0" w:color="E7EDA5" w:themeColor="accent6" w:themeTint="BF"/>
          <w:insideH w:val="nil"/>
          <w:insideV w:val="nil"/>
        </w:tcBorders>
        <w:shd w:val="clear" w:color="auto" w:fill="E0E78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DA5" w:themeColor="accent6" w:themeTint="BF"/>
          <w:left w:val="single" w:sz="8" w:space="0" w:color="E7EDA5" w:themeColor="accent6" w:themeTint="BF"/>
          <w:bottom w:val="single" w:sz="8" w:space="0" w:color="E7EDA5" w:themeColor="accent6" w:themeTint="BF"/>
          <w:right w:val="single" w:sz="8" w:space="0" w:color="E7ED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9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7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7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27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C2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C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C2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7D8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7D8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7D8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8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8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8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8E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E8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E8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E8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E8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12C26"/>
    <w:pPr>
      <w:spacing w:before="70" w:after="70"/>
    </w:pPr>
    <w:rPr>
      <w:sz w:val="24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keepNext/>
        <w:wordWrap/>
      </w:pPr>
      <w:rPr>
        <w:b/>
        <w:color w:val="201547" w:themeColor="text2"/>
      </w:rPr>
    </w:tblStylePr>
    <w:tblStylePr w:type="firstCol">
      <w:tblPr/>
      <w:tcPr>
        <w:shd w:val="clear" w:color="auto" w:fill="FFFFFF" w:themeFill="background1"/>
      </w:tcPr>
    </w:tblStyle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link w:val="FootnoteText"/>
    <w:uiPriority w:val="99"/>
    <w:rsid w:val="008978A0"/>
    <w:rPr>
      <w:rFonts w:ascii="Arial" w:eastAsia="MS Mincho" w:hAnsi="Arial" w:cs="Arial"/>
      <w:szCs w:val="32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2B63C6"/>
    <w:rPr>
      <w:rFonts w:ascii="Arial" w:eastAsia="MS Mincho" w:hAnsi="Arial" w:cs="Arial"/>
      <w:b/>
      <w:sz w:val="24"/>
      <w:szCs w:val="3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CD157B"/>
    <w:pPr>
      <w:tabs>
        <w:tab w:val="left" w:pos="567"/>
      </w:tabs>
      <w:spacing w:before="60" w:after="0"/>
      <w:ind w:left="567" w:hanging="567"/>
    </w:pPr>
  </w:style>
  <w:style w:type="paragraph" w:styleId="ListContinue4">
    <w:name w:val="List Continue 4"/>
    <w:basedOn w:val="Normal"/>
    <w:semiHidden/>
    <w:rsid w:val="00B45695"/>
    <w:pPr>
      <w:spacing w:after="100"/>
      <w:ind w:left="1701"/>
    </w:pPr>
  </w:style>
  <w:style w:type="paragraph" w:styleId="ListContinue5">
    <w:name w:val="List Continue 5"/>
    <w:basedOn w:val="Normal"/>
    <w:semiHidden/>
    <w:rsid w:val="00B45695"/>
    <w:pPr>
      <w:spacing w:after="100"/>
      <w:ind w:left="2041"/>
    </w:pPr>
  </w:style>
  <w:style w:type="paragraph" w:customStyle="1" w:styleId="xWebCoverPage">
    <w:name w:val="xWebCoverPage"/>
    <w:basedOn w:val="Normal"/>
    <w:uiPriority w:val="99"/>
    <w:semiHidden/>
    <w:rsid w:val="00783D00"/>
    <w:pPr>
      <w:spacing w:after="0" w:line="240" w:lineRule="auto"/>
    </w:pPr>
    <w:rPr>
      <w:b/>
      <w:color w:val="201547" w:themeColor="text2"/>
      <w:spacing w:val="-4"/>
      <w:kern w:val="28"/>
      <w:sz w:val="28"/>
      <w:szCs w:val="42"/>
    </w:rPr>
  </w:style>
  <w:style w:type="paragraph" w:customStyle="1" w:styleId="xPartnerLogo">
    <w:name w:val="xPartnerLogo"/>
    <w:basedOn w:val="NoSpacing"/>
    <w:uiPriority w:val="99"/>
    <w:rsid w:val="00C33BEC"/>
    <w:pPr>
      <w:framePr w:h="709" w:hRule="exact" w:wrap="around" w:vAnchor="page" w:hAnchor="page" w:x="568" w:y="15452"/>
    </w:pPr>
  </w:style>
  <w:style w:type="paragraph" w:customStyle="1" w:styleId="xVicLogo">
    <w:name w:val="xVicLogo"/>
    <w:basedOn w:val="NoSpacing"/>
    <w:uiPriority w:val="99"/>
    <w:rsid w:val="00C33BEC"/>
    <w:pPr>
      <w:framePr w:wrap="around" w:vAnchor="page" w:hAnchor="page" w:x="8602" w:y="15452"/>
    </w:pPr>
  </w:style>
  <w:style w:type="numbering" w:customStyle="1" w:styleId="MyHeadings">
    <w:name w:val="MyHeadings"/>
    <w:uiPriority w:val="99"/>
    <w:rsid w:val="0058629F"/>
    <w:pPr>
      <w:numPr>
        <w:numId w:val="6"/>
      </w:numPr>
    </w:pPr>
  </w:style>
  <w:style w:type="character" w:customStyle="1" w:styleId="EndnoteTextChar">
    <w:name w:val="Endnote Text Char"/>
    <w:basedOn w:val="DefaultParagraphFont"/>
    <w:link w:val="EndnoteText"/>
    <w:semiHidden/>
    <w:rsid w:val="00CD157B"/>
  </w:style>
  <w:style w:type="character" w:styleId="EndnoteReference">
    <w:name w:val="endnote reference"/>
    <w:basedOn w:val="DefaultParagraphFont"/>
    <w:semiHidden/>
    <w:unhideWhenUsed/>
    <w:rsid w:val="00CD157B"/>
    <w:rPr>
      <w:vertAlign w:val="superscript"/>
    </w:rPr>
  </w:style>
  <w:style w:type="paragraph" w:customStyle="1" w:styleId="SectionSubtitle">
    <w:name w:val="Section Subtitle"/>
    <w:basedOn w:val="Normal"/>
    <w:uiPriority w:val="3"/>
    <w:rsid w:val="002F5718"/>
    <w:pPr>
      <w:shd w:val="clear" w:color="auto" w:fill="201547" w:themeFill="text2"/>
      <w:spacing w:after="0"/>
    </w:pPr>
    <w:rPr>
      <w:color w:val="FFFFFF" w:themeColor="background1"/>
    </w:rPr>
  </w:style>
  <w:style w:type="paragraph" w:customStyle="1" w:styleId="IntroFeatureText">
    <w:name w:val="Intro/Feature Text"/>
    <w:basedOn w:val="Normal"/>
    <w:next w:val="Normal"/>
    <w:qFormat/>
    <w:rsid w:val="00801AD3"/>
    <w:pPr>
      <w:spacing w:before="160" w:after="160"/>
    </w:pPr>
    <w:rPr>
      <w:color w:val="201547" w:themeColor="text2"/>
      <w:spacing w:val="-1"/>
      <w:szCs w:val="24"/>
    </w:rPr>
  </w:style>
  <w:style w:type="paragraph" w:styleId="ListNumber4">
    <w:name w:val="List Number 4"/>
    <w:basedOn w:val="Normal"/>
    <w:unhideWhenUsed/>
    <w:rsid w:val="00B45695"/>
    <w:pPr>
      <w:numPr>
        <w:ilvl w:val="3"/>
        <w:numId w:val="9"/>
      </w:numPr>
    </w:pPr>
  </w:style>
  <w:style w:type="paragraph" w:customStyle="1" w:styleId="Source">
    <w:name w:val="Source"/>
    <w:basedOn w:val="Normal"/>
    <w:next w:val="BodyText"/>
    <w:qFormat/>
    <w:rsid w:val="00853A46"/>
    <w:pPr>
      <w:numPr>
        <w:numId w:val="10"/>
      </w:numPr>
      <w:spacing w:before="60" w:after="60" w:line="240" w:lineRule="auto"/>
    </w:pPr>
    <w:rPr>
      <w:rFonts w:cs="Calibri"/>
      <w:sz w:val="18"/>
      <w:szCs w:val="17"/>
    </w:rPr>
  </w:style>
  <w:style w:type="paragraph" w:styleId="ListNumber5">
    <w:name w:val="List Number 5"/>
    <w:basedOn w:val="Normal"/>
    <w:unhideWhenUsed/>
    <w:rsid w:val="00B45695"/>
    <w:pPr>
      <w:numPr>
        <w:ilvl w:val="4"/>
        <w:numId w:val="9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8978A0"/>
    <w:pPr>
      <w:spacing w:after="240"/>
      <w:outlineLvl w:val="1"/>
    </w:pPr>
    <w:rPr>
      <w:rFonts w:eastAsia="Times New Roman" w:cs="Times New Roman"/>
      <w:sz w:val="28"/>
      <w:szCs w:val="36"/>
    </w:rPr>
  </w:style>
  <w:style w:type="character" w:customStyle="1" w:styleId="SubtitleChar">
    <w:name w:val="Subtitle Char"/>
    <w:link w:val="Subtitle"/>
    <w:uiPriority w:val="11"/>
    <w:rsid w:val="008978A0"/>
    <w:rPr>
      <w:rFonts w:ascii="Arial" w:hAnsi="Arial"/>
      <w:sz w:val="28"/>
      <w:szCs w:val="36"/>
      <w:lang w:eastAsia="en-US"/>
    </w:rPr>
  </w:style>
  <w:style w:type="paragraph" w:customStyle="1" w:styleId="xProjectBar">
    <w:name w:val="xProjectBar"/>
    <w:basedOn w:val="Normal"/>
    <w:next w:val="Normal"/>
    <w:uiPriority w:val="99"/>
    <w:rsid w:val="00C33BEC"/>
    <w:pPr>
      <w:framePr w:w="11907" w:h="697" w:hRule="exact" w:wrap="around" w:vAnchor="page" w:hAnchor="page" w:y="3511" w:anchorLock="1"/>
      <w:shd w:val="clear" w:color="auto" w:fill="201547" w:themeFill="text2"/>
      <w:spacing w:before="190" w:after="160"/>
      <w:ind w:left="851" w:right="851"/>
      <w:contextualSpacing/>
    </w:pPr>
    <w:rPr>
      <w:color w:val="FFFFFF" w:themeColor="background1"/>
      <w:spacing w:val="-1"/>
      <w:sz w:val="28"/>
    </w:rPr>
  </w:style>
  <w:style w:type="paragraph" w:customStyle="1" w:styleId="TableTextLeft">
    <w:name w:val="Table Text Left"/>
    <w:basedOn w:val="Normal"/>
    <w:link w:val="TableTextLeftChar"/>
    <w:qFormat/>
    <w:rsid w:val="00222F2D"/>
    <w:pPr>
      <w:spacing w:before="70" w:after="70"/>
    </w:pPr>
  </w:style>
  <w:style w:type="character" w:styleId="PlaceholderText">
    <w:name w:val="Placeholder Text"/>
    <w:basedOn w:val="DefaultParagraphFont"/>
    <w:uiPriority w:val="99"/>
    <w:rsid w:val="009F387A"/>
    <w:rPr>
      <w:color w:val="auto"/>
      <w:bdr w:val="none" w:sz="0" w:space="0" w:color="auto"/>
      <w:shd w:val="clear" w:color="auto" w:fill="FFFF00"/>
    </w:rPr>
  </w:style>
  <w:style w:type="paragraph" w:styleId="NoteHeading">
    <w:name w:val="Note Heading"/>
    <w:basedOn w:val="Normal"/>
    <w:next w:val="NoteNumbered"/>
    <w:link w:val="NoteHeadingChar"/>
    <w:qFormat/>
    <w:rsid w:val="00012BCD"/>
    <w:pPr>
      <w:spacing w:before="60" w:after="60" w:line="240" w:lineRule="auto"/>
    </w:pPr>
    <w:rPr>
      <w:rFonts w:cs="Calibri"/>
      <w:sz w:val="18"/>
      <w:szCs w:val="19"/>
    </w:rPr>
  </w:style>
  <w:style w:type="paragraph" w:styleId="Caption">
    <w:name w:val="caption"/>
    <w:basedOn w:val="Normal"/>
    <w:next w:val="BodyText"/>
    <w:qFormat/>
    <w:rsid w:val="00AC4139"/>
    <w:pPr>
      <w:keepNext/>
      <w:tabs>
        <w:tab w:val="left" w:pos="1191"/>
      </w:tabs>
      <w:ind w:left="1191" w:hanging="1191"/>
    </w:pPr>
    <w:rPr>
      <w:b/>
      <w:sz w:val="18"/>
      <w14:numSpacing w14:val="tabular"/>
    </w:rPr>
  </w:style>
  <w:style w:type="paragraph" w:styleId="NormalWeb">
    <w:name w:val="Normal (Web)"/>
    <w:basedOn w:val="Normal"/>
    <w:uiPriority w:val="1"/>
    <w:semiHidden/>
    <w:rsid w:val="005F5B06"/>
    <w:pPr>
      <w:spacing w:after="0"/>
    </w:pPr>
    <w:rPr>
      <w:szCs w:val="24"/>
    </w:rPr>
  </w:style>
  <w:style w:type="paragraph" w:customStyle="1" w:styleId="TableTextBullet2">
    <w:name w:val="Table Text Bullet 2"/>
    <w:basedOn w:val="TableTextBullet"/>
    <w:qFormat/>
    <w:rsid w:val="005A5C3A"/>
    <w:pPr>
      <w:numPr>
        <w:ilvl w:val="1"/>
      </w:numPr>
    </w:pPr>
  </w:style>
  <w:style w:type="paragraph" w:styleId="TOC3">
    <w:name w:val="toc 3"/>
    <w:basedOn w:val="Normal"/>
    <w:next w:val="Normal"/>
    <w:uiPriority w:val="39"/>
    <w:rsid w:val="006816E7"/>
    <w:pPr>
      <w:tabs>
        <w:tab w:val="right" w:leader="dot" w:pos="9582"/>
      </w:tabs>
      <w:spacing w:before="60" w:after="60"/>
      <w:ind w:left="227" w:right="851"/>
    </w:pPr>
    <w:rPr>
      <w:rFonts w:eastAsiaTheme="minorEastAsia" w:cstheme="minorBidi"/>
      <w:b/>
      <w:noProof/>
      <w:color w:val="232222"/>
    </w:rPr>
  </w:style>
  <w:style w:type="paragraph" w:customStyle="1" w:styleId="TableTextLeftBold">
    <w:name w:val="Table Text Left Bold"/>
    <w:basedOn w:val="TableTextLeft"/>
    <w:qFormat/>
    <w:rsid w:val="0005578D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4BF5"/>
    <w:rPr>
      <w:color w:val="605E5C"/>
      <w:shd w:val="clear" w:color="auto" w:fill="E1DFDD"/>
    </w:rPr>
  </w:style>
  <w:style w:type="paragraph" w:customStyle="1" w:styleId="TableTextBullet">
    <w:name w:val="Table Text Bullet"/>
    <w:basedOn w:val="TableTextLeft"/>
    <w:qFormat/>
    <w:rsid w:val="008B2799"/>
    <w:pPr>
      <w:numPr>
        <w:numId w:val="12"/>
      </w:numPr>
    </w:pPr>
  </w:style>
  <w:style w:type="character" w:customStyle="1" w:styleId="NoteHeadingChar">
    <w:name w:val="Note Heading Char"/>
    <w:basedOn w:val="DefaultParagraphFont"/>
    <w:link w:val="NoteHeading"/>
    <w:rsid w:val="00012BCD"/>
    <w:rPr>
      <w:rFonts w:cs="Calibri"/>
      <w:sz w:val="18"/>
      <w:szCs w:val="19"/>
    </w:rPr>
  </w:style>
  <w:style w:type="paragraph" w:customStyle="1" w:styleId="NoteNumbered">
    <w:name w:val="Note Numbered"/>
    <w:basedOn w:val="Normal"/>
    <w:qFormat/>
    <w:rsid w:val="00F72BF1"/>
    <w:pPr>
      <w:numPr>
        <w:numId w:val="11"/>
      </w:numPr>
      <w:spacing w:before="60" w:after="100" w:afterAutospacing="1"/>
      <w:contextualSpacing/>
    </w:pPr>
    <w:rPr>
      <w:rFonts w:cs="Calibri"/>
      <w:sz w:val="18"/>
      <w:szCs w:val="17"/>
    </w:rPr>
  </w:style>
  <w:style w:type="paragraph" w:styleId="ListParagraph">
    <w:name w:val="List Paragraph"/>
    <w:basedOn w:val="Normal"/>
    <w:uiPriority w:val="34"/>
    <w:qFormat/>
    <w:rsid w:val="008978A0"/>
    <w:pPr>
      <w:numPr>
        <w:numId w:val="37"/>
      </w:numPr>
      <w:tabs>
        <w:tab w:val="left" w:pos="2180"/>
        <w:tab w:val="left" w:pos="2181"/>
      </w:tabs>
      <w:spacing w:after="140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rsid w:val="007577B1"/>
    <w:rPr>
      <w:b/>
      <w:bCs/>
    </w:rPr>
  </w:style>
  <w:style w:type="paragraph" w:customStyle="1" w:styleId="TableTextCentre">
    <w:name w:val="Table Text Centre"/>
    <w:basedOn w:val="TableTextLeft"/>
    <w:qFormat/>
    <w:rsid w:val="00F84D40"/>
    <w:pPr>
      <w:jc w:val="center"/>
    </w:pPr>
  </w:style>
  <w:style w:type="paragraph" w:customStyle="1" w:styleId="TableTextRight">
    <w:name w:val="Table Text Right"/>
    <w:basedOn w:val="TableTextCentre"/>
    <w:qFormat/>
    <w:rsid w:val="00F84D40"/>
    <w:pPr>
      <w:jc w:val="right"/>
    </w:pPr>
  </w:style>
  <w:style w:type="paragraph" w:customStyle="1" w:styleId="TableTextNumbered1">
    <w:name w:val="Table Text Numbered 1"/>
    <w:basedOn w:val="TableTextLeft"/>
    <w:qFormat/>
    <w:rsid w:val="00F84D40"/>
    <w:pPr>
      <w:numPr>
        <w:numId w:val="13"/>
      </w:numPr>
    </w:pPr>
  </w:style>
  <w:style w:type="paragraph" w:customStyle="1" w:styleId="TableTextNumbered2">
    <w:name w:val="Table Text Numbered 2"/>
    <w:basedOn w:val="TableTextNumbered1"/>
    <w:qFormat/>
    <w:rsid w:val="00F84D40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F84D40"/>
    <w:pPr>
      <w:numPr>
        <w:ilvl w:val="2"/>
      </w:numPr>
    </w:pPr>
  </w:style>
  <w:style w:type="paragraph" w:customStyle="1" w:styleId="TableTextBullet3">
    <w:name w:val="Table Text Bullet 3"/>
    <w:basedOn w:val="TableTextBullet2"/>
    <w:qFormat/>
    <w:rsid w:val="00F84D40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qFormat/>
    <w:rsid w:val="00896F15"/>
    <w:pPr>
      <w:pBdr>
        <w:top w:val="single" w:sz="4" w:space="10" w:color="CDDC29" w:themeColor="accent2"/>
      </w:pBdr>
      <w:spacing w:before="200" w:after="160"/>
      <w:ind w:left="284" w:right="284"/>
    </w:pPr>
    <w:rPr>
      <w:iCs/>
      <w:color w:val="232222" w:themeColor="text1"/>
    </w:rPr>
  </w:style>
  <w:style w:type="character" w:customStyle="1" w:styleId="QuoteChar">
    <w:name w:val="Quote Char"/>
    <w:basedOn w:val="DefaultParagraphFont"/>
    <w:link w:val="Quote"/>
    <w:rsid w:val="00896F15"/>
    <w:rPr>
      <w:iCs/>
      <w:color w:val="232222" w:themeColor="text1"/>
    </w:rPr>
  </w:style>
  <w:style w:type="paragraph" w:styleId="TableofFigures">
    <w:name w:val="table of figures"/>
    <w:basedOn w:val="Normal"/>
    <w:next w:val="Normal"/>
    <w:uiPriority w:val="99"/>
    <w:rsid w:val="00166FB5"/>
    <w:pPr>
      <w:tabs>
        <w:tab w:val="right" w:leader="dot" w:pos="9582"/>
      </w:tabs>
      <w:spacing w:before="60" w:after="60"/>
      <w:ind w:right="851"/>
    </w:pPr>
    <w:rPr>
      <w:color w:val="232222" w:themeColor="text1"/>
    </w:rPr>
  </w:style>
  <w:style w:type="paragraph" w:customStyle="1" w:styleId="xInLineShape">
    <w:name w:val="xInLineShape"/>
    <w:basedOn w:val="Normal"/>
    <w:next w:val="BodyText"/>
    <w:rsid w:val="0049351D"/>
    <w:pPr>
      <w:spacing w:before="100" w:after="100"/>
    </w:pPr>
  </w:style>
  <w:style w:type="paragraph" w:customStyle="1" w:styleId="FootnoteSeparator">
    <w:name w:val="Footnote Separator"/>
    <w:rsid w:val="005D764F"/>
    <w:pPr>
      <w:pBdr>
        <w:top w:val="dotted" w:sz="4" w:space="1" w:color="auto"/>
      </w:pBdr>
      <w:spacing w:after="0" w:line="120" w:lineRule="exact"/>
    </w:pPr>
    <w:rPr>
      <w:bCs/>
      <w:sz w:val="16"/>
    </w:rPr>
  </w:style>
  <w:style w:type="paragraph" w:customStyle="1" w:styleId="xCoverStatus">
    <w:name w:val="xCoverStatus"/>
    <w:basedOn w:val="Normal"/>
    <w:next w:val="Normal"/>
    <w:uiPriority w:val="99"/>
    <w:semiHidden/>
    <w:rsid w:val="00C33BEC"/>
    <w:pPr>
      <w:framePr w:wrap="around" w:vAnchor="page" w:hAnchor="page" w:x="937" w:y="11931"/>
      <w:pBdr>
        <w:top w:val="single" w:sz="4" w:space="1" w:color="ED2124"/>
        <w:left w:val="single" w:sz="4" w:space="4" w:color="ED2124"/>
        <w:bottom w:val="single" w:sz="4" w:space="1" w:color="ED2124"/>
        <w:right w:val="single" w:sz="4" w:space="4" w:color="ED2124"/>
      </w:pBdr>
      <w:shd w:val="clear" w:color="auto" w:fill="ED2124"/>
      <w:spacing w:after="0"/>
    </w:pPr>
    <w:rPr>
      <w:b/>
      <w:color w:val="FFFFFF" w:themeColor="background1"/>
      <w:sz w:val="48"/>
    </w:rPr>
  </w:style>
  <w:style w:type="paragraph" w:styleId="TOC4">
    <w:name w:val="toc 4"/>
    <w:basedOn w:val="Normal"/>
    <w:uiPriority w:val="39"/>
    <w:rsid w:val="006816E7"/>
    <w:pPr>
      <w:tabs>
        <w:tab w:val="right" w:leader="dot" w:pos="9582"/>
      </w:tabs>
      <w:spacing w:before="60" w:after="60"/>
      <w:ind w:left="454" w:right="851"/>
    </w:pPr>
    <w:rPr>
      <w:noProof/>
      <w:color w:val="232222"/>
    </w:rPr>
  </w:style>
  <w:style w:type="paragraph" w:customStyle="1" w:styleId="ListAlpha2">
    <w:name w:val="List Alpha 2"/>
    <w:basedOn w:val="ListAlpha"/>
    <w:qFormat/>
    <w:rsid w:val="007F0D3C"/>
    <w:pPr>
      <w:numPr>
        <w:ilvl w:val="1"/>
      </w:numPr>
    </w:pPr>
  </w:style>
  <w:style w:type="character" w:customStyle="1" w:styleId="SectionTitle">
    <w:name w:val="Section Title"/>
    <w:uiPriority w:val="3"/>
    <w:rsid w:val="00A1606D"/>
    <w:rPr>
      <w:color w:val="FFFFFF" w:themeColor="background1"/>
      <w:bdr w:val="none" w:sz="0" w:space="0" w:color="auto"/>
      <w:shd w:val="clear" w:color="auto" w:fill="auto"/>
    </w:rPr>
  </w:style>
  <w:style w:type="paragraph" w:customStyle="1" w:styleId="BoldBodyText">
    <w:name w:val="Bold Body Text"/>
    <w:basedOn w:val="BodyText"/>
    <w:qFormat/>
    <w:rsid w:val="006614E4"/>
    <w:rPr>
      <w:rFonts w:ascii="Arial Bold" w:hAnsi="Arial Bold"/>
      <w:bCs/>
    </w:rPr>
  </w:style>
  <w:style w:type="table" w:styleId="TableGridLight">
    <w:name w:val="Grid Table Light"/>
    <w:basedOn w:val="TableNormal"/>
    <w:uiPriority w:val="40"/>
    <w:semiHidden/>
    <w:rsid w:val="00924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PartnerLogosInsideCover">
    <w:name w:val="xPartnerLogos_InsideCover"/>
    <w:basedOn w:val="NoSpacing"/>
    <w:next w:val="BodyText"/>
    <w:uiPriority w:val="99"/>
    <w:rsid w:val="00EE4D70"/>
    <w:pPr>
      <w:tabs>
        <w:tab w:val="left" w:pos="2948"/>
        <w:tab w:val="left" w:pos="5897"/>
      </w:tabs>
      <w:spacing w:before="200" w:after="200"/>
    </w:pPr>
  </w:style>
  <w:style w:type="character" w:customStyle="1" w:styleId="NoSpacingChar">
    <w:name w:val="No Spacing Char"/>
    <w:basedOn w:val="DefaultParagraphFont"/>
    <w:link w:val="NoSpacing"/>
    <w:rsid w:val="00D81F03"/>
  </w:style>
  <w:style w:type="paragraph" w:customStyle="1" w:styleId="HighlightBoxBullet">
    <w:name w:val="Highlight Box Bullet"/>
    <w:basedOn w:val="HighlightBoxText"/>
    <w:qFormat/>
    <w:rsid w:val="004B4954"/>
    <w:pPr>
      <w:numPr>
        <w:numId w:val="14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3E7083"/>
    <w:rPr>
      <w:b/>
    </w:rPr>
  </w:style>
  <w:style w:type="paragraph" w:customStyle="1" w:styleId="FooterOdd">
    <w:name w:val="Footer Odd"/>
    <w:next w:val="Footer"/>
    <w:rsid w:val="00376EF3"/>
    <w:pPr>
      <w:spacing w:before="0" w:after="0" w:line="200" w:lineRule="atLeast"/>
      <w:jc w:val="right"/>
    </w:pPr>
    <w:rPr>
      <w:rFonts w:cs="Arial"/>
      <w:color w:val="232222" w:themeColor="text1"/>
      <w:spacing w:val="2"/>
      <w:sz w:val="16"/>
    </w:rPr>
  </w:style>
  <w:style w:type="paragraph" w:customStyle="1" w:styleId="FooterOddPageNumber">
    <w:name w:val="Footer Odd Page Number"/>
    <w:basedOn w:val="FooterOdd"/>
    <w:rsid w:val="00E915C8"/>
    <w:pPr>
      <w:ind w:right="28"/>
    </w:pPr>
    <w:rPr>
      <w:b/>
    </w:rPr>
  </w:style>
  <w:style w:type="table" w:customStyle="1" w:styleId="TableAsPlaceholder">
    <w:name w:val="Table As Placeholder"/>
    <w:basedOn w:val="TableNormal"/>
    <w:uiPriority w:val="99"/>
    <w:qFormat/>
    <w:rsid w:val="00376EF3"/>
    <w:pPr>
      <w:spacing w:before="0" w:after="0"/>
    </w:pPr>
    <w:rPr>
      <w:rFonts w:cs="Arial"/>
      <w:color w:val="232222" w:themeColor="text1"/>
    </w:rPr>
    <w:tblPr>
      <w:tblCellMar>
        <w:left w:w="0" w:type="dxa"/>
        <w:right w:w="0" w:type="dxa"/>
      </w:tblCellMar>
    </w:tblPr>
  </w:style>
  <w:style w:type="paragraph" w:customStyle="1" w:styleId="FooterEven">
    <w:name w:val="Footer Even"/>
    <w:next w:val="Footer"/>
    <w:rsid w:val="00376EF3"/>
    <w:pPr>
      <w:spacing w:before="0" w:after="0" w:line="200" w:lineRule="atLeast"/>
    </w:pPr>
    <w:rPr>
      <w:rFonts w:cs="Arial"/>
      <w:color w:val="232222" w:themeColor="text1"/>
      <w:sz w:val="16"/>
    </w:rPr>
  </w:style>
  <w:style w:type="paragraph" w:customStyle="1" w:styleId="FooterEvenPageNumber">
    <w:name w:val="Footer Even Page Number"/>
    <w:basedOn w:val="FooterEven"/>
    <w:rsid w:val="00E915C8"/>
    <w:pPr>
      <w:framePr w:wrap="around" w:vAnchor="page" w:hAnchor="margin" w:yAlign="bottom"/>
    </w:pPr>
    <w:rPr>
      <w:b/>
    </w:rPr>
  </w:style>
  <w:style w:type="paragraph" w:customStyle="1" w:styleId="xDisclaimerText">
    <w:name w:val="xDisclaimer Text"/>
    <w:basedOn w:val="Normal"/>
    <w:rsid w:val="006614E4"/>
    <w:pPr>
      <w:spacing w:after="0" w:line="175" w:lineRule="atLeast"/>
    </w:pPr>
    <w:rPr>
      <w:color w:val="232222" w:themeColor="text1"/>
      <w:sz w:val="16"/>
    </w:rPr>
  </w:style>
  <w:style w:type="table" w:customStyle="1" w:styleId="LogoPlaceholder">
    <w:name w:val="Logo Placeholder"/>
    <w:basedOn w:val="TableNormal"/>
    <w:uiPriority w:val="99"/>
    <w:rsid w:val="006614E4"/>
    <w:pPr>
      <w:spacing w:before="0" w:after="0" w:line="240" w:lineRule="auto"/>
    </w:pPr>
    <w:rPr>
      <w:rFonts w:cs="Arial"/>
      <w:color w:val="232222" w:themeColor="text1"/>
    </w:r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DisclaimerText">
    <w:name w:val="Disclaimer Text"/>
    <w:basedOn w:val="Normal"/>
    <w:uiPriority w:val="99"/>
    <w:semiHidden/>
    <w:rsid w:val="002A4F2A"/>
    <w:pPr>
      <w:framePr w:hSpace="181" w:wrap="around" w:hAnchor="margin" w:yAlign="bottom"/>
      <w:spacing w:after="90"/>
      <w:suppressOverlap/>
    </w:pPr>
    <w:rPr>
      <w:color w:val="232222" w:themeColor="text1"/>
    </w:rPr>
  </w:style>
  <w:style w:type="paragraph" w:customStyle="1" w:styleId="SmallBodyText">
    <w:name w:val="Small Body Text"/>
    <w:basedOn w:val="Normal"/>
    <w:qFormat/>
    <w:rsid w:val="000D04F8"/>
    <w:pPr>
      <w:spacing w:before="80" w:after="80" w:line="245" w:lineRule="auto"/>
    </w:pPr>
    <w:rPr>
      <w:sz w:val="18"/>
    </w:rPr>
  </w:style>
  <w:style w:type="paragraph" w:customStyle="1" w:styleId="ListAlpha3">
    <w:name w:val="List Alpha 3"/>
    <w:basedOn w:val="ListAlpha2"/>
    <w:qFormat/>
    <w:rsid w:val="009569CB"/>
    <w:pPr>
      <w:numPr>
        <w:ilvl w:val="2"/>
      </w:numPr>
    </w:pPr>
  </w:style>
  <w:style w:type="paragraph" w:customStyle="1" w:styleId="NoteNumbered2">
    <w:name w:val="Note Numbered 2"/>
    <w:basedOn w:val="NoteNumbered"/>
    <w:qFormat/>
    <w:rsid w:val="00F72BF1"/>
    <w:pPr>
      <w:numPr>
        <w:ilvl w:val="1"/>
      </w:numPr>
    </w:pPr>
  </w:style>
  <w:style w:type="paragraph" w:customStyle="1" w:styleId="HighlightBoxText">
    <w:name w:val="Highlight Box Text"/>
    <w:basedOn w:val="BodyText"/>
    <w:qFormat/>
    <w:rsid w:val="0053503C"/>
    <w:pPr>
      <w:pBdr>
        <w:top w:val="single" w:sz="4" w:space="14" w:color="CDDC29" w:themeColor="accent2"/>
        <w:left w:val="single" w:sz="4" w:space="12" w:color="CDDC29" w:themeColor="accent2"/>
        <w:bottom w:val="single" w:sz="4" w:space="14" w:color="CDDC29" w:themeColor="accent2"/>
        <w:right w:val="single" w:sz="4" w:space="12" w:color="CDDC29" w:themeColor="accent2"/>
      </w:pBdr>
      <w:shd w:val="clear" w:color="auto" w:fill="CDDC29" w:themeFill="accent2"/>
      <w:tabs>
        <w:tab w:val="left" w:pos="2268"/>
        <w:tab w:val="left" w:pos="4536"/>
        <w:tab w:val="left" w:pos="6804"/>
        <w:tab w:val="right" w:pos="9638"/>
      </w:tabs>
      <w:spacing w:line="300" w:lineRule="exact"/>
      <w:ind w:left="227" w:right="227"/>
    </w:pPr>
    <w:rPr>
      <w:color w:val="201547" w:themeColor="text2"/>
      <w:spacing w:val="2"/>
      <w:kern w:val="20"/>
      <w:lang w:eastAsia="fr-CA"/>
    </w:rPr>
  </w:style>
  <w:style w:type="paragraph" w:customStyle="1" w:styleId="BodyText12ptBefore">
    <w:name w:val="Body Text 12pt Before"/>
    <w:basedOn w:val="BodyText"/>
    <w:next w:val="BodyText"/>
    <w:qFormat/>
    <w:rsid w:val="00BB6F0D"/>
    <w:pPr>
      <w:spacing w:before="240"/>
    </w:pPr>
  </w:style>
  <w:style w:type="paragraph" w:customStyle="1" w:styleId="QuoteBullet">
    <w:name w:val="Quote Bullet"/>
    <w:basedOn w:val="Quote"/>
    <w:qFormat/>
    <w:rsid w:val="00AA7DC2"/>
    <w:pPr>
      <w:numPr>
        <w:numId w:val="15"/>
      </w:numPr>
      <w:tabs>
        <w:tab w:val="left" w:pos="1134"/>
      </w:tabs>
      <w:spacing w:before="120" w:after="120"/>
    </w:pPr>
  </w:style>
  <w:style w:type="paragraph" w:customStyle="1" w:styleId="QuoteBullet2">
    <w:name w:val="Quote Bullet 2"/>
    <w:basedOn w:val="Quote"/>
    <w:qFormat/>
    <w:rsid w:val="00AC1C83"/>
    <w:pPr>
      <w:numPr>
        <w:ilvl w:val="1"/>
        <w:numId w:val="15"/>
      </w:numPr>
      <w:pBdr>
        <w:top w:val="none" w:sz="0" w:space="0" w:color="auto"/>
      </w:pBdr>
      <w:spacing w:before="120" w:after="120"/>
    </w:pPr>
  </w:style>
  <w:style w:type="paragraph" w:customStyle="1" w:styleId="TableHeadingLeft">
    <w:name w:val="Table Heading Left"/>
    <w:basedOn w:val="TableTextLeft"/>
    <w:qFormat/>
    <w:rsid w:val="00D05BC2"/>
    <w:pPr>
      <w:keepNext/>
    </w:pPr>
    <w:rPr>
      <w:b/>
      <w:color w:val="201547" w:themeColor="text2"/>
    </w:rPr>
  </w:style>
  <w:style w:type="paragraph" w:customStyle="1" w:styleId="TableHeadingCentre">
    <w:name w:val="Table Heading Centre"/>
    <w:basedOn w:val="TableTextCentre"/>
    <w:qFormat/>
    <w:rsid w:val="00D05BC2"/>
    <w:pPr>
      <w:keepNext/>
    </w:pPr>
    <w:rPr>
      <w:b/>
      <w:color w:val="201547" w:themeColor="text2"/>
    </w:rPr>
  </w:style>
  <w:style w:type="paragraph" w:customStyle="1" w:styleId="TableHeadingRight">
    <w:name w:val="Table Heading Right"/>
    <w:basedOn w:val="TableTextRight"/>
    <w:qFormat/>
    <w:rsid w:val="00D05BC2"/>
    <w:pPr>
      <w:keepNext/>
    </w:pPr>
    <w:rPr>
      <w:b/>
      <w:color w:val="201547" w:themeColor="text2"/>
    </w:rPr>
  </w:style>
  <w:style w:type="paragraph" w:customStyle="1" w:styleId="xDisclaimerHeading">
    <w:name w:val="xDisclaimer Heading"/>
    <w:basedOn w:val="NoSpacing"/>
    <w:semiHidden/>
    <w:rsid w:val="00064813"/>
    <w:pPr>
      <w:spacing w:before="120" w:after="120"/>
    </w:pPr>
    <w:rPr>
      <w:b/>
    </w:rPr>
  </w:style>
  <w:style w:type="paragraph" w:customStyle="1" w:styleId="DisclaimerTextLeftBold">
    <w:name w:val="Disclaimer Text Left Bold"/>
    <w:basedOn w:val="DisclaimerTextLeft"/>
    <w:next w:val="DisclaimerTextLeft"/>
    <w:uiPriority w:val="99"/>
    <w:semiHidden/>
    <w:rsid w:val="00740ECE"/>
    <w:pPr>
      <w:framePr w:wrap="around"/>
    </w:pPr>
    <w:rPr>
      <w:b/>
    </w:rPr>
  </w:style>
  <w:style w:type="paragraph" w:customStyle="1" w:styleId="DisclaimerTextLeft">
    <w:name w:val="Disclaimer Text Left"/>
    <w:basedOn w:val="DisclaimerText"/>
    <w:uiPriority w:val="99"/>
    <w:semiHidden/>
    <w:rsid w:val="00740ECE"/>
    <w:pPr>
      <w:framePr w:wrap="around"/>
    </w:pPr>
  </w:style>
  <w:style w:type="paragraph" w:customStyle="1" w:styleId="DisclaimerTextRightBold">
    <w:name w:val="Disclaimer Text Right Bold"/>
    <w:basedOn w:val="Normal"/>
    <w:uiPriority w:val="99"/>
    <w:semiHidden/>
    <w:rsid w:val="00740ECE"/>
    <w:pPr>
      <w:framePr w:hSpace="181" w:wrap="around" w:hAnchor="margin" w:yAlign="bottom"/>
      <w:spacing w:after="90"/>
      <w:suppressOverlap/>
    </w:pPr>
    <w:rPr>
      <w:rFonts w:ascii="Arial Bold" w:hAnsi="Arial Bold"/>
      <w:color w:val="232222" w:themeColor="text1"/>
    </w:rPr>
  </w:style>
  <w:style w:type="paragraph" w:customStyle="1" w:styleId="DisclaimerTextRight12pt">
    <w:name w:val="Disclaimer Text Right 12pt"/>
    <w:basedOn w:val="Normal"/>
    <w:uiPriority w:val="99"/>
    <w:semiHidden/>
    <w:rsid w:val="00740ECE"/>
    <w:pPr>
      <w:framePr w:hSpace="181" w:wrap="around" w:hAnchor="margin" w:yAlign="bottom"/>
      <w:spacing w:after="90"/>
      <w:suppressOverlap/>
    </w:pPr>
    <w:rPr>
      <w:color w:val="232222" w:themeColor="text1"/>
    </w:rPr>
  </w:style>
  <w:style w:type="paragraph" w:customStyle="1" w:styleId="DisclaimerTextRightBold12pt">
    <w:name w:val="Disclaimer Text Right Bold 12 pt"/>
    <w:basedOn w:val="DisclaimerTextRightBold"/>
    <w:next w:val="DisclaimerTextRight12pt"/>
    <w:uiPriority w:val="99"/>
    <w:semiHidden/>
    <w:rsid w:val="00E4201F"/>
    <w:pPr>
      <w:framePr w:wrap="around"/>
    </w:pPr>
  </w:style>
  <w:style w:type="paragraph" w:customStyle="1" w:styleId="DisclaimerTextRight">
    <w:name w:val="Disclaimer Text Right"/>
    <w:basedOn w:val="DisclaimerText"/>
    <w:uiPriority w:val="99"/>
    <w:semiHidden/>
    <w:rsid w:val="000957C3"/>
    <w:pPr>
      <w:framePr w:wrap="around"/>
    </w:pPr>
  </w:style>
  <w:style w:type="paragraph" w:customStyle="1" w:styleId="xWebBackCover">
    <w:name w:val="xWebBackCover"/>
    <w:basedOn w:val="NoSpacing"/>
    <w:semiHidden/>
    <w:rsid w:val="00E97B47"/>
    <w:pPr>
      <w:shd w:val="clear" w:color="auto" w:fill="201547" w:themeFill="text2"/>
    </w:pPr>
    <w:rPr>
      <w:b/>
      <w:bCs/>
      <w:color w:val="FFFFFF" w:themeColor="background1"/>
      <w:sz w:val="21"/>
      <w:szCs w:val="21"/>
      <w:lang w:val="en-US"/>
    </w:rPr>
  </w:style>
  <w:style w:type="character" w:customStyle="1" w:styleId="Bold">
    <w:name w:val="Bold"/>
    <w:rsid w:val="00630465"/>
    <w:rPr>
      <w:b/>
    </w:rPr>
  </w:style>
  <w:style w:type="paragraph" w:customStyle="1" w:styleId="PullOutBoxBodyText">
    <w:name w:val="Pull Out Box Body Text"/>
    <w:basedOn w:val="Normal"/>
    <w:qFormat/>
    <w:rsid w:val="00630465"/>
    <w:pPr>
      <w:ind w:left="142" w:right="142"/>
    </w:pPr>
    <w:rPr>
      <w:color w:val="232222" w:themeColor="text1"/>
    </w:rPr>
  </w:style>
  <w:style w:type="paragraph" w:customStyle="1" w:styleId="PullOutBoxHeading">
    <w:name w:val="Pull Out Box Heading"/>
    <w:basedOn w:val="PullOutBoxBodyText"/>
    <w:next w:val="PullOutBoxBodyText"/>
    <w:qFormat/>
    <w:rsid w:val="00630465"/>
    <w:pPr>
      <w:keepNext/>
      <w:keepLines/>
    </w:pPr>
    <w:rPr>
      <w:b/>
      <w:szCs w:val="24"/>
    </w:rPr>
  </w:style>
  <w:style w:type="paragraph" w:customStyle="1" w:styleId="Heading1TopofPage">
    <w:name w:val="Heading 1 Top of Page"/>
    <w:basedOn w:val="Heading1"/>
    <w:next w:val="BodyText"/>
    <w:qFormat/>
    <w:rsid w:val="00630465"/>
    <w:pPr>
      <w:framePr w:w="11907" w:h="1701" w:hSpace="11340" w:wrap="around" w:vAnchor="page" w:hAnchor="page" w:yAlign="top"/>
      <w:spacing w:before="1300" w:after="360" w:line="440" w:lineRule="exact"/>
      <w:ind w:left="1134" w:right="1134"/>
    </w:pPr>
    <w:rPr>
      <w:rFonts w:asciiTheme="minorHAnsi" w:eastAsia="Times New Roman" w:hAnsiTheme="minorHAnsi" w:cs="Arial"/>
      <w:b w:val="0"/>
      <w:color w:val="B3272F" w:themeColor="accent1"/>
      <w:kern w:val="32"/>
    </w:rPr>
  </w:style>
  <w:style w:type="character" w:customStyle="1" w:styleId="TableTextLeftChar">
    <w:name w:val="Table Text Left Char"/>
    <w:basedOn w:val="DefaultParagraphFont"/>
    <w:link w:val="TableTextLeft"/>
    <w:rsid w:val="00630465"/>
  </w:style>
  <w:style w:type="character" w:customStyle="1" w:styleId="normaltextrun">
    <w:name w:val="normaltextrun"/>
    <w:basedOn w:val="DefaultParagraphFont"/>
    <w:rsid w:val="00630465"/>
  </w:style>
  <w:style w:type="paragraph" w:customStyle="1" w:styleId="ReplyLet">
    <w:name w:val="ReplyLet"/>
    <w:basedOn w:val="Normal"/>
    <w:link w:val="ReplyLetChar"/>
    <w:uiPriority w:val="1"/>
    <w:qFormat/>
    <w:rsid w:val="05B627FF"/>
    <w:pPr>
      <w:spacing w:after="0"/>
      <w:jc w:val="both"/>
    </w:pPr>
    <w:rPr>
      <w:sz w:val="23"/>
      <w:szCs w:val="23"/>
    </w:rPr>
  </w:style>
  <w:style w:type="character" w:customStyle="1" w:styleId="ReplyLetChar">
    <w:name w:val="ReplyLet Char"/>
    <w:basedOn w:val="DefaultParagraphFont"/>
    <w:link w:val="ReplyLet"/>
    <w:uiPriority w:val="1"/>
    <w:rsid w:val="05B627FF"/>
    <w:rPr>
      <w:rFonts w:ascii="Arial" w:eastAsia="Times New Roman" w:hAnsi="Arial" w:cs="Arial"/>
      <w:sz w:val="23"/>
      <w:szCs w:val="23"/>
    </w:rPr>
  </w:style>
  <w:style w:type="character" w:styleId="Mention">
    <w:name w:val="Mention"/>
    <w:basedOn w:val="DefaultParagraphFont"/>
    <w:uiPriority w:val="99"/>
    <w:unhideWhenUsed/>
    <w:rsid w:val="0087501A"/>
    <w:rPr>
      <w:color w:val="2B579A"/>
      <w:shd w:val="clear" w:color="auto" w:fill="E1DFDD"/>
    </w:rPr>
  </w:style>
  <w:style w:type="paragraph" w:customStyle="1" w:styleId="Bullet">
    <w:name w:val="Bullet"/>
    <w:basedOn w:val="Normal"/>
    <w:qFormat/>
    <w:rsid w:val="008978A0"/>
    <w:pPr>
      <w:numPr>
        <w:numId w:val="36"/>
      </w:numPr>
      <w:spacing w:after="140"/>
    </w:pPr>
  </w:style>
  <w:style w:type="paragraph" w:customStyle="1" w:styleId="Bullet2">
    <w:name w:val="Bullet 2"/>
    <w:basedOn w:val="Bullet"/>
    <w:qFormat/>
    <w:rsid w:val="008978A0"/>
    <w:pPr>
      <w:numPr>
        <w:numId w:val="35"/>
      </w:numPr>
    </w:pPr>
  </w:style>
  <w:style w:type="paragraph" w:customStyle="1" w:styleId="Bulletlast">
    <w:name w:val="Bullet last"/>
    <w:basedOn w:val="Bullet"/>
    <w:qFormat/>
    <w:rsid w:val="008978A0"/>
    <w:pPr>
      <w:spacing w:after="280"/>
    </w:pPr>
  </w:style>
  <w:style w:type="paragraph" w:customStyle="1" w:styleId="Normalbeforebullets">
    <w:name w:val="Normal before bullets"/>
    <w:basedOn w:val="Normal"/>
    <w:qFormat/>
    <w:rsid w:val="008978A0"/>
    <w:pPr>
      <w:keepNext/>
      <w:spacing w:after="140"/>
    </w:pPr>
  </w:style>
  <w:style w:type="paragraph" w:customStyle="1" w:styleId="TableCopy">
    <w:name w:val="Table Copy"/>
    <w:basedOn w:val="Normal"/>
    <w:qFormat/>
    <w:rsid w:val="008978A0"/>
    <w:pPr>
      <w:spacing w:after="140"/>
    </w:pPr>
  </w:style>
  <w:style w:type="paragraph" w:customStyle="1" w:styleId="TableBullet">
    <w:name w:val="Table Bullet"/>
    <w:basedOn w:val="TableCopy"/>
    <w:qFormat/>
    <w:rsid w:val="008978A0"/>
    <w:pPr>
      <w:numPr>
        <w:numId w:val="38"/>
      </w:numPr>
      <w:spacing w:before="60" w:after="60"/>
    </w:pPr>
    <w:rPr>
      <w:szCs w:val="22"/>
    </w:rPr>
  </w:style>
  <w:style w:type="paragraph" w:customStyle="1" w:styleId="TableHeading">
    <w:name w:val="Table Heading"/>
    <w:basedOn w:val="Normal"/>
    <w:qFormat/>
    <w:rsid w:val="008978A0"/>
    <w:pPr>
      <w:keepNext/>
      <w:spacing w:after="60"/>
    </w:pPr>
    <w:rPr>
      <w:b/>
      <w:lang w:eastAsia="en-GB"/>
    </w:rPr>
  </w:style>
  <w:style w:type="paragraph" w:customStyle="1" w:styleId="TableColumnHeading">
    <w:name w:val="Table Column Heading"/>
    <w:basedOn w:val="TableHeading"/>
    <w:qFormat/>
    <w:rsid w:val="008978A0"/>
    <w:pPr>
      <w:spacing w:before="80" w:after="80"/>
    </w:pPr>
    <w:rPr>
      <w:szCs w:val="36"/>
      <w:lang w:val="en-GB"/>
    </w:rPr>
  </w:style>
  <w:style w:type="paragraph" w:customStyle="1" w:styleId="Listparagrapha">
    <w:name w:val="List paragraph (a)"/>
    <w:basedOn w:val="BodyText"/>
    <w:qFormat/>
    <w:rsid w:val="00213C6A"/>
    <w:pPr>
      <w:numPr>
        <w:numId w:val="39"/>
      </w:numPr>
      <w:spacing w:after="140"/>
    </w:pPr>
  </w:style>
  <w:style w:type="paragraph" w:customStyle="1" w:styleId="iii">
    <w:name w:val="iii"/>
    <w:basedOn w:val="Normal"/>
    <w:rsid w:val="00213C6A"/>
    <w:pPr>
      <w:numPr>
        <w:ilvl w:val="1"/>
        <w:numId w:val="40"/>
      </w:numPr>
    </w:pPr>
  </w:style>
  <w:style w:type="paragraph" w:customStyle="1" w:styleId="Listparagraph-i">
    <w:name w:val="List paragraph - i"/>
    <w:qFormat/>
    <w:rsid w:val="00213C6A"/>
    <w:pPr>
      <w:numPr>
        <w:numId w:val="41"/>
      </w:numPr>
      <w:spacing w:before="0" w:after="140"/>
    </w:pPr>
    <w:rPr>
      <w:rFonts w:ascii="Arial" w:eastAsia="MS Mincho" w:hAnsi="Arial" w:cs="Arial"/>
      <w:sz w:val="24"/>
      <w:szCs w:val="32"/>
      <w:lang w:eastAsia="en-US"/>
    </w:rPr>
  </w:style>
  <w:style w:type="table" w:customStyle="1" w:styleId="Style1">
    <w:name w:val="Style1"/>
    <w:basedOn w:val="TableNormal"/>
    <w:uiPriority w:val="99"/>
    <w:rsid w:val="00C12C26"/>
    <w:pPr>
      <w:spacing w:before="0" w:after="0" w:line="240" w:lineRule="auto"/>
    </w:pPr>
    <w:tblPr/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deeca.vic.gov.a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customer.service@delwp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/4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hyperlink" Target="http://www.environment.vic.gov.au/conserving-threatened-specie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0c\Downloads\DEECA_templates%20(1)\DEECA_templates\DEECA%20Report%20A4%20Portrait_with%20macros.dotm" TargetMode="External"/></Relationships>
</file>

<file path=word/theme/theme1.xml><?xml version="1.0" encoding="utf-8"?>
<a:theme xmlns:a="http://schemas.openxmlformats.org/drawingml/2006/main" name="Nation Partners">
  <a:themeElements>
    <a:clrScheme name="DEECA">
      <a:dk1>
        <a:srgbClr val="232222"/>
      </a:dk1>
      <a:lt1>
        <a:sysClr val="window" lastClr="FFFFFF"/>
      </a:lt1>
      <a:dk2>
        <a:srgbClr val="201547"/>
      </a:dk2>
      <a:lt2>
        <a:srgbClr val="F2F6D5"/>
      </a:lt2>
      <a:accent1>
        <a:srgbClr val="B3272F"/>
      </a:accent1>
      <a:accent2>
        <a:srgbClr val="CDDC29"/>
      </a:accent2>
      <a:accent3>
        <a:srgbClr val="00B2A9"/>
      </a:accent3>
      <a:accent4>
        <a:srgbClr val="201547"/>
      </a:accent4>
      <a:accent5>
        <a:srgbClr val="D27D82"/>
      </a:accent5>
      <a:accent6>
        <a:srgbClr val="E0E787"/>
      </a:accent6>
      <a:hlink>
        <a:srgbClr val="232222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CSignatureRequired xmlns="cae37ace-7a49-4147-b024-43561a7a3263">false</ABCSignatureRequired>
    <ABCSignatureInstructions xmlns="cae37ace-7a49-4147-b024-43561a7a32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 Document" ma:contentTypeID="0x010100ADB6A493CB944449B507A6E62846B95F002592C60CCBF48F4D8E4E25497BCA565F" ma:contentTypeVersion="6" ma:contentTypeDescription="Attachment Document" ma:contentTypeScope="" ma:versionID="ec98485de609e726d58857f29744e573">
  <xsd:schema xmlns:xsd="http://www.w3.org/2001/XMLSchema" xmlns:xs="http://www.w3.org/2001/XMLSchema" xmlns:p="http://schemas.microsoft.com/office/2006/metadata/properties" xmlns:ns2="cae37ace-7a49-4147-b024-43561a7a3263" xmlns:ns3="a5f32de4-e402-4188-b034-e71ca7d22e54" targetNamespace="http://schemas.microsoft.com/office/2006/metadata/properties" ma:root="true" ma:fieldsID="24b0665c18f4b63dbfeb1d45e84b7ced" ns2:_="" ns3:_="">
    <xsd:import namespace="cae37ace-7a49-4147-b024-43561a7a3263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ABCSignatureRequired" minOccurs="0"/>
                <xsd:element ref="ns2:ABCSignatureInstruct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7ace-7a49-4147-b024-43561a7a3263" elementFormDefault="qualified">
    <xsd:import namespace="http://schemas.microsoft.com/office/2006/documentManagement/types"/>
    <xsd:import namespace="http://schemas.microsoft.com/office/infopath/2007/PartnerControls"/>
    <xsd:element name="ABCSignatureRequired" ma:index="1" nillable="true" ma:displayName="Signature Required" ma:default="0" ma:internalName="ABCSignatureRequired">
      <xsd:simpleType>
        <xsd:restriction base="dms:Boolean"/>
      </xsd:simpleType>
    </xsd:element>
    <xsd:element name="ABCSignatureInstructions" ma:index="2" nillable="true" ma:displayName="Signature Instructions" ma:internalName="ABCSignatureInstruction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D27CA-8A09-4948-83EE-2F2748E5AB4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CFABBF0-0631-4425-8316-AF0A01ACFB0F}">
  <ds:schemaRefs>
    <ds:schemaRef ds:uri="http://purl.org/dc/elements/1.1/"/>
    <ds:schemaRef ds:uri="http://purl.org/dc/terms/"/>
    <ds:schemaRef ds:uri="a5f32de4-e402-4188-b034-e71ca7d22e54"/>
    <ds:schemaRef ds:uri="http://schemas.microsoft.com/office/2006/metadata/properties"/>
    <ds:schemaRef ds:uri="http://purl.org/dc/dcmitype/"/>
    <ds:schemaRef ds:uri="cae37ace-7a49-4147-b024-43561a7a326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089FCE0-16E4-42E4-B715-50A64507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37ace-7a49-4147-b024-43561a7a3263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B8A817-E343-4756-8F0D-F33EF1CC48D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E914417-542E-4BF3-ADA8-0AB15998CB5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0143BD9-FC3A-454C-BF23-89F66E91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DEECA Report A4 Portrait_with macros.dotm</Template>
  <TotalTime>107</TotalTime>
  <Pages>14</Pages>
  <Words>3819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 – Critical Habitat Guidelines 
for identifying area that may be eligible 
for critical habitat determinations</vt:lpstr>
    </vt:vector>
  </TitlesOfParts>
  <Company/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 – Critical Habitat Guidelines 
for identifying area that may be eligible 
for critical habitat determinations</dc:title>
  <dc:subject/>
  <dc:creator>Keith Borschmann (DEECA)</dc:creator>
  <cp:keywords>CS-1374</cp:keywords>
  <dc:description/>
  <cp:lastModifiedBy>Samaa Kirby</cp:lastModifiedBy>
  <cp:revision>5</cp:revision>
  <cp:lastPrinted>2022-06-19T05:14:00Z</cp:lastPrinted>
  <dcterms:created xsi:type="dcterms:W3CDTF">2024-02-14T00:52:00Z</dcterms:created>
  <dcterms:modified xsi:type="dcterms:W3CDTF">2024-02-14T02:38:00Z</dcterms:modified>
  <cp:category>Subtitle goes here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FooterTitle">
    <vt:lpwstr>Title</vt:lpwstr>
  </property>
  <property fmtid="{D5CDD505-2E9C-101B-9397-08002B2CF9AE}" pid="3" name="xFooterSubtitle">
    <vt:lpwstr>Subtitle</vt:lpwstr>
  </property>
  <property fmtid="{D5CDD505-2E9C-101B-9397-08002B2CF9AE}" pid="4" name="ContentTypeId">
    <vt:lpwstr>0x010100ADB6A493CB944449B507A6E62846B95F002592C60CCBF48F4D8E4E25497BCA565F</vt:lpwstr>
  </property>
  <property fmtid="{D5CDD505-2E9C-101B-9397-08002B2CF9AE}" pid="5" name="MediaServiceImageTags">
    <vt:lpwstr/>
  </property>
  <property fmtid="{D5CDD505-2E9C-101B-9397-08002B2CF9AE}" pid="6" name="MSIP_Label_4257e2ab-f512-40e2-9c9a-c64247360765_Enabled">
    <vt:lpwstr>true</vt:lpwstr>
  </property>
  <property fmtid="{D5CDD505-2E9C-101B-9397-08002B2CF9AE}" pid="7" name="MSIP_Label_4257e2ab-f512-40e2-9c9a-c64247360765_SetDate">
    <vt:lpwstr>2023-10-20T03:32:33Z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iteId">
    <vt:lpwstr>e8bdd6f7-fc18-4e48-a554-7f547927223b</vt:lpwstr>
  </property>
  <property fmtid="{D5CDD505-2E9C-101B-9397-08002B2CF9AE}" pid="11" name="MSIP_Label_4257e2ab-f512-40e2-9c9a-c64247360765_ActionId">
    <vt:lpwstr>ff69e0c9-ba05-483f-8e7c-a3bfb83868b3</vt:lpwstr>
  </property>
  <property fmtid="{D5CDD505-2E9C-101B-9397-08002B2CF9AE}" pid="12" name="MSIP_Label_4257e2ab-f512-40e2-9c9a-c64247360765_ContentBits">
    <vt:lpwstr>2</vt:lpwstr>
  </property>
</Properties>
</file>