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AC12" w14:textId="1007E679" w:rsidR="00A4172E" w:rsidRPr="00440B21" w:rsidRDefault="00A4172E" w:rsidP="00A4172E">
      <w:pPr>
        <w:pStyle w:val="Title"/>
        <w:spacing w:after="600"/>
        <w:rPr>
          <w:lang w:val="en-AU"/>
        </w:rPr>
      </w:pPr>
      <w:r w:rsidRPr="00440B21">
        <w:rPr>
          <w:lang w:val="en-AU"/>
        </w:rPr>
        <w:t xml:space="preserve">More Trees for Melbourne </w:t>
      </w:r>
      <w:r w:rsidRPr="00BA6D3A">
        <w:rPr>
          <w:b w:val="0"/>
          <w:bCs w:val="0"/>
          <w:lang w:val="en-AU"/>
        </w:rPr>
        <w:t>Funding Guidelines</w:t>
      </w:r>
    </w:p>
    <w:p w14:paraId="3492900D" w14:textId="0C393CFB" w:rsidR="00CE6B86" w:rsidRPr="00440B21" w:rsidRDefault="00CE6B86" w:rsidP="00CE6B86">
      <w:pPr>
        <w:rPr>
          <w:lang w:val="en-AU"/>
        </w:rPr>
      </w:pPr>
      <w:r w:rsidRPr="00440B21">
        <w:rPr>
          <w:noProof/>
          <w:lang w:val="en-AU"/>
        </w:rPr>
        <w:drawing>
          <wp:inline distT="0" distB="0" distL="0" distR="0" wp14:anchorId="0AE5214F" wp14:editId="0EA635E9">
            <wp:extent cx="6139543" cy="6677589"/>
            <wp:effectExtent l="0" t="0" r="0" b="3175"/>
            <wp:docPr id="14821004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00401" name="Picture 3">
                      <a:extLst>
                        <a:ext uri="{C183D7F6-B498-43B3-948B-1728B52AA6E4}">
                          <adec:decorative xmlns:adec="http://schemas.microsoft.com/office/drawing/2017/decorative" val="1"/>
                        </a:ext>
                      </a:extLst>
                    </pic:cNvPr>
                    <pic:cNvPicPr/>
                  </pic:nvPicPr>
                  <pic:blipFill rotWithShape="1">
                    <a:blip r:embed="rId8"/>
                    <a:srcRect l="1992" r="8078"/>
                    <a:stretch>
                      <a:fillRect/>
                    </a:stretch>
                  </pic:blipFill>
                  <pic:spPr bwMode="auto">
                    <a:xfrm>
                      <a:off x="0" y="0"/>
                      <a:ext cx="6161198" cy="6701142"/>
                    </a:xfrm>
                    <a:prstGeom prst="rect">
                      <a:avLst/>
                    </a:prstGeom>
                    <a:ln>
                      <a:noFill/>
                    </a:ln>
                    <a:extLst>
                      <a:ext uri="{53640926-AAD7-44D8-BBD7-CCE9431645EC}">
                        <a14:shadowObscured xmlns:a14="http://schemas.microsoft.com/office/drawing/2010/main"/>
                      </a:ext>
                    </a:extLst>
                  </pic:spPr>
                </pic:pic>
              </a:graphicData>
            </a:graphic>
          </wp:inline>
        </w:drawing>
      </w:r>
    </w:p>
    <w:p w14:paraId="5FBFC559" w14:textId="27AFD718" w:rsidR="00E9482C" w:rsidRPr="00440B21" w:rsidRDefault="00E9482C" w:rsidP="00CE6B86">
      <w:pPr>
        <w:spacing w:before="600" w:after="120"/>
        <w:rPr>
          <w:lang w:val="en-AU"/>
        </w:rPr>
      </w:pPr>
      <w:hyperlink r:id="rId9" w:tooltip="environment.vic.gov.au/more-trees" w:history="1">
        <w:r w:rsidRPr="00440B21">
          <w:rPr>
            <w:rStyle w:val="Hyperlink"/>
            <w:lang w:val="en-AU"/>
          </w:rPr>
          <w:t>environment.vic.gov.au/more-trees</w:t>
        </w:r>
      </w:hyperlink>
    </w:p>
    <w:p w14:paraId="2D12CE76" w14:textId="77777777" w:rsidR="00A51AD4" w:rsidRPr="00440B21" w:rsidRDefault="00A51AD4" w:rsidP="00A51AD4">
      <w:pPr>
        <w:pStyle w:val="TOAHeading"/>
        <w:rPr>
          <w:lang w:val="en-AU"/>
        </w:rPr>
      </w:pPr>
      <w:r w:rsidRPr="00440B21">
        <w:rPr>
          <w:lang w:val="en-AU"/>
        </w:rPr>
        <w:lastRenderedPageBreak/>
        <w:t>Table of Contents</w:t>
      </w:r>
    </w:p>
    <w:p w14:paraId="3A8B6A3A" w14:textId="3DA4B52B" w:rsidR="000409A3" w:rsidRDefault="00E44F12">
      <w:pPr>
        <w:pStyle w:val="TOC1"/>
        <w:tabs>
          <w:tab w:val="right" w:leader="dot" w:pos="9628"/>
        </w:tabs>
        <w:rPr>
          <w:rFonts w:asciiTheme="minorHAnsi" w:hAnsiTheme="minorHAnsi" w:cstheme="minorBidi"/>
          <w:b w:val="0"/>
          <w:bCs w:val="0"/>
          <w:noProof/>
          <w:color w:val="auto"/>
          <w:kern w:val="2"/>
          <w:lang w:val="en-AU" w:eastAsia="en-GB"/>
          <w14:ligatures w14:val="standardContextual"/>
        </w:rPr>
      </w:pPr>
      <w:r w:rsidRPr="00440B21">
        <w:rPr>
          <w:rFonts w:cstheme="majorHAnsi"/>
          <w:sz w:val="28"/>
          <w:lang w:val="en-AU"/>
        </w:rPr>
        <w:fldChar w:fldCharType="begin"/>
      </w:r>
      <w:r w:rsidRPr="00440B21">
        <w:rPr>
          <w:rFonts w:cstheme="majorHAnsi"/>
          <w:sz w:val="28"/>
          <w:lang w:val="en-AU"/>
        </w:rPr>
        <w:instrText xml:space="preserve"> TOC \o "1-2" \h \z \u </w:instrText>
      </w:r>
      <w:r w:rsidRPr="00440B21">
        <w:rPr>
          <w:rFonts w:cstheme="majorHAnsi"/>
          <w:sz w:val="28"/>
          <w:lang w:val="en-AU"/>
        </w:rPr>
        <w:fldChar w:fldCharType="separate"/>
      </w:r>
      <w:hyperlink w:anchor="_Toc228432601" w:history="1">
        <w:r w:rsidR="000409A3" w:rsidRPr="00B7036D">
          <w:rPr>
            <w:rStyle w:val="Hyperlink"/>
            <w:noProof/>
            <w:lang w:val="en-AU"/>
          </w:rPr>
          <w:t>What is the More Trees for Melbourne Program?</w:t>
        </w:r>
        <w:r w:rsidR="000409A3">
          <w:rPr>
            <w:noProof/>
            <w:webHidden/>
          </w:rPr>
          <w:tab/>
        </w:r>
        <w:r w:rsidR="000409A3">
          <w:rPr>
            <w:noProof/>
            <w:webHidden/>
          </w:rPr>
          <w:fldChar w:fldCharType="begin"/>
        </w:r>
        <w:r w:rsidR="000409A3">
          <w:rPr>
            <w:noProof/>
            <w:webHidden/>
          </w:rPr>
          <w:instrText xml:space="preserve"> PAGEREF _Toc228432601 \h </w:instrText>
        </w:r>
        <w:r w:rsidR="000409A3">
          <w:rPr>
            <w:noProof/>
            <w:webHidden/>
          </w:rPr>
        </w:r>
        <w:r w:rsidR="000409A3">
          <w:rPr>
            <w:noProof/>
            <w:webHidden/>
          </w:rPr>
          <w:fldChar w:fldCharType="separate"/>
        </w:r>
        <w:r w:rsidR="000409A3">
          <w:rPr>
            <w:noProof/>
            <w:webHidden/>
          </w:rPr>
          <w:t>4</w:t>
        </w:r>
        <w:r w:rsidR="000409A3">
          <w:rPr>
            <w:noProof/>
            <w:webHidden/>
          </w:rPr>
          <w:fldChar w:fldCharType="end"/>
        </w:r>
      </w:hyperlink>
    </w:p>
    <w:p w14:paraId="11770798" w14:textId="56A0BA48"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02" w:history="1">
        <w:r w:rsidRPr="00B7036D">
          <w:rPr>
            <w:rStyle w:val="Hyperlink"/>
            <w:noProof/>
            <w:lang w:val="en-AU"/>
          </w:rPr>
          <w:t>This program aims to:</w:t>
        </w:r>
        <w:r>
          <w:rPr>
            <w:noProof/>
            <w:webHidden/>
          </w:rPr>
          <w:tab/>
        </w:r>
        <w:r>
          <w:rPr>
            <w:noProof/>
            <w:webHidden/>
          </w:rPr>
          <w:fldChar w:fldCharType="begin"/>
        </w:r>
        <w:r>
          <w:rPr>
            <w:noProof/>
            <w:webHidden/>
          </w:rPr>
          <w:instrText xml:space="preserve"> PAGEREF _Toc228432602 \h </w:instrText>
        </w:r>
        <w:r>
          <w:rPr>
            <w:noProof/>
            <w:webHidden/>
          </w:rPr>
        </w:r>
        <w:r>
          <w:rPr>
            <w:noProof/>
            <w:webHidden/>
          </w:rPr>
          <w:fldChar w:fldCharType="separate"/>
        </w:r>
        <w:r>
          <w:rPr>
            <w:noProof/>
            <w:webHidden/>
          </w:rPr>
          <w:t>5</w:t>
        </w:r>
        <w:r>
          <w:rPr>
            <w:noProof/>
            <w:webHidden/>
          </w:rPr>
          <w:fldChar w:fldCharType="end"/>
        </w:r>
      </w:hyperlink>
    </w:p>
    <w:p w14:paraId="1E6B0180" w14:textId="6C7E9B44" w:rsidR="000409A3" w:rsidRDefault="000409A3">
      <w:pPr>
        <w:pStyle w:val="TOC1"/>
        <w:tabs>
          <w:tab w:val="right" w:leader="dot" w:pos="9628"/>
        </w:tabs>
        <w:rPr>
          <w:rFonts w:asciiTheme="minorHAnsi" w:hAnsiTheme="minorHAnsi" w:cstheme="minorBidi"/>
          <w:b w:val="0"/>
          <w:bCs w:val="0"/>
          <w:noProof/>
          <w:color w:val="auto"/>
          <w:kern w:val="2"/>
          <w:lang w:val="en-AU" w:eastAsia="en-GB"/>
          <w14:ligatures w14:val="standardContextual"/>
        </w:rPr>
      </w:pPr>
      <w:hyperlink w:anchor="_Toc228432603" w:history="1">
        <w:r w:rsidRPr="00B7036D">
          <w:rPr>
            <w:rStyle w:val="Hyperlink"/>
            <w:noProof/>
            <w:lang w:val="en-AU"/>
          </w:rPr>
          <w:t>Stream 1: More Trees for Melbourne</w:t>
        </w:r>
        <w:r>
          <w:rPr>
            <w:noProof/>
            <w:webHidden/>
          </w:rPr>
          <w:tab/>
        </w:r>
        <w:r>
          <w:rPr>
            <w:noProof/>
            <w:webHidden/>
          </w:rPr>
          <w:fldChar w:fldCharType="begin"/>
        </w:r>
        <w:r>
          <w:rPr>
            <w:noProof/>
            <w:webHidden/>
          </w:rPr>
          <w:instrText xml:space="preserve"> PAGEREF _Toc228432603 \h </w:instrText>
        </w:r>
        <w:r>
          <w:rPr>
            <w:noProof/>
            <w:webHidden/>
          </w:rPr>
        </w:r>
        <w:r>
          <w:rPr>
            <w:noProof/>
            <w:webHidden/>
          </w:rPr>
          <w:fldChar w:fldCharType="separate"/>
        </w:r>
        <w:r>
          <w:rPr>
            <w:noProof/>
            <w:webHidden/>
          </w:rPr>
          <w:t>6</w:t>
        </w:r>
        <w:r>
          <w:rPr>
            <w:noProof/>
            <w:webHidden/>
          </w:rPr>
          <w:fldChar w:fldCharType="end"/>
        </w:r>
      </w:hyperlink>
    </w:p>
    <w:p w14:paraId="0A255695" w14:textId="2F22C995"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04" w:history="1">
        <w:r w:rsidRPr="00B7036D">
          <w:rPr>
            <w:rStyle w:val="Hyperlink"/>
            <w:noProof/>
            <w:lang w:val="en-AU"/>
          </w:rPr>
          <w:t>Who can apply for Stream 1?</w:t>
        </w:r>
        <w:r>
          <w:rPr>
            <w:noProof/>
            <w:webHidden/>
          </w:rPr>
          <w:tab/>
        </w:r>
        <w:r>
          <w:rPr>
            <w:noProof/>
            <w:webHidden/>
          </w:rPr>
          <w:fldChar w:fldCharType="begin"/>
        </w:r>
        <w:r>
          <w:rPr>
            <w:noProof/>
            <w:webHidden/>
          </w:rPr>
          <w:instrText xml:space="preserve"> PAGEREF _Toc228432604 \h </w:instrText>
        </w:r>
        <w:r>
          <w:rPr>
            <w:noProof/>
            <w:webHidden/>
          </w:rPr>
        </w:r>
        <w:r>
          <w:rPr>
            <w:noProof/>
            <w:webHidden/>
          </w:rPr>
          <w:fldChar w:fldCharType="separate"/>
        </w:r>
        <w:r>
          <w:rPr>
            <w:noProof/>
            <w:webHidden/>
          </w:rPr>
          <w:t>7</w:t>
        </w:r>
        <w:r>
          <w:rPr>
            <w:noProof/>
            <w:webHidden/>
          </w:rPr>
          <w:fldChar w:fldCharType="end"/>
        </w:r>
      </w:hyperlink>
    </w:p>
    <w:p w14:paraId="557745C1" w14:textId="56E64B11"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05" w:history="1">
        <w:r w:rsidRPr="00B7036D">
          <w:rPr>
            <w:rStyle w:val="Hyperlink"/>
            <w:noProof/>
            <w:lang w:val="en-AU"/>
          </w:rPr>
          <w:t>Stream 1b: RAP specific funding arrangements and application process</w:t>
        </w:r>
        <w:r>
          <w:rPr>
            <w:noProof/>
            <w:webHidden/>
          </w:rPr>
          <w:tab/>
        </w:r>
        <w:r>
          <w:rPr>
            <w:noProof/>
            <w:webHidden/>
          </w:rPr>
          <w:fldChar w:fldCharType="begin"/>
        </w:r>
        <w:r>
          <w:rPr>
            <w:noProof/>
            <w:webHidden/>
          </w:rPr>
          <w:instrText xml:space="preserve"> PAGEREF _Toc228432605 \h </w:instrText>
        </w:r>
        <w:r>
          <w:rPr>
            <w:noProof/>
            <w:webHidden/>
          </w:rPr>
        </w:r>
        <w:r>
          <w:rPr>
            <w:noProof/>
            <w:webHidden/>
          </w:rPr>
          <w:fldChar w:fldCharType="separate"/>
        </w:r>
        <w:r>
          <w:rPr>
            <w:noProof/>
            <w:webHidden/>
          </w:rPr>
          <w:t>8</w:t>
        </w:r>
        <w:r>
          <w:rPr>
            <w:noProof/>
            <w:webHidden/>
          </w:rPr>
          <w:fldChar w:fldCharType="end"/>
        </w:r>
      </w:hyperlink>
    </w:p>
    <w:p w14:paraId="5BBBDCB8" w14:textId="703B2221" w:rsidR="000409A3" w:rsidRDefault="000409A3">
      <w:pPr>
        <w:pStyle w:val="TOC1"/>
        <w:tabs>
          <w:tab w:val="right" w:leader="dot" w:pos="9628"/>
        </w:tabs>
        <w:rPr>
          <w:rFonts w:asciiTheme="minorHAnsi" w:hAnsiTheme="minorHAnsi" w:cstheme="minorBidi"/>
          <w:b w:val="0"/>
          <w:bCs w:val="0"/>
          <w:noProof/>
          <w:color w:val="auto"/>
          <w:kern w:val="2"/>
          <w:lang w:val="en-AU" w:eastAsia="en-GB"/>
          <w14:ligatures w14:val="standardContextual"/>
        </w:rPr>
      </w:pPr>
      <w:hyperlink w:anchor="_Toc228432606" w:history="1">
        <w:r w:rsidRPr="00B7036D">
          <w:rPr>
            <w:rStyle w:val="Hyperlink"/>
            <w:noProof/>
            <w:lang w:val="en-AU"/>
          </w:rPr>
          <w:t>Stream 2: Cooler Melbourne Streets</w:t>
        </w:r>
        <w:r>
          <w:rPr>
            <w:noProof/>
            <w:webHidden/>
          </w:rPr>
          <w:tab/>
        </w:r>
        <w:r>
          <w:rPr>
            <w:noProof/>
            <w:webHidden/>
          </w:rPr>
          <w:fldChar w:fldCharType="begin"/>
        </w:r>
        <w:r>
          <w:rPr>
            <w:noProof/>
            <w:webHidden/>
          </w:rPr>
          <w:instrText xml:space="preserve"> PAGEREF _Toc228432606 \h </w:instrText>
        </w:r>
        <w:r>
          <w:rPr>
            <w:noProof/>
            <w:webHidden/>
          </w:rPr>
        </w:r>
        <w:r>
          <w:rPr>
            <w:noProof/>
            <w:webHidden/>
          </w:rPr>
          <w:fldChar w:fldCharType="separate"/>
        </w:r>
        <w:r>
          <w:rPr>
            <w:noProof/>
            <w:webHidden/>
          </w:rPr>
          <w:t>9</w:t>
        </w:r>
        <w:r>
          <w:rPr>
            <w:noProof/>
            <w:webHidden/>
          </w:rPr>
          <w:fldChar w:fldCharType="end"/>
        </w:r>
      </w:hyperlink>
    </w:p>
    <w:p w14:paraId="510F765B" w14:textId="3B948D96"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07" w:history="1">
        <w:r w:rsidRPr="00B7036D">
          <w:rPr>
            <w:rStyle w:val="Hyperlink"/>
            <w:noProof/>
            <w:lang w:val="en-AU"/>
          </w:rPr>
          <w:t>Who can apply for Stream 2?</w:t>
        </w:r>
        <w:r>
          <w:rPr>
            <w:noProof/>
            <w:webHidden/>
          </w:rPr>
          <w:tab/>
        </w:r>
        <w:r>
          <w:rPr>
            <w:noProof/>
            <w:webHidden/>
          </w:rPr>
          <w:fldChar w:fldCharType="begin"/>
        </w:r>
        <w:r>
          <w:rPr>
            <w:noProof/>
            <w:webHidden/>
          </w:rPr>
          <w:instrText xml:space="preserve"> PAGEREF _Toc228432607 \h </w:instrText>
        </w:r>
        <w:r>
          <w:rPr>
            <w:noProof/>
            <w:webHidden/>
          </w:rPr>
        </w:r>
        <w:r>
          <w:rPr>
            <w:noProof/>
            <w:webHidden/>
          </w:rPr>
          <w:fldChar w:fldCharType="separate"/>
        </w:r>
        <w:r>
          <w:rPr>
            <w:noProof/>
            <w:webHidden/>
          </w:rPr>
          <w:t>9</w:t>
        </w:r>
        <w:r>
          <w:rPr>
            <w:noProof/>
            <w:webHidden/>
          </w:rPr>
          <w:fldChar w:fldCharType="end"/>
        </w:r>
      </w:hyperlink>
    </w:p>
    <w:p w14:paraId="593C5008" w14:textId="598505AF" w:rsidR="000409A3" w:rsidRDefault="000409A3">
      <w:pPr>
        <w:pStyle w:val="TOC1"/>
        <w:tabs>
          <w:tab w:val="right" w:leader="dot" w:pos="9628"/>
        </w:tabs>
        <w:rPr>
          <w:rFonts w:asciiTheme="minorHAnsi" w:hAnsiTheme="minorHAnsi" w:cstheme="minorBidi"/>
          <w:b w:val="0"/>
          <w:bCs w:val="0"/>
          <w:noProof/>
          <w:color w:val="auto"/>
          <w:kern w:val="2"/>
          <w:lang w:val="en-AU" w:eastAsia="en-GB"/>
          <w14:ligatures w14:val="standardContextual"/>
        </w:rPr>
      </w:pPr>
      <w:hyperlink w:anchor="_Toc228432608" w:history="1">
        <w:r w:rsidRPr="00B7036D">
          <w:rPr>
            <w:rStyle w:val="Hyperlink"/>
            <w:noProof/>
            <w:lang w:val="en-AU"/>
          </w:rPr>
          <w:t>Who cannot apply?</w:t>
        </w:r>
        <w:r>
          <w:rPr>
            <w:noProof/>
            <w:webHidden/>
          </w:rPr>
          <w:tab/>
        </w:r>
        <w:r>
          <w:rPr>
            <w:noProof/>
            <w:webHidden/>
          </w:rPr>
          <w:fldChar w:fldCharType="begin"/>
        </w:r>
        <w:r>
          <w:rPr>
            <w:noProof/>
            <w:webHidden/>
          </w:rPr>
          <w:instrText xml:space="preserve"> PAGEREF _Toc228432608 \h </w:instrText>
        </w:r>
        <w:r>
          <w:rPr>
            <w:noProof/>
            <w:webHidden/>
          </w:rPr>
        </w:r>
        <w:r>
          <w:rPr>
            <w:noProof/>
            <w:webHidden/>
          </w:rPr>
          <w:fldChar w:fldCharType="separate"/>
        </w:r>
        <w:r>
          <w:rPr>
            <w:noProof/>
            <w:webHidden/>
          </w:rPr>
          <w:t>10</w:t>
        </w:r>
        <w:r>
          <w:rPr>
            <w:noProof/>
            <w:webHidden/>
          </w:rPr>
          <w:fldChar w:fldCharType="end"/>
        </w:r>
      </w:hyperlink>
    </w:p>
    <w:p w14:paraId="79D72DFA" w14:textId="7E5C6703" w:rsidR="000409A3" w:rsidRDefault="000409A3">
      <w:pPr>
        <w:pStyle w:val="TOC1"/>
        <w:tabs>
          <w:tab w:val="right" w:leader="dot" w:pos="9628"/>
        </w:tabs>
        <w:rPr>
          <w:rFonts w:asciiTheme="minorHAnsi" w:hAnsiTheme="minorHAnsi" w:cstheme="minorBidi"/>
          <w:b w:val="0"/>
          <w:bCs w:val="0"/>
          <w:noProof/>
          <w:color w:val="auto"/>
          <w:kern w:val="2"/>
          <w:lang w:val="en-AU" w:eastAsia="en-GB"/>
          <w14:ligatures w14:val="standardContextual"/>
        </w:rPr>
      </w:pPr>
      <w:hyperlink w:anchor="_Toc228432609" w:history="1">
        <w:r w:rsidRPr="00B7036D">
          <w:rPr>
            <w:rStyle w:val="Hyperlink"/>
            <w:noProof/>
            <w:lang w:val="en-AU"/>
          </w:rPr>
          <w:t>What might be funded?</w:t>
        </w:r>
        <w:r>
          <w:rPr>
            <w:noProof/>
            <w:webHidden/>
          </w:rPr>
          <w:tab/>
        </w:r>
        <w:r>
          <w:rPr>
            <w:noProof/>
            <w:webHidden/>
          </w:rPr>
          <w:fldChar w:fldCharType="begin"/>
        </w:r>
        <w:r>
          <w:rPr>
            <w:noProof/>
            <w:webHidden/>
          </w:rPr>
          <w:instrText xml:space="preserve"> PAGEREF _Toc228432609 \h </w:instrText>
        </w:r>
        <w:r>
          <w:rPr>
            <w:noProof/>
            <w:webHidden/>
          </w:rPr>
        </w:r>
        <w:r>
          <w:rPr>
            <w:noProof/>
            <w:webHidden/>
          </w:rPr>
          <w:fldChar w:fldCharType="separate"/>
        </w:r>
        <w:r>
          <w:rPr>
            <w:noProof/>
            <w:webHidden/>
          </w:rPr>
          <w:t>11</w:t>
        </w:r>
        <w:r>
          <w:rPr>
            <w:noProof/>
            <w:webHidden/>
          </w:rPr>
          <w:fldChar w:fldCharType="end"/>
        </w:r>
      </w:hyperlink>
    </w:p>
    <w:p w14:paraId="4F0BBF50" w14:textId="35C453A5"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10" w:history="1">
        <w:r w:rsidRPr="00B7036D">
          <w:rPr>
            <w:rStyle w:val="Hyperlink"/>
            <w:noProof/>
            <w:lang w:val="en-AU"/>
          </w:rPr>
          <w:t>Stream 1 – More Trees for Melbourne</w:t>
        </w:r>
        <w:r>
          <w:rPr>
            <w:noProof/>
            <w:webHidden/>
          </w:rPr>
          <w:tab/>
        </w:r>
        <w:r>
          <w:rPr>
            <w:noProof/>
            <w:webHidden/>
          </w:rPr>
          <w:fldChar w:fldCharType="begin"/>
        </w:r>
        <w:r>
          <w:rPr>
            <w:noProof/>
            <w:webHidden/>
          </w:rPr>
          <w:instrText xml:space="preserve"> PAGEREF _Toc228432610 \h </w:instrText>
        </w:r>
        <w:r>
          <w:rPr>
            <w:noProof/>
            <w:webHidden/>
          </w:rPr>
        </w:r>
        <w:r>
          <w:rPr>
            <w:noProof/>
            <w:webHidden/>
          </w:rPr>
          <w:fldChar w:fldCharType="separate"/>
        </w:r>
        <w:r>
          <w:rPr>
            <w:noProof/>
            <w:webHidden/>
          </w:rPr>
          <w:t>11</w:t>
        </w:r>
        <w:r>
          <w:rPr>
            <w:noProof/>
            <w:webHidden/>
          </w:rPr>
          <w:fldChar w:fldCharType="end"/>
        </w:r>
      </w:hyperlink>
    </w:p>
    <w:p w14:paraId="10B744B2" w14:textId="22097114"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11" w:history="1">
        <w:r w:rsidRPr="00B7036D">
          <w:rPr>
            <w:rStyle w:val="Hyperlink"/>
            <w:noProof/>
            <w:lang w:val="en-AU"/>
          </w:rPr>
          <w:t>Stream 2 – Cooler Melbourne Streets</w:t>
        </w:r>
        <w:r>
          <w:rPr>
            <w:noProof/>
            <w:webHidden/>
          </w:rPr>
          <w:tab/>
        </w:r>
        <w:r>
          <w:rPr>
            <w:noProof/>
            <w:webHidden/>
          </w:rPr>
          <w:fldChar w:fldCharType="begin"/>
        </w:r>
        <w:r>
          <w:rPr>
            <w:noProof/>
            <w:webHidden/>
          </w:rPr>
          <w:instrText xml:space="preserve"> PAGEREF _Toc228432611 \h </w:instrText>
        </w:r>
        <w:r>
          <w:rPr>
            <w:noProof/>
            <w:webHidden/>
          </w:rPr>
        </w:r>
        <w:r>
          <w:rPr>
            <w:noProof/>
            <w:webHidden/>
          </w:rPr>
          <w:fldChar w:fldCharType="separate"/>
        </w:r>
        <w:r>
          <w:rPr>
            <w:noProof/>
            <w:webHidden/>
          </w:rPr>
          <w:t>11</w:t>
        </w:r>
        <w:r>
          <w:rPr>
            <w:noProof/>
            <w:webHidden/>
          </w:rPr>
          <w:fldChar w:fldCharType="end"/>
        </w:r>
      </w:hyperlink>
    </w:p>
    <w:p w14:paraId="61D311F7" w14:textId="48D16326" w:rsidR="000409A3" w:rsidRDefault="000409A3">
      <w:pPr>
        <w:pStyle w:val="TOC1"/>
        <w:tabs>
          <w:tab w:val="right" w:leader="dot" w:pos="9628"/>
        </w:tabs>
        <w:rPr>
          <w:rFonts w:asciiTheme="minorHAnsi" w:hAnsiTheme="minorHAnsi" w:cstheme="minorBidi"/>
          <w:b w:val="0"/>
          <w:bCs w:val="0"/>
          <w:noProof/>
          <w:color w:val="auto"/>
          <w:kern w:val="2"/>
          <w:lang w:val="en-AU" w:eastAsia="en-GB"/>
          <w14:ligatures w14:val="standardContextual"/>
        </w:rPr>
      </w:pPr>
      <w:hyperlink w:anchor="_Toc228432612" w:history="1">
        <w:r w:rsidRPr="00B7036D">
          <w:rPr>
            <w:rStyle w:val="Hyperlink"/>
            <w:noProof/>
            <w:lang w:val="en-AU"/>
          </w:rPr>
          <w:t>What will not be funded?</w:t>
        </w:r>
        <w:r>
          <w:rPr>
            <w:noProof/>
            <w:webHidden/>
          </w:rPr>
          <w:tab/>
        </w:r>
        <w:r>
          <w:rPr>
            <w:noProof/>
            <w:webHidden/>
          </w:rPr>
          <w:fldChar w:fldCharType="begin"/>
        </w:r>
        <w:r>
          <w:rPr>
            <w:noProof/>
            <w:webHidden/>
          </w:rPr>
          <w:instrText xml:space="preserve"> PAGEREF _Toc228432612 \h </w:instrText>
        </w:r>
        <w:r>
          <w:rPr>
            <w:noProof/>
            <w:webHidden/>
          </w:rPr>
        </w:r>
        <w:r>
          <w:rPr>
            <w:noProof/>
            <w:webHidden/>
          </w:rPr>
          <w:fldChar w:fldCharType="separate"/>
        </w:r>
        <w:r>
          <w:rPr>
            <w:noProof/>
            <w:webHidden/>
          </w:rPr>
          <w:t>12</w:t>
        </w:r>
        <w:r>
          <w:rPr>
            <w:noProof/>
            <w:webHidden/>
          </w:rPr>
          <w:fldChar w:fldCharType="end"/>
        </w:r>
      </w:hyperlink>
    </w:p>
    <w:p w14:paraId="79651E7F" w14:textId="4EF97D05" w:rsidR="000409A3" w:rsidRDefault="000409A3">
      <w:pPr>
        <w:pStyle w:val="TOC1"/>
        <w:tabs>
          <w:tab w:val="right" w:leader="dot" w:pos="9628"/>
        </w:tabs>
        <w:rPr>
          <w:rFonts w:asciiTheme="minorHAnsi" w:hAnsiTheme="minorHAnsi" w:cstheme="minorBidi"/>
          <w:b w:val="0"/>
          <w:bCs w:val="0"/>
          <w:noProof/>
          <w:color w:val="auto"/>
          <w:kern w:val="2"/>
          <w:lang w:val="en-AU" w:eastAsia="en-GB"/>
          <w14:ligatures w14:val="standardContextual"/>
        </w:rPr>
      </w:pPr>
      <w:hyperlink w:anchor="_Toc228432613" w:history="1">
        <w:r w:rsidRPr="00B7036D">
          <w:rPr>
            <w:rStyle w:val="Hyperlink"/>
            <w:noProof/>
            <w:lang w:val="en-AU"/>
          </w:rPr>
          <w:t>What are the funding details?</w:t>
        </w:r>
        <w:r>
          <w:rPr>
            <w:noProof/>
            <w:webHidden/>
          </w:rPr>
          <w:tab/>
        </w:r>
        <w:r>
          <w:rPr>
            <w:noProof/>
            <w:webHidden/>
          </w:rPr>
          <w:fldChar w:fldCharType="begin"/>
        </w:r>
        <w:r>
          <w:rPr>
            <w:noProof/>
            <w:webHidden/>
          </w:rPr>
          <w:instrText xml:space="preserve"> PAGEREF _Toc228432613 \h </w:instrText>
        </w:r>
        <w:r>
          <w:rPr>
            <w:noProof/>
            <w:webHidden/>
          </w:rPr>
        </w:r>
        <w:r>
          <w:rPr>
            <w:noProof/>
            <w:webHidden/>
          </w:rPr>
          <w:fldChar w:fldCharType="separate"/>
        </w:r>
        <w:r>
          <w:rPr>
            <w:noProof/>
            <w:webHidden/>
          </w:rPr>
          <w:t>13</w:t>
        </w:r>
        <w:r>
          <w:rPr>
            <w:noProof/>
            <w:webHidden/>
          </w:rPr>
          <w:fldChar w:fldCharType="end"/>
        </w:r>
      </w:hyperlink>
    </w:p>
    <w:p w14:paraId="374FF250" w14:textId="6C73FC1F"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14" w:history="1">
        <w:r w:rsidRPr="00B7036D">
          <w:rPr>
            <w:rStyle w:val="Hyperlink"/>
            <w:noProof/>
            <w:lang w:val="en-AU"/>
          </w:rPr>
          <w:t>Stream 1 – More Trees for Melbourne</w:t>
        </w:r>
        <w:r>
          <w:rPr>
            <w:noProof/>
            <w:webHidden/>
          </w:rPr>
          <w:tab/>
        </w:r>
        <w:r>
          <w:rPr>
            <w:noProof/>
            <w:webHidden/>
          </w:rPr>
          <w:fldChar w:fldCharType="begin"/>
        </w:r>
        <w:r>
          <w:rPr>
            <w:noProof/>
            <w:webHidden/>
          </w:rPr>
          <w:instrText xml:space="preserve"> PAGEREF _Toc228432614 \h </w:instrText>
        </w:r>
        <w:r>
          <w:rPr>
            <w:noProof/>
            <w:webHidden/>
          </w:rPr>
        </w:r>
        <w:r>
          <w:rPr>
            <w:noProof/>
            <w:webHidden/>
          </w:rPr>
          <w:fldChar w:fldCharType="separate"/>
        </w:r>
        <w:r>
          <w:rPr>
            <w:noProof/>
            <w:webHidden/>
          </w:rPr>
          <w:t>13</w:t>
        </w:r>
        <w:r>
          <w:rPr>
            <w:noProof/>
            <w:webHidden/>
          </w:rPr>
          <w:fldChar w:fldCharType="end"/>
        </w:r>
      </w:hyperlink>
    </w:p>
    <w:p w14:paraId="110FAA6D" w14:textId="56CFC5D7"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15" w:history="1">
        <w:r w:rsidRPr="00B7036D">
          <w:rPr>
            <w:rStyle w:val="Hyperlink"/>
            <w:noProof/>
            <w:lang w:val="en-AU"/>
          </w:rPr>
          <w:t>Stream 2 – Cooler Melbourne Streets</w:t>
        </w:r>
        <w:r>
          <w:rPr>
            <w:noProof/>
            <w:webHidden/>
          </w:rPr>
          <w:tab/>
        </w:r>
        <w:r>
          <w:rPr>
            <w:noProof/>
            <w:webHidden/>
          </w:rPr>
          <w:fldChar w:fldCharType="begin"/>
        </w:r>
        <w:r>
          <w:rPr>
            <w:noProof/>
            <w:webHidden/>
          </w:rPr>
          <w:instrText xml:space="preserve"> PAGEREF _Toc228432615 \h </w:instrText>
        </w:r>
        <w:r>
          <w:rPr>
            <w:noProof/>
            <w:webHidden/>
          </w:rPr>
        </w:r>
        <w:r>
          <w:rPr>
            <w:noProof/>
            <w:webHidden/>
          </w:rPr>
          <w:fldChar w:fldCharType="separate"/>
        </w:r>
        <w:r>
          <w:rPr>
            <w:noProof/>
            <w:webHidden/>
          </w:rPr>
          <w:t>14</w:t>
        </w:r>
        <w:r>
          <w:rPr>
            <w:noProof/>
            <w:webHidden/>
          </w:rPr>
          <w:fldChar w:fldCharType="end"/>
        </w:r>
      </w:hyperlink>
    </w:p>
    <w:p w14:paraId="2109D664" w14:textId="37BC60A4" w:rsidR="000409A3" w:rsidRDefault="000409A3">
      <w:pPr>
        <w:pStyle w:val="TOC1"/>
        <w:tabs>
          <w:tab w:val="right" w:leader="dot" w:pos="9628"/>
        </w:tabs>
        <w:rPr>
          <w:rFonts w:asciiTheme="minorHAnsi" w:hAnsiTheme="minorHAnsi" w:cstheme="minorBidi"/>
          <w:b w:val="0"/>
          <w:bCs w:val="0"/>
          <w:noProof/>
          <w:color w:val="auto"/>
          <w:kern w:val="2"/>
          <w:lang w:val="en-AU" w:eastAsia="en-GB"/>
          <w14:ligatures w14:val="standardContextual"/>
        </w:rPr>
      </w:pPr>
      <w:hyperlink w:anchor="_Toc228432616" w:history="1">
        <w:r w:rsidRPr="00B7036D">
          <w:rPr>
            <w:rStyle w:val="Hyperlink"/>
            <w:noProof/>
            <w:lang w:val="en-AU"/>
          </w:rPr>
          <w:t>What are the assessment criteria?</w:t>
        </w:r>
        <w:r>
          <w:rPr>
            <w:noProof/>
            <w:webHidden/>
          </w:rPr>
          <w:tab/>
        </w:r>
        <w:r>
          <w:rPr>
            <w:noProof/>
            <w:webHidden/>
          </w:rPr>
          <w:fldChar w:fldCharType="begin"/>
        </w:r>
        <w:r>
          <w:rPr>
            <w:noProof/>
            <w:webHidden/>
          </w:rPr>
          <w:instrText xml:space="preserve"> PAGEREF _Toc228432616 \h </w:instrText>
        </w:r>
        <w:r>
          <w:rPr>
            <w:noProof/>
            <w:webHidden/>
          </w:rPr>
        </w:r>
        <w:r>
          <w:rPr>
            <w:noProof/>
            <w:webHidden/>
          </w:rPr>
          <w:fldChar w:fldCharType="separate"/>
        </w:r>
        <w:r>
          <w:rPr>
            <w:noProof/>
            <w:webHidden/>
          </w:rPr>
          <w:t>15</w:t>
        </w:r>
        <w:r>
          <w:rPr>
            <w:noProof/>
            <w:webHidden/>
          </w:rPr>
          <w:fldChar w:fldCharType="end"/>
        </w:r>
      </w:hyperlink>
    </w:p>
    <w:p w14:paraId="1172760D" w14:textId="7BA513CC"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17" w:history="1">
        <w:r w:rsidRPr="00B7036D">
          <w:rPr>
            <w:rStyle w:val="Hyperlink"/>
            <w:noProof/>
            <w:lang w:val="en-AU"/>
          </w:rPr>
          <w:t>Program-wide criteria</w:t>
        </w:r>
        <w:r>
          <w:rPr>
            <w:noProof/>
            <w:webHidden/>
          </w:rPr>
          <w:tab/>
        </w:r>
        <w:r>
          <w:rPr>
            <w:noProof/>
            <w:webHidden/>
          </w:rPr>
          <w:fldChar w:fldCharType="begin"/>
        </w:r>
        <w:r>
          <w:rPr>
            <w:noProof/>
            <w:webHidden/>
          </w:rPr>
          <w:instrText xml:space="preserve"> PAGEREF _Toc228432617 \h </w:instrText>
        </w:r>
        <w:r>
          <w:rPr>
            <w:noProof/>
            <w:webHidden/>
          </w:rPr>
        </w:r>
        <w:r>
          <w:rPr>
            <w:noProof/>
            <w:webHidden/>
          </w:rPr>
          <w:fldChar w:fldCharType="separate"/>
        </w:r>
        <w:r>
          <w:rPr>
            <w:noProof/>
            <w:webHidden/>
          </w:rPr>
          <w:t>15</w:t>
        </w:r>
        <w:r>
          <w:rPr>
            <w:noProof/>
            <w:webHidden/>
          </w:rPr>
          <w:fldChar w:fldCharType="end"/>
        </w:r>
      </w:hyperlink>
    </w:p>
    <w:p w14:paraId="6F277B48" w14:textId="1366B65D"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18" w:history="1">
        <w:r w:rsidRPr="00B7036D">
          <w:rPr>
            <w:rStyle w:val="Hyperlink"/>
            <w:noProof/>
            <w:lang w:val="en-AU"/>
          </w:rPr>
          <w:t>Stream 1b: Planting on Country assessment criteria</w:t>
        </w:r>
        <w:r>
          <w:rPr>
            <w:noProof/>
            <w:webHidden/>
          </w:rPr>
          <w:tab/>
        </w:r>
        <w:r>
          <w:rPr>
            <w:noProof/>
            <w:webHidden/>
          </w:rPr>
          <w:fldChar w:fldCharType="begin"/>
        </w:r>
        <w:r>
          <w:rPr>
            <w:noProof/>
            <w:webHidden/>
          </w:rPr>
          <w:instrText xml:space="preserve"> PAGEREF _Toc228432618 \h </w:instrText>
        </w:r>
        <w:r>
          <w:rPr>
            <w:noProof/>
            <w:webHidden/>
          </w:rPr>
        </w:r>
        <w:r>
          <w:rPr>
            <w:noProof/>
            <w:webHidden/>
          </w:rPr>
          <w:fldChar w:fldCharType="separate"/>
        </w:r>
        <w:r>
          <w:rPr>
            <w:noProof/>
            <w:webHidden/>
          </w:rPr>
          <w:t>20</w:t>
        </w:r>
        <w:r>
          <w:rPr>
            <w:noProof/>
            <w:webHidden/>
          </w:rPr>
          <w:fldChar w:fldCharType="end"/>
        </w:r>
      </w:hyperlink>
    </w:p>
    <w:p w14:paraId="58B15996" w14:textId="41F61924" w:rsidR="000409A3" w:rsidRDefault="000409A3">
      <w:pPr>
        <w:pStyle w:val="TOC1"/>
        <w:tabs>
          <w:tab w:val="right" w:leader="dot" w:pos="9628"/>
        </w:tabs>
        <w:rPr>
          <w:rFonts w:asciiTheme="minorHAnsi" w:hAnsiTheme="minorHAnsi" w:cstheme="minorBidi"/>
          <w:b w:val="0"/>
          <w:bCs w:val="0"/>
          <w:noProof/>
          <w:color w:val="auto"/>
          <w:kern w:val="2"/>
          <w:lang w:val="en-AU" w:eastAsia="en-GB"/>
          <w14:ligatures w14:val="standardContextual"/>
        </w:rPr>
      </w:pPr>
      <w:hyperlink w:anchor="_Toc228432619" w:history="1">
        <w:r w:rsidRPr="00B7036D">
          <w:rPr>
            <w:rStyle w:val="Hyperlink"/>
            <w:noProof/>
            <w:lang w:val="en-AU"/>
          </w:rPr>
          <w:t>What supporting documents will need to be provided?</w:t>
        </w:r>
        <w:r>
          <w:rPr>
            <w:noProof/>
            <w:webHidden/>
          </w:rPr>
          <w:tab/>
        </w:r>
        <w:r>
          <w:rPr>
            <w:noProof/>
            <w:webHidden/>
          </w:rPr>
          <w:fldChar w:fldCharType="begin"/>
        </w:r>
        <w:r>
          <w:rPr>
            <w:noProof/>
            <w:webHidden/>
          </w:rPr>
          <w:instrText xml:space="preserve"> PAGEREF _Toc228432619 \h </w:instrText>
        </w:r>
        <w:r>
          <w:rPr>
            <w:noProof/>
            <w:webHidden/>
          </w:rPr>
        </w:r>
        <w:r>
          <w:rPr>
            <w:noProof/>
            <w:webHidden/>
          </w:rPr>
          <w:fldChar w:fldCharType="separate"/>
        </w:r>
        <w:r>
          <w:rPr>
            <w:noProof/>
            <w:webHidden/>
          </w:rPr>
          <w:t>21</w:t>
        </w:r>
        <w:r>
          <w:rPr>
            <w:noProof/>
            <w:webHidden/>
          </w:rPr>
          <w:fldChar w:fldCharType="end"/>
        </w:r>
      </w:hyperlink>
    </w:p>
    <w:p w14:paraId="26C6C701" w14:textId="484009B5" w:rsidR="000409A3" w:rsidRDefault="000409A3">
      <w:pPr>
        <w:pStyle w:val="TOC1"/>
        <w:tabs>
          <w:tab w:val="right" w:leader="dot" w:pos="9628"/>
        </w:tabs>
        <w:rPr>
          <w:rFonts w:asciiTheme="minorHAnsi" w:hAnsiTheme="minorHAnsi" w:cstheme="minorBidi"/>
          <w:b w:val="0"/>
          <w:bCs w:val="0"/>
          <w:noProof/>
          <w:color w:val="auto"/>
          <w:kern w:val="2"/>
          <w:lang w:val="en-AU" w:eastAsia="en-GB"/>
          <w14:ligatures w14:val="standardContextual"/>
        </w:rPr>
      </w:pPr>
      <w:hyperlink w:anchor="_Toc228432620" w:history="1">
        <w:r w:rsidRPr="00B7036D">
          <w:rPr>
            <w:rStyle w:val="Hyperlink"/>
            <w:noProof/>
            <w:lang w:val="en-AU"/>
          </w:rPr>
          <w:t>What are the funding conditions?</w:t>
        </w:r>
        <w:r>
          <w:rPr>
            <w:noProof/>
            <w:webHidden/>
          </w:rPr>
          <w:tab/>
        </w:r>
        <w:r>
          <w:rPr>
            <w:noProof/>
            <w:webHidden/>
          </w:rPr>
          <w:fldChar w:fldCharType="begin"/>
        </w:r>
        <w:r>
          <w:rPr>
            <w:noProof/>
            <w:webHidden/>
          </w:rPr>
          <w:instrText xml:space="preserve"> PAGEREF _Toc228432620 \h </w:instrText>
        </w:r>
        <w:r>
          <w:rPr>
            <w:noProof/>
            <w:webHidden/>
          </w:rPr>
        </w:r>
        <w:r>
          <w:rPr>
            <w:noProof/>
            <w:webHidden/>
          </w:rPr>
          <w:fldChar w:fldCharType="separate"/>
        </w:r>
        <w:r>
          <w:rPr>
            <w:noProof/>
            <w:webHidden/>
          </w:rPr>
          <w:t>22</w:t>
        </w:r>
        <w:r>
          <w:rPr>
            <w:noProof/>
            <w:webHidden/>
          </w:rPr>
          <w:fldChar w:fldCharType="end"/>
        </w:r>
      </w:hyperlink>
    </w:p>
    <w:p w14:paraId="32CD4057" w14:textId="1DF5D121"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21" w:history="1">
        <w:r w:rsidRPr="00B7036D">
          <w:rPr>
            <w:rStyle w:val="Hyperlink"/>
            <w:noProof/>
            <w:lang w:val="en-AU"/>
          </w:rPr>
          <w:t>Funding agreements</w:t>
        </w:r>
        <w:r>
          <w:rPr>
            <w:noProof/>
            <w:webHidden/>
          </w:rPr>
          <w:tab/>
        </w:r>
        <w:r>
          <w:rPr>
            <w:noProof/>
            <w:webHidden/>
          </w:rPr>
          <w:fldChar w:fldCharType="begin"/>
        </w:r>
        <w:r>
          <w:rPr>
            <w:noProof/>
            <w:webHidden/>
          </w:rPr>
          <w:instrText xml:space="preserve"> PAGEREF _Toc228432621 \h </w:instrText>
        </w:r>
        <w:r>
          <w:rPr>
            <w:noProof/>
            <w:webHidden/>
          </w:rPr>
        </w:r>
        <w:r>
          <w:rPr>
            <w:noProof/>
            <w:webHidden/>
          </w:rPr>
          <w:fldChar w:fldCharType="separate"/>
        </w:r>
        <w:r>
          <w:rPr>
            <w:noProof/>
            <w:webHidden/>
          </w:rPr>
          <w:t>22</w:t>
        </w:r>
        <w:r>
          <w:rPr>
            <w:noProof/>
            <w:webHidden/>
          </w:rPr>
          <w:fldChar w:fldCharType="end"/>
        </w:r>
      </w:hyperlink>
    </w:p>
    <w:p w14:paraId="072A0E52" w14:textId="001A07FC"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22" w:history="1">
        <w:r w:rsidRPr="00B7036D">
          <w:rPr>
            <w:rStyle w:val="Hyperlink"/>
            <w:noProof/>
            <w:lang w:val="en-AU"/>
          </w:rPr>
          <w:t>Legislative and regulatory requirements</w:t>
        </w:r>
        <w:r>
          <w:rPr>
            <w:noProof/>
            <w:webHidden/>
          </w:rPr>
          <w:tab/>
        </w:r>
        <w:r>
          <w:rPr>
            <w:noProof/>
            <w:webHidden/>
          </w:rPr>
          <w:fldChar w:fldCharType="begin"/>
        </w:r>
        <w:r>
          <w:rPr>
            <w:noProof/>
            <w:webHidden/>
          </w:rPr>
          <w:instrText xml:space="preserve"> PAGEREF _Toc228432622 \h </w:instrText>
        </w:r>
        <w:r>
          <w:rPr>
            <w:noProof/>
            <w:webHidden/>
          </w:rPr>
        </w:r>
        <w:r>
          <w:rPr>
            <w:noProof/>
            <w:webHidden/>
          </w:rPr>
          <w:fldChar w:fldCharType="separate"/>
        </w:r>
        <w:r>
          <w:rPr>
            <w:noProof/>
            <w:webHidden/>
          </w:rPr>
          <w:t>22</w:t>
        </w:r>
        <w:r>
          <w:rPr>
            <w:noProof/>
            <w:webHidden/>
          </w:rPr>
          <w:fldChar w:fldCharType="end"/>
        </w:r>
      </w:hyperlink>
    </w:p>
    <w:p w14:paraId="7374028E" w14:textId="7C3A8DC9"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23" w:history="1">
        <w:r w:rsidRPr="00B7036D">
          <w:rPr>
            <w:rStyle w:val="Hyperlink"/>
            <w:noProof/>
            <w:lang w:val="en-AU"/>
          </w:rPr>
          <w:t>Tax implications</w:t>
        </w:r>
        <w:r>
          <w:rPr>
            <w:noProof/>
            <w:webHidden/>
          </w:rPr>
          <w:tab/>
        </w:r>
        <w:r>
          <w:rPr>
            <w:noProof/>
            <w:webHidden/>
          </w:rPr>
          <w:fldChar w:fldCharType="begin"/>
        </w:r>
        <w:r>
          <w:rPr>
            <w:noProof/>
            <w:webHidden/>
          </w:rPr>
          <w:instrText xml:space="preserve"> PAGEREF _Toc228432623 \h </w:instrText>
        </w:r>
        <w:r>
          <w:rPr>
            <w:noProof/>
            <w:webHidden/>
          </w:rPr>
        </w:r>
        <w:r>
          <w:rPr>
            <w:noProof/>
            <w:webHidden/>
          </w:rPr>
          <w:fldChar w:fldCharType="separate"/>
        </w:r>
        <w:r>
          <w:rPr>
            <w:noProof/>
            <w:webHidden/>
          </w:rPr>
          <w:t>23</w:t>
        </w:r>
        <w:r>
          <w:rPr>
            <w:noProof/>
            <w:webHidden/>
          </w:rPr>
          <w:fldChar w:fldCharType="end"/>
        </w:r>
      </w:hyperlink>
    </w:p>
    <w:p w14:paraId="4492E637" w14:textId="54ECBE39"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24" w:history="1">
        <w:r w:rsidRPr="00B7036D">
          <w:rPr>
            <w:rStyle w:val="Hyperlink"/>
            <w:noProof/>
            <w:lang w:val="en-AU"/>
          </w:rPr>
          <w:t>Acknowledging the Victorian Government’s support</w:t>
        </w:r>
        <w:r>
          <w:rPr>
            <w:noProof/>
            <w:webHidden/>
          </w:rPr>
          <w:tab/>
        </w:r>
        <w:r>
          <w:rPr>
            <w:noProof/>
            <w:webHidden/>
          </w:rPr>
          <w:fldChar w:fldCharType="begin"/>
        </w:r>
        <w:r>
          <w:rPr>
            <w:noProof/>
            <w:webHidden/>
          </w:rPr>
          <w:instrText xml:space="preserve"> PAGEREF _Toc228432624 \h </w:instrText>
        </w:r>
        <w:r>
          <w:rPr>
            <w:noProof/>
            <w:webHidden/>
          </w:rPr>
        </w:r>
        <w:r>
          <w:rPr>
            <w:noProof/>
            <w:webHidden/>
          </w:rPr>
          <w:fldChar w:fldCharType="separate"/>
        </w:r>
        <w:r>
          <w:rPr>
            <w:noProof/>
            <w:webHidden/>
          </w:rPr>
          <w:t>23</w:t>
        </w:r>
        <w:r>
          <w:rPr>
            <w:noProof/>
            <w:webHidden/>
          </w:rPr>
          <w:fldChar w:fldCharType="end"/>
        </w:r>
      </w:hyperlink>
    </w:p>
    <w:p w14:paraId="5296A3B8" w14:textId="5919B52F"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25" w:history="1">
        <w:r w:rsidRPr="00B7036D">
          <w:rPr>
            <w:rStyle w:val="Hyperlink"/>
            <w:noProof/>
            <w:lang w:val="en-AU"/>
          </w:rPr>
          <w:t>Payments</w:t>
        </w:r>
        <w:r>
          <w:rPr>
            <w:noProof/>
            <w:webHidden/>
          </w:rPr>
          <w:tab/>
        </w:r>
        <w:r>
          <w:rPr>
            <w:noProof/>
            <w:webHidden/>
          </w:rPr>
          <w:fldChar w:fldCharType="begin"/>
        </w:r>
        <w:r>
          <w:rPr>
            <w:noProof/>
            <w:webHidden/>
          </w:rPr>
          <w:instrText xml:space="preserve"> PAGEREF _Toc228432625 \h </w:instrText>
        </w:r>
        <w:r>
          <w:rPr>
            <w:noProof/>
            <w:webHidden/>
          </w:rPr>
        </w:r>
        <w:r>
          <w:rPr>
            <w:noProof/>
            <w:webHidden/>
          </w:rPr>
          <w:fldChar w:fldCharType="separate"/>
        </w:r>
        <w:r>
          <w:rPr>
            <w:noProof/>
            <w:webHidden/>
          </w:rPr>
          <w:t>23</w:t>
        </w:r>
        <w:r>
          <w:rPr>
            <w:noProof/>
            <w:webHidden/>
          </w:rPr>
          <w:fldChar w:fldCharType="end"/>
        </w:r>
      </w:hyperlink>
    </w:p>
    <w:p w14:paraId="7813BE94" w14:textId="5FB01813"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26" w:history="1">
        <w:r w:rsidRPr="00B7036D">
          <w:rPr>
            <w:rStyle w:val="Hyperlink"/>
            <w:noProof/>
            <w:lang w:val="en-AU"/>
          </w:rPr>
          <w:t>Monitoring</w:t>
        </w:r>
        <w:r>
          <w:rPr>
            <w:noProof/>
            <w:webHidden/>
          </w:rPr>
          <w:tab/>
        </w:r>
        <w:r>
          <w:rPr>
            <w:noProof/>
            <w:webHidden/>
          </w:rPr>
          <w:fldChar w:fldCharType="begin"/>
        </w:r>
        <w:r>
          <w:rPr>
            <w:noProof/>
            <w:webHidden/>
          </w:rPr>
          <w:instrText xml:space="preserve"> PAGEREF _Toc228432626 \h </w:instrText>
        </w:r>
        <w:r>
          <w:rPr>
            <w:noProof/>
            <w:webHidden/>
          </w:rPr>
        </w:r>
        <w:r>
          <w:rPr>
            <w:noProof/>
            <w:webHidden/>
          </w:rPr>
          <w:fldChar w:fldCharType="separate"/>
        </w:r>
        <w:r>
          <w:rPr>
            <w:noProof/>
            <w:webHidden/>
          </w:rPr>
          <w:t>23</w:t>
        </w:r>
        <w:r>
          <w:rPr>
            <w:noProof/>
            <w:webHidden/>
          </w:rPr>
          <w:fldChar w:fldCharType="end"/>
        </w:r>
      </w:hyperlink>
    </w:p>
    <w:p w14:paraId="288333D2" w14:textId="52F2A247"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27" w:history="1">
        <w:r w:rsidRPr="00B7036D">
          <w:rPr>
            <w:rStyle w:val="Hyperlink"/>
            <w:noProof/>
            <w:lang w:val="en-AU"/>
          </w:rPr>
          <w:t>Privacy</w:t>
        </w:r>
        <w:r>
          <w:rPr>
            <w:noProof/>
            <w:webHidden/>
          </w:rPr>
          <w:tab/>
        </w:r>
        <w:r>
          <w:rPr>
            <w:noProof/>
            <w:webHidden/>
          </w:rPr>
          <w:fldChar w:fldCharType="begin"/>
        </w:r>
        <w:r>
          <w:rPr>
            <w:noProof/>
            <w:webHidden/>
          </w:rPr>
          <w:instrText xml:space="preserve"> PAGEREF _Toc228432627 \h </w:instrText>
        </w:r>
        <w:r>
          <w:rPr>
            <w:noProof/>
            <w:webHidden/>
          </w:rPr>
        </w:r>
        <w:r>
          <w:rPr>
            <w:noProof/>
            <w:webHidden/>
          </w:rPr>
          <w:fldChar w:fldCharType="separate"/>
        </w:r>
        <w:r>
          <w:rPr>
            <w:noProof/>
            <w:webHidden/>
          </w:rPr>
          <w:t>24</w:t>
        </w:r>
        <w:r>
          <w:rPr>
            <w:noProof/>
            <w:webHidden/>
          </w:rPr>
          <w:fldChar w:fldCharType="end"/>
        </w:r>
      </w:hyperlink>
    </w:p>
    <w:p w14:paraId="4C67C319" w14:textId="0DEC8F49" w:rsidR="000409A3" w:rsidRDefault="000409A3">
      <w:pPr>
        <w:pStyle w:val="TOC1"/>
        <w:tabs>
          <w:tab w:val="right" w:leader="dot" w:pos="9628"/>
        </w:tabs>
        <w:rPr>
          <w:rFonts w:asciiTheme="minorHAnsi" w:hAnsiTheme="minorHAnsi" w:cstheme="minorBidi"/>
          <w:b w:val="0"/>
          <w:bCs w:val="0"/>
          <w:noProof/>
          <w:color w:val="auto"/>
          <w:kern w:val="2"/>
          <w:lang w:val="en-AU" w:eastAsia="en-GB"/>
          <w14:ligatures w14:val="standardContextual"/>
        </w:rPr>
      </w:pPr>
      <w:hyperlink w:anchor="_Toc228432628" w:history="1">
        <w:r w:rsidRPr="00B7036D">
          <w:rPr>
            <w:rStyle w:val="Hyperlink"/>
            <w:noProof/>
            <w:lang w:val="en-AU"/>
          </w:rPr>
          <w:t>What is the application process?</w:t>
        </w:r>
        <w:r>
          <w:rPr>
            <w:noProof/>
            <w:webHidden/>
          </w:rPr>
          <w:tab/>
        </w:r>
        <w:r>
          <w:rPr>
            <w:noProof/>
            <w:webHidden/>
          </w:rPr>
          <w:fldChar w:fldCharType="begin"/>
        </w:r>
        <w:r>
          <w:rPr>
            <w:noProof/>
            <w:webHidden/>
          </w:rPr>
          <w:instrText xml:space="preserve"> PAGEREF _Toc228432628 \h </w:instrText>
        </w:r>
        <w:r>
          <w:rPr>
            <w:noProof/>
            <w:webHidden/>
          </w:rPr>
        </w:r>
        <w:r>
          <w:rPr>
            <w:noProof/>
            <w:webHidden/>
          </w:rPr>
          <w:fldChar w:fldCharType="separate"/>
        </w:r>
        <w:r>
          <w:rPr>
            <w:noProof/>
            <w:webHidden/>
          </w:rPr>
          <w:t>25</w:t>
        </w:r>
        <w:r>
          <w:rPr>
            <w:noProof/>
            <w:webHidden/>
          </w:rPr>
          <w:fldChar w:fldCharType="end"/>
        </w:r>
      </w:hyperlink>
    </w:p>
    <w:p w14:paraId="43B47EAF" w14:textId="3C19517D"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29" w:history="1">
        <w:r w:rsidRPr="00B7036D">
          <w:rPr>
            <w:rStyle w:val="Hyperlink"/>
            <w:noProof/>
            <w:lang w:val="en-AU"/>
          </w:rPr>
          <w:t>Attaching required documents</w:t>
        </w:r>
        <w:r>
          <w:rPr>
            <w:noProof/>
            <w:webHidden/>
          </w:rPr>
          <w:tab/>
        </w:r>
        <w:r>
          <w:rPr>
            <w:noProof/>
            <w:webHidden/>
          </w:rPr>
          <w:fldChar w:fldCharType="begin"/>
        </w:r>
        <w:r>
          <w:rPr>
            <w:noProof/>
            <w:webHidden/>
          </w:rPr>
          <w:instrText xml:space="preserve"> PAGEREF _Toc228432629 \h </w:instrText>
        </w:r>
        <w:r>
          <w:rPr>
            <w:noProof/>
            <w:webHidden/>
          </w:rPr>
        </w:r>
        <w:r>
          <w:rPr>
            <w:noProof/>
            <w:webHidden/>
          </w:rPr>
          <w:fldChar w:fldCharType="separate"/>
        </w:r>
        <w:r>
          <w:rPr>
            <w:noProof/>
            <w:webHidden/>
          </w:rPr>
          <w:t>25</w:t>
        </w:r>
        <w:r>
          <w:rPr>
            <w:noProof/>
            <w:webHidden/>
          </w:rPr>
          <w:fldChar w:fldCharType="end"/>
        </w:r>
      </w:hyperlink>
    </w:p>
    <w:p w14:paraId="7E6CC8ED" w14:textId="7397D739" w:rsidR="000409A3" w:rsidRDefault="000409A3">
      <w:pPr>
        <w:pStyle w:val="TOC1"/>
        <w:tabs>
          <w:tab w:val="right" w:leader="dot" w:pos="9628"/>
        </w:tabs>
        <w:rPr>
          <w:rFonts w:asciiTheme="minorHAnsi" w:hAnsiTheme="minorHAnsi" w:cstheme="minorBidi"/>
          <w:b w:val="0"/>
          <w:bCs w:val="0"/>
          <w:noProof/>
          <w:color w:val="auto"/>
          <w:kern w:val="2"/>
          <w:lang w:val="en-AU" w:eastAsia="en-GB"/>
          <w14:ligatures w14:val="standardContextual"/>
        </w:rPr>
      </w:pPr>
      <w:hyperlink w:anchor="_Toc228432630" w:history="1">
        <w:r w:rsidRPr="00B7036D">
          <w:rPr>
            <w:rStyle w:val="Hyperlink"/>
            <w:noProof/>
            <w:lang w:val="en-AU"/>
          </w:rPr>
          <w:t>Additional information</w:t>
        </w:r>
        <w:r>
          <w:rPr>
            <w:noProof/>
            <w:webHidden/>
          </w:rPr>
          <w:tab/>
        </w:r>
        <w:r>
          <w:rPr>
            <w:noProof/>
            <w:webHidden/>
          </w:rPr>
          <w:fldChar w:fldCharType="begin"/>
        </w:r>
        <w:r>
          <w:rPr>
            <w:noProof/>
            <w:webHidden/>
          </w:rPr>
          <w:instrText xml:space="preserve"> PAGEREF _Toc228432630 \h </w:instrText>
        </w:r>
        <w:r>
          <w:rPr>
            <w:noProof/>
            <w:webHidden/>
          </w:rPr>
        </w:r>
        <w:r>
          <w:rPr>
            <w:noProof/>
            <w:webHidden/>
          </w:rPr>
          <w:fldChar w:fldCharType="separate"/>
        </w:r>
        <w:r>
          <w:rPr>
            <w:noProof/>
            <w:webHidden/>
          </w:rPr>
          <w:t>25</w:t>
        </w:r>
        <w:r>
          <w:rPr>
            <w:noProof/>
            <w:webHidden/>
          </w:rPr>
          <w:fldChar w:fldCharType="end"/>
        </w:r>
      </w:hyperlink>
    </w:p>
    <w:p w14:paraId="2E6525A2" w14:textId="689A1703" w:rsidR="000409A3" w:rsidRDefault="000409A3">
      <w:pPr>
        <w:pStyle w:val="TOC1"/>
        <w:tabs>
          <w:tab w:val="right" w:leader="dot" w:pos="9628"/>
        </w:tabs>
        <w:rPr>
          <w:rFonts w:asciiTheme="minorHAnsi" w:hAnsiTheme="minorHAnsi" w:cstheme="minorBidi"/>
          <w:b w:val="0"/>
          <w:bCs w:val="0"/>
          <w:noProof/>
          <w:color w:val="auto"/>
          <w:kern w:val="2"/>
          <w:lang w:val="en-AU" w:eastAsia="en-GB"/>
          <w14:ligatures w14:val="standardContextual"/>
        </w:rPr>
      </w:pPr>
      <w:hyperlink w:anchor="_Toc228432631" w:history="1">
        <w:r w:rsidRPr="00B7036D">
          <w:rPr>
            <w:rStyle w:val="Hyperlink"/>
            <w:noProof/>
            <w:lang w:val="en-AU"/>
          </w:rPr>
          <w:t>What is the notification process?</w:t>
        </w:r>
        <w:r>
          <w:rPr>
            <w:noProof/>
            <w:webHidden/>
          </w:rPr>
          <w:tab/>
        </w:r>
        <w:r>
          <w:rPr>
            <w:noProof/>
            <w:webHidden/>
          </w:rPr>
          <w:fldChar w:fldCharType="begin"/>
        </w:r>
        <w:r>
          <w:rPr>
            <w:noProof/>
            <w:webHidden/>
          </w:rPr>
          <w:instrText xml:space="preserve"> PAGEREF _Toc228432631 \h </w:instrText>
        </w:r>
        <w:r>
          <w:rPr>
            <w:noProof/>
            <w:webHidden/>
          </w:rPr>
        </w:r>
        <w:r>
          <w:rPr>
            <w:noProof/>
            <w:webHidden/>
          </w:rPr>
          <w:fldChar w:fldCharType="separate"/>
        </w:r>
        <w:r>
          <w:rPr>
            <w:noProof/>
            <w:webHidden/>
          </w:rPr>
          <w:t>25</w:t>
        </w:r>
        <w:r>
          <w:rPr>
            <w:noProof/>
            <w:webHidden/>
          </w:rPr>
          <w:fldChar w:fldCharType="end"/>
        </w:r>
      </w:hyperlink>
    </w:p>
    <w:p w14:paraId="7961834D" w14:textId="7B4601F1" w:rsidR="000409A3" w:rsidRDefault="000409A3">
      <w:pPr>
        <w:pStyle w:val="TOC1"/>
        <w:tabs>
          <w:tab w:val="right" w:leader="dot" w:pos="9628"/>
        </w:tabs>
        <w:rPr>
          <w:rFonts w:asciiTheme="minorHAnsi" w:hAnsiTheme="minorHAnsi" w:cstheme="minorBidi"/>
          <w:b w:val="0"/>
          <w:bCs w:val="0"/>
          <w:noProof/>
          <w:color w:val="auto"/>
          <w:kern w:val="2"/>
          <w:lang w:val="en-AU" w:eastAsia="en-GB"/>
          <w14:ligatures w14:val="standardContextual"/>
        </w:rPr>
      </w:pPr>
      <w:hyperlink w:anchor="_Toc228432632" w:history="1">
        <w:r w:rsidRPr="00B7036D">
          <w:rPr>
            <w:rStyle w:val="Hyperlink"/>
            <w:noProof/>
            <w:lang w:val="en-AU"/>
          </w:rPr>
          <w:t>Key dates</w:t>
        </w:r>
        <w:r>
          <w:rPr>
            <w:noProof/>
            <w:webHidden/>
          </w:rPr>
          <w:tab/>
        </w:r>
        <w:r>
          <w:rPr>
            <w:noProof/>
            <w:webHidden/>
          </w:rPr>
          <w:fldChar w:fldCharType="begin"/>
        </w:r>
        <w:r>
          <w:rPr>
            <w:noProof/>
            <w:webHidden/>
          </w:rPr>
          <w:instrText xml:space="preserve"> PAGEREF _Toc228432632 \h </w:instrText>
        </w:r>
        <w:r>
          <w:rPr>
            <w:noProof/>
            <w:webHidden/>
          </w:rPr>
        </w:r>
        <w:r>
          <w:rPr>
            <w:noProof/>
            <w:webHidden/>
          </w:rPr>
          <w:fldChar w:fldCharType="separate"/>
        </w:r>
        <w:r>
          <w:rPr>
            <w:noProof/>
            <w:webHidden/>
          </w:rPr>
          <w:t>26</w:t>
        </w:r>
        <w:r>
          <w:rPr>
            <w:noProof/>
            <w:webHidden/>
          </w:rPr>
          <w:fldChar w:fldCharType="end"/>
        </w:r>
      </w:hyperlink>
    </w:p>
    <w:p w14:paraId="2CF71DCE" w14:textId="7B3FEFAC" w:rsidR="000409A3" w:rsidRDefault="000409A3">
      <w:pPr>
        <w:pStyle w:val="TOC1"/>
        <w:tabs>
          <w:tab w:val="right" w:leader="dot" w:pos="9628"/>
        </w:tabs>
        <w:rPr>
          <w:rFonts w:asciiTheme="minorHAnsi" w:hAnsiTheme="minorHAnsi" w:cstheme="minorBidi"/>
          <w:b w:val="0"/>
          <w:bCs w:val="0"/>
          <w:noProof/>
          <w:color w:val="auto"/>
          <w:kern w:val="2"/>
          <w:lang w:val="en-AU" w:eastAsia="en-GB"/>
          <w14:ligatures w14:val="standardContextual"/>
        </w:rPr>
      </w:pPr>
      <w:hyperlink w:anchor="_Toc228432633" w:history="1">
        <w:r w:rsidRPr="00B7036D">
          <w:rPr>
            <w:rStyle w:val="Hyperlink"/>
            <w:noProof/>
            <w:lang w:val="en-AU"/>
          </w:rPr>
          <w:t>Publication information</w:t>
        </w:r>
        <w:r>
          <w:rPr>
            <w:noProof/>
            <w:webHidden/>
          </w:rPr>
          <w:tab/>
        </w:r>
        <w:r>
          <w:rPr>
            <w:noProof/>
            <w:webHidden/>
          </w:rPr>
          <w:fldChar w:fldCharType="begin"/>
        </w:r>
        <w:r>
          <w:rPr>
            <w:noProof/>
            <w:webHidden/>
          </w:rPr>
          <w:instrText xml:space="preserve"> PAGEREF _Toc228432633 \h </w:instrText>
        </w:r>
        <w:r>
          <w:rPr>
            <w:noProof/>
            <w:webHidden/>
          </w:rPr>
        </w:r>
        <w:r>
          <w:rPr>
            <w:noProof/>
            <w:webHidden/>
          </w:rPr>
          <w:fldChar w:fldCharType="separate"/>
        </w:r>
        <w:r>
          <w:rPr>
            <w:noProof/>
            <w:webHidden/>
          </w:rPr>
          <w:t>28</w:t>
        </w:r>
        <w:r>
          <w:rPr>
            <w:noProof/>
            <w:webHidden/>
          </w:rPr>
          <w:fldChar w:fldCharType="end"/>
        </w:r>
      </w:hyperlink>
    </w:p>
    <w:p w14:paraId="1F3F32FE" w14:textId="00F3C162"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34" w:history="1">
        <w:r w:rsidRPr="00B7036D">
          <w:rPr>
            <w:rStyle w:val="Hyperlink"/>
            <w:noProof/>
            <w:lang w:val="en-AU"/>
          </w:rPr>
          <w:t>Acknowledgement of Victorian Traditional Owners</w:t>
        </w:r>
        <w:r>
          <w:rPr>
            <w:noProof/>
            <w:webHidden/>
          </w:rPr>
          <w:tab/>
        </w:r>
        <w:r>
          <w:rPr>
            <w:noProof/>
            <w:webHidden/>
          </w:rPr>
          <w:fldChar w:fldCharType="begin"/>
        </w:r>
        <w:r>
          <w:rPr>
            <w:noProof/>
            <w:webHidden/>
          </w:rPr>
          <w:instrText xml:space="preserve"> PAGEREF _Toc228432634 \h </w:instrText>
        </w:r>
        <w:r>
          <w:rPr>
            <w:noProof/>
            <w:webHidden/>
          </w:rPr>
        </w:r>
        <w:r>
          <w:rPr>
            <w:noProof/>
            <w:webHidden/>
          </w:rPr>
          <w:fldChar w:fldCharType="separate"/>
        </w:r>
        <w:r>
          <w:rPr>
            <w:noProof/>
            <w:webHidden/>
          </w:rPr>
          <w:t>28</w:t>
        </w:r>
        <w:r>
          <w:rPr>
            <w:noProof/>
            <w:webHidden/>
          </w:rPr>
          <w:fldChar w:fldCharType="end"/>
        </w:r>
      </w:hyperlink>
    </w:p>
    <w:p w14:paraId="5693F4DE" w14:textId="39DEE211"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35" w:history="1">
        <w:r w:rsidRPr="00B7036D">
          <w:rPr>
            <w:rStyle w:val="Hyperlink"/>
            <w:noProof/>
            <w:lang w:val="en-AU"/>
          </w:rPr>
          <w:t>Copyright</w:t>
        </w:r>
        <w:r>
          <w:rPr>
            <w:noProof/>
            <w:webHidden/>
          </w:rPr>
          <w:tab/>
        </w:r>
        <w:r>
          <w:rPr>
            <w:noProof/>
            <w:webHidden/>
          </w:rPr>
          <w:fldChar w:fldCharType="begin"/>
        </w:r>
        <w:r>
          <w:rPr>
            <w:noProof/>
            <w:webHidden/>
          </w:rPr>
          <w:instrText xml:space="preserve"> PAGEREF _Toc228432635 \h </w:instrText>
        </w:r>
        <w:r>
          <w:rPr>
            <w:noProof/>
            <w:webHidden/>
          </w:rPr>
        </w:r>
        <w:r>
          <w:rPr>
            <w:noProof/>
            <w:webHidden/>
          </w:rPr>
          <w:fldChar w:fldCharType="separate"/>
        </w:r>
        <w:r>
          <w:rPr>
            <w:noProof/>
            <w:webHidden/>
          </w:rPr>
          <w:t>28</w:t>
        </w:r>
        <w:r>
          <w:rPr>
            <w:noProof/>
            <w:webHidden/>
          </w:rPr>
          <w:fldChar w:fldCharType="end"/>
        </w:r>
      </w:hyperlink>
    </w:p>
    <w:p w14:paraId="0525C424" w14:textId="53429F6B"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36" w:history="1">
        <w:r w:rsidRPr="00B7036D">
          <w:rPr>
            <w:rStyle w:val="Hyperlink"/>
            <w:noProof/>
            <w:lang w:val="en-AU"/>
          </w:rPr>
          <w:t>Creative Commons</w:t>
        </w:r>
        <w:r>
          <w:rPr>
            <w:noProof/>
            <w:webHidden/>
          </w:rPr>
          <w:tab/>
        </w:r>
        <w:r>
          <w:rPr>
            <w:noProof/>
            <w:webHidden/>
          </w:rPr>
          <w:fldChar w:fldCharType="begin"/>
        </w:r>
        <w:r>
          <w:rPr>
            <w:noProof/>
            <w:webHidden/>
          </w:rPr>
          <w:instrText xml:space="preserve"> PAGEREF _Toc228432636 \h </w:instrText>
        </w:r>
        <w:r>
          <w:rPr>
            <w:noProof/>
            <w:webHidden/>
          </w:rPr>
        </w:r>
        <w:r>
          <w:rPr>
            <w:noProof/>
            <w:webHidden/>
          </w:rPr>
          <w:fldChar w:fldCharType="separate"/>
        </w:r>
        <w:r>
          <w:rPr>
            <w:noProof/>
            <w:webHidden/>
          </w:rPr>
          <w:t>28</w:t>
        </w:r>
        <w:r>
          <w:rPr>
            <w:noProof/>
            <w:webHidden/>
          </w:rPr>
          <w:fldChar w:fldCharType="end"/>
        </w:r>
      </w:hyperlink>
    </w:p>
    <w:p w14:paraId="14E2443D" w14:textId="70BE27F0"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37" w:history="1">
        <w:r w:rsidRPr="00B7036D">
          <w:rPr>
            <w:rStyle w:val="Hyperlink"/>
            <w:noProof/>
            <w:lang w:val="en-AU"/>
          </w:rPr>
          <w:t>Disclaimer</w:t>
        </w:r>
        <w:r>
          <w:rPr>
            <w:noProof/>
            <w:webHidden/>
          </w:rPr>
          <w:tab/>
        </w:r>
        <w:r>
          <w:rPr>
            <w:noProof/>
            <w:webHidden/>
          </w:rPr>
          <w:fldChar w:fldCharType="begin"/>
        </w:r>
        <w:r>
          <w:rPr>
            <w:noProof/>
            <w:webHidden/>
          </w:rPr>
          <w:instrText xml:space="preserve"> PAGEREF _Toc228432637 \h </w:instrText>
        </w:r>
        <w:r>
          <w:rPr>
            <w:noProof/>
            <w:webHidden/>
          </w:rPr>
        </w:r>
        <w:r>
          <w:rPr>
            <w:noProof/>
            <w:webHidden/>
          </w:rPr>
          <w:fldChar w:fldCharType="separate"/>
        </w:r>
        <w:r>
          <w:rPr>
            <w:noProof/>
            <w:webHidden/>
          </w:rPr>
          <w:t>28</w:t>
        </w:r>
        <w:r>
          <w:rPr>
            <w:noProof/>
            <w:webHidden/>
          </w:rPr>
          <w:fldChar w:fldCharType="end"/>
        </w:r>
      </w:hyperlink>
    </w:p>
    <w:p w14:paraId="4760A39D" w14:textId="3FF23BBC" w:rsidR="000409A3" w:rsidRDefault="000409A3">
      <w:pPr>
        <w:pStyle w:val="TOC2"/>
        <w:tabs>
          <w:tab w:val="right" w:leader="dot" w:pos="9628"/>
        </w:tabs>
        <w:rPr>
          <w:rFonts w:asciiTheme="minorHAnsi" w:hAnsiTheme="minorHAnsi" w:cstheme="minorBidi"/>
          <w:bCs w:val="0"/>
          <w:noProof/>
          <w:color w:val="auto"/>
          <w:kern w:val="2"/>
          <w:szCs w:val="24"/>
          <w:lang w:val="en-AU" w:eastAsia="en-GB"/>
          <w14:ligatures w14:val="standardContextual"/>
        </w:rPr>
      </w:pPr>
      <w:hyperlink w:anchor="_Toc228432638" w:history="1">
        <w:r w:rsidRPr="00B7036D">
          <w:rPr>
            <w:rStyle w:val="Hyperlink"/>
            <w:noProof/>
            <w:lang w:val="en-AU"/>
          </w:rPr>
          <w:t>Accessibility</w:t>
        </w:r>
        <w:r>
          <w:rPr>
            <w:noProof/>
            <w:webHidden/>
          </w:rPr>
          <w:tab/>
        </w:r>
        <w:r>
          <w:rPr>
            <w:noProof/>
            <w:webHidden/>
          </w:rPr>
          <w:fldChar w:fldCharType="begin"/>
        </w:r>
        <w:r>
          <w:rPr>
            <w:noProof/>
            <w:webHidden/>
          </w:rPr>
          <w:instrText xml:space="preserve"> PAGEREF _Toc228432638 \h </w:instrText>
        </w:r>
        <w:r>
          <w:rPr>
            <w:noProof/>
            <w:webHidden/>
          </w:rPr>
        </w:r>
        <w:r>
          <w:rPr>
            <w:noProof/>
            <w:webHidden/>
          </w:rPr>
          <w:fldChar w:fldCharType="separate"/>
        </w:r>
        <w:r>
          <w:rPr>
            <w:noProof/>
            <w:webHidden/>
          </w:rPr>
          <w:t>29</w:t>
        </w:r>
        <w:r>
          <w:rPr>
            <w:noProof/>
            <w:webHidden/>
          </w:rPr>
          <w:fldChar w:fldCharType="end"/>
        </w:r>
      </w:hyperlink>
    </w:p>
    <w:p w14:paraId="7FF23AC4" w14:textId="61719480" w:rsidR="00B165A7" w:rsidRPr="00440B21" w:rsidRDefault="00E44F12">
      <w:pPr>
        <w:rPr>
          <w:rFonts w:asciiTheme="majorHAnsi" w:hAnsiTheme="majorHAnsi" w:cstheme="majorHAnsi"/>
          <w:lang w:val="en-AU"/>
        </w:rPr>
        <w:sectPr w:rsidR="00B165A7" w:rsidRPr="00440B21" w:rsidSect="00EB277B">
          <w:footerReference w:type="even" r:id="rId10"/>
          <w:footerReference w:type="default" r:id="rId11"/>
          <w:pgSz w:w="11906" w:h="16838"/>
          <w:pgMar w:top="1134" w:right="1134" w:bottom="1134" w:left="1134" w:header="720" w:footer="454" w:gutter="0"/>
          <w:cols w:space="720"/>
          <w:noEndnote/>
          <w:docGrid w:linePitch="326"/>
        </w:sectPr>
      </w:pPr>
      <w:r w:rsidRPr="00440B21">
        <w:rPr>
          <w:rFonts w:asciiTheme="majorHAnsi" w:hAnsiTheme="majorHAnsi" w:cstheme="majorHAnsi"/>
          <w:sz w:val="28"/>
          <w:lang w:val="en-AU"/>
        </w:rPr>
        <w:fldChar w:fldCharType="end"/>
      </w:r>
    </w:p>
    <w:p w14:paraId="2026B15C" w14:textId="77777777" w:rsidR="00215838" w:rsidRPr="00440B21" w:rsidRDefault="00215838" w:rsidP="00215838">
      <w:pPr>
        <w:pStyle w:val="Heading1"/>
        <w:rPr>
          <w:lang w:val="en-AU"/>
        </w:rPr>
      </w:pPr>
      <w:bookmarkStart w:id="0" w:name="_Toc228432601"/>
      <w:r w:rsidRPr="00440B21">
        <w:rPr>
          <w:lang w:val="en-AU"/>
        </w:rPr>
        <w:lastRenderedPageBreak/>
        <w:t xml:space="preserve">What </w:t>
      </w:r>
      <w:proofErr w:type="gramStart"/>
      <w:r w:rsidRPr="00440B21">
        <w:rPr>
          <w:lang w:val="en-AU"/>
        </w:rPr>
        <w:t>is</w:t>
      </w:r>
      <w:proofErr w:type="gramEnd"/>
      <w:r w:rsidRPr="00440B21">
        <w:rPr>
          <w:lang w:val="en-AU"/>
        </w:rPr>
        <w:t xml:space="preserve"> the More Trees for Melbourne Program?</w:t>
      </w:r>
      <w:bookmarkEnd w:id="0"/>
    </w:p>
    <w:p w14:paraId="076EC794" w14:textId="5070A717"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 xml:space="preserve">In 2018, Metropolitan Melbourne had an urban tree canopy cover of 15.3%. Since </w:t>
      </w:r>
      <w:r w:rsidR="009152BE" w:rsidRPr="00440B21">
        <w:rPr>
          <w:color w:val="auto"/>
          <w:szCs w:val="22"/>
          <w:lang w:val="en-AU"/>
        </w:rPr>
        <w:t>then,</w:t>
      </w:r>
      <w:r w:rsidRPr="00440B21">
        <w:rPr>
          <w:color w:val="auto"/>
          <w:szCs w:val="22"/>
          <w:lang w:val="en-AU"/>
        </w:rPr>
        <w:t xml:space="preserve"> the</w:t>
      </w:r>
      <w:r w:rsidR="009152BE">
        <w:rPr>
          <w:color w:val="auto"/>
          <w:szCs w:val="22"/>
          <w:lang w:val="en-AU"/>
        </w:rPr>
        <w:t> </w:t>
      </w:r>
      <w:r w:rsidRPr="00440B21">
        <w:rPr>
          <w:color w:val="auto"/>
          <w:szCs w:val="22"/>
          <w:lang w:val="en-AU"/>
        </w:rPr>
        <w:t xml:space="preserve">Victorian Government has been investing in cooling and greening priority areas in Melbourne’s west since 2021 through the More Trees for a Cooler Greener West program. </w:t>
      </w:r>
    </w:p>
    <w:p w14:paraId="3FEB323C" w14:textId="77777777" w:rsidR="00215838" w:rsidRPr="00440B21" w:rsidRDefault="00215838" w:rsidP="00215838">
      <w:pPr>
        <w:pStyle w:val="BodyText"/>
        <w:autoSpaceDE/>
        <w:autoSpaceDN/>
        <w:adjustRightInd/>
        <w:ind w:right="-143"/>
        <w:textAlignment w:val="auto"/>
        <w:rPr>
          <w:color w:val="auto"/>
          <w:szCs w:val="22"/>
          <w:lang w:val="en-AU"/>
        </w:rPr>
      </w:pPr>
      <w:r w:rsidRPr="00440B21">
        <w:rPr>
          <w:color w:val="auto"/>
          <w:szCs w:val="22"/>
          <w:lang w:val="en-AU"/>
        </w:rPr>
        <w:t xml:space="preserve">In 2025 a further $9.5 million investment was announced to improve canopy cover and reduce the impacts of heat vulnerability through the More Trees for Melbourne program. This program aims to plant 500,000 trees in urban areas with the lowest tree canopy cover. </w:t>
      </w:r>
    </w:p>
    <w:p w14:paraId="3CF30DDA" w14:textId="77777777" w:rsidR="00215838" w:rsidRPr="00440B21" w:rsidRDefault="00215838" w:rsidP="00215838">
      <w:pPr>
        <w:pStyle w:val="Normalbeforebullets"/>
        <w:rPr>
          <w:lang w:val="en-AU"/>
        </w:rPr>
      </w:pPr>
      <w:r w:rsidRPr="00440B21">
        <w:rPr>
          <w:lang w:val="en-AU"/>
        </w:rPr>
        <w:t>Planting trees provides benefits including:</w:t>
      </w:r>
    </w:p>
    <w:p w14:paraId="536726CE" w14:textId="77777777" w:rsidR="00215838" w:rsidRPr="00440B21" w:rsidRDefault="00215838" w:rsidP="00215838">
      <w:pPr>
        <w:pStyle w:val="ListBullet"/>
        <w:rPr>
          <w:lang w:val="en-AU"/>
        </w:rPr>
      </w:pPr>
      <w:r w:rsidRPr="00440B21">
        <w:rPr>
          <w:lang w:val="en-AU"/>
        </w:rPr>
        <w:t>Increasing the urban forest and canopy cover for increased shading and cooling.</w:t>
      </w:r>
    </w:p>
    <w:p w14:paraId="37489909" w14:textId="77777777" w:rsidR="00215838" w:rsidRPr="00440B21" w:rsidRDefault="00215838" w:rsidP="00215838">
      <w:pPr>
        <w:pStyle w:val="ListBullet"/>
        <w:rPr>
          <w:lang w:val="en-AU"/>
        </w:rPr>
      </w:pPr>
      <w:r w:rsidRPr="00440B21">
        <w:rPr>
          <w:lang w:val="en-AU"/>
        </w:rPr>
        <w:t>Increasing biodiversity by planting a variety of tree sizes and species and contributing to wildlife corridors.</w:t>
      </w:r>
    </w:p>
    <w:p w14:paraId="7723ACD5" w14:textId="77777777" w:rsidR="00215838" w:rsidRPr="00440B21" w:rsidRDefault="00215838" w:rsidP="00215838">
      <w:pPr>
        <w:pStyle w:val="ListBullet"/>
        <w:rPr>
          <w:lang w:val="en-AU"/>
        </w:rPr>
      </w:pPr>
      <w:r w:rsidRPr="00440B21">
        <w:rPr>
          <w:lang w:val="en-AU"/>
        </w:rPr>
        <w:t>Reducing urban temperatures, which will help reduce heat-related illness and death. Canopy trees not only cool the surrounding air, but can reduce the temperature of surfaces they shade (e.g. buildings and roads) by 10-25°C.</w:t>
      </w:r>
    </w:p>
    <w:p w14:paraId="2EAA5AEB" w14:textId="77777777" w:rsidR="00215838" w:rsidRPr="00440B21" w:rsidRDefault="00215838" w:rsidP="00215838">
      <w:pPr>
        <w:pStyle w:val="ListBullet"/>
        <w:rPr>
          <w:lang w:val="en-AU"/>
        </w:rPr>
      </w:pPr>
      <w:r w:rsidRPr="00440B21">
        <w:rPr>
          <w:lang w:val="en-AU"/>
        </w:rPr>
        <w:t>Helping clean the air by filtering pollutants and providing oxygen, as well as helping meet Victoria’s goal of net-zero emissions by 2045.</w:t>
      </w:r>
    </w:p>
    <w:p w14:paraId="586EC6A8" w14:textId="77777777" w:rsidR="00215838" w:rsidRPr="00440B21" w:rsidRDefault="00215838" w:rsidP="00215838">
      <w:pPr>
        <w:pStyle w:val="ListBullet"/>
        <w:rPr>
          <w:lang w:val="en-AU"/>
        </w:rPr>
      </w:pPr>
      <w:r w:rsidRPr="00440B21">
        <w:rPr>
          <w:lang w:val="en-AU"/>
        </w:rPr>
        <w:t>Providing more accessible green spaces for urban residents for recreation and amenity to increase connections with nature and improve mental and physical health.</w:t>
      </w:r>
    </w:p>
    <w:p w14:paraId="2CC7FA57" w14:textId="77777777" w:rsidR="00215838" w:rsidRPr="00440B21" w:rsidRDefault="00215838" w:rsidP="00215838">
      <w:pPr>
        <w:pStyle w:val="ListBullet"/>
        <w:rPr>
          <w:lang w:val="en-AU"/>
        </w:rPr>
      </w:pPr>
      <w:r w:rsidRPr="00440B21">
        <w:rPr>
          <w:lang w:val="en-AU"/>
        </w:rPr>
        <w:t>Improving stormwater management through increased filtering and reduced runoff.</w:t>
      </w:r>
    </w:p>
    <w:p w14:paraId="0EDBB73F" w14:textId="77777777" w:rsidR="00215838" w:rsidRPr="00440B21" w:rsidRDefault="00215838" w:rsidP="00215838">
      <w:pPr>
        <w:pStyle w:val="BodyText"/>
        <w:autoSpaceDE/>
        <w:autoSpaceDN/>
        <w:adjustRightInd/>
        <w:textAlignment w:val="auto"/>
        <w:rPr>
          <w:color w:val="auto"/>
          <w:szCs w:val="22"/>
          <w:lang w:val="en-AU"/>
        </w:rPr>
      </w:pPr>
    </w:p>
    <w:p w14:paraId="1E11A4FC" w14:textId="0DD97F0B"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lastRenderedPageBreak/>
        <w:t>Climate change continues to impact Victorians, irrespective of where the</w:t>
      </w:r>
      <w:r w:rsidR="009152BE">
        <w:rPr>
          <w:color w:val="auto"/>
          <w:szCs w:val="22"/>
          <w:lang w:val="en-AU"/>
        </w:rPr>
        <w:t>y</w:t>
      </w:r>
      <w:r w:rsidRPr="00440B21">
        <w:rPr>
          <w:color w:val="auto"/>
          <w:szCs w:val="22"/>
          <w:lang w:val="en-AU"/>
        </w:rPr>
        <w:t xml:space="preserve"> live, but the impact of extreme heat in metropolitan areas creates heat islands in Melbourne’s suburbs that increase the risks of heat vulnerability and the associated environmental, economic, social and health impacts.</w:t>
      </w:r>
    </w:p>
    <w:p w14:paraId="25F31AC2" w14:textId="77777777"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This program will provide more shade and green spaces, drive down pollution, reduce the impacts of urban heat and improve air quality. The new trees will assist Victoria in achieving world-leading targets to cut the state’s greenhouse gas emissions and achieve net zero emissions by 2045.</w:t>
      </w:r>
    </w:p>
    <w:p w14:paraId="7A565BB1" w14:textId="6BEB756D"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The Victorian Government recognises that not all areas of Melbourne are suitable for increasing canopy cover through tree planting and all Victorians deserve the opportunity to be surrounded by nature and reap the extensive benefits of living in a greener, cooler environment.</w:t>
      </w:r>
    </w:p>
    <w:p w14:paraId="5E087F9F" w14:textId="77777777" w:rsidR="00215838" w:rsidRPr="00440B21" w:rsidRDefault="00215838" w:rsidP="00215838">
      <w:pPr>
        <w:pStyle w:val="BodyText"/>
        <w:autoSpaceDE/>
        <w:autoSpaceDN/>
        <w:adjustRightInd/>
        <w:spacing w:after="180"/>
        <w:textAlignment w:val="auto"/>
        <w:rPr>
          <w:color w:val="auto"/>
          <w:szCs w:val="22"/>
          <w:lang w:val="en-AU"/>
        </w:rPr>
      </w:pPr>
      <w:r w:rsidRPr="00440B21">
        <w:rPr>
          <w:color w:val="auto"/>
          <w:szCs w:val="22"/>
          <w:lang w:val="en-AU"/>
        </w:rPr>
        <w:t xml:space="preserve">The More Trees for Melbourne program </w:t>
      </w:r>
      <w:proofErr w:type="gramStart"/>
      <w:r w:rsidRPr="00440B21">
        <w:rPr>
          <w:color w:val="auto"/>
          <w:szCs w:val="22"/>
          <w:lang w:val="en-AU"/>
        </w:rPr>
        <w:t>is</w:t>
      </w:r>
      <w:proofErr w:type="gramEnd"/>
      <w:r w:rsidRPr="00440B21">
        <w:rPr>
          <w:color w:val="auto"/>
          <w:szCs w:val="22"/>
          <w:lang w:val="en-AU"/>
        </w:rPr>
        <w:t> making funding available through two targeted funding streams to keep Melbourne as the world’s most liveable and coolest cities.</w:t>
      </w:r>
    </w:p>
    <w:p w14:paraId="0714ED61" w14:textId="77777777" w:rsidR="00215838" w:rsidRPr="00440B21" w:rsidRDefault="00215838" w:rsidP="00215838">
      <w:pPr>
        <w:pStyle w:val="Heading2"/>
        <w:rPr>
          <w:lang w:val="en-AU"/>
        </w:rPr>
      </w:pPr>
      <w:bookmarkStart w:id="1" w:name="_Toc228432602"/>
      <w:r w:rsidRPr="00440B21">
        <w:rPr>
          <w:lang w:val="en-AU"/>
        </w:rPr>
        <w:t>This program aims to:</w:t>
      </w:r>
      <w:bookmarkEnd w:id="1"/>
    </w:p>
    <w:p w14:paraId="48E343F5" w14:textId="77777777" w:rsidR="00215838" w:rsidRPr="00440B21" w:rsidRDefault="00215838" w:rsidP="00215838">
      <w:pPr>
        <w:pStyle w:val="ListBullet"/>
        <w:spacing w:after="60"/>
        <w:rPr>
          <w:lang w:val="en-AU"/>
        </w:rPr>
      </w:pPr>
      <w:r w:rsidRPr="00440B21">
        <w:rPr>
          <w:lang w:val="en-AU"/>
        </w:rPr>
        <w:t>Contribute to urban cooling and greening in Melbourne by planting more trees and reducing heat island effects.</w:t>
      </w:r>
    </w:p>
    <w:p w14:paraId="51B2DDCD" w14:textId="77777777" w:rsidR="00215838" w:rsidRPr="00440B21" w:rsidRDefault="00215838" w:rsidP="00215838">
      <w:pPr>
        <w:pStyle w:val="ListBullet"/>
        <w:spacing w:after="60"/>
        <w:rPr>
          <w:lang w:val="en-AU"/>
        </w:rPr>
      </w:pPr>
      <w:r w:rsidRPr="00440B21">
        <w:rPr>
          <w:lang w:val="en-AU"/>
        </w:rPr>
        <w:t>Improve comfort, safety and amenity in busy urban areas that support economic growth and community connection, such as local shopping strips.</w:t>
      </w:r>
    </w:p>
    <w:p w14:paraId="55F3EC78" w14:textId="77777777" w:rsidR="00215838" w:rsidRPr="00440B21" w:rsidRDefault="00215838" w:rsidP="00215838">
      <w:pPr>
        <w:pStyle w:val="ListBullet"/>
        <w:spacing w:after="60"/>
        <w:rPr>
          <w:lang w:val="en-AU"/>
        </w:rPr>
      </w:pPr>
      <w:r w:rsidRPr="00440B21">
        <w:rPr>
          <w:lang w:val="en-AU"/>
        </w:rPr>
        <w:t>Increase shade in pedestrian movement networks that connect neighbourhoods or transport routes.</w:t>
      </w:r>
    </w:p>
    <w:p w14:paraId="09C3A01F" w14:textId="77777777" w:rsidR="00215838" w:rsidRPr="00440B21" w:rsidRDefault="00215838" w:rsidP="00215838">
      <w:pPr>
        <w:pStyle w:val="ListBullet"/>
        <w:spacing w:after="60"/>
        <w:rPr>
          <w:lang w:val="en-AU"/>
        </w:rPr>
      </w:pPr>
      <w:r w:rsidRPr="00440B21">
        <w:rPr>
          <w:lang w:val="en-AU"/>
        </w:rPr>
        <w:t>Support more resilient and liveable urban environments for communities, workers and visitors.</w:t>
      </w:r>
    </w:p>
    <w:p w14:paraId="30E287A6" w14:textId="77777777" w:rsidR="00215838" w:rsidRPr="00440B21" w:rsidRDefault="00215838" w:rsidP="00215838">
      <w:pPr>
        <w:pStyle w:val="LastBulletinList"/>
        <w:rPr>
          <w:lang w:val="en-AU"/>
        </w:rPr>
      </w:pPr>
      <w:r w:rsidRPr="00440B21">
        <w:rPr>
          <w:lang w:val="en-AU"/>
        </w:rPr>
        <w:t>Increase community connection to nature and support biodiversity outcomes.</w:t>
      </w:r>
    </w:p>
    <w:p w14:paraId="7D7AC298" w14:textId="77777777" w:rsidR="00215838" w:rsidRPr="00440B21" w:rsidRDefault="00215838" w:rsidP="00215838">
      <w:pPr>
        <w:pStyle w:val="Heading1"/>
        <w:rPr>
          <w:lang w:val="en-AU"/>
        </w:rPr>
      </w:pPr>
      <w:bookmarkStart w:id="2" w:name="_Toc228432603"/>
      <w:r w:rsidRPr="00440B21">
        <w:rPr>
          <w:lang w:val="en-AU"/>
        </w:rPr>
        <w:lastRenderedPageBreak/>
        <w:t>Stream 1: More Trees for Melbourne</w:t>
      </w:r>
      <w:bookmarkEnd w:id="2"/>
    </w:p>
    <w:p w14:paraId="69883282" w14:textId="77777777" w:rsidR="00215838" w:rsidRPr="00440B21" w:rsidRDefault="00215838" w:rsidP="007A216B">
      <w:pPr>
        <w:pStyle w:val="BodyText"/>
        <w:autoSpaceDE/>
        <w:autoSpaceDN/>
        <w:adjustRightInd/>
        <w:spacing w:after="120"/>
        <w:textAlignment w:val="auto"/>
        <w:rPr>
          <w:color w:val="auto"/>
          <w:szCs w:val="22"/>
          <w:lang w:val="en-AU"/>
        </w:rPr>
      </w:pPr>
      <w:r w:rsidRPr="00440B21">
        <w:rPr>
          <w:color w:val="auto"/>
          <w:szCs w:val="22"/>
          <w:lang w:val="en-AU"/>
        </w:rPr>
        <w:t>Funding is available to increase the tree canopy in local government areas with low tree canopy and high heat vulnerability.</w:t>
      </w:r>
    </w:p>
    <w:p w14:paraId="290697A5" w14:textId="77777777" w:rsidR="00215838" w:rsidRPr="00440B21" w:rsidRDefault="00215838" w:rsidP="00304EF9">
      <w:pPr>
        <w:pStyle w:val="Normalbeforebullets"/>
        <w:rPr>
          <w:lang w:val="en-AU"/>
        </w:rPr>
      </w:pPr>
      <w:r w:rsidRPr="00440B21">
        <w:rPr>
          <w:lang w:val="en-AU"/>
        </w:rPr>
        <w:t>The Heat Vulnerability Index includes 2 key dimensions:</w:t>
      </w:r>
    </w:p>
    <w:p w14:paraId="7CF4566D" w14:textId="77777777" w:rsidR="00215838" w:rsidRPr="00440B21" w:rsidRDefault="00215838" w:rsidP="007A216B">
      <w:pPr>
        <w:pStyle w:val="ListNumber"/>
        <w:spacing w:after="80"/>
        <w:rPr>
          <w:lang w:val="en-AU"/>
        </w:rPr>
      </w:pPr>
      <w:r w:rsidRPr="00440B21">
        <w:rPr>
          <w:b/>
          <w:bCs/>
          <w:lang w:val="en-AU"/>
        </w:rPr>
        <w:t xml:space="preserve">Heat Sensitivity </w:t>
      </w:r>
      <w:r w:rsidRPr="00440B21">
        <w:rPr>
          <w:lang w:val="en-AU"/>
        </w:rPr>
        <w:t>– how susceptible a community is to the effects of heat, based on age, health conditions, population density and the local built environment.</w:t>
      </w:r>
    </w:p>
    <w:p w14:paraId="44A48A5C" w14:textId="77777777" w:rsidR="00215838" w:rsidRPr="00440B21" w:rsidRDefault="00215838" w:rsidP="007A216B">
      <w:pPr>
        <w:pStyle w:val="ListNumber"/>
        <w:spacing w:after="180"/>
        <w:rPr>
          <w:lang w:val="en-AU"/>
        </w:rPr>
      </w:pPr>
      <w:r w:rsidRPr="00440B21">
        <w:rPr>
          <w:b/>
          <w:bCs/>
          <w:lang w:val="en-AU"/>
        </w:rPr>
        <w:t xml:space="preserve">Adaptive Capability </w:t>
      </w:r>
      <w:r w:rsidRPr="00440B21">
        <w:rPr>
          <w:lang w:val="en-AU"/>
        </w:rPr>
        <w:t>– how well people can respond, including the ability to afford cooling or access green space and community support.</w:t>
      </w:r>
    </w:p>
    <w:p w14:paraId="3C78B37B" w14:textId="48F87ABC" w:rsidR="00215838" w:rsidRPr="00440B21" w:rsidRDefault="00215838" w:rsidP="007A216B">
      <w:pPr>
        <w:pStyle w:val="BodyText"/>
        <w:spacing w:after="120"/>
        <w:rPr>
          <w:lang w:val="en-AU"/>
        </w:rPr>
      </w:pPr>
      <w:r w:rsidRPr="00440B21">
        <w:rPr>
          <w:color w:val="auto"/>
          <w:szCs w:val="22"/>
          <w:lang w:val="en-AU"/>
        </w:rPr>
        <w:t>Heat Vulnerability Scoring ranges from 1 – low vulnerability – low exposure, low sensitivity or high adaptive capacity to 5 – high vulnerability – high exposure, high sensitivity (dense population) or low adaptive capacity.</w:t>
      </w:r>
    </w:p>
    <w:p w14:paraId="037B5291" w14:textId="7D30555B" w:rsidR="00304EF9" w:rsidRPr="00440B21" w:rsidRDefault="00304EF9" w:rsidP="00304EF9">
      <w:pPr>
        <w:pStyle w:val="Caption"/>
        <w:keepNext/>
        <w:rPr>
          <w:lang w:val="en-AU"/>
        </w:rPr>
      </w:pPr>
      <w:r w:rsidRPr="00440B21">
        <w:rPr>
          <w:lang w:val="en-AU"/>
        </w:rPr>
        <w:t xml:space="preserve">Figure </w:t>
      </w:r>
      <w:r w:rsidRPr="00440B21">
        <w:rPr>
          <w:lang w:val="en-AU"/>
        </w:rPr>
        <w:fldChar w:fldCharType="begin"/>
      </w:r>
      <w:r w:rsidRPr="00440B21">
        <w:rPr>
          <w:lang w:val="en-AU"/>
        </w:rPr>
        <w:instrText xml:space="preserve"> SEQ Figure \* ARABIC </w:instrText>
      </w:r>
      <w:r w:rsidRPr="00440B21">
        <w:rPr>
          <w:lang w:val="en-AU"/>
        </w:rPr>
        <w:fldChar w:fldCharType="separate"/>
      </w:r>
      <w:r w:rsidRPr="00440B21">
        <w:rPr>
          <w:lang w:val="en-AU"/>
        </w:rPr>
        <w:t>1</w:t>
      </w:r>
      <w:r w:rsidRPr="00440B21">
        <w:rPr>
          <w:lang w:val="en-AU"/>
        </w:rPr>
        <w:fldChar w:fldCharType="end"/>
      </w:r>
      <w:r w:rsidR="007A216B" w:rsidRPr="00440B21">
        <w:rPr>
          <w:lang w:val="en-AU"/>
        </w:rPr>
        <w:t xml:space="preserve">: </w:t>
      </w:r>
      <w:r w:rsidR="007A216B" w:rsidRPr="00440B21">
        <w:rPr>
          <w:b w:val="0"/>
          <w:bCs/>
          <w:lang w:val="en-AU"/>
        </w:rPr>
        <w:t xml:space="preserve">Map </w:t>
      </w:r>
      <w:r w:rsidR="005F0D97" w:rsidRPr="00440B21">
        <w:rPr>
          <w:b w:val="0"/>
          <w:bCs/>
          <w:lang w:val="en-AU"/>
        </w:rPr>
        <w:t>showing</w:t>
      </w:r>
      <w:r w:rsidR="007A216B" w:rsidRPr="00440B21">
        <w:rPr>
          <w:b w:val="0"/>
          <w:bCs/>
          <w:lang w:val="en-AU"/>
        </w:rPr>
        <w:t xml:space="preserve"> the Heat Vulnerability Index</w:t>
      </w:r>
      <w:r w:rsidR="005F0D97" w:rsidRPr="00440B21">
        <w:rPr>
          <w:b w:val="0"/>
          <w:bCs/>
          <w:lang w:val="en-AU"/>
        </w:rPr>
        <w:t xml:space="preserve"> for Melbourne</w:t>
      </w:r>
    </w:p>
    <w:p w14:paraId="55938B07" w14:textId="16361CF7" w:rsidR="00304EF9" w:rsidRPr="00440B21" w:rsidRDefault="007A216B" w:rsidP="007A216B">
      <w:pPr>
        <w:pStyle w:val="BodyText"/>
        <w:autoSpaceDE/>
        <w:autoSpaceDN/>
        <w:adjustRightInd/>
        <w:jc w:val="center"/>
        <w:textAlignment w:val="auto"/>
        <w:rPr>
          <w:color w:val="auto"/>
          <w:szCs w:val="22"/>
          <w:lang w:val="en-AU"/>
        </w:rPr>
      </w:pPr>
      <w:r w:rsidRPr="00440B21">
        <w:rPr>
          <w:noProof/>
          <w:lang w:val="en-AU"/>
        </w:rPr>
        <w:drawing>
          <wp:inline distT="0" distB="0" distL="0" distR="0" wp14:anchorId="3501EDFF" wp14:editId="512A82CD">
            <wp:extent cx="5406887" cy="4283210"/>
            <wp:effectExtent l="0" t="0" r="3810" b="0"/>
            <wp:docPr id="783128171" name="Picture 2" descr="Map of metropolitan Melbourne showing Heat Vulnerability Index ratings across suburbs/areas (scal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28171" name="Picture 2" descr="Map of metropolitan Melbourne showing Heat Vulnerability Index ratings across suburbs/areas (scale 1–5)."/>
                    <pic:cNvPicPr/>
                  </pic:nvPicPr>
                  <pic:blipFill>
                    <a:blip r:embed="rId12"/>
                    <a:stretch>
                      <a:fillRect/>
                    </a:stretch>
                  </pic:blipFill>
                  <pic:spPr>
                    <a:xfrm>
                      <a:off x="0" y="0"/>
                      <a:ext cx="5460531" cy="4325705"/>
                    </a:xfrm>
                    <a:prstGeom prst="rect">
                      <a:avLst/>
                    </a:prstGeom>
                  </pic:spPr>
                </pic:pic>
              </a:graphicData>
            </a:graphic>
          </wp:inline>
        </w:drawing>
      </w:r>
    </w:p>
    <w:p w14:paraId="7D8A36F1" w14:textId="77777777" w:rsidR="00215838" w:rsidRPr="00440B21" w:rsidRDefault="00215838" w:rsidP="007A216B">
      <w:pPr>
        <w:pStyle w:val="Heading2"/>
        <w:rPr>
          <w:lang w:val="en-AU"/>
        </w:rPr>
      </w:pPr>
      <w:bookmarkStart w:id="3" w:name="_Toc228432604"/>
      <w:r w:rsidRPr="00440B21">
        <w:rPr>
          <w:lang w:val="en-AU"/>
        </w:rPr>
        <w:lastRenderedPageBreak/>
        <w:t>Who can apply for Stream 1?</w:t>
      </w:r>
      <w:bookmarkEnd w:id="3"/>
    </w:p>
    <w:p w14:paraId="3A6AC3C5" w14:textId="44520898" w:rsidR="00215838" w:rsidRPr="00440B21" w:rsidRDefault="00215838" w:rsidP="00215838">
      <w:pPr>
        <w:pStyle w:val="BodyText"/>
        <w:autoSpaceDE/>
        <w:autoSpaceDN/>
        <w:adjustRightInd/>
        <w:textAlignment w:val="auto"/>
        <w:rPr>
          <w:color w:val="auto"/>
          <w:szCs w:val="22"/>
          <w:u w:val="thick"/>
          <w:lang w:val="en-AU"/>
        </w:rPr>
      </w:pPr>
      <w:r w:rsidRPr="00440B21">
        <w:rPr>
          <w:color w:val="auto"/>
          <w:szCs w:val="22"/>
          <w:lang w:val="en-AU"/>
        </w:rPr>
        <w:t xml:space="preserve">This funding stream will provide funds for tree planting projects located predominantly on public land within any of the following Local Government Areas (LGAs) of Melbourne, which are classified as having a </w:t>
      </w:r>
      <w:hyperlink r:id="rId13" w:tooltip="Cooling and greening Melbourne map web page" w:history="1">
        <w:r w:rsidRPr="00440B21">
          <w:rPr>
            <w:rStyle w:val="Hyperlink"/>
            <w:lang w:val="en-AU"/>
          </w:rPr>
          <w:t>heat vulnerability index of above 3</w:t>
        </w:r>
      </w:hyperlink>
      <w:r w:rsidRPr="00440B21">
        <w:rPr>
          <w:color w:val="auto"/>
          <w:szCs w:val="22"/>
          <w:lang w:val="en-AU"/>
        </w:rPr>
        <w:t>.</w:t>
      </w:r>
    </w:p>
    <w:p w14:paraId="4016F8B7" w14:textId="57E0481F" w:rsidR="007A216B" w:rsidRPr="00440B21" w:rsidRDefault="007A216B" w:rsidP="007A216B">
      <w:pPr>
        <w:pStyle w:val="Caption"/>
        <w:keepNext/>
        <w:rPr>
          <w:lang w:val="en-AU"/>
        </w:rPr>
      </w:pPr>
      <w:r w:rsidRPr="00440B21">
        <w:rPr>
          <w:lang w:val="en-AU"/>
        </w:rPr>
        <w:t xml:space="preserve">Table </w:t>
      </w:r>
      <w:r w:rsidRPr="00440B21">
        <w:rPr>
          <w:lang w:val="en-AU"/>
        </w:rPr>
        <w:fldChar w:fldCharType="begin"/>
      </w:r>
      <w:r w:rsidRPr="00440B21">
        <w:rPr>
          <w:lang w:val="en-AU"/>
        </w:rPr>
        <w:instrText xml:space="preserve"> SEQ Table \* ARABIC </w:instrText>
      </w:r>
      <w:r w:rsidRPr="00440B21">
        <w:rPr>
          <w:lang w:val="en-AU"/>
        </w:rPr>
        <w:fldChar w:fldCharType="separate"/>
      </w:r>
      <w:r w:rsidR="00F2171F" w:rsidRPr="00440B21">
        <w:rPr>
          <w:lang w:val="en-AU"/>
        </w:rPr>
        <w:t>1</w:t>
      </w:r>
      <w:r w:rsidRPr="00440B21">
        <w:rPr>
          <w:lang w:val="en-AU"/>
        </w:rPr>
        <w:fldChar w:fldCharType="end"/>
      </w:r>
      <w:r w:rsidRPr="00440B21">
        <w:rPr>
          <w:lang w:val="en-AU"/>
        </w:rPr>
        <w:t xml:space="preserve">: </w:t>
      </w:r>
      <w:r w:rsidR="00F933E4" w:rsidRPr="00440B21">
        <w:rPr>
          <w:b w:val="0"/>
          <w:bCs/>
          <w:lang w:val="en-AU"/>
        </w:rPr>
        <w:t>Local Government Area (LGA) | Heat Vulnerability Index score</w:t>
      </w:r>
    </w:p>
    <w:tbl>
      <w:tblPr>
        <w:tblStyle w:val="Style2"/>
        <w:tblW w:w="5000" w:type="pct"/>
        <w:tblLook w:val="0020" w:firstRow="1" w:lastRow="0" w:firstColumn="0" w:lastColumn="0" w:noHBand="0" w:noVBand="0"/>
        <w:tblCaption w:val="Local Government Area (LGA) | Heat Vulnerability Index score"/>
        <w:tblDescription w:val="Local Government Area (LGA) | Heat Vulnerability Index score"/>
      </w:tblPr>
      <w:tblGrid>
        <w:gridCol w:w="7010"/>
        <w:gridCol w:w="2608"/>
      </w:tblGrid>
      <w:tr w:rsidR="00215838" w:rsidRPr="00440B21" w14:paraId="09EA3412" w14:textId="77777777" w:rsidTr="007A216B">
        <w:trPr>
          <w:cnfStyle w:val="100000000000" w:firstRow="1" w:lastRow="0" w:firstColumn="0" w:lastColumn="0" w:oddVBand="0" w:evenVBand="0" w:oddHBand="0" w:evenHBand="0" w:firstRowFirstColumn="0" w:firstRowLastColumn="0" w:lastRowFirstColumn="0" w:lastRowLastColumn="0"/>
          <w:cantSplit/>
          <w:trHeight w:val="60"/>
          <w:tblHeader/>
        </w:trPr>
        <w:tc>
          <w:tcPr>
            <w:tcW w:w="3644" w:type="pct"/>
          </w:tcPr>
          <w:p w14:paraId="2CE53EF3" w14:textId="77777777" w:rsidR="00215838" w:rsidRPr="00440B21" w:rsidRDefault="00215838" w:rsidP="007A216B">
            <w:pPr>
              <w:pStyle w:val="Tabletext"/>
              <w:spacing w:line="240" w:lineRule="auto"/>
              <w:rPr>
                <w:lang w:val="en-AU"/>
              </w:rPr>
            </w:pPr>
            <w:r w:rsidRPr="00440B21">
              <w:rPr>
                <w:lang w:val="en-AU"/>
              </w:rPr>
              <w:t>Local Government Area</w:t>
            </w:r>
          </w:p>
        </w:tc>
        <w:tc>
          <w:tcPr>
            <w:tcW w:w="1356" w:type="pct"/>
          </w:tcPr>
          <w:p w14:paraId="71ACB6B5" w14:textId="77777777" w:rsidR="00215838" w:rsidRPr="00440B21" w:rsidRDefault="00215838" w:rsidP="007A216B">
            <w:pPr>
              <w:pStyle w:val="Tabletext"/>
              <w:spacing w:line="240" w:lineRule="auto"/>
              <w:jc w:val="center"/>
              <w:rPr>
                <w:lang w:val="en-AU"/>
              </w:rPr>
            </w:pPr>
            <w:r w:rsidRPr="00440B21">
              <w:rPr>
                <w:lang w:val="en-AU"/>
              </w:rPr>
              <w:t>Score</w:t>
            </w:r>
          </w:p>
        </w:tc>
      </w:tr>
      <w:tr w:rsidR="00215838" w:rsidRPr="00440B21" w14:paraId="5003E883" w14:textId="77777777" w:rsidTr="007A216B">
        <w:trPr>
          <w:trHeight w:val="60"/>
        </w:trPr>
        <w:tc>
          <w:tcPr>
            <w:tcW w:w="3644" w:type="pct"/>
          </w:tcPr>
          <w:p w14:paraId="78DC42D2" w14:textId="77777777" w:rsidR="00215838" w:rsidRPr="00440B21" w:rsidRDefault="00215838" w:rsidP="007A216B">
            <w:pPr>
              <w:pStyle w:val="Tabletext"/>
              <w:spacing w:line="240" w:lineRule="auto"/>
              <w:rPr>
                <w:lang w:val="en-AU"/>
              </w:rPr>
            </w:pPr>
            <w:proofErr w:type="spellStart"/>
            <w:r w:rsidRPr="00440B21">
              <w:rPr>
                <w:lang w:val="en-AU"/>
              </w:rPr>
              <w:t>Brimbank</w:t>
            </w:r>
            <w:proofErr w:type="spellEnd"/>
            <w:r w:rsidRPr="00440B21">
              <w:rPr>
                <w:lang w:val="en-AU"/>
              </w:rPr>
              <w:t xml:space="preserve"> City Council</w:t>
            </w:r>
          </w:p>
        </w:tc>
        <w:tc>
          <w:tcPr>
            <w:tcW w:w="1356" w:type="pct"/>
          </w:tcPr>
          <w:p w14:paraId="34FC598B" w14:textId="77777777" w:rsidR="00215838" w:rsidRPr="00440B21" w:rsidRDefault="00215838" w:rsidP="007A216B">
            <w:pPr>
              <w:pStyle w:val="Tabletext"/>
              <w:spacing w:line="240" w:lineRule="auto"/>
              <w:jc w:val="center"/>
              <w:rPr>
                <w:b/>
                <w:lang w:val="en-AU"/>
              </w:rPr>
            </w:pPr>
            <w:r w:rsidRPr="00440B21">
              <w:rPr>
                <w:b/>
                <w:lang w:val="en-AU"/>
              </w:rPr>
              <w:t>5</w:t>
            </w:r>
          </w:p>
        </w:tc>
      </w:tr>
      <w:tr w:rsidR="00215838" w:rsidRPr="00440B21" w14:paraId="340653B1" w14:textId="77777777" w:rsidTr="007A216B">
        <w:trPr>
          <w:trHeight w:val="60"/>
        </w:trPr>
        <w:tc>
          <w:tcPr>
            <w:tcW w:w="3644" w:type="pct"/>
          </w:tcPr>
          <w:p w14:paraId="40FBBA37" w14:textId="77777777" w:rsidR="00215838" w:rsidRPr="00440B21" w:rsidRDefault="00215838" w:rsidP="007A216B">
            <w:pPr>
              <w:pStyle w:val="Tabletext"/>
              <w:spacing w:line="240" w:lineRule="auto"/>
              <w:rPr>
                <w:lang w:val="en-AU"/>
              </w:rPr>
            </w:pPr>
            <w:r w:rsidRPr="00440B21">
              <w:rPr>
                <w:lang w:val="en-AU"/>
              </w:rPr>
              <w:t>Greater Dandenong City Council</w:t>
            </w:r>
          </w:p>
        </w:tc>
        <w:tc>
          <w:tcPr>
            <w:tcW w:w="1356" w:type="pct"/>
          </w:tcPr>
          <w:p w14:paraId="1423948B" w14:textId="77777777" w:rsidR="00215838" w:rsidRPr="00440B21" w:rsidRDefault="00215838" w:rsidP="007A216B">
            <w:pPr>
              <w:pStyle w:val="Tabletext"/>
              <w:spacing w:line="240" w:lineRule="auto"/>
              <w:jc w:val="center"/>
              <w:rPr>
                <w:b/>
                <w:lang w:val="en-AU"/>
              </w:rPr>
            </w:pPr>
            <w:r w:rsidRPr="00440B21">
              <w:rPr>
                <w:b/>
                <w:lang w:val="en-AU"/>
              </w:rPr>
              <w:t>5</w:t>
            </w:r>
          </w:p>
        </w:tc>
      </w:tr>
      <w:tr w:rsidR="00215838" w:rsidRPr="00440B21" w14:paraId="63968459" w14:textId="77777777" w:rsidTr="007A216B">
        <w:trPr>
          <w:trHeight w:val="60"/>
        </w:trPr>
        <w:tc>
          <w:tcPr>
            <w:tcW w:w="3644" w:type="pct"/>
          </w:tcPr>
          <w:p w14:paraId="71C573CE" w14:textId="77777777" w:rsidR="00215838" w:rsidRPr="00440B21" w:rsidRDefault="00215838" w:rsidP="007A216B">
            <w:pPr>
              <w:pStyle w:val="Tabletext"/>
              <w:spacing w:line="240" w:lineRule="auto"/>
              <w:rPr>
                <w:lang w:val="en-AU"/>
              </w:rPr>
            </w:pPr>
            <w:r w:rsidRPr="00440B21">
              <w:rPr>
                <w:lang w:val="en-AU"/>
              </w:rPr>
              <w:t>Wyndham City Council</w:t>
            </w:r>
          </w:p>
        </w:tc>
        <w:tc>
          <w:tcPr>
            <w:tcW w:w="1356" w:type="pct"/>
          </w:tcPr>
          <w:p w14:paraId="3EF8A31E" w14:textId="77777777" w:rsidR="00215838" w:rsidRPr="00440B21" w:rsidRDefault="00215838" w:rsidP="007A216B">
            <w:pPr>
              <w:pStyle w:val="Tabletext"/>
              <w:spacing w:line="240" w:lineRule="auto"/>
              <w:jc w:val="center"/>
              <w:rPr>
                <w:b/>
                <w:lang w:val="en-AU"/>
              </w:rPr>
            </w:pPr>
            <w:r w:rsidRPr="00440B21">
              <w:rPr>
                <w:b/>
                <w:lang w:val="en-AU"/>
              </w:rPr>
              <w:t>4</w:t>
            </w:r>
          </w:p>
        </w:tc>
      </w:tr>
      <w:tr w:rsidR="00215838" w:rsidRPr="00440B21" w14:paraId="47E11379" w14:textId="77777777" w:rsidTr="007A216B">
        <w:trPr>
          <w:trHeight w:val="60"/>
        </w:trPr>
        <w:tc>
          <w:tcPr>
            <w:tcW w:w="3644" w:type="pct"/>
          </w:tcPr>
          <w:p w14:paraId="20602AFE" w14:textId="77777777" w:rsidR="00215838" w:rsidRPr="00440B21" w:rsidRDefault="00215838" w:rsidP="007A216B">
            <w:pPr>
              <w:pStyle w:val="Tabletext"/>
              <w:spacing w:line="240" w:lineRule="auto"/>
              <w:rPr>
                <w:lang w:val="en-AU"/>
              </w:rPr>
            </w:pPr>
            <w:r w:rsidRPr="00440B21">
              <w:rPr>
                <w:lang w:val="en-AU"/>
              </w:rPr>
              <w:t>Melton City Council</w:t>
            </w:r>
          </w:p>
        </w:tc>
        <w:tc>
          <w:tcPr>
            <w:tcW w:w="1356" w:type="pct"/>
          </w:tcPr>
          <w:p w14:paraId="245E11E4" w14:textId="77777777" w:rsidR="00215838" w:rsidRPr="00440B21" w:rsidRDefault="00215838" w:rsidP="007A216B">
            <w:pPr>
              <w:pStyle w:val="Tabletext"/>
              <w:spacing w:line="240" w:lineRule="auto"/>
              <w:jc w:val="center"/>
              <w:rPr>
                <w:b/>
                <w:lang w:val="en-AU"/>
              </w:rPr>
            </w:pPr>
            <w:r w:rsidRPr="00440B21">
              <w:rPr>
                <w:b/>
                <w:lang w:val="en-AU"/>
              </w:rPr>
              <w:t>4</w:t>
            </w:r>
          </w:p>
        </w:tc>
      </w:tr>
      <w:tr w:rsidR="00215838" w:rsidRPr="00440B21" w14:paraId="6F2F8A39" w14:textId="77777777" w:rsidTr="007A216B">
        <w:trPr>
          <w:trHeight w:val="60"/>
        </w:trPr>
        <w:tc>
          <w:tcPr>
            <w:tcW w:w="3644" w:type="pct"/>
          </w:tcPr>
          <w:p w14:paraId="20B4D2EA" w14:textId="77777777" w:rsidR="00215838" w:rsidRPr="00440B21" w:rsidRDefault="00215838" w:rsidP="007A216B">
            <w:pPr>
              <w:pStyle w:val="Tabletext"/>
              <w:spacing w:line="240" w:lineRule="auto"/>
              <w:rPr>
                <w:lang w:val="en-AU"/>
              </w:rPr>
            </w:pPr>
            <w:r w:rsidRPr="00440B21">
              <w:rPr>
                <w:lang w:val="en-AU"/>
              </w:rPr>
              <w:t>Hume City Council</w:t>
            </w:r>
          </w:p>
        </w:tc>
        <w:tc>
          <w:tcPr>
            <w:tcW w:w="1356" w:type="pct"/>
          </w:tcPr>
          <w:p w14:paraId="540C1933" w14:textId="77777777" w:rsidR="00215838" w:rsidRPr="00440B21" w:rsidRDefault="00215838" w:rsidP="007A216B">
            <w:pPr>
              <w:pStyle w:val="Tabletext"/>
              <w:spacing w:line="240" w:lineRule="auto"/>
              <w:jc w:val="center"/>
              <w:rPr>
                <w:b/>
                <w:lang w:val="en-AU"/>
              </w:rPr>
            </w:pPr>
            <w:r w:rsidRPr="00440B21">
              <w:rPr>
                <w:b/>
                <w:lang w:val="en-AU"/>
              </w:rPr>
              <w:t>4</w:t>
            </w:r>
          </w:p>
        </w:tc>
      </w:tr>
      <w:tr w:rsidR="00215838" w:rsidRPr="00440B21" w14:paraId="795853B2" w14:textId="77777777" w:rsidTr="007A216B">
        <w:trPr>
          <w:trHeight w:val="60"/>
        </w:trPr>
        <w:tc>
          <w:tcPr>
            <w:tcW w:w="3644" w:type="pct"/>
          </w:tcPr>
          <w:p w14:paraId="0DD69E9A" w14:textId="77777777" w:rsidR="00215838" w:rsidRPr="00440B21" w:rsidRDefault="00215838" w:rsidP="007A216B">
            <w:pPr>
              <w:pStyle w:val="Tabletext"/>
              <w:spacing w:line="240" w:lineRule="auto"/>
              <w:rPr>
                <w:lang w:val="en-AU"/>
              </w:rPr>
            </w:pPr>
            <w:r w:rsidRPr="00440B21">
              <w:rPr>
                <w:lang w:val="en-AU"/>
              </w:rPr>
              <w:t>Whittlesea City Council</w:t>
            </w:r>
          </w:p>
        </w:tc>
        <w:tc>
          <w:tcPr>
            <w:tcW w:w="1356" w:type="pct"/>
          </w:tcPr>
          <w:p w14:paraId="7D8F3104" w14:textId="77777777" w:rsidR="00215838" w:rsidRPr="00440B21" w:rsidRDefault="00215838" w:rsidP="007A216B">
            <w:pPr>
              <w:pStyle w:val="Tabletext"/>
              <w:spacing w:line="240" w:lineRule="auto"/>
              <w:jc w:val="center"/>
              <w:rPr>
                <w:b/>
                <w:lang w:val="en-AU"/>
              </w:rPr>
            </w:pPr>
            <w:r w:rsidRPr="00440B21">
              <w:rPr>
                <w:b/>
                <w:lang w:val="en-AU"/>
              </w:rPr>
              <w:t>4</w:t>
            </w:r>
          </w:p>
        </w:tc>
      </w:tr>
      <w:tr w:rsidR="00215838" w:rsidRPr="00440B21" w14:paraId="7F2A1973" w14:textId="77777777" w:rsidTr="007A216B">
        <w:trPr>
          <w:trHeight w:val="60"/>
        </w:trPr>
        <w:tc>
          <w:tcPr>
            <w:tcW w:w="3644" w:type="pct"/>
          </w:tcPr>
          <w:p w14:paraId="4C8FCD6C" w14:textId="77777777" w:rsidR="00215838" w:rsidRPr="00440B21" w:rsidRDefault="00215838" w:rsidP="007A216B">
            <w:pPr>
              <w:pStyle w:val="Tabletext"/>
              <w:spacing w:line="240" w:lineRule="auto"/>
              <w:rPr>
                <w:lang w:val="en-AU"/>
              </w:rPr>
            </w:pPr>
            <w:r w:rsidRPr="00440B21">
              <w:rPr>
                <w:lang w:val="en-AU"/>
              </w:rPr>
              <w:t>Cardinia Shire Council</w:t>
            </w:r>
          </w:p>
        </w:tc>
        <w:tc>
          <w:tcPr>
            <w:tcW w:w="1356" w:type="pct"/>
          </w:tcPr>
          <w:p w14:paraId="43C88884" w14:textId="77777777" w:rsidR="00215838" w:rsidRPr="00440B21" w:rsidRDefault="00215838" w:rsidP="007A216B">
            <w:pPr>
              <w:pStyle w:val="Tabletext"/>
              <w:spacing w:line="240" w:lineRule="auto"/>
              <w:jc w:val="center"/>
              <w:rPr>
                <w:b/>
                <w:lang w:val="en-AU"/>
              </w:rPr>
            </w:pPr>
            <w:r w:rsidRPr="00440B21">
              <w:rPr>
                <w:b/>
                <w:lang w:val="en-AU"/>
              </w:rPr>
              <w:t>4</w:t>
            </w:r>
          </w:p>
        </w:tc>
      </w:tr>
      <w:tr w:rsidR="00215838" w:rsidRPr="00440B21" w14:paraId="71475ED0" w14:textId="77777777" w:rsidTr="007A216B">
        <w:trPr>
          <w:trHeight w:val="60"/>
        </w:trPr>
        <w:tc>
          <w:tcPr>
            <w:tcW w:w="3644" w:type="pct"/>
          </w:tcPr>
          <w:p w14:paraId="0D1F4764" w14:textId="77777777" w:rsidR="00215838" w:rsidRPr="00440B21" w:rsidRDefault="00215838" w:rsidP="007A216B">
            <w:pPr>
              <w:pStyle w:val="Tabletext"/>
              <w:spacing w:line="240" w:lineRule="auto"/>
              <w:rPr>
                <w:lang w:val="en-AU"/>
              </w:rPr>
            </w:pPr>
            <w:r w:rsidRPr="00440B21">
              <w:rPr>
                <w:lang w:val="en-AU"/>
              </w:rPr>
              <w:t>Casey City Council</w:t>
            </w:r>
          </w:p>
        </w:tc>
        <w:tc>
          <w:tcPr>
            <w:tcW w:w="1356" w:type="pct"/>
          </w:tcPr>
          <w:p w14:paraId="04028F7D" w14:textId="77777777" w:rsidR="00215838" w:rsidRPr="00440B21" w:rsidRDefault="00215838" w:rsidP="007A216B">
            <w:pPr>
              <w:pStyle w:val="Tabletext"/>
              <w:spacing w:line="240" w:lineRule="auto"/>
              <w:jc w:val="center"/>
              <w:rPr>
                <w:b/>
                <w:lang w:val="en-AU"/>
              </w:rPr>
            </w:pPr>
            <w:r w:rsidRPr="00440B21">
              <w:rPr>
                <w:b/>
                <w:lang w:val="en-AU"/>
              </w:rPr>
              <w:t>4</w:t>
            </w:r>
          </w:p>
        </w:tc>
      </w:tr>
      <w:tr w:rsidR="00215838" w:rsidRPr="00440B21" w14:paraId="1BEE8498" w14:textId="77777777" w:rsidTr="007A216B">
        <w:trPr>
          <w:trHeight w:val="60"/>
        </w:trPr>
        <w:tc>
          <w:tcPr>
            <w:tcW w:w="3644" w:type="pct"/>
          </w:tcPr>
          <w:p w14:paraId="5A0D3870" w14:textId="77777777" w:rsidR="00215838" w:rsidRPr="00440B21" w:rsidRDefault="00215838" w:rsidP="007A216B">
            <w:pPr>
              <w:pStyle w:val="Tabletext"/>
              <w:spacing w:line="240" w:lineRule="auto"/>
              <w:rPr>
                <w:lang w:val="en-AU"/>
              </w:rPr>
            </w:pPr>
            <w:r w:rsidRPr="00440B21">
              <w:rPr>
                <w:lang w:val="en-AU"/>
              </w:rPr>
              <w:t>Hobsons Bay City Council</w:t>
            </w:r>
          </w:p>
        </w:tc>
        <w:tc>
          <w:tcPr>
            <w:tcW w:w="1356" w:type="pct"/>
          </w:tcPr>
          <w:p w14:paraId="483B09A9" w14:textId="77777777" w:rsidR="00215838" w:rsidRPr="00440B21" w:rsidRDefault="00215838" w:rsidP="007A216B">
            <w:pPr>
              <w:pStyle w:val="Tabletext"/>
              <w:spacing w:line="240" w:lineRule="auto"/>
              <w:jc w:val="center"/>
              <w:rPr>
                <w:b/>
                <w:lang w:val="en-AU"/>
              </w:rPr>
            </w:pPr>
            <w:r w:rsidRPr="00440B21">
              <w:rPr>
                <w:b/>
                <w:lang w:val="en-AU"/>
              </w:rPr>
              <w:t>3</w:t>
            </w:r>
          </w:p>
        </w:tc>
      </w:tr>
      <w:tr w:rsidR="00215838" w:rsidRPr="00440B21" w14:paraId="4A911873" w14:textId="77777777" w:rsidTr="007A216B">
        <w:trPr>
          <w:trHeight w:val="60"/>
        </w:trPr>
        <w:tc>
          <w:tcPr>
            <w:tcW w:w="3644" w:type="pct"/>
          </w:tcPr>
          <w:p w14:paraId="286179C9" w14:textId="77777777" w:rsidR="00215838" w:rsidRPr="00440B21" w:rsidRDefault="00215838" w:rsidP="007A216B">
            <w:pPr>
              <w:pStyle w:val="Tabletext"/>
              <w:spacing w:line="240" w:lineRule="auto"/>
              <w:rPr>
                <w:lang w:val="en-AU"/>
              </w:rPr>
            </w:pPr>
            <w:r w:rsidRPr="00440B21">
              <w:rPr>
                <w:lang w:val="en-AU"/>
              </w:rPr>
              <w:t>Maribyrnong City Council</w:t>
            </w:r>
          </w:p>
        </w:tc>
        <w:tc>
          <w:tcPr>
            <w:tcW w:w="1356" w:type="pct"/>
          </w:tcPr>
          <w:p w14:paraId="3E89E132" w14:textId="77777777" w:rsidR="00215838" w:rsidRPr="00440B21" w:rsidRDefault="00215838" w:rsidP="007A216B">
            <w:pPr>
              <w:pStyle w:val="Tabletext"/>
              <w:spacing w:line="240" w:lineRule="auto"/>
              <w:jc w:val="center"/>
              <w:rPr>
                <w:b/>
                <w:lang w:val="en-AU"/>
              </w:rPr>
            </w:pPr>
            <w:r w:rsidRPr="00440B21">
              <w:rPr>
                <w:b/>
                <w:lang w:val="en-AU"/>
              </w:rPr>
              <w:t>3</w:t>
            </w:r>
          </w:p>
        </w:tc>
      </w:tr>
      <w:tr w:rsidR="00215838" w:rsidRPr="00440B21" w14:paraId="16F4D5F3" w14:textId="77777777" w:rsidTr="007A216B">
        <w:trPr>
          <w:trHeight w:val="60"/>
        </w:trPr>
        <w:tc>
          <w:tcPr>
            <w:tcW w:w="3644" w:type="pct"/>
          </w:tcPr>
          <w:p w14:paraId="3B63D316" w14:textId="77777777" w:rsidR="00215838" w:rsidRPr="00440B21" w:rsidRDefault="00215838" w:rsidP="007A216B">
            <w:pPr>
              <w:pStyle w:val="Tabletext"/>
              <w:spacing w:line="240" w:lineRule="auto"/>
              <w:rPr>
                <w:lang w:val="en-AU"/>
              </w:rPr>
            </w:pPr>
            <w:r w:rsidRPr="00440B21">
              <w:rPr>
                <w:lang w:val="en-AU"/>
              </w:rPr>
              <w:t>Moonee Valley City Council</w:t>
            </w:r>
          </w:p>
        </w:tc>
        <w:tc>
          <w:tcPr>
            <w:tcW w:w="1356" w:type="pct"/>
          </w:tcPr>
          <w:p w14:paraId="7FA5CEA0" w14:textId="77777777" w:rsidR="00215838" w:rsidRPr="00440B21" w:rsidRDefault="00215838" w:rsidP="007A216B">
            <w:pPr>
              <w:pStyle w:val="Tabletext"/>
              <w:spacing w:line="240" w:lineRule="auto"/>
              <w:jc w:val="center"/>
              <w:rPr>
                <w:b/>
                <w:lang w:val="en-AU"/>
              </w:rPr>
            </w:pPr>
            <w:r w:rsidRPr="00440B21">
              <w:rPr>
                <w:b/>
                <w:lang w:val="en-AU"/>
              </w:rPr>
              <w:t>3</w:t>
            </w:r>
          </w:p>
        </w:tc>
      </w:tr>
      <w:tr w:rsidR="00215838" w:rsidRPr="00440B21" w14:paraId="284E6C73" w14:textId="77777777" w:rsidTr="007A216B">
        <w:trPr>
          <w:trHeight w:val="60"/>
        </w:trPr>
        <w:tc>
          <w:tcPr>
            <w:tcW w:w="3644" w:type="pct"/>
          </w:tcPr>
          <w:p w14:paraId="49C08E7D" w14:textId="77777777" w:rsidR="00215838" w:rsidRPr="00440B21" w:rsidRDefault="00215838" w:rsidP="007A216B">
            <w:pPr>
              <w:pStyle w:val="Tabletext"/>
              <w:spacing w:line="240" w:lineRule="auto"/>
              <w:rPr>
                <w:lang w:val="en-AU"/>
              </w:rPr>
            </w:pPr>
            <w:r w:rsidRPr="00440B21">
              <w:rPr>
                <w:lang w:val="en-AU"/>
              </w:rPr>
              <w:t>Merri-</w:t>
            </w:r>
            <w:proofErr w:type="spellStart"/>
            <w:r w:rsidRPr="00440B21">
              <w:rPr>
                <w:lang w:val="en-AU"/>
              </w:rPr>
              <w:t>bek</w:t>
            </w:r>
            <w:proofErr w:type="spellEnd"/>
            <w:r w:rsidRPr="00440B21">
              <w:rPr>
                <w:lang w:val="en-AU"/>
              </w:rPr>
              <w:t xml:space="preserve"> City Council</w:t>
            </w:r>
          </w:p>
        </w:tc>
        <w:tc>
          <w:tcPr>
            <w:tcW w:w="1356" w:type="pct"/>
          </w:tcPr>
          <w:p w14:paraId="7B2728A0" w14:textId="77777777" w:rsidR="00215838" w:rsidRPr="00440B21" w:rsidRDefault="00215838" w:rsidP="007A216B">
            <w:pPr>
              <w:pStyle w:val="Tabletext"/>
              <w:spacing w:line="240" w:lineRule="auto"/>
              <w:jc w:val="center"/>
              <w:rPr>
                <w:b/>
                <w:lang w:val="en-AU"/>
              </w:rPr>
            </w:pPr>
            <w:r w:rsidRPr="00440B21">
              <w:rPr>
                <w:b/>
                <w:lang w:val="en-AU"/>
              </w:rPr>
              <w:t>3</w:t>
            </w:r>
          </w:p>
        </w:tc>
      </w:tr>
      <w:tr w:rsidR="00215838" w:rsidRPr="00440B21" w14:paraId="7BFE55EC" w14:textId="77777777" w:rsidTr="007A216B">
        <w:trPr>
          <w:trHeight w:val="60"/>
        </w:trPr>
        <w:tc>
          <w:tcPr>
            <w:tcW w:w="3644" w:type="pct"/>
          </w:tcPr>
          <w:p w14:paraId="63A34806" w14:textId="77777777" w:rsidR="00215838" w:rsidRPr="00440B21" w:rsidRDefault="00215838" w:rsidP="007A216B">
            <w:pPr>
              <w:pStyle w:val="Tabletext"/>
              <w:spacing w:line="240" w:lineRule="auto"/>
              <w:rPr>
                <w:lang w:val="en-AU"/>
              </w:rPr>
            </w:pPr>
            <w:r w:rsidRPr="00440B21">
              <w:rPr>
                <w:lang w:val="en-AU"/>
              </w:rPr>
              <w:t>Darebin City Council</w:t>
            </w:r>
          </w:p>
        </w:tc>
        <w:tc>
          <w:tcPr>
            <w:tcW w:w="1356" w:type="pct"/>
          </w:tcPr>
          <w:p w14:paraId="0A0EFCA1" w14:textId="77777777" w:rsidR="00215838" w:rsidRPr="00440B21" w:rsidRDefault="00215838" w:rsidP="007A216B">
            <w:pPr>
              <w:pStyle w:val="Tabletext"/>
              <w:spacing w:line="240" w:lineRule="auto"/>
              <w:jc w:val="center"/>
              <w:rPr>
                <w:b/>
                <w:lang w:val="en-AU"/>
              </w:rPr>
            </w:pPr>
            <w:r w:rsidRPr="00440B21">
              <w:rPr>
                <w:b/>
                <w:lang w:val="en-AU"/>
              </w:rPr>
              <w:t>3</w:t>
            </w:r>
          </w:p>
        </w:tc>
      </w:tr>
      <w:tr w:rsidR="00215838" w:rsidRPr="00440B21" w14:paraId="6FC11840" w14:textId="77777777" w:rsidTr="007A216B">
        <w:trPr>
          <w:trHeight w:val="60"/>
        </w:trPr>
        <w:tc>
          <w:tcPr>
            <w:tcW w:w="3644" w:type="pct"/>
          </w:tcPr>
          <w:p w14:paraId="673329BB" w14:textId="77777777" w:rsidR="00215838" w:rsidRPr="00440B21" w:rsidRDefault="00215838" w:rsidP="007A216B">
            <w:pPr>
              <w:pStyle w:val="Tabletext"/>
              <w:spacing w:line="240" w:lineRule="auto"/>
              <w:rPr>
                <w:lang w:val="en-AU"/>
              </w:rPr>
            </w:pPr>
            <w:r w:rsidRPr="00440B21">
              <w:rPr>
                <w:lang w:val="en-AU"/>
              </w:rPr>
              <w:t>Knox City Council</w:t>
            </w:r>
          </w:p>
        </w:tc>
        <w:tc>
          <w:tcPr>
            <w:tcW w:w="1356" w:type="pct"/>
          </w:tcPr>
          <w:p w14:paraId="30D4D376" w14:textId="77777777" w:rsidR="00215838" w:rsidRPr="00440B21" w:rsidRDefault="00215838" w:rsidP="007A216B">
            <w:pPr>
              <w:pStyle w:val="Tabletext"/>
              <w:spacing w:line="240" w:lineRule="auto"/>
              <w:jc w:val="center"/>
              <w:rPr>
                <w:b/>
                <w:lang w:val="en-AU"/>
              </w:rPr>
            </w:pPr>
            <w:r w:rsidRPr="00440B21">
              <w:rPr>
                <w:b/>
                <w:lang w:val="en-AU"/>
              </w:rPr>
              <w:t>3</w:t>
            </w:r>
          </w:p>
        </w:tc>
      </w:tr>
      <w:tr w:rsidR="00215838" w:rsidRPr="00440B21" w14:paraId="381C628A" w14:textId="77777777" w:rsidTr="007A216B">
        <w:trPr>
          <w:trHeight w:val="60"/>
        </w:trPr>
        <w:tc>
          <w:tcPr>
            <w:tcW w:w="3644" w:type="pct"/>
          </w:tcPr>
          <w:p w14:paraId="5DCC4CE7" w14:textId="77777777" w:rsidR="00215838" w:rsidRPr="00440B21" w:rsidRDefault="00215838" w:rsidP="007A216B">
            <w:pPr>
              <w:pStyle w:val="Tabletext"/>
              <w:spacing w:line="240" w:lineRule="auto"/>
              <w:rPr>
                <w:lang w:val="en-AU"/>
              </w:rPr>
            </w:pPr>
            <w:r w:rsidRPr="00440B21">
              <w:rPr>
                <w:lang w:val="en-AU"/>
              </w:rPr>
              <w:t>Kingston City Council</w:t>
            </w:r>
          </w:p>
        </w:tc>
        <w:tc>
          <w:tcPr>
            <w:tcW w:w="1356" w:type="pct"/>
          </w:tcPr>
          <w:p w14:paraId="01AF2B4A" w14:textId="77777777" w:rsidR="00215838" w:rsidRPr="00440B21" w:rsidRDefault="00215838" w:rsidP="007A216B">
            <w:pPr>
              <w:pStyle w:val="Tabletext"/>
              <w:spacing w:line="240" w:lineRule="auto"/>
              <w:jc w:val="center"/>
              <w:rPr>
                <w:b/>
                <w:lang w:val="en-AU"/>
              </w:rPr>
            </w:pPr>
            <w:r w:rsidRPr="00440B21">
              <w:rPr>
                <w:b/>
                <w:lang w:val="en-AU"/>
              </w:rPr>
              <w:t>3</w:t>
            </w:r>
          </w:p>
        </w:tc>
      </w:tr>
      <w:tr w:rsidR="00215838" w:rsidRPr="00440B21" w14:paraId="1F31203F" w14:textId="77777777" w:rsidTr="007A216B">
        <w:trPr>
          <w:trHeight w:val="60"/>
        </w:trPr>
        <w:tc>
          <w:tcPr>
            <w:tcW w:w="3644" w:type="pct"/>
          </w:tcPr>
          <w:p w14:paraId="33FD2BDE" w14:textId="77777777" w:rsidR="00215838" w:rsidRPr="00440B21" w:rsidRDefault="00215838" w:rsidP="007A216B">
            <w:pPr>
              <w:pStyle w:val="Tabletext"/>
              <w:spacing w:line="240" w:lineRule="auto"/>
              <w:rPr>
                <w:lang w:val="en-AU"/>
              </w:rPr>
            </w:pPr>
            <w:r w:rsidRPr="00440B21">
              <w:rPr>
                <w:lang w:val="en-AU"/>
              </w:rPr>
              <w:t>Frankston City Council</w:t>
            </w:r>
          </w:p>
        </w:tc>
        <w:tc>
          <w:tcPr>
            <w:tcW w:w="1356" w:type="pct"/>
          </w:tcPr>
          <w:p w14:paraId="1288A510" w14:textId="77777777" w:rsidR="00215838" w:rsidRPr="00440B21" w:rsidRDefault="00215838" w:rsidP="007A216B">
            <w:pPr>
              <w:pStyle w:val="Tabletext"/>
              <w:spacing w:line="240" w:lineRule="auto"/>
              <w:jc w:val="center"/>
              <w:rPr>
                <w:b/>
                <w:lang w:val="en-AU"/>
              </w:rPr>
            </w:pPr>
            <w:r w:rsidRPr="00440B21">
              <w:rPr>
                <w:b/>
                <w:lang w:val="en-AU"/>
              </w:rPr>
              <w:t>3</w:t>
            </w:r>
          </w:p>
        </w:tc>
      </w:tr>
    </w:tbl>
    <w:p w14:paraId="3AAEC4AA" w14:textId="77777777" w:rsidR="00215838" w:rsidRPr="00440B21" w:rsidRDefault="00215838" w:rsidP="00215838">
      <w:pPr>
        <w:pStyle w:val="BodyText"/>
        <w:autoSpaceDE/>
        <w:autoSpaceDN/>
        <w:adjustRightInd/>
        <w:textAlignment w:val="auto"/>
        <w:rPr>
          <w:color w:val="auto"/>
          <w:szCs w:val="22"/>
          <w:lang w:val="en-AU"/>
        </w:rPr>
      </w:pPr>
    </w:p>
    <w:p w14:paraId="5DBB74F0" w14:textId="77777777" w:rsidR="00215838" w:rsidRPr="00440B21" w:rsidRDefault="00215838" w:rsidP="00215838">
      <w:pPr>
        <w:pStyle w:val="BodyText"/>
        <w:autoSpaceDE/>
        <w:autoSpaceDN/>
        <w:adjustRightInd/>
        <w:textAlignment w:val="auto"/>
        <w:rPr>
          <w:color w:val="auto"/>
          <w:szCs w:val="22"/>
          <w:lang w:val="en-AU"/>
        </w:rPr>
      </w:pPr>
    </w:p>
    <w:p w14:paraId="7B820A74" w14:textId="77777777"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lastRenderedPageBreak/>
        <w:t>The following organisations can apply for funding for projects delivered in areas classified as having a heat vulnerability index above 3:</w:t>
      </w:r>
    </w:p>
    <w:p w14:paraId="46D7FA3A" w14:textId="77777777" w:rsidR="00215838" w:rsidRPr="00440B21" w:rsidRDefault="00215838" w:rsidP="007A216B">
      <w:pPr>
        <w:pStyle w:val="ListBullet"/>
        <w:rPr>
          <w:lang w:val="en-AU"/>
        </w:rPr>
      </w:pPr>
      <w:r w:rsidRPr="00440B21">
        <w:rPr>
          <w:lang w:val="en-AU"/>
        </w:rPr>
        <w:t>Local Government Authorities of the above areas</w:t>
      </w:r>
    </w:p>
    <w:p w14:paraId="66A76719" w14:textId="77777777" w:rsidR="00215838" w:rsidRPr="00440B21" w:rsidRDefault="00215838" w:rsidP="007A216B">
      <w:pPr>
        <w:pStyle w:val="ListBullet"/>
        <w:rPr>
          <w:lang w:val="en-AU"/>
        </w:rPr>
      </w:pPr>
      <w:r w:rsidRPr="00440B21">
        <w:rPr>
          <w:lang w:val="en-AU"/>
        </w:rPr>
        <w:t>Melbourne Water</w:t>
      </w:r>
    </w:p>
    <w:p w14:paraId="3F2B16BA" w14:textId="77777777" w:rsidR="00215838" w:rsidRPr="00440B21" w:rsidRDefault="00215838" w:rsidP="007A216B">
      <w:pPr>
        <w:pStyle w:val="ListBullet"/>
        <w:rPr>
          <w:lang w:val="en-AU"/>
        </w:rPr>
      </w:pPr>
      <w:r w:rsidRPr="00440B21">
        <w:rPr>
          <w:lang w:val="en-AU"/>
        </w:rPr>
        <w:t>Greater Western Water</w:t>
      </w:r>
    </w:p>
    <w:p w14:paraId="7313C5F1" w14:textId="77777777" w:rsidR="00215838" w:rsidRPr="00440B21" w:rsidRDefault="00215838" w:rsidP="007A216B">
      <w:pPr>
        <w:pStyle w:val="ListBullet"/>
        <w:rPr>
          <w:lang w:val="en-AU"/>
        </w:rPr>
      </w:pPr>
      <w:r w:rsidRPr="00440B21">
        <w:rPr>
          <w:lang w:val="en-AU"/>
        </w:rPr>
        <w:t>Yarra Valley Water</w:t>
      </w:r>
    </w:p>
    <w:p w14:paraId="589DAFBA" w14:textId="77777777" w:rsidR="00215838" w:rsidRPr="00440B21" w:rsidRDefault="00215838" w:rsidP="007A216B">
      <w:pPr>
        <w:pStyle w:val="ListBullet"/>
        <w:rPr>
          <w:lang w:val="en-AU"/>
        </w:rPr>
      </w:pPr>
      <w:proofErr w:type="gramStart"/>
      <w:r w:rsidRPr="00440B21">
        <w:rPr>
          <w:lang w:val="en-AU"/>
        </w:rPr>
        <w:t>South East</w:t>
      </w:r>
      <w:proofErr w:type="gramEnd"/>
      <w:r w:rsidRPr="00440B21">
        <w:rPr>
          <w:lang w:val="en-AU"/>
        </w:rPr>
        <w:t xml:space="preserve"> Water</w:t>
      </w:r>
    </w:p>
    <w:p w14:paraId="346B521B" w14:textId="77777777" w:rsidR="00215838" w:rsidRPr="00440B21" w:rsidRDefault="00215838" w:rsidP="007A216B">
      <w:pPr>
        <w:pStyle w:val="ListBullet"/>
        <w:rPr>
          <w:lang w:val="en-AU"/>
        </w:rPr>
      </w:pPr>
      <w:r w:rsidRPr="00440B21">
        <w:rPr>
          <w:lang w:val="en-AU"/>
        </w:rPr>
        <w:t>Registered Aboriginal Parties (RAPs):</w:t>
      </w:r>
    </w:p>
    <w:p w14:paraId="14399FFE" w14:textId="77777777" w:rsidR="00215838" w:rsidRPr="00440B21" w:rsidRDefault="00215838" w:rsidP="007A216B">
      <w:pPr>
        <w:pStyle w:val="ListBullet2"/>
        <w:rPr>
          <w:lang w:val="en-AU"/>
        </w:rPr>
      </w:pPr>
      <w:r w:rsidRPr="00440B21">
        <w:rPr>
          <w:lang w:val="en-AU"/>
        </w:rPr>
        <w:t xml:space="preserve">Wurundjeri </w:t>
      </w:r>
      <w:proofErr w:type="spellStart"/>
      <w:r w:rsidRPr="00440B21">
        <w:rPr>
          <w:lang w:val="en-AU"/>
        </w:rPr>
        <w:t>Woi</w:t>
      </w:r>
      <w:proofErr w:type="spellEnd"/>
      <w:r w:rsidRPr="00440B21">
        <w:rPr>
          <w:lang w:val="en-AU"/>
        </w:rPr>
        <w:t xml:space="preserve"> Wurrung Cultural Heritage Aboriginal Corporation</w:t>
      </w:r>
    </w:p>
    <w:p w14:paraId="01BB8002" w14:textId="77777777" w:rsidR="00215838" w:rsidRPr="00440B21" w:rsidRDefault="00215838" w:rsidP="007A216B">
      <w:pPr>
        <w:pStyle w:val="ListBullet2"/>
        <w:rPr>
          <w:lang w:val="en-AU"/>
        </w:rPr>
      </w:pPr>
      <w:proofErr w:type="spellStart"/>
      <w:r w:rsidRPr="00440B21">
        <w:rPr>
          <w:lang w:val="en-AU"/>
        </w:rPr>
        <w:t>Wadawurrung</w:t>
      </w:r>
      <w:proofErr w:type="spellEnd"/>
      <w:r w:rsidRPr="00440B21">
        <w:rPr>
          <w:lang w:val="en-AU"/>
        </w:rPr>
        <w:t xml:space="preserve"> Traditional Owners Aboriginal Corporation</w:t>
      </w:r>
    </w:p>
    <w:p w14:paraId="112A9110" w14:textId="77777777" w:rsidR="00215838" w:rsidRPr="00440B21" w:rsidRDefault="00215838" w:rsidP="007A216B">
      <w:pPr>
        <w:pStyle w:val="ListBullet2"/>
        <w:rPr>
          <w:lang w:val="en-AU"/>
        </w:rPr>
      </w:pPr>
      <w:r w:rsidRPr="00440B21">
        <w:rPr>
          <w:lang w:val="en-AU"/>
        </w:rPr>
        <w:t>Bunurong Land Council Aboriginal Corporation.</w:t>
      </w:r>
    </w:p>
    <w:p w14:paraId="290BDF78" w14:textId="77777777" w:rsidR="00215838" w:rsidRPr="00440B21" w:rsidRDefault="00215838" w:rsidP="007A216B">
      <w:pPr>
        <w:pStyle w:val="ListBullet"/>
        <w:rPr>
          <w:lang w:val="en-AU"/>
        </w:rPr>
      </w:pPr>
      <w:r w:rsidRPr="00440B21">
        <w:rPr>
          <w:lang w:val="en-AU"/>
        </w:rPr>
        <w:t>In addition, to be eligible for funding applicants must:</w:t>
      </w:r>
    </w:p>
    <w:p w14:paraId="4788C21B" w14:textId="77777777" w:rsidR="00215838" w:rsidRPr="00440B21" w:rsidRDefault="00215838" w:rsidP="007A216B">
      <w:pPr>
        <w:pStyle w:val="ListBullet"/>
        <w:rPr>
          <w:lang w:val="en-AU"/>
        </w:rPr>
      </w:pPr>
      <w:r w:rsidRPr="00440B21">
        <w:rPr>
          <w:lang w:val="en-AU"/>
        </w:rPr>
        <w:t>be an incorporated body, cooperative or association (including business associations</w:t>
      </w:r>
    </w:p>
    <w:p w14:paraId="648B5289" w14:textId="77777777" w:rsidR="00215838" w:rsidRPr="00440B21" w:rsidRDefault="00215838" w:rsidP="007A216B">
      <w:pPr>
        <w:pStyle w:val="ListBullet"/>
        <w:rPr>
          <w:lang w:val="en-AU"/>
        </w:rPr>
      </w:pPr>
      <w:r w:rsidRPr="00440B21">
        <w:rPr>
          <w:lang w:val="en-AU"/>
        </w:rPr>
        <w:t>be financially solvent.</w:t>
      </w:r>
    </w:p>
    <w:p w14:paraId="4FEA2B9C" w14:textId="20653D0C" w:rsidR="00215838" w:rsidRPr="00440B21" w:rsidRDefault="000409A3" w:rsidP="007A216B">
      <w:pPr>
        <w:pStyle w:val="Heading2"/>
        <w:rPr>
          <w:lang w:val="en-AU"/>
        </w:rPr>
      </w:pPr>
      <w:bookmarkStart w:id="4" w:name="_Toc228432605"/>
      <w:r>
        <w:rPr>
          <w:lang w:val="en-AU"/>
        </w:rPr>
        <w:t xml:space="preserve">Stream 1b: </w:t>
      </w:r>
      <w:r w:rsidR="00215838" w:rsidRPr="00440B21">
        <w:rPr>
          <w:lang w:val="en-AU"/>
        </w:rPr>
        <w:t>RAP specific funding arrangements and application process</w:t>
      </w:r>
      <w:bookmarkEnd w:id="4"/>
    </w:p>
    <w:p w14:paraId="6597D157" w14:textId="77777777" w:rsidR="00215838" w:rsidRPr="00440B21" w:rsidRDefault="00215838" w:rsidP="007A216B">
      <w:pPr>
        <w:pStyle w:val="ListBullet"/>
        <w:rPr>
          <w:lang w:val="en-AU"/>
        </w:rPr>
      </w:pPr>
      <w:r w:rsidRPr="00440B21">
        <w:rPr>
          <w:lang w:val="en-AU"/>
        </w:rPr>
        <w:t>RAPs within the program area are eligible to apply for an additional component of project management funding of up to $10,000 to assist with the grant reporting and acquittal process.</w:t>
      </w:r>
    </w:p>
    <w:p w14:paraId="0C46F65D" w14:textId="77777777" w:rsidR="00215838" w:rsidRPr="00440B21" w:rsidRDefault="00215838" w:rsidP="007A216B">
      <w:pPr>
        <w:pStyle w:val="ListBullet"/>
        <w:rPr>
          <w:lang w:val="en-AU"/>
        </w:rPr>
      </w:pPr>
      <w:r w:rsidRPr="00440B21">
        <w:rPr>
          <w:lang w:val="en-AU"/>
        </w:rPr>
        <w:t>RAP applications will be assessed in isolation from the general organisation pool to ensure equity of access.</w:t>
      </w:r>
    </w:p>
    <w:p w14:paraId="778DAD0E" w14:textId="77777777" w:rsidR="00215838" w:rsidRPr="00440B21" w:rsidRDefault="00215838" w:rsidP="007A216B">
      <w:pPr>
        <w:pStyle w:val="Heading1"/>
        <w:rPr>
          <w:lang w:val="en-AU"/>
        </w:rPr>
      </w:pPr>
      <w:bookmarkStart w:id="5" w:name="_Toc228432606"/>
      <w:r w:rsidRPr="00440B21">
        <w:rPr>
          <w:lang w:val="en-AU"/>
        </w:rPr>
        <w:lastRenderedPageBreak/>
        <w:t>Stream 2: Cooler Melbourne Streets</w:t>
      </w:r>
      <w:bookmarkEnd w:id="5"/>
    </w:p>
    <w:p w14:paraId="1134E46E" w14:textId="77777777" w:rsidR="00215838" w:rsidRPr="00440B21" w:rsidRDefault="00215838" w:rsidP="007A216B">
      <w:pPr>
        <w:pStyle w:val="Normalbeforebullets"/>
        <w:rPr>
          <w:lang w:val="en-AU"/>
        </w:rPr>
      </w:pPr>
      <w:r w:rsidRPr="00440B21">
        <w:rPr>
          <w:lang w:val="en-AU"/>
        </w:rPr>
        <w:t xml:space="preserve">Funding is available for innovative projects that cool and green urban heat islands, particularly to improve comfort, safety and amenity in busy urban areas that support economic growth and community connection, such as: </w:t>
      </w:r>
    </w:p>
    <w:p w14:paraId="352C0A7B" w14:textId="77777777" w:rsidR="00215838" w:rsidRPr="00440B21" w:rsidRDefault="00215838" w:rsidP="007A216B">
      <w:pPr>
        <w:pStyle w:val="ListBullet"/>
        <w:rPr>
          <w:lang w:val="en-AU"/>
        </w:rPr>
      </w:pPr>
      <w:r w:rsidRPr="00440B21">
        <w:rPr>
          <w:lang w:val="en-AU"/>
        </w:rPr>
        <w:t>local shopping strips</w:t>
      </w:r>
    </w:p>
    <w:p w14:paraId="759AE533" w14:textId="77777777" w:rsidR="00215838" w:rsidRPr="00440B21" w:rsidRDefault="00215838" w:rsidP="007A216B">
      <w:pPr>
        <w:pStyle w:val="ListBullet"/>
        <w:rPr>
          <w:b/>
          <w:bCs/>
          <w:lang w:val="en-AU"/>
        </w:rPr>
      </w:pPr>
      <w:r w:rsidRPr="00440B21">
        <w:rPr>
          <w:lang w:val="en-AU"/>
        </w:rPr>
        <w:t>pedestrian movement networks that connect neighbourhoods or transport routes where canopy cover is not possible.</w:t>
      </w:r>
    </w:p>
    <w:p w14:paraId="5257D188" w14:textId="77777777" w:rsidR="00215838" w:rsidRPr="00440B21" w:rsidRDefault="00215838" w:rsidP="007A216B">
      <w:pPr>
        <w:pStyle w:val="Heading2"/>
        <w:rPr>
          <w:lang w:val="en-AU"/>
        </w:rPr>
      </w:pPr>
      <w:bookmarkStart w:id="6" w:name="_Toc228432607"/>
      <w:r w:rsidRPr="00440B21">
        <w:rPr>
          <w:lang w:val="en-AU"/>
        </w:rPr>
        <w:t>Who can apply for Stream 2?</w:t>
      </w:r>
      <w:bookmarkEnd w:id="6"/>
    </w:p>
    <w:p w14:paraId="0E0E3FED" w14:textId="0FAB6452" w:rsidR="00215838" w:rsidRPr="00440B21" w:rsidRDefault="00215838" w:rsidP="009F0329">
      <w:pPr>
        <w:pStyle w:val="BodyText"/>
        <w:ind w:right="-285"/>
        <w:rPr>
          <w:lang w:val="en-AU"/>
        </w:rPr>
      </w:pPr>
      <w:r w:rsidRPr="00440B21">
        <w:rPr>
          <w:color w:val="auto"/>
          <w:szCs w:val="22"/>
          <w:lang w:val="en-AU"/>
        </w:rPr>
        <w:t>This funding stream will provide funds for projects located predominantly on public land within any of the following 31 Local Government Areas (LGAs) of Metropolitan Melbourne which can demonstrate a localised high urban heat impact and low level of natural vegetation.</w:t>
      </w:r>
    </w:p>
    <w:p w14:paraId="1D1578BF" w14:textId="4E732DD8" w:rsidR="007A216B" w:rsidRPr="00440B21" w:rsidRDefault="007A216B" w:rsidP="00386846">
      <w:pPr>
        <w:pStyle w:val="Normalbeforebullets"/>
        <w:rPr>
          <w:lang w:val="en-AU"/>
        </w:rPr>
      </w:pPr>
      <w:r w:rsidRPr="00440B21">
        <w:rPr>
          <w:lang w:val="en-AU"/>
        </w:rPr>
        <w:t>Eligible Local Government Authorities:</w:t>
      </w:r>
    </w:p>
    <w:p w14:paraId="63233AC6" w14:textId="77777777" w:rsidR="009F0329" w:rsidRPr="00440B21" w:rsidRDefault="009F0329" w:rsidP="009F0329">
      <w:pPr>
        <w:pStyle w:val="ListBullet"/>
        <w:spacing w:line="360" w:lineRule="auto"/>
        <w:rPr>
          <w:lang w:val="en-AU"/>
        </w:rPr>
        <w:sectPr w:rsidR="009F0329" w:rsidRPr="00440B21" w:rsidSect="00EB277B">
          <w:footerReference w:type="default" r:id="rId14"/>
          <w:pgSz w:w="11906" w:h="16838"/>
          <w:pgMar w:top="1134" w:right="1134" w:bottom="1134" w:left="1134" w:header="720" w:footer="454" w:gutter="0"/>
          <w:cols w:space="720"/>
          <w:noEndnote/>
          <w:docGrid w:linePitch="326"/>
        </w:sectPr>
      </w:pPr>
    </w:p>
    <w:p w14:paraId="791319A7" w14:textId="77777777" w:rsidR="009F0329" w:rsidRPr="00440B21" w:rsidRDefault="009F0329" w:rsidP="009F0329">
      <w:pPr>
        <w:pStyle w:val="ListBullet"/>
        <w:spacing w:line="360" w:lineRule="auto"/>
        <w:rPr>
          <w:lang w:val="en-AU"/>
        </w:rPr>
      </w:pPr>
      <w:r w:rsidRPr="00440B21">
        <w:rPr>
          <w:lang w:val="en-AU"/>
        </w:rPr>
        <w:t>Banyule</w:t>
      </w:r>
    </w:p>
    <w:p w14:paraId="6CCC089C" w14:textId="77777777" w:rsidR="009F0329" w:rsidRPr="00440B21" w:rsidRDefault="009F0329" w:rsidP="009F0329">
      <w:pPr>
        <w:pStyle w:val="ListBullet"/>
        <w:spacing w:line="360" w:lineRule="auto"/>
        <w:rPr>
          <w:lang w:val="en-AU"/>
        </w:rPr>
      </w:pPr>
      <w:r w:rsidRPr="00440B21">
        <w:rPr>
          <w:lang w:val="en-AU"/>
        </w:rPr>
        <w:t>Bayside</w:t>
      </w:r>
    </w:p>
    <w:p w14:paraId="6A734CEB" w14:textId="77777777" w:rsidR="009F0329" w:rsidRPr="00440B21" w:rsidRDefault="009F0329" w:rsidP="009F0329">
      <w:pPr>
        <w:pStyle w:val="ListBullet"/>
        <w:spacing w:line="360" w:lineRule="auto"/>
        <w:rPr>
          <w:lang w:val="en-AU"/>
        </w:rPr>
      </w:pPr>
      <w:r w:rsidRPr="00440B21">
        <w:rPr>
          <w:lang w:val="en-AU"/>
        </w:rPr>
        <w:t>Boroondara</w:t>
      </w:r>
    </w:p>
    <w:p w14:paraId="645AC423" w14:textId="77777777" w:rsidR="009F0329" w:rsidRPr="00440B21" w:rsidRDefault="009F0329" w:rsidP="009F0329">
      <w:pPr>
        <w:pStyle w:val="ListBullet"/>
        <w:spacing w:line="360" w:lineRule="auto"/>
        <w:rPr>
          <w:lang w:val="en-AU"/>
        </w:rPr>
      </w:pPr>
      <w:proofErr w:type="spellStart"/>
      <w:r w:rsidRPr="00440B21">
        <w:rPr>
          <w:lang w:val="en-AU"/>
        </w:rPr>
        <w:t>Brimbank</w:t>
      </w:r>
      <w:proofErr w:type="spellEnd"/>
    </w:p>
    <w:p w14:paraId="09235AB8" w14:textId="77777777" w:rsidR="009F0329" w:rsidRPr="00440B21" w:rsidRDefault="009F0329" w:rsidP="009F0329">
      <w:pPr>
        <w:pStyle w:val="ListBullet"/>
        <w:spacing w:line="360" w:lineRule="auto"/>
        <w:rPr>
          <w:lang w:val="en-AU"/>
        </w:rPr>
      </w:pPr>
      <w:r w:rsidRPr="00440B21">
        <w:rPr>
          <w:lang w:val="en-AU"/>
        </w:rPr>
        <w:t>Cardinia</w:t>
      </w:r>
    </w:p>
    <w:p w14:paraId="2C5BFCD1" w14:textId="77777777" w:rsidR="009F0329" w:rsidRPr="00440B21" w:rsidRDefault="009F0329" w:rsidP="009F0329">
      <w:pPr>
        <w:pStyle w:val="ListBullet"/>
        <w:spacing w:line="360" w:lineRule="auto"/>
        <w:rPr>
          <w:lang w:val="en-AU"/>
        </w:rPr>
      </w:pPr>
      <w:r w:rsidRPr="00440B21">
        <w:rPr>
          <w:lang w:val="en-AU"/>
        </w:rPr>
        <w:t>Casey</w:t>
      </w:r>
    </w:p>
    <w:p w14:paraId="5FFEABB3" w14:textId="77777777" w:rsidR="009F0329" w:rsidRPr="00440B21" w:rsidRDefault="009F0329" w:rsidP="009F0329">
      <w:pPr>
        <w:pStyle w:val="ListBullet"/>
        <w:spacing w:line="360" w:lineRule="auto"/>
        <w:rPr>
          <w:lang w:val="en-AU"/>
        </w:rPr>
      </w:pPr>
      <w:r w:rsidRPr="00440B21">
        <w:rPr>
          <w:lang w:val="en-AU"/>
        </w:rPr>
        <w:t>Darebin</w:t>
      </w:r>
    </w:p>
    <w:p w14:paraId="480DE0B2" w14:textId="77777777" w:rsidR="009F0329" w:rsidRPr="00440B21" w:rsidRDefault="009F0329" w:rsidP="009F0329">
      <w:pPr>
        <w:pStyle w:val="ListBullet"/>
        <w:spacing w:line="360" w:lineRule="auto"/>
        <w:rPr>
          <w:lang w:val="en-AU"/>
        </w:rPr>
      </w:pPr>
      <w:r w:rsidRPr="00440B21">
        <w:rPr>
          <w:lang w:val="en-AU"/>
        </w:rPr>
        <w:t>Frankston</w:t>
      </w:r>
    </w:p>
    <w:p w14:paraId="5771F15E" w14:textId="77777777" w:rsidR="009F0329" w:rsidRPr="00440B21" w:rsidRDefault="009F0329" w:rsidP="009F0329">
      <w:pPr>
        <w:pStyle w:val="ListBullet"/>
        <w:spacing w:line="360" w:lineRule="auto"/>
        <w:rPr>
          <w:lang w:val="en-AU"/>
        </w:rPr>
      </w:pPr>
      <w:r w:rsidRPr="00440B21">
        <w:rPr>
          <w:lang w:val="en-AU"/>
        </w:rPr>
        <w:t>Glen Eira</w:t>
      </w:r>
    </w:p>
    <w:p w14:paraId="494581C8" w14:textId="77777777" w:rsidR="009F0329" w:rsidRPr="00440B21" w:rsidRDefault="009F0329" w:rsidP="009F0329">
      <w:pPr>
        <w:pStyle w:val="ListBullet"/>
        <w:spacing w:line="360" w:lineRule="auto"/>
        <w:rPr>
          <w:lang w:val="en-AU"/>
        </w:rPr>
      </w:pPr>
      <w:r w:rsidRPr="00440B21">
        <w:rPr>
          <w:lang w:val="en-AU"/>
        </w:rPr>
        <w:t>Greater Dandenong</w:t>
      </w:r>
    </w:p>
    <w:p w14:paraId="3F595CB7" w14:textId="0A90BF4F" w:rsidR="009F0329" w:rsidRPr="00440B21" w:rsidRDefault="009F0329" w:rsidP="009F0329">
      <w:pPr>
        <w:pStyle w:val="ListBullet"/>
        <w:spacing w:line="360" w:lineRule="auto"/>
        <w:rPr>
          <w:lang w:val="en-AU"/>
        </w:rPr>
      </w:pPr>
      <w:r w:rsidRPr="00440B21">
        <w:rPr>
          <w:lang w:val="en-AU"/>
        </w:rPr>
        <w:t>Hobsons Bay</w:t>
      </w:r>
    </w:p>
    <w:p w14:paraId="6FDD76AD" w14:textId="77777777" w:rsidR="009F0329" w:rsidRPr="00440B21" w:rsidRDefault="009F0329" w:rsidP="009F0329">
      <w:pPr>
        <w:pStyle w:val="ListBullet"/>
        <w:spacing w:line="360" w:lineRule="auto"/>
        <w:rPr>
          <w:lang w:val="en-AU"/>
        </w:rPr>
      </w:pPr>
      <w:r w:rsidRPr="00440B21">
        <w:rPr>
          <w:lang w:val="en-AU"/>
        </w:rPr>
        <w:t>Hume</w:t>
      </w:r>
    </w:p>
    <w:p w14:paraId="1E1ECAFA" w14:textId="77777777" w:rsidR="009F0329" w:rsidRPr="00440B21" w:rsidRDefault="009F0329" w:rsidP="009F0329">
      <w:pPr>
        <w:pStyle w:val="ListBullet"/>
        <w:spacing w:line="360" w:lineRule="auto"/>
        <w:rPr>
          <w:lang w:val="en-AU"/>
        </w:rPr>
      </w:pPr>
      <w:r w:rsidRPr="00440B21">
        <w:rPr>
          <w:lang w:val="en-AU"/>
        </w:rPr>
        <w:t>Kingston</w:t>
      </w:r>
    </w:p>
    <w:p w14:paraId="1E5DA387" w14:textId="77777777" w:rsidR="009F0329" w:rsidRPr="00440B21" w:rsidRDefault="009F0329" w:rsidP="009F0329">
      <w:pPr>
        <w:pStyle w:val="ListBullet"/>
        <w:spacing w:line="360" w:lineRule="auto"/>
        <w:rPr>
          <w:lang w:val="en-AU"/>
        </w:rPr>
      </w:pPr>
      <w:r w:rsidRPr="00440B21">
        <w:rPr>
          <w:lang w:val="en-AU"/>
        </w:rPr>
        <w:t>Knox</w:t>
      </w:r>
    </w:p>
    <w:p w14:paraId="09572932" w14:textId="77777777" w:rsidR="009F0329" w:rsidRPr="00440B21" w:rsidRDefault="009F0329" w:rsidP="009F0329">
      <w:pPr>
        <w:pStyle w:val="ListBullet"/>
        <w:spacing w:line="360" w:lineRule="auto"/>
        <w:rPr>
          <w:lang w:val="en-AU"/>
        </w:rPr>
      </w:pPr>
      <w:r w:rsidRPr="00440B21">
        <w:rPr>
          <w:lang w:val="en-AU"/>
        </w:rPr>
        <w:t>Manningham</w:t>
      </w:r>
    </w:p>
    <w:p w14:paraId="6FD40AA6" w14:textId="77777777" w:rsidR="009F0329" w:rsidRPr="00440B21" w:rsidRDefault="009F0329" w:rsidP="009F0329">
      <w:pPr>
        <w:pStyle w:val="ListBullet"/>
        <w:spacing w:line="360" w:lineRule="auto"/>
        <w:rPr>
          <w:lang w:val="en-AU"/>
        </w:rPr>
      </w:pPr>
      <w:r w:rsidRPr="00440B21">
        <w:rPr>
          <w:lang w:val="en-AU"/>
        </w:rPr>
        <w:t>Maribyrnong</w:t>
      </w:r>
    </w:p>
    <w:p w14:paraId="34A977F1" w14:textId="77777777" w:rsidR="009F0329" w:rsidRPr="00440B21" w:rsidRDefault="009F0329" w:rsidP="009F0329">
      <w:pPr>
        <w:pStyle w:val="ListBullet"/>
        <w:spacing w:line="360" w:lineRule="auto"/>
        <w:rPr>
          <w:lang w:val="en-AU"/>
        </w:rPr>
      </w:pPr>
      <w:r w:rsidRPr="00440B21">
        <w:rPr>
          <w:lang w:val="en-AU"/>
        </w:rPr>
        <w:t>Maroondah</w:t>
      </w:r>
    </w:p>
    <w:p w14:paraId="646B3922" w14:textId="77777777" w:rsidR="009F0329" w:rsidRPr="00440B21" w:rsidRDefault="009F0329" w:rsidP="009F0329">
      <w:pPr>
        <w:pStyle w:val="ListBullet"/>
        <w:spacing w:line="360" w:lineRule="auto"/>
        <w:rPr>
          <w:lang w:val="en-AU"/>
        </w:rPr>
      </w:pPr>
      <w:r w:rsidRPr="00440B21">
        <w:rPr>
          <w:lang w:val="en-AU"/>
        </w:rPr>
        <w:t>Melbourne</w:t>
      </w:r>
    </w:p>
    <w:p w14:paraId="007BAC5D" w14:textId="77777777" w:rsidR="009F0329" w:rsidRPr="00440B21" w:rsidRDefault="009F0329" w:rsidP="009F0329">
      <w:pPr>
        <w:pStyle w:val="ListBullet"/>
        <w:spacing w:line="360" w:lineRule="auto"/>
        <w:rPr>
          <w:lang w:val="en-AU"/>
        </w:rPr>
      </w:pPr>
      <w:r w:rsidRPr="00440B21">
        <w:rPr>
          <w:lang w:val="en-AU"/>
        </w:rPr>
        <w:t>Melton</w:t>
      </w:r>
    </w:p>
    <w:p w14:paraId="23902B8D" w14:textId="77777777" w:rsidR="009F0329" w:rsidRPr="00440B21" w:rsidRDefault="009F0329" w:rsidP="009F0329">
      <w:pPr>
        <w:pStyle w:val="ListBullet"/>
        <w:spacing w:line="360" w:lineRule="auto"/>
        <w:rPr>
          <w:lang w:val="en-AU"/>
        </w:rPr>
      </w:pPr>
      <w:r w:rsidRPr="00440B21">
        <w:rPr>
          <w:lang w:val="en-AU"/>
        </w:rPr>
        <w:t>Merri-</w:t>
      </w:r>
      <w:proofErr w:type="spellStart"/>
      <w:r w:rsidRPr="00440B21">
        <w:rPr>
          <w:lang w:val="en-AU"/>
        </w:rPr>
        <w:t>bek</w:t>
      </w:r>
      <w:proofErr w:type="spellEnd"/>
      <w:r w:rsidRPr="00440B21">
        <w:rPr>
          <w:lang w:val="en-AU"/>
        </w:rPr>
        <w:t xml:space="preserve"> (formerly Moreland)</w:t>
      </w:r>
    </w:p>
    <w:p w14:paraId="6CE389CD" w14:textId="77777777" w:rsidR="009F0329" w:rsidRPr="00440B21" w:rsidRDefault="009F0329" w:rsidP="009F0329">
      <w:pPr>
        <w:pStyle w:val="ListBullet"/>
        <w:spacing w:line="360" w:lineRule="auto"/>
        <w:rPr>
          <w:lang w:val="en-AU"/>
        </w:rPr>
      </w:pPr>
      <w:r w:rsidRPr="00440B21">
        <w:rPr>
          <w:lang w:val="en-AU"/>
        </w:rPr>
        <w:t>Monash</w:t>
      </w:r>
    </w:p>
    <w:p w14:paraId="41C96185" w14:textId="702A710C" w:rsidR="009F0329" w:rsidRPr="00440B21" w:rsidRDefault="009F0329" w:rsidP="009F0329">
      <w:pPr>
        <w:pStyle w:val="ListBullet"/>
        <w:spacing w:line="360" w:lineRule="auto"/>
        <w:rPr>
          <w:lang w:val="en-AU"/>
        </w:rPr>
      </w:pPr>
      <w:r w:rsidRPr="00440B21">
        <w:rPr>
          <w:lang w:val="en-AU"/>
        </w:rPr>
        <w:t>Moonee Valley</w:t>
      </w:r>
    </w:p>
    <w:p w14:paraId="76DBD54B" w14:textId="77777777" w:rsidR="009F0329" w:rsidRPr="00440B21" w:rsidRDefault="009F0329" w:rsidP="009F0329">
      <w:pPr>
        <w:pStyle w:val="ListBullet"/>
        <w:spacing w:line="360" w:lineRule="auto"/>
        <w:rPr>
          <w:lang w:val="en-AU"/>
        </w:rPr>
      </w:pPr>
      <w:r w:rsidRPr="00440B21">
        <w:rPr>
          <w:lang w:val="en-AU"/>
        </w:rPr>
        <w:t>Mornington Peninsula</w:t>
      </w:r>
    </w:p>
    <w:p w14:paraId="6A9284E5" w14:textId="77777777" w:rsidR="009F0329" w:rsidRPr="00440B21" w:rsidRDefault="009F0329" w:rsidP="009F0329">
      <w:pPr>
        <w:pStyle w:val="ListBullet"/>
        <w:spacing w:line="360" w:lineRule="auto"/>
        <w:rPr>
          <w:lang w:val="en-AU"/>
        </w:rPr>
      </w:pPr>
      <w:r w:rsidRPr="00440B21">
        <w:rPr>
          <w:lang w:val="en-AU"/>
        </w:rPr>
        <w:t>Nillumbik</w:t>
      </w:r>
    </w:p>
    <w:p w14:paraId="12013F8D" w14:textId="77777777" w:rsidR="009F0329" w:rsidRPr="00440B21" w:rsidRDefault="009F0329" w:rsidP="009F0329">
      <w:pPr>
        <w:pStyle w:val="ListBullet"/>
        <w:spacing w:line="360" w:lineRule="auto"/>
        <w:rPr>
          <w:lang w:val="en-AU"/>
        </w:rPr>
      </w:pPr>
      <w:r w:rsidRPr="00440B21">
        <w:rPr>
          <w:lang w:val="en-AU"/>
        </w:rPr>
        <w:t>Port Phillip</w:t>
      </w:r>
    </w:p>
    <w:p w14:paraId="54EFCF73" w14:textId="77777777" w:rsidR="009F0329" w:rsidRPr="00440B21" w:rsidRDefault="009F0329" w:rsidP="009F0329">
      <w:pPr>
        <w:pStyle w:val="ListBullet"/>
        <w:spacing w:line="360" w:lineRule="auto"/>
        <w:rPr>
          <w:lang w:val="en-AU"/>
        </w:rPr>
      </w:pPr>
      <w:r w:rsidRPr="00440B21">
        <w:rPr>
          <w:lang w:val="en-AU"/>
        </w:rPr>
        <w:t>Stonnington</w:t>
      </w:r>
    </w:p>
    <w:p w14:paraId="0EF656B5" w14:textId="77777777" w:rsidR="009F0329" w:rsidRPr="00440B21" w:rsidRDefault="009F0329" w:rsidP="009F0329">
      <w:pPr>
        <w:pStyle w:val="ListBullet"/>
        <w:spacing w:line="360" w:lineRule="auto"/>
        <w:rPr>
          <w:lang w:val="en-AU"/>
        </w:rPr>
      </w:pPr>
      <w:r w:rsidRPr="00440B21">
        <w:rPr>
          <w:lang w:val="en-AU"/>
        </w:rPr>
        <w:t>Whitehorse</w:t>
      </w:r>
    </w:p>
    <w:p w14:paraId="1B690EC2" w14:textId="77777777" w:rsidR="009F0329" w:rsidRPr="00440B21" w:rsidRDefault="009F0329" w:rsidP="009F0329">
      <w:pPr>
        <w:pStyle w:val="ListBullet"/>
        <w:spacing w:line="360" w:lineRule="auto"/>
        <w:rPr>
          <w:lang w:val="en-AU"/>
        </w:rPr>
      </w:pPr>
      <w:r w:rsidRPr="00440B21">
        <w:rPr>
          <w:lang w:val="en-AU"/>
        </w:rPr>
        <w:t>Whittlesea</w:t>
      </w:r>
    </w:p>
    <w:p w14:paraId="2867FA60" w14:textId="77777777" w:rsidR="009F0329" w:rsidRPr="00440B21" w:rsidRDefault="009F0329" w:rsidP="009F0329">
      <w:pPr>
        <w:pStyle w:val="ListBullet"/>
        <w:spacing w:line="360" w:lineRule="auto"/>
        <w:rPr>
          <w:lang w:val="en-AU"/>
        </w:rPr>
      </w:pPr>
      <w:r w:rsidRPr="00440B21">
        <w:rPr>
          <w:lang w:val="en-AU"/>
        </w:rPr>
        <w:t>Wyndham</w:t>
      </w:r>
    </w:p>
    <w:p w14:paraId="37FCFCCF" w14:textId="77777777" w:rsidR="009F0329" w:rsidRPr="00440B21" w:rsidRDefault="009F0329" w:rsidP="009F0329">
      <w:pPr>
        <w:pStyle w:val="ListBullet"/>
        <w:spacing w:line="360" w:lineRule="auto"/>
        <w:rPr>
          <w:lang w:val="en-AU"/>
        </w:rPr>
      </w:pPr>
      <w:r w:rsidRPr="00440B21">
        <w:rPr>
          <w:lang w:val="en-AU"/>
        </w:rPr>
        <w:t>Yarra</w:t>
      </w:r>
    </w:p>
    <w:p w14:paraId="55B2D045" w14:textId="7F7B530F" w:rsidR="009F0329" w:rsidRPr="00440B21" w:rsidRDefault="009F0329" w:rsidP="009F0329">
      <w:pPr>
        <w:pStyle w:val="ListBullet"/>
        <w:spacing w:line="360" w:lineRule="auto"/>
        <w:rPr>
          <w:lang w:val="en-AU"/>
        </w:rPr>
      </w:pPr>
      <w:r w:rsidRPr="00440B21">
        <w:rPr>
          <w:lang w:val="en-AU"/>
        </w:rPr>
        <w:t>Yarra Ranges</w:t>
      </w:r>
    </w:p>
    <w:p w14:paraId="5992B298" w14:textId="77777777" w:rsidR="009F0329" w:rsidRPr="00440B21" w:rsidRDefault="009F0329" w:rsidP="007A216B">
      <w:pPr>
        <w:pStyle w:val="Heading2"/>
        <w:rPr>
          <w:lang w:val="en-AU"/>
        </w:rPr>
        <w:sectPr w:rsidR="009F0329" w:rsidRPr="00440B21" w:rsidSect="009F0329">
          <w:type w:val="continuous"/>
          <w:pgSz w:w="11906" w:h="16838"/>
          <w:pgMar w:top="1134" w:right="1134" w:bottom="1134" w:left="1134" w:header="720" w:footer="454" w:gutter="0"/>
          <w:cols w:num="3" w:space="720"/>
          <w:noEndnote/>
          <w:docGrid w:linePitch="326"/>
        </w:sectPr>
      </w:pPr>
    </w:p>
    <w:p w14:paraId="70C31113" w14:textId="77777777" w:rsidR="00215838" w:rsidRPr="00440B21" w:rsidRDefault="00215838" w:rsidP="006C5683">
      <w:pPr>
        <w:pStyle w:val="Heading1"/>
        <w:rPr>
          <w:lang w:val="en-AU"/>
        </w:rPr>
      </w:pPr>
      <w:bookmarkStart w:id="7" w:name="_Toc228432608"/>
      <w:r w:rsidRPr="00440B21">
        <w:rPr>
          <w:lang w:val="en-AU"/>
        </w:rPr>
        <w:lastRenderedPageBreak/>
        <w:t>Who cannot apply?</w:t>
      </w:r>
      <w:bookmarkEnd w:id="7"/>
    </w:p>
    <w:p w14:paraId="06730788" w14:textId="77777777" w:rsidR="00215838" w:rsidRPr="00440B21" w:rsidRDefault="00215838" w:rsidP="009F0329">
      <w:pPr>
        <w:pStyle w:val="Normalbeforebullets"/>
        <w:rPr>
          <w:lang w:val="en-AU"/>
        </w:rPr>
      </w:pPr>
      <w:r w:rsidRPr="00440B21">
        <w:rPr>
          <w:lang w:val="en-AU"/>
        </w:rPr>
        <w:t>The following cannot apply for funding:</w:t>
      </w:r>
    </w:p>
    <w:p w14:paraId="05F4A907" w14:textId="77777777" w:rsidR="00215838" w:rsidRPr="00440B21" w:rsidRDefault="00215838" w:rsidP="009F0329">
      <w:pPr>
        <w:pStyle w:val="ListBullet"/>
        <w:rPr>
          <w:lang w:val="en-AU"/>
        </w:rPr>
      </w:pPr>
      <w:r w:rsidRPr="00440B21">
        <w:rPr>
          <w:lang w:val="en-AU"/>
        </w:rPr>
        <w:t>individuals;</w:t>
      </w:r>
    </w:p>
    <w:p w14:paraId="16052300" w14:textId="77777777" w:rsidR="00215838" w:rsidRPr="00440B21" w:rsidRDefault="00215838" w:rsidP="009F0329">
      <w:pPr>
        <w:pStyle w:val="ListBullet"/>
        <w:rPr>
          <w:lang w:val="en-AU"/>
        </w:rPr>
      </w:pPr>
      <w:r w:rsidRPr="00440B21">
        <w:rPr>
          <w:lang w:val="en-AU"/>
        </w:rPr>
        <w:t>private sector businesses and agencies other than those listed above; and</w:t>
      </w:r>
    </w:p>
    <w:p w14:paraId="5E1C65FB" w14:textId="77777777" w:rsidR="00215838" w:rsidRPr="00440B21" w:rsidRDefault="00215838" w:rsidP="009F0329">
      <w:pPr>
        <w:pStyle w:val="ListBullet"/>
        <w:rPr>
          <w:lang w:val="en-AU"/>
        </w:rPr>
      </w:pPr>
      <w:r w:rsidRPr="00440B21">
        <w:rPr>
          <w:lang w:val="en-AU"/>
        </w:rPr>
        <w:t>local government authorities not on the above list.</w:t>
      </w:r>
    </w:p>
    <w:p w14:paraId="2F456739" w14:textId="77777777" w:rsidR="00215838" w:rsidRPr="00440B21" w:rsidRDefault="00215838" w:rsidP="009F0329">
      <w:pPr>
        <w:pStyle w:val="Heading1"/>
        <w:pageBreakBefore/>
        <w:rPr>
          <w:lang w:val="en-AU"/>
        </w:rPr>
      </w:pPr>
      <w:bookmarkStart w:id="8" w:name="_Toc228432609"/>
      <w:r w:rsidRPr="00440B21">
        <w:rPr>
          <w:lang w:val="en-AU"/>
        </w:rPr>
        <w:lastRenderedPageBreak/>
        <w:t>What might be funded?</w:t>
      </w:r>
      <w:bookmarkEnd w:id="8"/>
    </w:p>
    <w:p w14:paraId="1495D3D3" w14:textId="77777777" w:rsidR="00215838" w:rsidRPr="00440B21" w:rsidRDefault="00215838" w:rsidP="00422814">
      <w:pPr>
        <w:pStyle w:val="Heading2"/>
        <w:rPr>
          <w:lang w:val="en-AU"/>
        </w:rPr>
      </w:pPr>
      <w:bookmarkStart w:id="9" w:name="_Toc228432610"/>
      <w:r w:rsidRPr="00440B21">
        <w:rPr>
          <w:lang w:val="en-AU"/>
        </w:rPr>
        <w:t>Stream 1 – More Trees for Melbourne</w:t>
      </w:r>
      <w:bookmarkEnd w:id="9"/>
    </w:p>
    <w:p w14:paraId="52EBEF29" w14:textId="77777777" w:rsidR="00215838" w:rsidRPr="00440B21" w:rsidRDefault="00215838" w:rsidP="00422814">
      <w:pPr>
        <w:pStyle w:val="Normalbeforebullets"/>
        <w:rPr>
          <w:lang w:val="en-AU"/>
        </w:rPr>
      </w:pPr>
      <w:r w:rsidRPr="00440B21">
        <w:rPr>
          <w:lang w:val="en-AU"/>
        </w:rPr>
        <w:t>Eligible organisations can apply for funding for the following activities:</w:t>
      </w:r>
    </w:p>
    <w:p w14:paraId="4042E9DC" w14:textId="77777777" w:rsidR="00215838" w:rsidRPr="00440B21" w:rsidRDefault="00215838" w:rsidP="00422814">
      <w:pPr>
        <w:pStyle w:val="ListBullet"/>
        <w:rPr>
          <w:lang w:val="en-AU"/>
        </w:rPr>
      </w:pPr>
      <w:r w:rsidRPr="00440B21">
        <w:rPr>
          <w:lang w:val="en-AU"/>
        </w:rPr>
        <w:t xml:space="preserve">purchase </w:t>
      </w:r>
      <w:proofErr w:type="spellStart"/>
      <w:r w:rsidRPr="00440B21">
        <w:rPr>
          <w:lang w:val="en-AU"/>
        </w:rPr>
        <w:t>tubestock</w:t>
      </w:r>
      <w:proofErr w:type="spellEnd"/>
      <w:r w:rsidRPr="00440B21">
        <w:rPr>
          <w:lang w:val="en-AU"/>
        </w:rPr>
        <w:t xml:space="preserve"> (trees and large shrubs) to be planted in agreed locations and associated funding for site preparation, planting, and establishment maintenance of two years (up to a total cost of $15 per </w:t>
      </w:r>
      <w:proofErr w:type="spellStart"/>
      <w:r w:rsidRPr="00440B21">
        <w:rPr>
          <w:lang w:val="en-AU"/>
        </w:rPr>
        <w:t>tubestock</w:t>
      </w:r>
      <w:proofErr w:type="spellEnd"/>
      <w:r w:rsidRPr="00440B21">
        <w:rPr>
          <w:lang w:val="en-AU"/>
        </w:rPr>
        <w:t xml:space="preserve">). </w:t>
      </w:r>
    </w:p>
    <w:p w14:paraId="62128153" w14:textId="77777777" w:rsidR="00215838" w:rsidRPr="00440B21" w:rsidRDefault="00215838" w:rsidP="00422814">
      <w:pPr>
        <w:pStyle w:val="ListBullet"/>
        <w:rPr>
          <w:lang w:val="en-AU"/>
        </w:rPr>
      </w:pPr>
      <w:r w:rsidRPr="00440B21">
        <w:rPr>
          <w:lang w:val="en-AU"/>
        </w:rPr>
        <w:t xml:space="preserve">planting semi-advanced and advanced trees (capped at 50 trees, and a maximum rate of $300 per tree) in priority local streets, roads, and reserves. </w:t>
      </w:r>
    </w:p>
    <w:p w14:paraId="7AF83646" w14:textId="77777777" w:rsidR="00215838" w:rsidRPr="00440B21" w:rsidRDefault="00215838" w:rsidP="00422814">
      <w:pPr>
        <w:pStyle w:val="ListBullet"/>
        <w:rPr>
          <w:lang w:val="en-AU"/>
        </w:rPr>
      </w:pPr>
      <w:r w:rsidRPr="00440B21">
        <w:rPr>
          <w:lang w:val="en-AU"/>
        </w:rPr>
        <w:t>RAPs in the program area can also apply for an additional sum capped at $10,000 for project management expenses.</w:t>
      </w:r>
    </w:p>
    <w:p w14:paraId="05131201" w14:textId="489E6021" w:rsidR="00215838" w:rsidRPr="00440B21" w:rsidRDefault="00215838" w:rsidP="00422814">
      <w:pPr>
        <w:pStyle w:val="ListBullet"/>
        <w:rPr>
          <w:lang w:val="en-AU"/>
        </w:rPr>
      </w:pPr>
      <w:r w:rsidRPr="00440B21">
        <w:rPr>
          <w:lang w:val="en-AU"/>
        </w:rPr>
        <w:t>use of rigid biodegradable guards or equivalent sustainable options is preferred.</w:t>
      </w:r>
    </w:p>
    <w:p w14:paraId="47A657ED" w14:textId="77777777" w:rsidR="00215838" w:rsidRPr="00440B21" w:rsidRDefault="00215838" w:rsidP="00422814">
      <w:pPr>
        <w:pStyle w:val="Heading2"/>
        <w:rPr>
          <w:lang w:val="en-AU"/>
        </w:rPr>
      </w:pPr>
      <w:bookmarkStart w:id="10" w:name="_Toc228432611"/>
      <w:r w:rsidRPr="00440B21">
        <w:rPr>
          <w:lang w:val="en-AU"/>
        </w:rPr>
        <w:t>Stream 2 – Cooler Melbourne Streets</w:t>
      </w:r>
      <w:bookmarkEnd w:id="10"/>
    </w:p>
    <w:p w14:paraId="5387F557" w14:textId="77777777"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 xml:space="preserve">The program will fund projects (up to $250,000) that cool and green shopping streets, plazas and other high pedestrian traffic areas in areas of high urban heat.  </w:t>
      </w:r>
    </w:p>
    <w:p w14:paraId="21DBE712" w14:textId="77777777" w:rsidR="00215838" w:rsidRPr="00440B21" w:rsidRDefault="00215838" w:rsidP="00F051FD">
      <w:pPr>
        <w:pStyle w:val="Normalbeforebullets"/>
        <w:rPr>
          <w:lang w:val="en-AU"/>
        </w:rPr>
      </w:pPr>
      <w:r w:rsidRPr="00440B21">
        <w:rPr>
          <w:lang w:val="en-AU"/>
        </w:rPr>
        <w:t>Eligible organisations may also use a component of the grant funding to complete:</w:t>
      </w:r>
    </w:p>
    <w:p w14:paraId="0C3C5690" w14:textId="77777777" w:rsidR="00215838" w:rsidRPr="00440B21" w:rsidRDefault="00215838" w:rsidP="00F051FD">
      <w:pPr>
        <w:pStyle w:val="ListBullet"/>
        <w:rPr>
          <w:lang w:val="en-AU"/>
        </w:rPr>
      </w:pPr>
      <w:r w:rsidRPr="00440B21">
        <w:rPr>
          <w:lang w:val="en-AU"/>
        </w:rPr>
        <w:t>project planning and approvals</w:t>
      </w:r>
    </w:p>
    <w:p w14:paraId="01D18E8F" w14:textId="77777777" w:rsidR="00215838" w:rsidRPr="00440B21" w:rsidRDefault="00215838" w:rsidP="00F051FD">
      <w:pPr>
        <w:pStyle w:val="ListBullet"/>
        <w:rPr>
          <w:lang w:val="en-AU"/>
        </w:rPr>
      </w:pPr>
      <w:r w:rsidRPr="00440B21">
        <w:rPr>
          <w:lang w:val="en-AU"/>
        </w:rPr>
        <w:t>concept and detail design</w:t>
      </w:r>
    </w:p>
    <w:p w14:paraId="5F56B8EC" w14:textId="77777777" w:rsidR="00215838" w:rsidRPr="00440B21" w:rsidRDefault="00215838" w:rsidP="00F051FD">
      <w:pPr>
        <w:pStyle w:val="ListBullet"/>
        <w:rPr>
          <w:lang w:val="en-AU"/>
        </w:rPr>
      </w:pPr>
      <w:r w:rsidRPr="00440B21">
        <w:rPr>
          <w:lang w:val="en-AU"/>
        </w:rPr>
        <w:t>community consultation</w:t>
      </w:r>
    </w:p>
    <w:p w14:paraId="1D011FB0" w14:textId="77777777" w:rsidR="00215838" w:rsidRPr="00440B21" w:rsidRDefault="00215838" w:rsidP="00F051FD">
      <w:pPr>
        <w:pStyle w:val="ListBullet"/>
        <w:rPr>
          <w:lang w:val="en-AU"/>
        </w:rPr>
      </w:pPr>
      <w:r w:rsidRPr="00440B21">
        <w:rPr>
          <w:lang w:val="en-AU"/>
        </w:rPr>
        <w:t>project management costs</w:t>
      </w:r>
    </w:p>
    <w:p w14:paraId="4F296746" w14:textId="0B822EF5" w:rsidR="00215838" w:rsidRPr="00440B21" w:rsidRDefault="00215838" w:rsidP="00215838">
      <w:pPr>
        <w:pStyle w:val="BodyText"/>
        <w:autoSpaceDE/>
        <w:autoSpaceDN/>
        <w:adjustRightInd/>
        <w:textAlignment w:val="auto"/>
        <w:rPr>
          <w:b/>
          <w:bCs/>
          <w:color w:val="auto"/>
          <w:szCs w:val="22"/>
          <w:lang w:val="en-AU"/>
        </w:rPr>
      </w:pPr>
      <w:r w:rsidRPr="00440B21">
        <w:rPr>
          <w:color w:val="auto"/>
          <w:szCs w:val="22"/>
          <w:lang w:val="en-AU"/>
        </w:rPr>
        <w:t xml:space="preserve">However, these costs cannot exceed an amount greater than 10% of the total grant funding. </w:t>
      </w:r>
      <w:r w:rsidRPr="00440B21">
        <w:rPr>
          <w:b/>
          <w:bCs/>
          <w:color w:val="auto"/>
          <w:szCs w:val="22"/>
          <w:lang w:val="en-AU"/>
        </w:rPr>
        <w:t>A minimum of 90% of the grant funding must be used for construction of</w:t>
      </w:r>
      <w:r w:rsidR="00F051FD" w:rsidRPr="00440B21">
        <w:rPr>
          <w:b/>
          <w:bCs/>
          <w:lang w:val="en-AU"/>
        </w:rPr>
        <w:t> </w:t>
      </w:r>
      <w:r w:rsidRPr="00440B21">
        <w:rPr>
          <w:b/>
          <w:bCs/>
          <w:color w:val="auto"/>
          <w:szCs w:val="22"/>
          <w:lang w:val="en-AU"/>
        </w:rPr>
        <w:t>the</w:t>
      </w:r>
      <w:r w:rsidR="00F051FD" w:rsidRPr="00440B21">
        <w:rPr>
          <w:b/>
          <w:bCs/>
          <w:lang w:val="en-AU"/>
        </w:rPr>
        <w:t> </w:t>
      </w:r>
      <w:r w:rsidRPr="00440B21">
        <w:rPr>
          <w:b/>
          <w:bCs/>
          <w:color w:val="auto"/>
          <w:szCs w:val="22"/>
          <w:lang w:val="en-AU"/>
        </w:rPr>
        <w:t>project.</w:t>
      </w:r>
    </w:p>
    <w:p w14:paraId="026BB516" w14:textId="77777777"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lastRenderedPageBreak/>
        <w:t>Applications for projects that can commence as soon as possible to maximise canopy cover and cooler streets will be highly regarded.</w:t>
      </w:r>
    </w:p>
    <w:p w14:paraId="790EB97F" w14:textId="6E937228"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Each Council can submit up to two project applications for St</w:t>
      </w:r>
      <w:r w:rsidR="00DC1D8B">
        <w:rPr>
          <w:color w:val="auto"/>
          <w:szCs w:val="22"/>
          <w:lang w:val="en-AU"/>
        </w:rPr>
        <w:t>r</w:t>
      </w:r>
      <w:r w:rsidRPr="00440B21">
        <w:rPr>
          <w:color w:val="auto"/>
          <w:szCs w:val="22"/>
          <w:lang w:val="en-AU"/>
        </w:rPr>
        <w:t>eam 2.</w:t>
      </w:r>
    </w:p>
    <w:p w14:paraId="44EF394C" w14:textId="77777777" w:rsidR="00215838" w:rsidRPr="00440B21" w:rsidRDefault="00215838" w:rsidP="00E44F12">
      <w:pPr>
        <w:pStyle w:val="Heading1"/>
        <w:rPr>
          <w:lang w:val="en-AU"/>
        </w:rPr>
      </w:pPr>
      <w:bookmarkStart w:id="11" w:name="_Toc228432612"/>
      <w:r w:rsidRPr="00440B21">
        <w:rPr>
          <w:lang w:val="en-AU"/>
        </w:rPr>
        <w:t>What will not be funded?</w:t>
      </w:r>
      <w:bookmarkEnd w:id="11"/>
    </w:p>
    <w:p w14:paraId="2875E244" w14:textId="77777777" w:rsidR="00215838" w:rsidRPr="00440B21" w:rsidRDefault="00215838" w:rsidP="00F051FD">
      <w:pPr>
        <w:pStyle w:val="Normalbeforebullets"/>
        <w:rPr>
          <w:lang w:val="en-AU"/>
        </w:rPr>
      </w:pPr>
      <w:r w:rsidRPr="00440B21">
        <w:rPr>
          <w:lang w:val="en-AU"/>
        </w:rPr>
        <w:t>The program will not fund the following activities:</w:t>
      </w:r>
    </w:p>
    <w:p w14:paraId="4D761362" w14:textId="77777777" w:rsidR="00215838" w:rsidRPr="00440B21" w:rsidRDefault="00215838" w:rsidP="00F051FD">
      <w:pPr>
        <w:pStyle w:val="ListBullet"/>
        <w:rPr>
          <w:lang w:val="en-AU"/>
        </w:rPr>
      </w:pPr>
      <w:r w:rsidRPr="00440B21">
        <w:rPr>
          <w:lang w:val="en-AU"/>
        </w:rPr>
        <w:t>activities that were already planned and funded</w:t>
      </w:r>
    </w:p>
    <w:p w14:paraId="45D277C9" w14:textId="77777777" w:rsidR="00215838" w:rsidRPr="00440B21" w:rsidRDefault="00215838" w:rsidP="00F051FD">
      <w:pPr>
        <w:pStyle w:val="ListBullet"/>
        <w:rPr>
          <w:lang w:val="en-AU"/>
        </w:rPr>
      </w:pPr>
      <w:r w:rsidRPr="00440B21">
        <w:rPr>
          <w:lang w:val="en-AU"/>
        </w:rPr>
        <w:t>the purchase of land</w:t>
      </w:r>
    </w:p>
    <w:p w14:paraId="364A240D" w14:textId="77777777" w:rsidR="00215838" w:rsidRPr="00440B21" w:rsidRDefault="00215838" w:rsidP="00F051FD">
      <w:pPr>
        <w:pStyle w:val="ListBullet"/>
        <w:rPr>
          <w:lang w:val="en-AU"/>
        </w:rPr>
      </w:pPr>
      <w:r w:rsidRPr="00440B21">
        <w:rPr>
          <w:lang w:val="en-AU"/>
        </w:rPr>
        <w:t>maintenance activities (outside the two-year establishment window)</w:t>
      </w:r>
    </w:p>
    <w:p w14:paraId="5555CBE1" w14:textId="77777777" w:rsidR="00215838" w:rsidRPr="00440B21" w:rsidRDefault="00215838" w:rsidP="00F051FD">
      <w:pPr>
        <w:pStyle w:val="ListBullet"/>
        <w:rPr>
          <w:lang w:val="en-AU"/>
        </w:rPr>
      </w:pPr>
      <w:r w:rsidRPr="00440B21">
        <w:rPr>
          <w:lang w:val="en-AU"/>
        </w:rPr>
        <w:t>removal of native vegetation</w:t>
      </w:r>
    </w:p>
    <w:p w14:paraId="3492041D" w14:textId="2CFC1574" w:rsidR="00215838" w:rsidRPr="00440B21" w:rsidRDefault="00215838" w:rsidP="00F051FD">
      <w:pPr>
        <w:pStyle w:val="ListBullet"/>
        <w:rPr>
          <w:lang w:val="en-AU"/>
        </w:rPr>
      </w:pPr>
      <w:r w:rsidRPr="00440B21">
        <w:rPr>
          <w:lang w:val="en-AU"/>
        </w:rPr>
        <w:t>remediation of contaminated land</w:t>
      </w:r>
    </w:p>
    <w:p w14:paraId="60B4A673" w14:textId="77777777" w:rsidR="00215838" w:rsidRPr="00440B21" w:rsidRDefault="00215838" w:rsidP="00043D80">
      <w:pPr>
        <w:pStyle w:val="Heading1"/>
        <w:pageBreakBefore/>
        <w:spacing w:after="0"/>
        <w:rPr>
          <w:lang w:val="en-AU"/>
        </w:rPr>
      </w:pPr>
      <w:bookmarkStart w:id="12" w:name="_Toc228432613"/>
      <w:r w:rsidRPr="00440B21">
        <w:rPr>
          <w:lang w:val="en-AU"/>
        </w:rPr>
        <w:lastRenderedPageBreak/>
        <w:t>What are the funding details?</w:t>
      </w:r>
      <w:bookmarkEnd w:id="12"/>
    </w:p>
    <w:p w14:paraId="0D62626C" w14:textId="77777777" w:rsidR="00215838" w:rsidRPr="00440B21" w:rsidRDefault="00215838" w:rsidP="00043D80">
      <w:pPr>
        <w:pStyle w:val="Heading2"/>
        <w:spacing w:before="200" w:after="200"/>
        <w:rPr>
          <w:lang w:val="en-AU"/>
        </w:rPr>
      </w:pPr>
      <w:bookmarkStart w:id="13" w:name="_Toc228432614"/>
      <w:r w:rsidRPr="00440B21">
        <w:rPr>
          <w:lang w:val="en-AU"/>
        </w:rPr>
        <w:t>Stream 1 – More Trees for Melbourne</w:t>
      </w:r>
      <w:bookmarkEnd w:id="13"/>
    </w:p>
    <w:p w14:paraId="12667825" w14:textId="421824A7" w:rsidR="00215838" w:rsidRPr="00440B21" w:rsidRDefault="00215838" w:rsidP="00043D80">
      <w:pPr>
        <w:pStyle w:val="BodyText"/>
        <w:autoSpaceDE/>
        <w:autoSpaceDN/>
        <w:adjustRightInd/>
        <w:spacing w:after="80"/>
        <w:textAlignment w:val="auto"/>
        <w:rPr>
          <w:color w:val="auto"/>
          <w:szCs w:val="22"/>
          <w:lang w:val="en-AU"/>
        </w:rPr>
      </w:pPr>
      <w:r w:rsidRPr="00440B21">
        <w:rPr>
          <w:color w:val="auto"/>
          <w:szCs w:val="22"/>
          <w:lang w:val="en-AU"/>
        </w:rPr>
        <w:t>Eligible organisations are encouraged to contribute towards the overall cost of the project(s). These contributions can be a combination of in-kind support (time spent planning and delivering the projects) as well as cash contributions (such as planting and</w:t>
      </w:r>
      <w:r w:rsidR="00386846" w:rsidRPr="00440B21">
        <w:rPr>
          <w:lang w:val="en-AU"/>
        </w:rPr>
        <w:t> </w:t>
      </w:r>
      <w:r w:rsidRPr="00440B21">
        <w:rPr>
          <w:color w:val="auto"/>
          <w:szCs w:val="22"/>
          <w:lang w:val="en-AU"/>
        </w:rPr>
        <w:t>maintenance costs).</w:t>
      </w:r>
    </w:p>
    <w:p w14:paraId="45619A71" w14:textId="354CEAF1" w:rsidR="00215838" w:rsidRPr="00440B21" w:rsidRDefault="00215838" w:rsidP="00043D80">
      <w:pPr>
        <w:pStyle w:val="BodyText"/>
        <w:autoSpaceDE/>
        <w:autoSpaceDN/>
        <w:adjustRightInd/>
        <w:spacing w:after="120"/>
        <w:textAlignment w:val="auto"/>
        <w:rPr>
          <w:color w:val="auto"/>
          <w:szCs w:val="22"/>
          <w:lang w:val="en-AU"/>
        </w:rPr>
      </w:pPr>
      <w:r w:rsidRPr="00440B21">
        <w:rPr>
          <w:color w:val="auto"/>
          <w:szCs w:val="22"/>
          <w:lang w:val="en-AU"/>
        </w:rPr>
        <w:t>Note: if applications are oversubscribed, DEECA may provide partial grants rather than the full funding amount requested by applicants.</w:t>
      </w:r>
      <w:r w:rsidR="00043D80" w:rsidRPr="00440B21">
        <w:rPr>
          <w:lang w:val="en-AU"/>
        </w:rPr>
        <w:t xml:space="preserve"> </w:t>
      </w:r>
      <w:r w:rsidRPr="00440B21">
        <w:rPr>
          <w:color w:val="auto"/>
          <w:szCs w:val="22"/>
          <w:lang w:val="en-AU"/>
        </w:rPr>
        <w:t xml:space="preserve">Funding opportunities are detailed in </w:t>
      </w:r>
      <w:r w:rsidR="00043D80" w:rsidRPr="00594246">
        <w:rPr>
          <w:b/>
          <w:bCs/>
          <w:lang w:val="en-AU"/>
        </w:rPr>
        <w:fldChar w:fldCharType="begin"/>
      </w:r>
      <w:r w:rsidR="00043D80" w:rsidRPr="00594246">
        <w:rPr>
          <w:b/>
          <w:bCs/>
          <w:lang w:val="en-AU"/>
        </w:rPr>
        <w:instrText xml:space="preserve"> REF _Ref228272300 \h </w:instrText>
      </w:r>
      <w:r w:rsidR="00594246">
        <w:rPr>
          <w:b/>
          <w:bCs/>
          <w:lang w:val="en-AU"/>
        </w:rPr>
        <w:instrText xml:space="preserve"> \* MERGEFORMAT </w:instrText>
      </w:r>
      <w:r w:rsidR="00043D80" w:rsidRPr="00594246">
        <w:rPr>
          <w:b/>
          <w:bCs/>
          <w:lang w:val="en-AU"/>
        </w:rPr>
      </w:r>
      <w:r w:rsidR="00043D80" w:rsidRPr="00594246">
        <w:rPr>
          <w:b/>
          <w:bCs/>
          <w:lang w:val="en-AU"/>
        </w:rPr>
        <w:fldChar w:fldCharType="separate"/>
      </w:r>
      <w:r w:rsidR="00043D80" w:rsidRPr="00594246">
        <w:rPr>
          <w:b/>
          <w:bCs/>
          <w:lang w:val="en-AU"/>
        </w:rPr>
        <w:t>Table 2</w:t>
      </w:r>
      <w:r w:rsidR="00043D80" w:rsidRPr="00594246">
        <w:rPr>
          <w:b/>
          <w:bCs/>
          <w:lang w:val="en-AU"/>
        </w:rPr>
        <w:fldChar w:fldCharType="end"/>
      </w:r>
      <w:r w:rsidR="00043D80" w:rsidRPr="00440B21">
        <w:rPr>
          <w:lang w:val="en-AU"/>
        </w:rPr>
        <w:t>.</w:t>
      </w:r>
    </w:p>
    <w:p w14:paraId="74086547" w14:textId="20BDF471" w:rsidR="00386846" w:rsidRPr="00440B21" w:rsidRDefault="00386846" w:rsidP="00043D80">
      <w:pPr>
        <w:pStyle w:val="Caption"/>
        <w:keepNext/>
        <w:spacing w:before="20" w:after="60"/>
        <w:rPr>
          <w:lang w:val="en-AU"/>
        </w:rPr>
      </w:pPr>
      <w:bookmarkStart w:id="14" w:name="_Ref228272300"/>
      <w:r w:rsidRPr="00440B21">
        <w:rPr>
          <w:lang w:val="en-AU"/>
        </w:rPr>
        <w:t xml:space="preserve">Table </w:t>
      </w:r>
      <w:r w:rsidRPr="00440B21">
        <w:rPr>
          <w:lang w:val="en-AU"/>
        </w:rPr>
        <w:fldChar w:fldCharType="begin"/>
      </w:r>
      <w:r w:rsidRPr="00440B21">
        <w:rPr>
          <w:lang w:val="en-AU"/>
        </w:rPr>
        <w:instrText xml:space="preserve"> SEQ Table \* ARABIC </w:instrText>
      </w:r>
      <w:r w:rsidRPr="00440B21">
        <w:rPr>
          <w:lang w:val="en-AU"/>
        </w:rPr>
        <w:fldChar w:fldCharType="separate"/>
      </w:r>
      <w:r w:rsidR="00F2171F" w:rsidRPr="00440B21">
        <w:rPr>
          <w:lang w:val="en-AU"/>
        </w:rPr>
        <w:t>2</w:t>
      </w:r>
      <w:r w:rsidRPr="00440B21">
        <w:rPr>
          <w:lang w:val="en-AU"/>
        </w:rPr>
        <w:fldChar w:fldCharType="end"/>
      </w:r>
      <w:bookmarkEnd w:id="14"/>
      <w:r w:rsidRPr="00440B21">
        <w:rPr>
          <w:lang w:val="en-AU"/>
        </w:rPr>
        <w:t xml:space="preserve">: </w:t>
      </w:r>
      <w:r w:rsidRPr="00440B21">
        <w:rPr>
          <w:b w:val="0"/>
          <w:bCs/>
          <w:lang w:val="en-AU"/>
        </w:rPr>
        <w:t>Funding opportunities for eligible organisations</w:t>
      </w:r>
    </w:p>
    <w:tbl>
      <w:tblPr>
        <w:tblStyle w:val="Style2"/>
        <w:tblW w:w="5000" w:type="pct"/>
        <w:tblLook w:val="0020" w:firstRow="1" w:lastRow="0" w:firstColumn="0" w:lastColumn="0" w:noHBand="0" w:noVBand="0"/>
      </w:tblPr>
      <w:tblGrid>
        <w:gridCol w:w="2258"/>
        <w:gridCol w:w="3680"/>
        <w:gridCol w:w="3680"/>
      </w:tblGrid>
      <w:tr w:rsidR="00215838" w:rsidRPr="00440B21" w14:paraId="7094B79A" w14:textId="77777777" w:rsidTr="00386846">
        <w:trPr>
          <w:cnfStyle w:val="100000000000" w:firstRow="1" w:lastRow="0" w:firstColumn="0" w:lastColumn="0" w:oddVBand="0" w:evenVBand="0" w:oddHBand="0" w:evenHBand="0" w:firstRowFirstColumn="0" w:firstRowLastColumn="0" w:lastRowFirstColumn="0" w:lastRowLastColumn="0"/>
          <w:cantSplit/>
          <w:trHeight w:val="113"/>
          <w:tblHeader/>
        </w:trPr>
        <w:tc>
          <w:tcPr>
            <w:tcW w:w="1174" w:type="pct"/>
          </w:tcPr>
          <w:p w14:paraId="4C6EBEC9" w14:textId="77777777" w:rsidR="00215838" w:rsidRPr="00440B21" w:rsidRDefault="00215838" w:rsidP="00043D80">
            <w:pPr>
              <w:pStyle w:val="Tabletext"/>
              <w:spacing w:line="240" w:lineRule="auto"/>
              <w:rPr>
                <w:sz w:val="22"/>
                <w:szCs w:val="22"/>
                <w:lang w:val="en-AU"/>
              </w:rPr>
            </w:pPr>
            <w:r w:rsidRPr="00440B21">
              <w:rPr>
                <w:sz w:val="22"/>
                <w:szCs w:val="22"/>
                <w:lang w:val="en-AU"/>
              </w:rPr>
              <w:t>Funding category</w:t>
            </w:r>
          </w:p>
        </w:tc>
        <w:tc>
          <w:tcPr>
            <w:tcW w:w="1913" w:type="pct"/>
          </w:tcPr>
          <w:p w14:paraId="4F9A1629" w14:textId="77777777" w:rsidR="00215838" w:rsidRPr="00440B21" w:rsidRDefault="00215838" w:rsidP="00043D80">
            <w:pPr>
              <w:pStyle w:val="Tabletext"/>
              <w:spacing w:line="240" w:lineRule="auto"/>
              <w:rPr>
                <w:sz w:val="22"/>
                <w:szCs w:val="22"/>
                <w:lang w:val="en-AU"/>
              </w:rPr>
            </w:pPr>
            <w:r w:rsidRPr="00440B21">
              <w:rPr>
                <w:sz w:val="22"/>
                <w:szCs w:val="22"/>
                <w:lang w:val="en-AU"/>
              </w:rPr>
              <w:t>All eligible organisations</w:t>
            </w:r>
          </w:p>
        </w:tc>
        <w:tc>
          <w:tcPr>
            <w:tcW w:w="1913" w:type="pct"/>
          </w:tcPr>
          <w:p w14:paraId="6551075F" w14:textId="77777777" w:rsidR="00215838" w:rsidRPr="00440B21" w:rsidRDefault="00215838" w:rsidP="00043D80">
            <w:pPr>
              <w:pStyle w:val="Tabletext"/>
              <w:spacing w:line="240" w:lineRule="auto"/>
              <w:rPr>
                <w:sz w:val="22"/>
                <w:szCs w:val="22"/>
                <w:lang w:val="en-AU"/>
              </w:rPr>
            </w:pPr>
            <w:r w:rsidRPr="00440B21">
              <w:rPr>
                <w:sz w:val="22"/>
                <w:szCs w:val="22"/>
                <w:lang w:val="en-AU"/>
              </w:rPr>
              <w:t>Eligible RAP Organisations</w:t>
            </w:r>
          </w:p>
        </w:tc>
      </w:tr>
      <w:tr w:rsidR="00215838" w:rsidRPr="00440B21" w14:paraId="448F5CBE" w14:textId="77777777" w:rsidTr="006772F4">
        <w:trPr>
          <w:trHeight w:val="113"/>
        </w:trPr>
        <w:tc>
          <w:tcPr>
            <w:tcW w:w="1174" w:type="pct"/>
            <w:shd w:val="clear" w:color="auto" w:fill="F2F2F2" w:themeFill="background1" w:themeFillShade="F2"/>
          </w:tcPr>
          <w:p w14:paraId="145484F6" w14:textId="4BAF9F1C" w:rsidR="00215838" w:rsidRPr="00440B21" w:rsidRDefault="00215838" w:rsidP="00554CF7">
            <w:pPr>
              <w:pStyle w:val="Tabletext"/>
              <w:spacing w:line="320" w:lineRule="exact"/>
              <w:rPr>
                <w:b/>
                <w:bCs/>
                <w:sz w:val="22"/>
                <w:szCs w:val="22"/>
                <w:lang w:val="en-AU"/>
              </w:rPr>
            </w:pPr>
            <w:r w:rsidRPr="00440B21">
              <w:rPr>
                <w:b/>
                <w:bCs/>
                <w:sz w:val="22"/>
                <w:szCs w:val="22"/>
                <w:lang w:val="en-AU"/>
              </w:rPr>
              <w:t xml:space="preserve">What can be </w:t>
            </w:r>
            <w:r w:rsidR="00386846" w:rsidRPr="00440B21">
              <w:rPr>
                <w:b/>
                <w:bCs/>
                <w:sz w:val="22"/>
                <w:szCs w:val="22"/>
                <w:lang w:val="en-AU"/>
              </w:rPr>
              <w:br/>
            </w:r>
            <w:r w:rsidRPr="00440B21">
              <w:rPr>
                <w:b/>
                <w:bCs/>
                <w:sz w:val="22"/>
                <w:szCs w:val="22"/>
                <w:lang w:val="en-AU"/>
              </w:rPr>
              <w:t>applied for?</w:t>
            </w:r>
          </w:p>
        </w:tc>
        <w:tc>
          <w:tcPr>
            <w:tcW w:w="1913" w:type="pct"/>
          </w:tcPr>
          <w:p w14:paraId="097D8825" w14:textId="77777777" w:rsidR="00215838" w:rsidRPr="00440B21" w:rsidRDefault="00215838" w:rsidP="00554CF7">
            <w:pPr>
              <w:pStyle w:val="Tabletext"/>
              <w:spacing w:line="320" w:lineRule="exact"/>
              <w:rPr>
                <w:sz w:val="22"/>
                <w:szCs w:val="22"/>
                <w:lang w:val="en-AU"/>
              </w:rPr>
            </w:pPr>
            <w:r w:rsidRPr="00440B21">
              <w:rPr>
                <w:sz w:val="22"/>
                <w:szCs w:val="22"/>
                <w:lang w:val="en-AU"/>
              </w:rPr>
              <w:t xml:space="preserve">Funding for purchase of </w:t>
            </w:r>
            <w:proofErr w:type="spellStart"/>
            <w:r w:rsidRPr="00440B21">
              <w:rPr>
                <w:sz w:val="22"/>
                <w:szCs w:val="22"/>
                <w:lang w:val="en-AU"/>
              </w:rPr>
              <w:t>tubestock</w:t>
            </w:r>
            <w:proofErr w:type="spellEnd"/>
            <w:r w:rsidRPr="00440B21">
              <w:rPr>
                <w:sz w:val="22"/>
                <w:szCs w:val="22"/>
                <w:lang w:val="en-AU"/>
              </w:rPr>
              <w:t xml:space="preserve"> procured by delivery partner, stakes and guards, site preparation, planting labour and maintenance.</w:t>
            </w:r>
          </w:p>
          <w:p w14:paraId="2FDC9E74" w14:textId="738F14CB" w:rsidR="00215838" w:rsidRPr="00440B21" w:rsidRDefault="00215838" w:rsidP="00554CF7">
            <w:pPr>
              <w:pStyle w:val="Tabletext"/>
              <w:spacing w:line="320" w:lineRule="exact"/>
              <w:rPr>
                <w:sz w:val="22"/>
                <w:szCs w:val="22"/>
                <w:lang w:val="en-AU"/>
              </w:rPr>
            </w:pPr>
            <w:r w:rsidRPr="00440B21">
              <w:rPr>
                <w:sz w:val="22"/>
                <w:szCs w:val="22"/>
                <w:lang w:val="en-AU"/>
              </w:rPr>
              <w:t xml:space="preserve">Funding for planting semi-advanced and advanced tree </w:t>
            </w:r>
            <w:r w:rsidR="00594246">
              <w:rPr>
                <w:sz w:val="22"/>
                <w:szCs w:val="22"/>
                <w:lang w:val="en-AU"/>
              </w:rPr>
              <w:br/>
            </w:r>
            <w:r w:rsidRPr="00440B21">
              <w:rPr>
                <w:sz w:val="22"/>
                <w:szCs w:val="22"/>
                <w:lang w:val="en-AU"/>
              </w:rPr>
              <w:t>stock procured by delivery partner.</w:t>
            </w:r>
          </w:p>
        </w:tc>
        <w:tc>
          <w:tcPr>
            <w:tcW w:w="1913" w:type="pct"/>
          </w:tcPr>
          <w:p w14:paraId="3DB785A8" w14:textId="77777777" w:rsidR="00215838" w:rsidRPr="00440B21" w:rsidRDefault="00215838" w:rsidP="00554CF7">
            <w:pPr>
              <w:pStyle w:val="Tabletext"/>
              <w:spacing w:line="320" w:lineRule="exact"/>
              <w:rPr>
                <w:sz w:val="22"/>
                <w:szCs w:val="22"/>
                <w:lang w:val="en-AU"/>
              </w:rPr>
            </w:pPr>
            <w:r w:rsidRPr="00440B21">
              <w:rPr>
                <w:sz w:val="22"/>
                <w:szCs w:val="22"/>
                <w:lang w:val="en-AU"/>
              </w:rPr>
              <w:t xml:space="preserve">Tree planting on Country in line with the guidelines. </w:t>
            </w:r>
          </w:p>
        </w:tc>
      </w:tr>
      <w:tr w:rsidR="00215838" w:rsidRPr="00440B21" w14:paraId="6B4B1BB3" w14:textId="77777777" w:rsidTr="006772F4">
        <w:trPr>
          <w:trHeight w:val="113"/>
        </w:trPr>
        <w:tc>
          <w:tcPr>
            <w:tcW w:w="1174" w:type="pct"/>
            <w:shd w:val="clear" w:color="auto" w:fill="F2F2F2" w:themeFill="background1" w:themeFillShade="F2"/>
          </w:tcPr>
          <w:p w14:paraId="4AE5AF47" w14:textId="77777777" w:rsidR="00215838" w:rsidRPr="00440B21" w:rsidRDefault="00215838" w:rsidP="00554CF7">
            <w:pPr>
              <w:pStyle w:val="Tabletext"/>
              <w:spacing w:line="320" w:lineRule="exact"/>
              <w:rPr>
                <w:b/>
                <w:bCs/>
                <w:sz w:val="22"/>
                <w:szCs w:val="22"/>
                <w:lang w:val="en-AU"/>
              </w:rPr>
            </w:pPr>
            <w:r w:rsidRPr="00440B21">
              <w:rPr>
                <w:b/>
                <w:bCs/>
                <w:sz w:val="22"/>
                <w:szCs w:val="22"/>
                <w:lang w:val="en-AU"/>
              </w:rPr>
              <w:t>Funding available</w:t>
            </w:r>
          </w:p>
        </w:tc>
        <w:tc>
          <w:tcPr>
            <w:tcW w:w="1913" w:type="pct"/>
          </w:tcPr>
          <w:p w14:paraId="688210DB" w14:textId="77777777" w:rsidR="00215838" w:rsidRPr="00440B21" w:rsidRDefault="00215838" w:rsidP="00554CF7">
            <w:pPr>
              <w:pStyle w:val="Tabletext"/>
              <w:spacing w:line="320" w:lineRule="exact"/>
              <w:rPr>
                <w:sz w:val="22"/>
                <w:szCs w:val="22"/>
                <w:lang w:val="en-AU"/>
              </w:rPr>
            </w:pPr>
            <w:r w:rsidRPr="00440B21">
              <w:rPr>
                <w:sz w:val="22"/>
                <w:szCs w:val="22"/>
                <w:lang w:val="en-AU"/>
              </w:rPr>
              <w:t xml:space="preserve">Maximum rate of $15 per </w:t>
            </w:r>
            <w:proofErr w:type="spellStart"/>
            <w:r w:rsidRPr="00440B21">
              <w:rPr>
                <w:sz w:val="22"/>
                <w:szCs w:val="22"/>
                <w:lang w:val="en-AU"/>
              </w:rPr>
              <w:t>tubestock</w:t>
            </w:r>
            <w:proofErr w:type="spellEnd"/>
            <w:r w:rsidRPr="00440B21">
              <w:rPr>
                <w:sz w:val="22"/>
                <w:szCs w:val="22"/>
                <w:lang w:val="en-AU"/>
              </w:rPr>
              <w:t xml:space="preserve"> tree. No cap on number of </w:t>
            </w:r>
            <w:proofErr w:type="spellStart"/>
            <w:r w:rsidRPr="00440B21">
              <w:rPr>
                <w:sz w:val="22"/>
                <w:szCs w:val="22"/>
                <w:lang w:val="en-AU"/>
              </w:rPr>
              <w:t>tubestock</w:t>
            </w:r>
            <w:proofErr w:type="spellEnd"/>
            <w:r w:rsidRPr="00440B21">
              <w:rPr>
                <w:sz w:val="22"/>
                <w:szCs w:val="22"/>
                <w:lang w:val="en-AU"/>
              </w:rPr>
              <w:t>.</w:t>
            </w:r>
          </w:p>
          <w:p w14:paraId="60CD8822" w14:textId="727305CD" w:rsidR="00215838" w:rsidRPr="00440B21" w:rsidRDefault="00215838" w:rsidP="00554CF7">
            <w:pPr>
              <w:pStyle w:val="Tabletext"/>
              <w:spacing w:line="320" w:lineRule="exact"/>
              <w:rPr>
                <w:sz w:val="22"/>
                <w:szCs w:val="22"/>
                <w:lang w:val="en-AU"/>
              </w:rPr>
            </w:pPr>
            <w:r w:rsidRPr="00440B21">
              <w:rPr>
                <w:sz w:val="22"/>
                <w:szCs w:val="22"/>
                <w:lang w:val="en-AU"/>
              </w:rPr>
              <w:t>Maximum rate of $300 per advanced tree (capped up to 50</w:t>
            </w:r>
            <w:r w:rsidR="00043D80" w:rsidRPr="00440B21">
              <w:rPr>
                <w:sz w:val="22"/>
                <w:szCs w:val="22"/>
                <w:lang w:val="en-AU"/>
              </w:rPr>
              <w:t> </w:t>
            </w:r>
            <w:r w:rsidRPr="00440B21">
              <w:rPr>
                <w:sz w:val="22"/>
                <w:szCs w:val="22"/>
                <w:lang w:val="en-AU"/>
              </w:rPr>
              <w:t>trees and a total value of $15,000).</w:t>
            </w:r>
          </w:p>
        </w:tc>
        <w:tc>
          <w:tcPr>
            <w:tcW w:w="1913" w:type="pct"/>
          </w:tcPr>
          <w:p w14:paraId="47EC73BE" w14:textId="77777777" w:rsidR="00215838" w:rsidRPr="00440B21" w:rsidRDefault="00215838" w:rsidP="00554CF7">
            <w:pPr>
              <w:pStyle w:val="Tabletext"/>
              <w:spacing w:line="320" w:lineRule="exact"/>
              <w:rPr>
                <w:sz w:val="22"/>
                <w:szCs w:val="22"/>
                <w:lang w:val="en-AU"/>
              </w:rPr>
            </w:pPr>
            <w:r w:rsidRPr="00440B21">
              <w:rPr>
                <w:sz w:val="22"/>
                <w:szCs w:val="22"/>
                <w:lang w:val="en-AU"/>
              </w:rPr>
              <w:t xml:space="preserve">Maximum rate of $15 per </w:t>
            </w:r>
            <w:proofErr w:type="spellStart"/>
            <w:r w:rsidRPr="00440B21">
              <w:rPr>
                <w:sz w:val="22"/>
                <w:szCs w:val="22"/>
                <w:lang w:val="en-AU"/>
              </w:rPr>
              <w:t>tubestock</w:t>
            </w:r>
            <w:proofErr w:type="spellEnd"/>
            <w:r w:rsidRPr="00440B21">
              <w:rPr>
                <w:sz w:val="22"/>
                <w:szCs w:val="22"/>
                <w:lang w:val="en-AU"/>
              </w:rPr>
              <w:t xml:space="preserve"> tree. No cap on number of </w:t>
            </w:r>
            <w:proofErr w:type="spellStart"/>
            <w:r w:rsidRPr="00440B21">
              <w:rPr>
                <w:sz w:val="22"/>
                <w:szCs w:val="22"/>
                <w:lang w:val="en-AU"/>
              </w:rPr>
              <w:t>tubestock</w:t>
            </w:r>
            <w:proofErr w:type="spellEnd"/>
            <w:r w:rsidRPr="00440B21">
              <w:rPr>
                <w:sz w:val="22"/>
                <w:szCs w:val="22"/>
                <w:lang w:val="en-AU"/>
              </w:rPr>
              <w:t>.</w:t>
            </w:r>
          </w:p>
          <w:p w14:paraId="55210F5F" w14:textId="770E1DF9" w:rsidR="00215838" w:rsidRPr="00440B21" w:rsidRDefault="00215838" w:rsidP="00554CF7">
            <w:pPr>
              <w:pStyle w:val="Tabletext"/>
              <w:spacing w:line="320" w:lineRule="exact"/>
              <w:rPr>
                <w:sz w:val="22"/>
                <w:szCs w:val="22"/>
                <w:lang w:val="en-AU"/>
              </w:rPr>
            </w:pPr>
            <w:r w:rsidRPr="00440B21">
              <w:rPr>
                <w:sz w:val="22"/>
                <w:szCs w:val="22"/>
                <w:lang w:val="en-AU"/>
              </w:rPr>
              <w:t>Maximum rate of $300 per advanced tree (capped up to 50</w:t>
            </w:r>
            <w:r w:rsidR="00043D80" w:rsidRPr="00440B21">
              <w:rPr>
                <w:sz w:val="22"/>
                <w:szCs w:val="22"/>
                <w:lang w:val="en-AU"/>
              </w:rPr>
              <w:t> </w:t>
            </w:r>
            <w:r w:rsidRPr="00440B21">
              <w:rPr>
                <w:sz w:val="22"/>
                <w:szCs w:val="22"/>
                <w:lang w:val="en-AU"/>
              </w:rPr>
              <w:t>trees and a total value of $15,000).</w:t>
            </w:r>
          </w:p>
          <w:p w14:paraId="7057970F" w14:textId="77777777" w:rsidR="00215838" w:rsidRPr="00440B21" w:rsidRDefault="00215838" w:rsidP="00554CF7">
            <w:pPr>
              <w:pStyle w:val="Tabletext"/>
              <w:spacing w:line="320" w:lineRule="exact"/>
              <w:rPr>
                <w:sz w:val="22"/>
                <w:szCs w:val="22"/>
                <w:lang w:val="en-AU"/>
              </w:rPr>
            </w:pPr>
            <w:r w:rsidRPr="00440B21">
              <w:rPr>
                <w:sz w:val="22"/>
                <w:szCs w:val="22"/>
                <w:lang w:val="en-AU"/>
              </w:rPr>
              <w:t>An additional $10,000 per RAP for project management costs.</w:t>
            </w:r>
          </w:p>
        </w:tc>
      </w:tr>
      <w:tr w:rsidR="00215838" w:rsidRPr="00440B21" w14:paraId="0F1CC34D" w14:textId="77777777" w:rsidTr="006772F4">
        <w:trPr>
          <w:trHeight w:val="113"/>
        </w:trPr>
        <w:tc>
          <w:tcPr>
            <w:tcW w:w="1174" w:type="pct"/>
            <w:shd w:val="clear" w:color="auto" w:fill="F2F2F2" w:themeFill="background1" w:themeFillShade="F2"/>
          </w:tcPr>
          <w:p w14:paraId="3B72889B" w14:textId="77777777" w:rsidR="00215838" w:rsidRPr="00440B21" w:rsidRDefault="00215838" w:rsidP="00554CF7">
            <w:pPr>
              <w:pStyle w:val="Tabletext"/>
              <w:spacing w:line="320" w:lineRule="exact"/>
              <w:rPr>
                <w:b/>
                <w:bCs/>
                <w:sz w:val="22"/>
                <w:szCs w:val="22"/>
                <w:lang w:val="en-AU"/>
              </w:rPr>
            </w:pPr>
            <w:r w:rsidRPr="00440B21">
              <w:rPr>
                <w:b/>
                <w:bCs/>
                <w:sz w:val="22"/>
                <w:szCs w:val="22"/>
                <w:lang w:val="en-AU"/>
              </w:rPr>
              <w:t>Timing</w:t>
            </w:r>
          </w:p>
        </w:tc>
        <w:tc>
          <w:tcPr>
            <w:tcW w:w="1913" w:type="pct"/>
          </w:tcPr>
          <w:p w14:paraId="33EF6F69" w14:textId="77777777" w:rsidR="00215838" w:rsidRPr="00440B21" w:rsidRDefault="00215838" w:rsidP="00554CF7">
            <w:pPr>
              <w:pStyle w:val="Tabletext"/>
              <w:spacing w:line="320" w:lineRule="exact"/>
              <w:rPr>
                <w:sz w:val="22"/>
                <w:szCs w:val="22"/>
                <w:lang w:val="en-AU"/>
              </w:rPr>
            </w:pPr>
            <w:r w:rsidRPr="00440B21">
              <w:rPr>
                <w:sz w:val="22"/>
                <w:szCs w:val="22"/>
                <w:lang w:val="en-AU"/>
              </w:rPr>
              <w:t>Projects must be complete by no later than 30 September 2028 and must include some planting in 2026 and/or 2027.</w:t>
            </w:r>
          </w:p>
        </w:tc>
        <w:tc>
          <w:tcPr>
            <w:tcW w:w="1913" w:type="pct"/>
          </w:tcPr>
          <w:p w14:paraId="0391E577" w14:textId="77777777" w:rsidR="00215838" w:rsidRPr="00440B21" w:rsidRDefault="00215838" w:rsidP="00554CF7">
            <w:pPr>
              <w:pStyle w:val="Tabletext"/>
              <w:spacing w:line="320" w:lineRule="exact"/>
              <w:rPr>
                <w:sz w:val="22"/>
                <w:szCs w:val="22"/>
                <w:lang w:val="en-AU"/>
              </w:rPr>
            </w:pPr>
          </w:p>
        </w:tc>
      </w:tr>
    </w:tbl>
    <w:p w14:paraId="45295E17" w14:textId="77777777" w:rsidR="00215838" w:rsidRPr="00440B21" w:rsidRDefault="00215838" w:rsidP="00043D80">
      <w:pPr>
        <w:pStyle w:val="Heading2"/>
        <w:rPr>
          <w:lang w:val="en-AU"/>
        </w:rPr>
      </w:pPr>
      <w:bookmarkStart w:id="15" w:name="_Toc228432615"/>
      <w:r w:rsidRPr="00440B21">
        <w:rPr>
          <w:lang w:val="en-AU"/>
        </w:rPr>
        <w:lastRenderedPageBreak/>
        <w:t>Stream 2 – Cooler Melbourne Streets</w:t>
      </w:r>
      <w:bookmarkEnd w:id="15"/>
    </w:p>
    <w:p w14:paraId="5F0B6DB2" w14:textId="77777777" w:rsidR="00215838" w:rsidRPr="00440B21" w:rsidRDefault="00215838" w:rsidP="00043D80">
      <w:pPr>
        <w:pStyle w:val="Heading3"/>
        <w:rPr>
          <w:lang w:val="en-AU"/>
        </w:rPr>
      </w:pPr>
      <w:r w:rsidRPr="00440B21">
        <w:rPr>
          <w:lang w:val="en-AU"/>
        </w:rPr>
        <w:t>Co-Contribution Requirements for Projects</w:t>
      </w:r>
    </w:p>
    <w:p w14:paraId="547C4198" w14:textId="77777777"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All Stream 2 applications must demonstrate a co-contribution of 50 cents to every dollar of funding. All co-contributions must be financial (i.e. not in-kind). Co-contributions can be from council and/or another funding source.</w:t>
      </w:r>
    </w:p>
    <w:p w14:paraId="5AEE4A2E" w14:textId="2EC666EE" w:rsidR="00003826" w:rsidRPr="00440B21" w:rsidRDefault="00003826" w:rsidP="00003826">
      <w:pPr>
        <w:pStyle w:val="Caption"/>
        <w:keepNext/>
        <w:rPr>
          <w:lang w:val="en-AU"/>
        </w:rPr>
      </w:pPr>
      <w:r w:rsidRPr="00440B21">
        <w:rPr>
          <w:lang w:val="en-AU"/>
        </w:rPr>
        <w:t xml:space="preserve">Table </w:t>
      </w:r>
      <w:r w:rsidRPr="00440B21">
        <w:rPr>
          <w:lang w:val="en-AU"/>
        </w:rPr>
        <w:fldChar w:fldCharType="begin"/>
      </w:r>
      <w:r w:rsidRPr="00440B21">
        <w:rPr>
          <w:lang w:val="en-AU"/>
        </w:rPr>
        <w:instrText xml:space="preserve"> SEQ Table \* ARABIC </w:instrText>
      </w:r>
      <w:r w:rsidRPr="00440B21">
        <w:rPr>
          <w:lang w:val="en-AU"/>
        </w:rPr>
        <w:fldChar w:fldCharType="separate"/>
      </w:r>
      <w:r w:rsidR="00F2171F" w:rsidRPr="00440B21">
        <w:rPr>
          <w:lang w:val="en-AU"/>
        </w:rPr>
        <w:t>3</w:t>
      </w:r>
      <w:r w:rsidRPr="00440B21">
        <w:rPr>
          <w:lang w:val="en-AU"/>
        </w:rPr>
        <w:fldChar w:fldCharType="end"/>
      </w:r>
      <w:r w:rsidRPr="00440B21">
        <w:rPr>
          <w:lang w:val="en-AU"/>
        </w:rPr>
        <w:t xml:space="preserve">: </w:t>
      </w:r>
      <w:r w:rsidRPr="00440B21">
        <w:rPr>
          <w:b w:val="0"/>
          <w:bCs/>
          <w:lang w:val="en-AU"/>
        </w:rPr>
        <w:t>Indicative cash co-contributions and project budgets</w:t>
      </w:r>
    </w:p>
    <w:tbl>
      <w:tblPr>
        <w:tblStyle w:val="Style2"/>
        <w:tblpPr w:leftFromText="181" w:rightFromText="181" w:bottomFromText="425" w:vertAnchor="text" w:tblpY="1"/>
        <w:tblOverlap w:val="never"/>
        <w:tblW w:w="5000" w:type="pct"/>
        <w:tblLook w:val="0020" w:firstRow="1" w:lastRow="0" w:firstColumn="0" w:lastColumn="0" w:noHBand="0" w:noVBand="0"/>
      </w:tblPr>
      <w:tblGrid>
        <w:gridCol w:w="3206"/>
        <w:gridCol w:w="3207"/>
        <w:gridCol w:w="3205"/>
      </w:tblGrid>
      <w:tr w:rsidR="00215838" w:rsidRPr="00440B21" w14:paraId="13D6C5DD" w14:textId="77777777" w:rsidTr="00003826">
        <w:trPr>
          <w:cnfStyle w:val="100000000000" w:firstRow="1" w:lastRow="0" w:firstColumn="0" w:lastColumn="0" w:oddVBand="0" w:evenVBand="0" w:oddHBand="0" w:evenHBand="0" w:firstRowFirstColumn="0" w:firstRowLastColumn="0" w:lastRowFirstColumn="0" w:lastRowLastColumn="0"/>
          <w:cantSplit/>
          <w:trHeight w:val="60"/>
          <w:tblHeader/>
        </w:trPr>
        <w:tc>
          <w:tcPr>
            <w:tcW w:w="1667" w:type="pct"/>
          </w:tcPr>
          <w:p w14:paraId="53F0BA69" w14:textId="77777777" w:rsidR="00215838" w:rsidRPr="00440B21" w:rsidRDefault="00215838" w:rsidP="00003826">
            <w:pPr>
              <w:pStyle w:val="Tabletext"/>
              <w:spacing w:line="240" w:lineRule="auto"/>
              <w:rPr>
                <w:lang w:val="en-AU"/>
              </w:rPr>
            </w:pPr>
            <w:r w:rsidRPr="00440B21">
              <w:rPr>
                <w:lang w:val="en-AU"/>
              </w:rPr>
              <w:t>Applicant Funding Request</w:t>
            </w:r>
          </w:p>
        </w:tc>
        <w:tc>
          <w:tcPr>
            <w:tcW w:w="1667" w:type="pct"/>
          </w:tcPr>
          <w:p w14:paraId="552C2D61" w14:textId="234493A1" w:rsidR="00215838" w:rsidRPr="00440B21" w:rsidRDefault="00215838" w:rsidP="00003826">
            <w:pPr>
              <w:pStyle w:val="Tabletext"/>
              <w:spacing w:line="240" w:lineRule="auto"/>
              <w:rPr>
                <w:lang w:val="en-AU"/>
              </w:rPr>
            </w:pPr>
            <w:r w:rsidRPr="00440B21">
              <w:rPr>
                <w:lang w:val="en-AU"/>
              </w:rPr>
              <w:t>Applicant cash</w:t>
            </w:r>
            <w:r w:rsidR="00BD7B25" w:rsidRPr="00440B21">
              <w:rPr>
                <w:lang w:val="en-AU"/>
              </w:rPr>
              <w:br/>
            </w:r>
            <w:r w:rsidRPr="00440B21">
              <w:rPr>
                <w:lang w:val="en-AU"/>
              </w:rPr>
              <w:t>co-contribution required</w:t>
            </w:r>
          </w:p>
        </w:tc>
        <w:tc>
          <w:tcPr>
            <w:tcW w:w="1667" w:type="pct"/>
          </w:tcPr>
          <w:p w14:paraId="1AD5B6E9" w14:textId="77777777" w:rsidR="00215838" w:rsidRPr="00440B21" w:rsidRDefault="00215838" w:rsidP="00003826">
            <w:pPr>
              <w:pStyle w:val="Tabletext"/>
              <w:spacing w:line="240" w:lineRule="auto"/>
              <w:rPr>
                <w:lang w:val="en-AU"/>
              </w:rPr>
            </w:pPr>
            <w:r w:rsidRPr="00440B21">
              <w:rPr>
                <w:lang w:val="en-AU"/>
              </w:rPr>
              <w:t>Total Project Budget</w:t>
            </w:r>
          </w:p>
        </w:tc>
      </w:tr>
      <w:tr w:rsidR="00215838" w:rsidRPr="00440B21" w14:paraId="1161BAFB" w14:textId="77777777" w:rsidTr="00003826">
        <w:trPr>
          <w:trHeight w:val="60"/>
        </w:trPr>
        <w:tc>
          <w:tcPr>
            <w:tcW w:w="1667" w:type="pct"/>
          </w:tcPr>
          <w:p w14:paraId="3171721F" w14:textId="77777777" w:rsidR="00215838" w:rsidRPr="00440B21" w:rsidRDefault="00215838" w:rsidP="00003826">
            <w:pPr>
              <w:pStyle w:val="Tabletext"/>
              <w:rPr>
                <w:lang w:val="en-AU"/>
              </w:rPr>
            </w:pPr>
            <w:r w:rsidRPr="00440B21">
              <w:rPr>
                <w:lang w:val="en-AU"/>
              </w:rPr>
              <w:t>$50,000</w:t>
            </w:r>
          </w:p>
        </w:tc>
        <w:tc>
          <w:tcPr>
            <w:tcW w:w="1667" w:type="pct"/>
          </w:tcPr>
          <w:p w14:paraId="6833E9FF" w14:textId="77777777" w:rsidR="00215838" w:rsidRPr="00440B21" w:rsidRDefault="00215838" w:rsidP="00003826">
            <w:pPr>
              <w:pStyle w:val="Tabletext"/>
              <w:rPr>
                <w:lang w:val="en-AU"/>
              </w:rPr>
            </w:pPr>
            <w:r w:rsidRPr="00440B21">
              <w:rPr>
                <w:lang w:val="en-AU"/>
              </w:rPr>
              <w:t>$25,000</w:t>
            </w:r>
          </w:p>
        </w:tc>
        <w:tc>
          <w:tcPr>
            <w:tcW w:w="1667" w:type="pct"/>
          </w:tcPr>
          <w:p w14:paraId="2AA4DA91" w14:textId="77777777" w:rsidR="00215838" w:rsidRPr="00440B21" w:rsidRDefault="00215838" w:rsidP="00003826">
            <w:pPr>
              <w:pStyle w:val="Tabletext"/>
              <w:rPr>
                <w:lang w:val="en-AU"/>
              </w:rPr>
            </w:pPr>
            <w:r w:rsidRPr="00440B21">
              <w:rPr>
                <w:lang w:val="en-AU"/>
              </w:rPr>
              <w:t>$75,000</w:t>
            </w:r>
          </w:p>
        </w:tc>
      </w:tr>
      <w:tr w:rsidR="00215838" w:rsidRPr="00440B21" w14:paraId="1DC7CD83" w14:textId="77777777" w:rsidTr="00003826">
        <w:trPr>
          <w:trHeight w:val="60"/>
        </w:trPr>
        <w:tc>
          <w:tcPr>
            <w:tcW w:w="1667" w:type="pct"/>
          </w:tcPr>
          <w:p w14:paraId="6D4EDB8A" w14:textId="77777777" w:rsidR="00215838" w:rsidRPr="00440B21" w:rsidRDefault="00215838" w:rsidP="00003826">
            <w:pPr>
              <w:pStyle w:val="Tabletext"/>
              <w:rPr>
                <w:lang w:val="en-AU"/>
              </w:rPr>
            </w:pPr>
            <w:r w:rsidRPr="00440B21">
              <w:rPr>
                <w:lang w:val="en-AU"/>
              </w:rPr>
              <w:t>$100,000</w:t>
            </w:r>
          </w:p>
        </w:tc>
        <w:tc>
          <w:tcPr>
            <w:tcW w:w="1667" w:type="pct"/>
          </w:tcPr>
          <w:p w14:paraId="05492B5B" w14:textId="77777777" w:rsidR="00215838" w:rsidRPr="00440B21" w:rsidRDefault="00215838" w:rsidP="00003826">
            <w:pPr>
              <w:pStyle w:val="Tabletext"/>
              <w:rPr>
                <w:lang w:val="en-AU"/>
              </w:rPr>
            </w:pPr>
            <w:r w:rsidRPr="00440B21">
              <w:rPr>
                <w:lang w:val="en-AU"/>
              </w:rPr>
              <w:t>$50,000</w:t>
            </w:r>
          </w:p>
        </w:tc>
        <w:tc>
          <w:tcPr>
            <w:tcW w:w="1667" w:type="pct"/>
          </w:tcPr>
          <w:p w14:paraId="6310FD06" w14:textId="77777777" w:rsidR="00215838" w:rsidRPr="00440B21" w:rsidRDefault="00215838" w:rsidP="00003826">
            <w:pPr>
              <w:pStyle w:val="Tabletext"/>
              <w:rPr>
                <w:lang w:val="en-AU"/>
              </w:rPr>
            </w:pPr>
            <w:r w:rsidRPr="00440B21">
              <w:rPr>
                <w:lang w:val="en-AU"/>
              </w:rPr>
              <w:t>$150,000</w:t>
            </w:r>
          </w:p>
        </w:tc>
      </w:tr>
      <w:tr w:rsidR="00215838" w:rsidRPr="00440B21" w14:paraId="7C70037A" w14:textId="77777777" w:rsidTr="00003826">
        <w:trPr>
          <w:trHeight w:val="60"/>
        </w:trPr>
        <w:tc>
          <w:tcPr>
            <w:tcW w:w="1667" w:type="pct"/>
          </w:tcPr>
          <w:p w14:paraId="1523D782" w14:textId="77777777" w:rsidR="00215838" w:rsidRPr="00440B21" w:rsidRDefault="00215838" w:rsidP="00003826">
            <w:pPr>
              <w:pStyle w:val="Tabletext"/>
              <w:rPr>
                <w:lang w:val="en-AU"/>
              </w:rPr>
            </w:pPr>
            <w:r w:rsidRPr="00440B21">
              <w:rPr>
                <w:lang w:val="en-AU"/>
              </w:rPr>
              <w:t>$150,000</w:t>
            </w:r>
          </w:p>
        </w:tc>
        <w:tc>
          <w:tcPr>
            <w:tcW w:w="1667" w:type="pct"/>
          </w:tcPr>
          <w:p w14:paraId="1B0F638E" w14:textId="77777777" w:rsidR="00215838" w:rsidRPr="00440B21" w:rsidRDefault="00215838" w:rsidP="00003826">
            <w:pPr>
              <w:pStyle w:val="Tabletext"/>
              <w:rPr>
                <w:lang w:val="en-AU"/>
              </w:rPr>
            </w:pPr>
            <w:r w:rsidRPr="00440B21">
              <w:rPr>
                <w:lang w:val="en-AU"/>
              </w:rPr>
              <w:t>$75,000</w:t>
            </w:r>
          </w:p>
        </w:tc>
        <w:tc>
          <w:tcPr>
            <w:tcW w:w="1667" w:type="pct"/>
          </w:tcPr>
          <w:p w14:paraId="386B0372" w14:textId="77777777" w:rsidR="00215838" w:rsidRPr="00440B21" w:rsidRDefault="00215838" w:rsidP="00003826">
            <w:pPr>
              <w:pStyle w:val="Tabletext"/>
              <w:rPr>
                <w:lang w:val="en-AU"/>
              </w:rPr>
            </w:pPr>
            <w:r w:rsidRPr="00440B21">
              <w:rPr>
                <w:lang w:val="en-AU"/>
              </w:rPr>
              <w:t>$225,000</w:t>
            </w:r>
          </w:p>
        </w:tc>
      </w:tr>
      <w:tr w:rsidR="00215838" w:rsidRPr="00440B21" w14:paraId="43F7B9DF" w14:textId="77777777" w:rsidTr="00003826">
        <w:trPr>
          <w:trHeight w:val="60"/>
        </w:trPr>
        <w:tc>
          <w:tcPr>
            <w:tcW w:w="1667" w:type="pct"/>
          </w:tcPr>
          <w:p w14:paraId="70426211" w14:textId="77777777" w:rsidR="00215838" w:rsidRPr="00440B21" w:rsidRDefault="00215838" w:rsidP="00003826">
            <w:pPr>
              <w:pStyle w:val="Tabletext"/>
              <w:rPr>
                <w:lang w:val="en-AU"/>
              </w:rPr>
            </w:pPr>
            <w:r w:rsidRPr="00440B21">
              <w:rPr>
                <w:lang w:val="en-AU"/>
              </w:rPr>
              <w:t>$200,000</w:t>
            </w:r>
          </w:p>
        </w:tc>
        <w:tc>
          <w:tcPr>
            <w:tcW w:w="1667" w:type="pct"/>
          </w:tcPr>
          <w:p w14:paraId="3DB92508" w14:textId="77777777" w:rsidR="00215838" w:rsidRPr="00440B21" w:rsidRDefault="00215838" w:rsidP="00003826">
            <w:pPr>
              <w:pStyle w:val="Tabletext"/>
              <w:rPr>
                <w:lang w:val="en-AU"/>
              </w:rPr>
            </w:pPr>
            <w:r w:rsidRPr="00440B21">
              <w:rPr>
                <w:lang w:val="en-AU"/>
              </w:rPr>
              <w:t>$100,000</w:t>
            </w:r>
          </w:p>
        </w:tc>
        <w:tc>
          <w:tcPr>
            <w:tcW w:w="1667" w:type="pct"/>
          </w:tcPr>
          <w:p w14:paraId="02CE6B51" w14:textId="77777777" w:rsidR="00215838" w:rsidRPr="00440B21" w:rsidRDefault="00215838" w:rsidP="00003826">
            <w:pPr>
              <w:pStyle w:val="Tabletext"/>
              <w:rPr>
                <w:lang w:val="en-AU"/>
              </w:rPr>
            </w:pPr>
            <w:r w:rsidRPr="00440B21">
              <w:rPr>
                <w:lang w:val="en-AU"/>
              </w:rPr>
              <w:t>$300,000</w:t>
            </w:r>
          </w:p>
        </w:tc>
      </w:tr>
      <w:tr w:rsidR="00215838" w:rsidRPr="00440B21" w14:paraId="3DDD5447" w14:textId="77777777" w:rsidTr="00003826">
        <w:trPr>
          <w:trHeight w:val="60"/>
        </w:trPr>
        <w:tc>
          <w:tcPr>
            <w:tcW w:w="1667" w:type="pct"/>
          </w:tcPr>
          <w:p w14:paraId="11A289BE" w14:textId="77777777" w:rsidR="00215838" w:rsidRPr="00440B21" w:rsidRDefault="00215838" w:rsidP="00003826">
            <w:pPr>
              <w:pStyle w:val="Tabletext"/>
              <w:rPr>
                <w:lang w:val="en-AU"/>
              </w:rPr>
            </w:pPr>
            <w:r w:rsidRPr="00440B21">
              <w:rPr>
                <w:lang w:val="en-AU"/>
              </w:rPr>
              <w:t>$250,000</w:t>
            </w:r>
          </w:p>
        </w:tc>
        <w:tc>
          <w:tcPr>
            <w:tcW w:w="1667" w:type="pct"/>
          </w:tcPr>
          <w:p w14:paraId="238AED75" w14:textId="77777777" w:rsidR="00215838" w:rsidRPr="00440B21" w:rsidRDefault="00215838" w:rsidP="00003826">
            <w:pPr>
              <w:pStyle w:val="Tabletext"/>
              <w:rPr>
                <w:lang w:val="en-AU"/>
              </w:rPr>
            </w:pPr>
            <w:r w:rsidRPr="00440B21">
              <w:rPr>
                <w:lang w:val="en-AU"/>
              </w:rPr>
              <w:t>$125,000</w:t>
            </w:r>
          </w:p>
        </w:tc>
        <w:tc>
          <w:tcPr>
            <w:tcW w:w="1667" w:type="pct"/>
          </w:tcPr>
          <w:p w14:paraId="23C45428" w14:textId="77777777" w:rsidR="00215838" w:rsidRPr="00440B21" w:rsidRDefault="00215838" w:rsidP="00003826">
            <w:pPr>
              <w:pStyle w:val="Tabletext"/>
              <w:rPr>
                <w:lang w:val="en-AU"/>
              </w:rPr>
            </w:pPr>
            <w:r w:rsidRPr="00440B21">
              <w:rPr>
                <w:lang w:val="en-AU"/>
              </w:rPr>
              <w:t>$375,000</w:t>
            </w:r>
          </w:p>
        </w:tc>
      </w:tr>
    </w:tbl>
    <w:p w14:paraId="16008A46" w14:textId="531DB245" w:rsidR="00215838" w:rsidRPr="00440B21" w:rsidRDefault="00215838" w:rsidP="00003826">
      <w:pPr>
        <w:pStyle w:val="BodyText"/>
        <w:autoSpaceDE/>
        <w:autoSpaceDN/>
        <w:adjustRightInd/>
        <w:spacing w:after="0"/>
        <w:textAlignment w:val="auto"/>
        <w:rPr>
          <w:color w:val="auto"/>
          <w:szCs w:val="22"/>
          <w:lang w:val="en-AU"/>
        </w:rPr>
      </w:pPr>
      <w:r w:rsidRPr="00440B21">
        <w:rPr>
          <w:color w:val="auto"/>
          <w:szCs w:val="22"/>
          <w:lang w:val="en-AU"/>
        </w:rPr>
        <w:t xml:space="preserve">Funding opportunities are detailed in the </w:t>
      </w:r>
      <w:r w:rsidR="00602A1E" w:rsidRPr="00594246">
        <w:rPr>
          <w:b/>
          <w:bCs/>
          <w:color w:val="auto"/>
          <w:szCs w:val="22"/>
          <w:lang w:val="en-AU"/>
        </w:rPr>
        <w:fldChar w:fldCharType="begin"/>
      </w:r>
      <w:r w:rsidR="00602A1E" w:rsidRPr="00594246">
        <w:rPr>
          <w:b/>
          <w:bCs/>
          <w:color w:val="auto"/>
          <w:szCs w:val="22"/>
          <w:lang w:val="en-AU"/>
        </w:rPr>
        <w:instrText xml:space="preserve"> REF _Ref228278233 \h </w:instrText>
      </w:r>
      <w:r w:rsidR="00594246">
        <w:rPr>
          <w:b/>
          <w:bCs/>
          <w:color w:val="auto"/>
          <w:szCs w:val="22"/>
          <w:lang w:val="en-AU"/>
        </w:rPr>
        <w:instrText xml:space="preserve"> \* MERGEFORMAT </w:instrText>
      </w:r>
      <w:r w:rsidR="00602A1E" w:rsidRPr="00594246">
        <w:rPr>
          <w:b/>
          <w:bCs/>
          <w:color w:val="auto"/>
          <w:szCs w:val="22"/>
          <w:lang w:val="en-AU"/>
        </w:rPr>
      </w:r>
      <w:r w:rsidR="00602A1E" w:rsidRPr="00594246">
        <w:rPr>
          <w:b/>
          <w:bCs/>
          <w:color w:val="auto"/>
          <w:szCs w:val="22"/>
          <w:lang w:val="en-AU"/>
        </w:rPr>
        <w:fldChar w:fldCharType="separate"/>
      </w:r>
      <w:r w:rsidR="00602A1E" w:rsidRPr="00594246">
        <w:rPr>
          <w:b/>
          <w:bCs/>
          <w:lang w:val="en-AU"/>
        </w:rPr>
        <w:t>Table 4</w:t>
      </w:r>
      <w:r w:rsidR="00602A1E" w:rsidRPr="00594246">
        <w:rPr>
          <w:b/>
          <w:bCs/>
          <w:color w:val="auto"/>
          <w:szCs w:val="22"/>
          <w:lang w:val="en-AU"/>
        </w:rPr>
        <w:fldChar w:fldCharType="end"/>
      </w:r>
      <w:r w:rsidRPr="00440B21">
        <w:rPr>
          <w:color w:val="auto"/>
          <w:szCs w:val="22"/>
          <w:lang w:val="en-AU"/>
        </w:rPr>
        <w:t>:</w:t>
      </w:r>
    </w:p>
    <w:p w14:paraId="4549C048" w14:textId="19AB7E55" w:rsidR="00003826" w:rsidRPr="00440B21" w:rsidRDefault="00003826" w:rsidP="00003826">
      <w:pPr>
        <w:pStyle w:val="Caption"/>
        <w:keepNext/>
        <w:rPr>
          <w:lang w:val="en-AU"/>
        </w:rPr>
      </w:pPr>
      <w:bookmarkStart w:id="16" w:name="_Ref228278233"/>
      <w:r w:rsidRPr="00440B21">
        <w:rPr>
          <w:lang w:val="en-AU"/>
        </w:rPr>
        <w:t xml:space="preserve">Table </w:t>
      </w:r>
      <w:r w:rsidRPr="00440B21">
        <w:rPr>
          <w:lang w:val="en-AU"/>
        </w:rPr>
        <w:fldChar w:fldCharType="begin"/>
      </w:r>
      <w:r w:rsidRPr="00440B21">
        <w:rPr>
          <w:lang w:val="en-AU"/>
        </w:rPr>
        <w:instrText xml:space="preserve"> SEQ Table \* ARABIC </w:instrText>
      </w:r>
      <w:r w:rsidRPr="00440B21">
        <w:rPr>
          <w:lang w:val="en-AU"/>
        </w:rPr>
        <w:fldChar w:fldCharType="separate"/>
      </w:r>
      <w:r w:rsidR="00F2171F" w:rsidRPr="00440B21">
        <w:rPr>
          <w:lang w:val="en-AU"/>
        </w:rPr>
        <w:t>4</w:t>
      </w:r>
      <w:r w:rsidRPr="00440B21">
        <w:rPr>
          <w:lang w:val="en-AU"/>
        </w:rPr>
        <w:fldChar w:fldCharType="end"/>
      </w:r>
      <w:bookmarkEnd w:id="16"/>
      <w:r w:rsidRPr="00440B21">
        <w:rPr>
          <w:lang w:val="en-AU"/>
        </w:rPr>
        <w:t xml:space="preserve">: </w:t>
      </w:r>
      <w:r w:rsidRPr="00440B21">
        <w:rPr>
          <w:b w:val="0"/>
          <w:bCs/>
          <w:lang w:val="en-AU"/>
        </w:rPr>
        <w:t>Funding opportunities</w:t>
      </w:r>
    </w:p>
    <w:tbl>
      <w:tblPr>
        <w:tblStyle w:val="Style2"/>
        <w:tblW w:w="5000" w:type="pct"/>
        <w:tblLook w:val="0020" w:firstRow="1" w:lastRow="0" w:firstColumn="0" w:lastColumn="0" w:noHBand="0" w:noVBand="0"/>
      </w:tblPr>
      <w:tblGrid>
        <w:gridCol w:w="2401"/>
        <w:gridCol w:w="7217"/>
      </w:tblGrid>
      <w:tr w:rsidR="00215838" w:rsidRPr="00440B21" w14:paraId="7DD46CF2" w14:textId="77777777" w:rsidTr="00003826">
        <w:trPr>
          <w:cnfStyle w:val="100000000000" w:firstRow="1" w:lastRow="0" w:firstColumn="0" w:lastColumn="0" w:oddVBand="0" w:evenVBand="0" w:oddHBand="0" w:evenHBand="0" w:firstRowFirstColumn="0" w:firstRowLastColumn="0" w:lastRowFirstColumn="0" w:lastRowLastColumn="0"/>
          <w:cantSplit/>
          <w:trHeight w:val="113"/>
          <w:tblHeader/>
        </w:trPr>
        <w:tc>
          <w:tcPr>
            <w:tcW w:w="1248" w:type="pct"/>
          </w:tcPr>
          <w:p w14:paraId="2DC56BA2" w14:textId="77777777" w:rsidR="00215838" w:rsidRPr="00440B21" w:rsidRDefault="00215838" w:rsidP="00003826">
            <w:pPr>
              <w:pStyle w:val="Tabletext"/>
              <w:spacing w:line="240" w:lineRule="auto"/>
              <w:rPr>
                <w:lang w:val="en-AU"/>
              </w:rPr>
            </w:pPr>
            <w:r w:rsidRPr="00440B21">
              <w:rPr>
                <w:lang w:val="en-AU"/>
              </w:rPr>
              <w:t>Funding category</w:t>
            </w:r>
          </w:p>
        </w:tc>
        <w:tc>
          <w:tcPr>
            <w:tcW w:w="3752" w:type="pct"/>
          </w:tcPr>
          <w:p w14:paraId="09BEF547" w14:textId="77777777" w:rsidR="00215838" w:rsidRPr="00440B21" w:rsidRDefault="00215838" w:rsidP="00003826">
            <w:pPr>
              <w:pStyle w:val="Tabletext"/>
              <w:spacing w:line="240" w:lineRule="auto"/>
              <w:rPr>
                <w:lang w:val="en-AU"/>
              </w:rPr>
            </w:pPr>
            <w:r w:rsidRPr="00440B21">
              <w:rPr>
                <w:lang w:val="en-AU"/>
              </w:rPr>
              <w:t>Cooler Melbourne Streets</w:t>
            </w:r>
          </w:p>
        </w:tc>
      </w:tr>
      <w:tr w:rsidR="00215838" w:rsidRPr="00440B21" w14:paraId="3B6E54E9" w14:textId="77777777" w:rsidTr="00003826">
        <w:trPr>
          <w:trHeight w:val="113"/>
        </w:trPr>
        <w:tc>
          <w:tcPr>
            <w:tcW w:w="1248" w:type="pct"/>
            <w:shd w:val="clear" w:color="auto" w:fill="F2F2F2" w:themeFill="background1" w:themeFillShade="F2"/>
          </w:tcPr>
          <w:p w14:paraId="59647D0B" w14:textId="033621E5" w:rsidR="00215838" w:rsidRPr="00440B21" w:rsidRDefault="00215838" w:rsidP="00003826">
            <w:pPr>
              <w:pStyle w:val="Tabletext"/>
              <w:rPr>
                <w:b/>
                <w:bCs/>
                <w:lang w:val="en-AU"/>
              </w:rPr>
            </w:pPr>
            <w:r w:rsidRPr="00440B21">
              <w:rPr>
                <w:b/>
                <w:bCs/>
                <w:lang w:val="en-AU"/>
              </w:rPr>
              <w:t xml:space="preserve">What can be </w:t>
            </w:r>
            <w:r w:rsidR="00003826" w:rsidRPr="00440B21">
              <w:rPr>
                <w:b/>
                <w:bCs/>
                <w:lang w:val="en-AU"/>
              </w:rPr>
              <w:br/>
            </w:r>
            <w:r w:rsidRPr="00440B21">
              <w:rPr>
                <w:b/>
                <w:bCs/>
                <w:lang w:val="en-AU"/>
              </w:rPr>
              <w:t>applied for?</w:t>
            </w:r>
          </w:p>
        </w:tc>
        <w:tc>
          <w:tcPr>
            <w:tcW w:w="3752" w:type="pct"/>
          </w:tcPr>
          <w:p w14:paraId="7F1DF5DE" w14:textId="77777777" w:rsidR="00215838" w:rsidRPr="00440B21" w:rsidRDefault="00215838" w:rsidP="00003826">
            <w:pPr>
              <w:pStyle w:val="Tabletext"/>
              <w:rPr>
                <w:lang w:val="en-AU"/>
              </w:rPr>
            </w:pPr>
            <w:r w:rsidRPr="00440B21">
              <w:rPr>
                <w:lang w:val="en-AU"/>
              </w:rPr>
              <w:t>Projects that deliver cooling and greening outcomes in shopping streets, plazas and other areas of high pedestrian activity that experience demonstrably high levels of urban heat exposure.</w:t>
            </w:r>
          </w:p>
        </w:tc>
      </w:tr>
      <w:tr w:rsidR="00215838" w:rsidRPr="00440B21" w14:paraId="077FE19E" w14:textId="77777777" w:rsidTr="00003826">
        <w:trPr>
          <w:trHeight w:val="113"/>
        </w:trPr>
        <w:tc>
          <w:tcPr>
            <w:tcW w:w="1248" w:type="pct"/>
            <w:shd w:val="clear" w:color="auto" w:fill="F2F2F2" w:themeFill="background1" w:themeFillShade="F2"/>
          </w:tcPr>
          <w:p w14:paraId="12BC53E0" w14:textId="77777777" w:rsidR="00215838" w:rsidRPr="00440B21" w:rsidRDefault="00215838" w:rsidP="00003826">
            <w:pPr>
              <w:pStyle w:val="Tabletext"/>
              <w:rPr>
                <w:b/>
                <w:bCs/>
                <w:lang w:val="en-AU"/>
              </w:rPr>
            </w:pPr>
            <w:r w:rsidRPr="00440B21">
              <w:rPr>
                <w:b/>
                <w:bCs/>
                <w:lang w:val="en-AU"/>
              </w:rPr>
              <w:t>Funding available</w:t>
            </w:r>
          </w:p>
        </w:tc>
        <w:tc>
          <w:tcPr>
            <w:tcW w:w="3752" w:type="pct"/>
          </w:tcPr>
          <w:p w14:paraId="5DEA7B0F" w14:textId="77777777" w:rsidR="00215838" w:rsidRPr="00440B21" w:rsidRDefault="00215838" w:rsidP="00003826">
            <w:pPr>
              <w:pStyle w:val="Tabletext"/>
              <w:rPr>
                <w:lang w:val="en-AU"/>
              </w:rPr>
            </w:pPr>
            <w:r w:rsidRPr="00440B21">
              <w:rPr>
                <w:lang w:val="en-AU"/>
              </w:rPr>
              <w:t xml:space="preserve">Maximum funding request of $250,000. </w:t>
            </w:r>
            <w:r w:rsidRPr="00440B21">
              <w:rPr>
                <w:lang w:val="en-AU"/>
              </w:rPr>
              <w:br/>
              <w:t>Projects must adhere to the co-contribution requirements.</w:t>
            </w:r>
          </w:p>
        </w:tc>
      </w:tr>
      <w:tr w:rsidR="00215838" w:rsidRPr="00440B21" w14:paraId="37E5D995" w14:textId="77777777" w:rsidTr="00003826">
        <w:trPr>
          <w:trHeight w:val="113"/>
        </w:trPr>
        <w:tc>
          <w:tcPr>
            <w:tcW w:w="1248" w:type="pct"/>
            <w:shd w:val="clear" w:color="auto" w:fill="F2F2F2" w:themeFill="background1" w:themeFillShade="F2"/>
          </w:tcPr>
          <w:p w14:paraId="4FFF24D8" w14:textId="77777777" w:rsidR="00215838" w:rsidRPr="00440B21" w:rsidRDefault="00215838" w:rsidP="00003826">
            <w:pPr>
              <w:pStyle w:val="Tabletext"/>
              <w:rPr>
                <w:b/>
                <w:bCs/>
                <w:lang w:val="en-AU"/>
              </w:rPr>
            </w:pPr>
            <w:r w:rsidRPr="00440B21">
              <w:rPr>
                <w:b/>
                <w:bCs/>
                <w:lang w:val="en-AU"/>
              </w:rPr>
              <w:t>Timing</w:t>
            </w:r>
          </w:p>
        </w:tc>
        <w:tc>
          <w:tcPr>
            <w:tcW w:w="3752" w:type="pct"/>
          </w:tcPr>
          <w:p w14:paraId="0A354006" w14:textId="77777777" w:rsidR="00215838" w:rsidRPr="00440B21" w:rsidRDefault="00215838" w:rsidP="00003826">
            <w:pPr>
              <w:pStyle w:val="Tabletext"/>
              <w:rPr>
                <w:lang w:val="en-AU"/>
              </w:rPr>
            </w:pPr>
            <w:r w:rsidRPr="00440B21">
              <w:rPr>
                <w:lang w:val="en-AU"/>
              </w:rPr>
              <w:t xml:space="preserve">Projects must be delivered by 30 September 2028, with projects able to commence as soon as possible highly regarded. </w:t>
            </w:r>
          </w:p>
        </w:tc>
      </w:tr>
    </w:tbl>
    <w:p w14:paraId="07D8F3D6" w14:textId="77777777" w:rsidR="00215838" w:rsidRPr="00440B21" w:rsidRDefault="00215838" w:rsidP="00215838">
      <w:pPr>
        <w:pStyle w:val="BodyText"/>
        <w:autoSpaceDE/>
        <w:autoSpaceDN/>
        <w:adjustRightInd/>
        <w:textAlignment w:val="auto"/>
        <w:rPr>
          <w:color w:val="auto"/>
          <w:szCs w:val="22"/>
          <w:lang w:val="en-AU"/>
        </w:rPr>
      </w:pPr>
    </w:p>
    <w:p w14:paraId="290F0FE4" w14:textId="77777777" w:rsidR="00215838" w:rsidRPr="00440B21" w:rsidRDefault="00215838" w:rsidP="00003826">
      <w:pPr>
        <w:pStyle w:val="Heading1"/>
        <w:rPr>
          <w:lang w:val="en-AU"/>
        </w:rPr>
      </w:pPr>
      <w:bookmarkStart w:id="17" w:name="_Toc228432616"/>
      <w:r w:rsidRPr="00440B21">
        <w:rPr>
          <w:lang w:val="en-AU"/>
        </w:rPr>
        <w:lastRenderedPageBreak/>
        <w:t>What are the assessment criteria?</w:t>
      </w:r>
      <w:bookmarkEnd w:id="17"/>
    </w:p>
    <w:p w14:paraId="41E16BAE" w14:textId="2FEC9208"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Project applications will be checked for eligibility to make sure that the applicant and their</w:t>
      </w:r>
      <w:r w:rsidR="00634C63">
        <w:rPr>
          <w:color w:val="auto"/>
          <w:szCs w:val="22"/>
          <w:lang w:val="en-AU"/>
        </w:rPr>
        <w:t> </w:t>
      </w:r>
      <w:r w:rsidRPr="00440B21">
        <w:rPr>
          <w:color w:val="auto"/>
          <w:szCs w:val="22"/>
          <w:lang w:val="en-AU"/>
        </w:rPr>
        <w:t>proposed projects are eligible for funding and/or trees. Eligible applications will be assessed using the criteria listed below. Each criterion is given a percentage weighting to indicate its relative importance in the assessment process. Applications should address all relevant criteria.</w:t>
      </w:r>
    </w:p>
    <w:p w14:paraId="38C792A1" w14:textId="77777777" w:rsidR="00215838" w:rsidRPr="00440B21" w:rsidRDefault="00215838" w:rsidP="00003826">
      <w:pPr>
        <w:pStyle w:val="Heading2"/>
        <w:rPr>
          <w:lang w:val="en-AU"/>
        </w:rPr>
      </w:pPr>
      <w:bookmarkStart w:id="18" w:name="_Toc228432617"/>
      <w:r w:rsidRPr="00440B21">
        <w:rPr>
          <w:lang w:val="en-AU"/>
        </w:rPr>
        <w:t>Program-wide criteria</w:t>
      </w:r>
      <w:bookmarkEnd w:id="18"/>
    </w:p>
    <w:p w14:paraId="5B510992" w14:textId="77777777" w:rsidR="00215838" w:rsidRPr="00440B21" w:rsidRDefault="00215838" w:rsidP="00602A1E">
      <w:pPr>
        <w:pStyle w:val="Normalbeforebullets"/>
        <w:rPr>
          <w:lang w:val="en-AU"/>
        </w:rPr>
      </w:pPr>
      <w:r w:rsidRPr="00440B21">
        <w:rPr>
          <w:lang w:val="en-AU"/>
        </w:rPr>
        <w:t>The following program-wide factors will be considered:</w:t>
      </w:r>
    </w:p>
    <w:p w14:paraId="4EE91322" w14:textId="3A6C5C61" w:rsidR="00215838" w:rsidRPr="00440B21" w:rsidRDefault="00215838" w:rsidP="003D019C">
      <w:pPr>
        <w:pStyle w:val="ListBullet"/>
        <w:rPr>
          <w:lang w:val="en-AU"/>
        </w:rPr>
      </w:pPr>
      <w:r w:rsidRPr="00440B21">
        <w:rPr>
          <w:lang w:val="en-AU"/>
        </w:rPr>
        <w:t>Geographic distribution: subject to the quality of the submitted applications and supporting documentation in terms of meeting the assessment criteria, the total available program funds will be distributed across eligible organisations as equitably as</w:t>
      </w:r>
      <w:r w:rsidR="00634C63">
        <w:rPr>
          <w:lang w:val="en-AU"/>
        </w:rPr>
        <w:t> </w:t>
      </w:r>
      <w:r w:rsidRPr="00440B21">
        <w:rPr>
          <w:lang w:val="en-AU"/>
        </w:rPr>
        <w:t>is reasonably possible.</w:t>
      </w:r>
    </w:p>
    <w:p w14:paraId="5E8FEB2C" w14:textId="0802A073" w:rsidR="00215838" w:rsidRPr="00440B21" w:rsidRDefault="00215838" w:rsidP="003D019C">
      <w:pPr>
        <w:pStyle w:val="ListBullet"/>
        <w:rPr>
          <w:lang w:val="en-AU"/>
        </w:rPr>
      </w:pPr>
      <w:r w:rsidRPr="00440B21">
        <w:rPr>
          <w:lang w:val="en-AU"/>
        </w:rPr>
        <w:t>Projects that have delivery partners’ contributions and attract further public,</w:t>
      </w:r>
      <w:r w:rsidR="00634C63">
        <w:rPr>
          <w:lang w:val="en-AU"/>
        </w:rPr>
        <w:br/>
      </w:r>
      <w:r w:rsidRPr="00440B21">
        <w:rPr>
          <w:lang w:val="en-AU"/>
        </w:rPr>
        <w:t>not-for-profit or private sector investment are strongly encouraged.</w:t>
      </w:r>
    </w:p>
    <w:p w14:paraId="523DDF6F" w14:textId="77777777" w:rsidR="00215838" w:rsidRPr="00440B21" w:rsidRDefault="00215838" w:rsidP="003D019C">
      <w:pPr>
        <w:pStyle w:val="ListBullet"/>
        <w:rPr>
          <w:lang w:val="en-AU"/>
        </w:rPr>
      </w:pPr>
      <w:r w:rsidRPr="00440B21">
        <w:rPr>
          <w:lang w:val="en-AU"/>
        </w:rPr>
        <w:t>Delivery partners’ previous performance in delivering DEECA projects, including projects funded under previous DEECA programs will also be considered in the assessment.</w:t>
      </w:r>
    </w:p>
    <w:p w14:paraId="69900B7D" w14:textId="56CA5A8C" w:rsidR="0009276D" w:rsidRPr="00440B21" w:rsidRDefault="0009276D" w:rsidP="0009276D">
      <w:pPr>
        <w:pStyle w:val="Caption"/>
        <w:keepNext/>
        <w:pageBreakBefore/>
        <w:rPr>
          <w:lang w:val="en-AU"/>
        </w:rPr>
      </w:pPr>
      <w:r w:rsidRPr="00440B21">
        <w:rPr>
          <w:lang w:val="en-AU"/>
        </w:rPr>
        <w:lastRenderedPageBreak/>
        <w:t xml:space="preserve">Table </w:t>
      </w:r>
      <w:r w:rsidRPr="00440B21">
        <w:rPr>
          <w:lang w:val="en-AU"/>
        </w:rPr>
        <w:fldChar w:fldCharType="begin"/>
      </w:r>
      <w:r w:rsidRPr="00440B21">
        <w:rPr>
          <w:lang w:val="en-AU"/>
        </w:rPr>
        <w:instrText xml:space="preserve"> SEQ Table \* ARABIC </w:instrText>
      </w:r>
      <w:r w:rsidRPr="00440B21">
        <w:rPr>
          <w:lang w:val="en-AU"/>
        </w:rPr>
        <w:fldChar w:fldCharType="separate"/>
      </w:r>
      <w:r w:rsidR="00F2171F" w:rsidRPr="00440B21">
        <w:rPr>
          <w:lang w:val="en-AU"/>
        </w:rPr>
        <w:t>5</w:t>
      </w:r>
      <w:r w:rsidRPr="00440B21">
        <w:rPr>
          <w:lang w:val="en-AU"/>
        </w:rPr>
        <w:fldChar w:fldCharType="end"/>
      </w:r>
      <w:r w:rsidRPr="00440B21">
        <w:rPr>
          <w:lang w:val="en-AU"/>
        </w:rPr>
        <w:t xml:space="preserve">: </w:t>
      </w:r>
      <w:r w:rsidRPr="00440B21">
        <w:rPr>
          <w:b w:val="0"/>
          <w:bCs/>
          <w:lang w:val="en-AU"/>
        </w:rPr>
        <w:t xml:space="preserve">Assessment criteria for </w:t>
      </w:r>
      <w:r w:rsidRPr="00440B21">
        <w:rPr>
          <w:lang w:val="en-AU"/>
        </w:rPr>
        <w:t>Stream 1a: More Trees for Melbourne</w:t>
      </w:r>
    </w:p>
    <w:tbl>
      <w:tblPr>
        <w:tblStyle w:val="Style2"/>
        <w:tblW w:w="0" w:type="auto"/>
        <w:tblLook w:val="04A0" w:firstRow="1" w:lastRow="0" w:firstColumn="1" w:lastColumn="0" w:noHBand="0" w:noVBand="1"/>
      </w:tblPr>
      <w:tblGrid>
        <w:gridCol w:w="2684"/>
        <w:gridCol w:w="6934"/>
      </w:tblGrid>
      <w:tr w:rsidR="003D019C" w:rsidRPr="00440B21" w14:paraId="4D169AD3" w14:textId="77777777" w:rsidTr="004A3B6E">
        <w:trPr>
          <w:cnfStyle w:val="100000000000" w:firstRow="1" w:lastRow="0" w:firstColumn="0" w:lastColumn="0" w:oddVBand="0" w:evenVBand="0" w:oddHBand="0" w:evenHBand="0" w:firstRowFirstColumn="0" w:firstRowLastColumn="0" w:lastRowFirstColumn="0" w:lastRowLastColumn="0"/>
          <w:cantSplit/>
          <w:tblHeader/>
        </w:trPr>
        <w:tc>
          <w:tcPr>
            <w:tcW w:w="2684" w:type="dxa"/>
            <w:vAlign w:val="center"/>
          </w:tcPr>
          <w:p w14:paraId="3EA5B4FB" w14:textId="45B16280" w:rsidR="003D019C" w:rsidRPr="00440B21" w:rsidRDefault="0009276D" w:rsidP="004A3B6E">
            <w:pPr>
              <w:pStyle w:val="Tabletext"/>
              <w:spacing w:line="240" w:lineRule="auto"/>
              <w:rPr>
                <w:lang w:val="en-AU"/>
              </w:rPr>
            </w:pPr>
            <w:r w:rsidRPr="00440B21">
              <w:rPr>
                <w:lang w:val="en-AU"/>
              </w:rPr>
              <w:t>Assessment criterion (weighting)</w:t>
            </w:r>
          </w:p>
        </w:tc>
        <w:tc>
          <w:tcPr>
            <w:tcW w:w="6934" w:type="dxa"/>
            <w:vAlign w:val="center"/>
          </w:tcPr>
          <w:p w14:paraId="761CE1FD" w14:textId="410A1CF6" w:rsidR="003D019C" w:rsidRPr="00440B21" w:rsidRDefault="0009276D" w:rsidP="004A3B6E">
            <w:pPr>
              <w:pStyle w:val="Tabletext"/>
              <w:spacing w:line="240" w:lineRule="auto"/>
              <w:rPr>
                <w:lang w:val="en-AU"/>
              </w:rPr>
            </w:pPr>
            <w:r w:rsidRPr="00440B21">
              <w:rPr>
                <w:lang w:val="en-AU"/>
              </w:rPr>
              <w:t>What applications must demonstrate</w:t>
            </w:r>
          </w:p>
        </w:tc>
      </w:tr>
      <w:tr w:rsidR="003D019C" w:rsidRPr="00440B21" w14:paraId="74772FCD" w14:textId="77777777" w:rsidTr="0009276D">
        <w:tc>
          <w:tcPr>
            <w:tcW w:w="2684" w:type="dxa"/>
            <w:shd w:val="clear" w:color="auto" w:fill="F2F2F2" w:themeFill="background1" w:themeFillShade="F2"/>
          </w:tcPr>
          <w:p w14:paraId="773E6A7D" w14:textId="19DD71A9" w:rsidR="003D019C" w:rsidRPr="00440B21" w:rsidRDefault="003D019C" w:rsidP="002840CB">
            <w:pPr>
              <w:pStyle w:val="Tabletext"/>
              <w:rPr>
                <w:b/>
                <w:bCs/>
                <w:lang w:val="en-AU"/>
              </w:rPr>
            </w:pPr>
            <w:r w:rsidRPr="00440B21">
              <w:rPr>
                <w:b/>
                <w:bCs/>
                <w:lang w:val="en-AU"/>
              </w:rPr>
              <w:t>Why is this project required? (30%)</w:t>
            </w:r>
          </w:p>
        </w:tc>
        <w:tc>
          <w:tcPr>
            <w:tcW w:w="6934" w:type="dxa"/>
          </w:tcPr>
          <w:p w14:paraId="3DC19B72" w14:textId="77777777" w:rsidR="002840CB" w:rsidRPr="00440B21" w:rsidRDefault="002840CB" w:rsidP="002840CB">
            <w:pPr>
              <w:pStyle w:val="Tabletext"/>
              <w:rPr>
                <w:b/>
                <w:bCs/>
                <w:lang w:val="en-AU"/>
              </w:rPr>
            </w:pPr>
            <w:r w:rsidRPr="00440B21">
              <w:rPr>
                <w:b/>
                <w:bCs/>
                <w:lang w:val="en-AU"/>
              </w:rPr>
              <w:t>Applications must demonstrate:</w:t>
            </w:r>
          </w:p>
          <w:p w14:paraId="4775466C" w14:textId="77777777" w:rsidR="002840CB" w:rsidRPr="00440B21" w:rsidRDefault="002840CB" w:rsidP="003E0E78">
            <w:pPr>
              <w:pStyle w:val="TableTextBullet"/>
              <w:rPr>
                <w:lang w:val="en-AU"/>
              </w:rPr>
            </w:pPr>
            <w:r w:rsidRPr="00440B21">
              <w:rPr>
                <w:lang w:val="en-AU"/>
              </w:rPr>
              <w:t>How the project supports any relevant strategies or plans (e.g. urban forest strategies).</w:t>
            </w:r>
          </w:p>
          <w:p w14:paraId="791B672F" w14:textId="77777777" w:rsidR="002840CB" w:rsidRPr="00440B21" w:rsidRDefault="002840CB" w:rsidP="003E0E78">
            <w:pPr>
              <w:pStyle w:val="TableTextBullet"/>
              <w:rPr>
                <w:lang w:val="en-AU"/>
              </w:rPr>
            </w:pPr>
            <w:r w:rsidRPr="00440B21">
              <w:rPr>
                <w:lang w:val="en-AU"/>
              </w:rPr>
              <w:t>How the project targets areas with demonstrated heat vulnerabilities, including areas that score highly on the heat vulnerability index or localised vulnerable sites, such as areas of high foot traffic, shopping strips or pedestrian transport links.</w:t>
            </w:r>
          </w:p>
          <w:p w14:paraId="30883572" w14:textId="2B5280FE" w:rsidR="003D019C" w:rsidRPr="00440B21" w:rsidRDefault="002840CB" w:rsidP="003E0E78">
            <w:pPr>
              <w:pStyle w:val="TableTextBullet"/>
              <w:rPr>
                <w:lang w:val="en-AU"/>
              </w:rPr>
            </w:pPr>
            <w:r w:rsidRPr="00440B21">
              <w:rPr>
                <w:lang w:val="en-AU"/>
              </w:rPr>
              <w:t>How the project contributes to urban greening in locations with low levels of greenery adding to the urban forest.</w:t>
            </w:r>
          </w:p>
        </w:tc>
      </w:tr>
      <w:tr w:rsidR="003D019C" w:rsidRPr="00440B21" w14:paraId="77FD13A6" w14:textId="77777777" w:rsidTr="0009276D">
        <w:tc>
          <w:tcPr>
            <w:tcW w:w="2684" w:type="dxa"/>
            <w:shd w:val="clear" w:color="auto" w:fill="F2F2F2" w:themeFill="background1" w:themeFillShade="F2"/>
          </w:tcPr>
          <w:p w14:paraId="1B71C010" w14:textId="0CC33D7D" w:rsidR="003D019C" w:rsidRPr="00440B21" w:rsidRDefault="002840CB" w:rsidP="002840CB">
            <w:pPr>
              <w:pStyle w:val="Tabletext"/>
              <w:rPr>
                <w:b/>
                <w:bCs/>
                <w:lang w:val="en-AU"/>
              </w:rPr>
            </w:pPr>
            <w:r w:rsidRPr="00440B21">
              <w:rPr>
                <w:b/>
                <w:bCs/>
                <w:lang w:val="en-AU"/>
              </w:rPr>
              <w:t>Who will this project benefit and how? (20%)</w:t>
            </w:r>
          </w:p>
        </w:tc>
        <w:tc>
          <w:tcPr>
            <w:tcW w:w="6934" w:type="dxa"/>
          </w:tcPr>
          <w:p w14:paraId="4CA25D60" w14:textId="45A7A9B3" w:rsidR="002840CB" w:rsidRPr="00440B21" w:rsidRDefault="002840CB" w:rsidP="002840CB">
            <w:pPr>
              <w:pStyle w:val="Tabletext"/>
              <w:rPr>
                <w:b/>
                <w:bCs/>
                <w:lang w:val="en-AU"/>
              </w:rPr>
            </w:pPr>
            <w:r w:rsidRPr="00440B21">
              <w:rPr>
                <w:b/>
                <w:bCs/>
                <w:lang w:val="en-AU"/>
              </w:rPr>
              <w:t xml:space="preserve">Applications must demonstrate who will benefit from the </w:t>
            </w:r>
            <w:r w:rsidR="003E0E78" w:rsidRPr="00440B21">
              <w:rPr>
                <w:b/>
                <w:bCs/>
                <w:lang w:val="en-AU"/>
              </w:rPr>
              <w:br/>
            </w:r>
            <w:r w:rsidRPr="00440B21">
              <w:rPr>
                <w:b/>
                <w:bCs/>
                <w:lang w:val="en-AU"/>
              </w:rPr>
              <w:t>project:</w:t>
            </w:r>
          </w:p>
          <w:p w14:paraId="0BE519F3" w14:textId="77777777" w:rsidR="002840CB" w:rsidRPr="00440B21" w:rsidRDefault="002840CB" w:rsidP="003E0E78">
            <w:pPr>
              <w:pStyle w:val="TableTextBullet"/>
              <w:rPr>
                <w:lang w:val="en-AU"/>
              </w:rPr>
            </w:pPr>
            <w:r w:rsidRPr="00440B21">
              <w:rPr>
                <w:lang w:val="en-AU"/>
              </w:rPr>
              <w:t>How the project contributes to urban cooling in locations of socio-economic vulnerability and high community use or public access, especially by those particularly vulnerable to the effects of urban heat (e.g. young children, older people, people with disabilities).</w:t>
            </w:r>
          </w:p>
          <w:p w14:paraId="75E1F190" w14:textId="6F212C3B" w:rsidR="003D019C" w:rsidRPr="00440B21" w:rsidRDefault="002840CB" w:rsidP="003E0E78">
            <w:pPr>
              <w:pStyle w:val="TableTextBullet"/>
              <w:rPr>
                <w:lang w:val="en-AU"/>
              </w:rPr>
            </w:pPr>
            <w:r w:rsidRPr="00440B21">
              <w:rPr>
                <w:lang w:val="en-AU"/>
              </w:rPr>
              <w:t>How the project will meet the needs of a growing and/or changing population in a built-up area.</w:t>
            </w:r>
          </w:p>
        </w:tc>
      </w:tr>
      <w:tr w:rsidR="003D019C" w:rsidRPr="00440B21" w14:paraId="5DF6ED89" w14:textId="77777777" w:rsidTr="0009276D">
        <w:tc>
          <w:tcPr>
            <w:tcW w:w="2684" w:type="dxa"/>
            <w:shd w:val="clear" w:color="auto" w:fill="F2F2F2" w:themeFill="background1" w:themeFillShade="F2"/>
          </w:tcPr>
          <w:p w14:paraId="42E7CE8D" w14:textId="019A7E48" w:rsidR="003D019C" w:rsidRPr="00440B21" w:rsidRDefault="002840CB" w:rsidP="002840CB">
            <w:pPr>
              <w:pStyle w:val="Tabletext"/>
              <w:rPr>
                <w:b/>
                <w:bCs/>
                <w:lang w:val="en-AU"/>
              </w:rPr>
            </w:pPr>
            <w:r w:rsidRPr="00440B21">
              <w:rPr>
                <w:b/>
                <w:bCs/>
                <w:lang w:val="en-AU"/>
              </w:rPr>
              <w:t>What will this project deliver? (30%)</w:t>
            </w:r>
          </w:p>
        </w:tc>
        <w:tc>
          <w:tcPr>
            <w:tcW w:w="6934" w:type="dxa"/>
          </w:tcPr>
          <w:p w14:paraId="7B494CA6" w14:textId="77777777" w:rsidR="003E0E78" w:rsidRPr="00440B21" w:rsidRDefault="003E0E78" w:rsidP="003E0E78">
            <w:pPr>
              <w:pStyle w:val="Tabletext"/>
              <w:rPr>
                <w:b/>
                <w:bCs/>
                <w:lang w:val="en-AU"/>
              </w:rPr>
            </w:pPr>
            <w:r w:rsidRPr="00440B21">
              <w:rPr>
                <w:b/>
                <w:bCs/>
                <w:lang w:val="en-AU"/>
              </w:rPr>
              <w:t>Applications must detail what the funding will be used for, and must demonstrate how it will:</w:t>
            </w:r>
          </w:p>
          <w:p w14:paraId="460E79F6" w14:textId="77777777" w:rsidR="003E0E78" w:rsidRPr="00440B21" w:rsidRDefault="003E0E78" w:rsidP="003E0E78">
            <w:pPr>
              <w:pStyle w:val="TableTextBullet"/>
              <w:rPr>
                <w:lang w:val="en-AU"/>
              </w:rPr>
            </w:pPr>
            <w:r w:rsidRPr="00440B21">
              <w:rPr>
                <w:lang w:val="en-AU"/>
              </w:rPr>
              <w:t>Consider passive watering/integrated water management principles to utilise all sources of water to increase survivability.</w:t>
            </w:r>
          </w:p>
          <w:p w14:paraId="3B04FD23" w14:textId="77777777" w:rsidR="003D019C" w:rsidRPr="00440B21" w:rsidRDefault="003E0E78" w:rsidP="003E0E78">
            <w:pPr>
              <w:pStyle w:val="TableTextBullet"/>
              <w:rPr>
                <w:lang w:val="en-AU"/>
              </w:rPr>
            </w:pPr>
            <w:r w:rsidRPr="00440B21">
              <w:rPr>
                <w:lang w:val="en-AU"/>
              </w:rPr>
              <w:t>Include tree/plant species and sizes appropriate for the location and future climate conditions and demonstrate that fire risk or any other relevant hazards have been considered.</w:t>
            </w:r>
          </w:p>
          <w:p w14:paraId="23C95B8B" w14:textId="77777777" w:rsidR="003E0E78" w:rsidRPr="00440B21" w:rsidRDefault="003E0E78" w:rsidP="003E0E78">
            <w:pPr>
              <w:pStyle w:val="TableTextBullet"/>
              <w:rPr>
                <w:lang w:val="en-AU"/>
              </w:rPr>
            </w:pPr>
            <w:r w:rsidRPr="00440B21">
              <w:rPr>
                <w:lang w:val="en-AU"/>
              </w:rPr>
              <w:lastRenderedPageBreak/>
              <w:t>Add to existing tree planting activities to deliver a net increase on existing canopy cover.</w:t>
            </w:r>
          </w:p>
          <w:p w14:paraId="51EBCBD1" w14:textId="7EC9B9BC" w:rsidR="003E0E78" w:rsidRPr="00440B21" w:rsidRDefault="003E0E78" w:rsidP="003E0E78">
            <w:pPr>
              <w:pStyle w:val="TableTextBullet"/>
              <w:rPr>
                <w:lang w:val="en-AU"/>
              </w:rPr>
            </w:pPr>
            <w:r w:rsidRPr="00440B21">
              <w:rPr>
                <w:lang w:val="en-AU"/>
              </w:rPr>
              <w:t>Include opportunities for local community involvement and volunteering, where practicable.</w:t>
            </w:r>
          </w:p>
        </w:tc>
      </w:tr>
      <w:tr w:rsidR="003D019C" w:rsidRPr="00440B21" w14:paraId="3CFC88EE" w14:textId="77777777" w:rsidTr="0009276D">
        <w:tc>
          <w:tcPr>
            <w:tcW w:w="2684" w:type="dxa"/>
            <w:shd w:val="clear" w:color="auto" w:fill="F2F2F2" w:themeFill="background1" w:themeFillShade="F2"/>
          </w:tcPr>
          <w:p w14:paraId="65038E17" w14:textId="4D360FD4" w:rsidR="003D019C" w:rsidRPr="00440B21" w:rsidRDefault="002840CB" w:rsidP="002840CB">
            <w:pPr>
              <w:pStyle w:val="Tabletext"/>
              <w:tabs>
                <w:tab w:val="left" w:pos="1365"/>
              </w:tabs>
              <w:rPr>
                <w:b/>
                <w:bCs/>
                <w:lang w:val="en-AU"/>
              </w:rPr>
            </w:pPr>
            <w:r w:rsidRPr="00440B21">
              <w:rPr>
                <w:b/>
                <w:bCs/>
                <w:lang w:val="en-AU"/>
              </w:rPr>
              <w:lastRenderedPageBreak/>
              <w:t>How will this project be delivered? (20%)</w:t>
            </w:r>
          </w:p>
        </w:tc>
        <w:tc>
          <w:tcPr>
            <w:tcW w:w="6934" w:type="dxa"/>
          </w:tcPr>
          <w:p w14:paraId="4C10A95D" w14:textId="77777777" w:rsidR="003E0E78" w:rsidRPr="00440B21" w:rsidRDefault="003E0E78" w:rsidP="003E0E78">
            <w:pPr>
              <w:pStyle w:val="Tabletext"/>
              <w:rPr>
                <w:b/>
                <w:bCs/>
                <w:lang w:val="en-AU"/>
              </w:rPr>
            </w:pPr>
            <w:r w:rsidRPr="00440B21">
              <w:rPr>
                <w:b/>
                <w:bCs/>
                <w:lang w:val="en-AU"/>
              </w:rPr>
              <w:t>Applications must:</w:t>
            </w:r>
          </w:p>
          <w:p w14:paraId="0EFB325E" w14:textId="1A4D6360" w:rsidR="003D019C" w:rsidRPr="00440B21" w:rsidRDefault="003E0E78" w:rsidP="003E0E78">
            <w:pPr>
              <w:pStyle w:val="TableTextBullet"/>
              <w:rPr>
                <w:lang w:val="en-AU"/>
              </w:rPr>
            </w:pPr>
            <w:r w:rsidRPr="00440B21">
              <w:rPr>
                <w:lang w:val="en-AU"/>
              </w:rPr>
              <w:t xml:space="preserve">Outline how the project can be delivered within program timeframes: planting to be delivered in either one season </w:t>
            </w:r>
            <w:proofErr w:type="gramStart"/>
            <w:r w:rsidRPr="00440B21">
              <w:rPr>
                <w:lang w:val="en-AU"/>
              </w:rPr>
              <w:t>or</w:t>
            </w:r>
            <w:r w:rsidR="00141A3B">
              <w:rPr>
                <w:lang w:val="en-AU"/>
              </w:rPr>
              <w:t> </w:t>
            </w:r>
            <w:r w:rsidRPr="00440B21">
              <w:rPr>
                <w:lang w:val="en-AU"/>
              </w:rPr>
              <w:t xml:space="preserve"> successive</w:t>
            </w:r>
            <w:proofErr w:type="gramEnd"/>
            <w:r w:rsidRPr="00440B21">
              <w:rPr>
                <w:lang w:val="en-AU"/>
              </w:rPr>
              <w:t xml:space="preserve"> planting seasons, starting in either 2026 or 2027, with planting to be completed by 30 September 2028 and final report and financial acquittal by 31 October 2028.</w:t>
            </w:r>
          </w:p>
          <w:p w14:paraId="138B692F" w14:textId="77777777" w:rsidR="003E0E78" w:rsidRPr="00440B21" w:rsidRDefault="003E0E78" w:rsidP="003E0E78">
            <w:pPr>
              <w:pStyle w:val="TableTextBullet"/>
              <w:rPr>
                <w:lang w:val="en-AU"/>
              </w:rPr>
            </w:pPr>
            <w:r w:rsidRPr="00440B21">
              <w:rPr>
                <w:lang w:val="en-AU"/>
              </w:rPr>
              <w:t>Demonstrate the project is financially viable and represents value for money.</w:t>
            </w:r>
          </w:p>
          <w:p w14:paraId="664EFBAD" w14:textId="77777777" w:rsidR="003E0E78" w:rsidRPr="00440B21" w:rsidRDefault="003E0E78" w:rsidP="003E0E78">
            <w:pPr>
              <w:pStyle w:val="TableTextBullet"/>
              <w:rPr>
                <w:lang w:val="en-AU"/>
              </w:rPr>
            </w:pPr>
            <w:r w:rsidRPr="00440B21">
              <w:rPr>
                <w:lang w:val="en-AU"/>
              </w:rPr>
              <w:t>Have all relevant planning, approvals and management plans (e.g. cultural heritage), or able to demonstrate that those planning considerations can be factored into the projects and still be delivered within the required timeframes.</w:t>
            </w:r>
          </w:p>
          <w:p w14:paraId="7F1A003F" w14:textId="77777777" w:rsidR="003E0E78" w:rsidRPr="00440B21" w:rsidRDefault="003E0E78" w:rsidP="003E0E78">
            <w:pPr>
              <w:pStyle w:val="TableTextBullet"/>
              <w:rPr>
                <w:lang w:val="en-AU"/>
              </w:rPr>
            </w:pPr>
            <w:r w:rsidRPr="00440B21">
              <w:rPr>
                <w:lang w:val="en-AU"/>
              </w:rPr>
              <w:t>Outline the proposed funding contributions for the project, including capacity for the applicant to manage its delivery and ongoing maintenance.</w:t>
            </w:r>
          </w:p>
          <w:p w14:paraId="23888060" w14:textId="77777777" w:rsidR="003E0E78" w:rsidRPr="00440B21" w:rsidRDefault="003E0E78" w:rsidP="003E0E78">
            <w:pPr>
              <w:pStyle w:val="TableTextBullet"/>
              <w:rPr>
                <w:lang w:val="en-AU"/>
              </w:rPr>
            </w:pPr>
            <w:r w:rsidRPr="00440B21">
              <w:rPr>
                <w:lang w:val="en-AU"/>
              </w:rPr>
              <w:t>Have considered and addressed any potential impacts on Traditional Custodians.</w:t>
            </w:r>
          </w:p>
          <w:p w14:paraId="46B1B6B8" w14:textId="77777777" w:rsidR="003E0E78" w:rsidRPr="00440B21" w:rsidRDefault="003E0E78" w:rsidP="003E0E78">
            <w:pPr>
              <w:pStyle w:val="TableTextBullet"/>
              <w:rPr>
                <w:lang w:val="en-AU"/>
              </w:rPr>
            </w:pPr>
            <w:r w:rsidRPr="00440B21">
              <w:rPr>
                <w:lang w:val="en-AU"/>
              </w:rPr>
              <w:t>Have considered and addressed any potential impacts on gender equity.</w:t>
            </w:r>
          </w:p>
          <w:p w14:paraId="546EE2B8" w14:textId="2ABB9480" w:rsidR="003E0E78" w:rsidRPr="00440B21" w:rsidRDefault="003E0E78" w:rsidP="003E0E78">
            <w:pPr>
              <w:pStyle w:val="TableTextBullet"/>
              <w:rPr>
                <w:lang w:val="en-AU"/>
              </w:rPr>
            </w:pPr>
            <w:r w:rsidRPr="00440B21">
              <w:rPr>
                <w:lang w:val="en-AU"/>
              </w:rPr>
              <w:t>Have considered and addressed any relevant project risks.</w:t>
            </w:r>
          </w:p>
        </w:tc>
      </w:tr>
    </w:tbl>
    <w:p w14:paraId="4D6A8F2F" w14:textId="77777777" w:rsidR="003D019C" w:rsidRPr="00440B21" w:rsidRDefault="003D019C" w:rsidP="003D019C">
      <w:pPr>
        <w:pStyle w:val="BodyText"/>
        <w:rPr>
          <w:lang w:val="en-AU"/>
        </w:rPr>
      </w:pPr>
    </w:p>
    <w:p w14:paraId="32EC127E" w14:textId="3CDACFE1" w:rsidR="0009276D" w:rsidRPr="00440B21" w:rsidRDefault="0009276D" w:rsidP="0009276D">
      <w:pPr>
        <w:pStyle w:val="Caption"/>
        <w:keepNext/>
        <w:pageBreakBefore/>
        <w:rPr>
          <w:lang w:val="en-AU"/>
        </w:rPr>
      </w:pPr>
      <w:r w:rsidRPr="00440B21">
        <w:rPr>
          <w:lang w:val="en-AU"/>
        </w:rPr>
        <w:lastRenderedPageBreak/>
        <w:t xml:space="preserve">Table </w:t>
      </w:r>
      <w:r w:rsidRPr="00440B21">
        <w:rPr>
          <w:lang w:val="en-AU"/>
        </w:rPr>
        <w:fldChar w:fldCharType="begin"/>
      </w:r>
      <w:r w:rsidRPr="00440B21">
        <w:rPr>
          <w:lang w:val="en-AU"/>
        </w:rPr>
        <w:instrText xml:space="preserve"> SEQ Table \* ARABIC </w:instrText>
      </w:r>
      <w:r w:rsidRPr="00440B21">
        <w:rPr>
          <w:lang w:val="en-AU"/>
        </w:rPr>
        <w:fldChar w:fldCharType="separate"/>
      </w:r>
      <w:r w:rsidR="00F2171F" w:rsidRPr="00440B21">
        <w:rPr>
          <w:lang w:val="en-AU"/>
        </w:rPr>
        <w:t>6</w:t>
      </w:r>
      <w:r w:rsidRPr="00440B21">
        <w:rPr>
          <w:lang w:val="en-AU"/>
        </w:rPr>
        <w:fldChar w:fldCharType="end"/>
      </w:r>
      <w:r w:rsidRPr="00440B21">
        <w:rPr>
          <w:lang w:val="en-AU"/>
        </w:rPr>
        <w:t xml:space="preserve">: </w:t>
      </w:r>
      <w:r w:rsidRPr="00440B21">
        <w:rPr>
          <w:b w:val="0"/>
          <w:bCs/>
          <w:lang w:val="en-AU"/>
        </w:rPr>
        <w:t xml:space="preserve">Assessment criteria for </w:t>
      </w:r>
      <w:r w:rsidR="00554CF7" w:rsidRPr="00440B21">
        <w:rPr>
          <w:lang w:val="en-AU"/>
        </w:rPr>
        <w:t>Stream 2: Cooler Melbourne Streets</w:t>
      </w:r>
    </w:p>
    <w:tbl>
      <w:tblPr>
        <w:tblStyle w:val="Style2"/>
        <w:tblW w:w="0" w:type="auto"/>
        <w:tblLook w:val="04A0" w:firstRow="1" w:lastRow="0" w:firstColumn="1" w:lastColumn="0" w:noHBand="0" w:noVBand="1"/>
      </w:tblPr>
      <w:tblGrid>
        <w:gridCol w:w="2684"/>
        <w:gridCol w:w="6934"/>
      </w:tblGrid>
      <w:tr w:rsidR="0009276D" w:rsidRPr="00440B21" w14:paraId="44194F19" w14:textId="77777777" w:rsidTr="004A3B6E">
        <w:trPr>
          <w:cnfStyle w:val="100000000000" w:firstRow="1" w:lastRow="0" w:firstColumn="0" w:lastColumn="0" w:oddVBand="0" w:evenVBand="0" w:oddHBand="0" w:evenHBand="0" w:firstRowFirstColumn="0" w:firstRowLastColumn="0" w:lastRowFirstColumn="0" w:lastRowLastColumn="0"/>
          <w:cantSplit/>
          <w:tblHeader/>
        </w:trPr>
        <w:tc>
          <w:tcPr>
            <w:tcW w:w="2684" w:type="dxa"/>
            <w:vAlign w:val="center"/>
          </w:tcPr>
          <w:p w14:paraId="258E2C4A" w14:textId="77777777" w:rsidR="0009276D" w:rsidRPr="00440B21" w:rsidRDefault="0009276D" w:rsidP="004A3B6E">
            <w:pPr>
              <w:pStyle w:val="Tabletext"/>
              <w:spacing w:line="240" w:lineRule="auto"/>
              <w:rPr>
                <w:lang w:val="en-AU"/>
              </w:rPr>
            </w:pPr>
            <w:r w:rsidRPr="00440B21">
              <w:rPr>
                <w:lang w:val="en-AU"/>
              </w:rPr>
              <w:t>Assessment criterion (weighting)</w:t>
            </w:r>
          </w:p>
        </w:tc>
        <w:tc>
          <w:tcPr>
            <w:tcW w:w="6934" w:type="dxa"/>
            <w:vAlign w:val="center"/>
          </w:tcPr>
          <w:p w14:paraId="5A45D56B" w14:textId="77777777" w:rsidR="0009276D" w:rsidRPr="00440B21" w:rsidRDefault="0009276D" w:rsidP="004A3B6E">
            <w:pPr>
              <w:pStyle w:val="Tabletext"/>
              <w:spacing w:line="240" w:lineRule="auto"/>
              <w:rPr>
                <w:lang w:val="en-AU"/>
              </w:rPr>
            </w:pPr>
            <w:r w:rsidRPr="00440B21">
              <w:rPr>
                <w:lang w:val="en-AU"/>
              </w:rPr>
              <w:t>What applications must demonstrate</w:t>
            </w:r>
          </w:p>
        </w:tc>
      </w:tr>
      <w:tr w:rsidR="0009276D" w:rsidRPr="00440B21" w14:paraId="24E7D8A6" w14:textId="77777777" w:rsidTr="005C4F6C">
        <w:tc>
          <w:tcPr>
            <w:tcW w:w="2684" w:type="dxa"/>
            <w:shd w:val="clear" w:color="auto" w:fill="F2F2F2" w:themeFill="background1" w:themeFillShade="F2"/>
          </w:tcPr>
          <w:p w14:paraId="19FC5B22" w14:textId="77777777" w:rsidR="0009276D" w:rsidRPr="00440B21" w:rsidRDefault="0009276D" w:rsidP="005C4F6C">
            <w:pPr>
              <w:pStyle w:val="Tabletext"/>
              <w:rPr>
                <w:b/>
                <w:bCs/>
                <w:lang w:val="en-AU"/>
              </w:rPr>
            </w:pPr>
            <w:r w:rsidRPr="00440B21">
              <w:rPr>
                <w:b/>
                <w:bCs/>
                <w:lang w:val="en-AU"/>
              </w:rPr>
              <w:t>Why is this project required? (30%)</w:t>
            </w:r>
          </w:p>
        </w:tc>
        <w:tc>
          <w:tcPr>
            <w:tcW w:w="6934" w:type="dxa"/>
          </w:tcPr>
          <w:p w14:paraId="0140F428" w14:textId="77777777" w:rsidR="0009276D" w:rsidRPr="00440B21" w:rsidRDefault="0009276D" w:rsidP="005C4F6C">
            <w:pPr>
              <w:pStyle w:val="Tabletext"/>
              <w:rPr>
                <w:b/>
                <w:bCs/>
                <w:lang w:val="en-AU"/>
              </w:rPr>
            </w:pPr>
            <w:r w:rsidRPr="00440B21">
              <w:rPr>
                <w:b/>
                <w:bCs/>
                <w:lang w:val="en-AU"/>
              </w:rPr>
              <w:t>Applications must demonstrate:</w:t>
            </w:r>
          </w:p>
          <w:p w14:paraId="33E35CFA" w14:textId="77777777" w:rsidR="0009276D" w:rsidRPr="00440B21" w:rsidRDefault="0009276D" w:rsidP="005C4F6C">
            <w:pPr>
              <w:pStyle w:val="TableTextBullet"/>
              <w:rPr>
                <w:lang w:val="en-AU"/>
              </w:rPr>
            </w:pPr>
            <w:r w:rsidRPr="00440B21">
              <w:rPr>
                <w:lang w:val="en-AU"/>
              </w:rPr>
              <w:t>How the project supports any relevant strategies or plans (e.g. urban forest strategies).</w:t>
            </w:r>
          </w:p>
          <w:p w14:paraId="3472B060" w14:textId="77777777" w:rsidR="0009276D" w:rsidRPr="00440B21" w:rsidRDefault="0009276D" w:rsidP="005C4F6C">
            <w:pPr>
              <w:pStyle w:val="TableTextBullet"/>
              <w:rPr>
                <w:lang w:val="en-AU"/>
              </w:rPr>
            </w:pPr>
            <w:r w:rsidRPr="00440B21">
              <w:rPr>
                <w:lang w:val="en-AU"/>
              </w:rPr>
              <w:t>How the project targets areas with demonstrated heat vulnerabilities, including areas that score highly on the heat vulnerability index or localised vulnerable sites, such as areas of high foot traffic, shopping strips or pedestrian transport links.</w:t>
            </w:r>
          </w:p>
          <w:p w14:paraId="2EE511C7" w14:textId="77777777" w:rsidR="0009276D" w:rsidRPr="00440B21" w:rsidRDefault="0009276D" w:rsidP="005C4F6C">
            <w:pPr>
              <w:pStyle w:val="TableTextBullet"/>
              <w:rPr>
                <w:lang w:val="en-AU"/>
              </w:rPr>
            </w:pPr>
            <w:r w:rsidRPr="00440B21">
              <w:rPr>
                <w:lang w:val="en-AU"/>
              </w:rPr>
              <w:t>How the project contributes to urban greening in locations with low levels of greenery adding to the urban forest.</w:t>
            </w:r>
          </w:p>
        </w:tc>
      </w:tr>
      <w:tr w:rsidR="0009276D" w:rsidRPr="00440B21" w14:paraId="74D509A4" w14:textId="77777777" w:rsidTr="005C4F6C">
        <w:tc>
          <w:tcPr>
            <w:tcW w:w="2684" w:type="dxa"/>
            <w:shd w:val="clear" w:color="auto" w:fill="F2F2F2" w:themeFill="background1" w:themeFillShade="F2"/>
          </w:tcPr>
          <w:p w14:paraId="6D6F0FDD" w14:textId="77777777" w:rsidR="0009276D" w:rsidRPr="00440B21" w:rsidRDefault="0009276D" w:rsidP="005C4F6C">
            <w:pPr>
              <w:pStyle w:val="Tabletext"/>
              <w:rPr>
                <w:b/>
                <w:bCs/>
                <w:lang w:val="en-AU"/>
              </w:rPr>
            </w:pPr>
            <w:r w:rsidRPr="00440B21">
              <w:rPr>
                <w:b/>
                <w:bCs/>
                <w:lang w:val="en-AU"/>
              </w:rPr>
              <w:t>Who will this project benefit and how? (20%)</w:t>
            </w:r>
          </w:p>
        </w:tc>
        <w:tc>
          <w:tcPr>
            <w:tcW w:w="6934" w:type="dxa"/>
          </w:tcPr>
          <w:p w14:paraId="58C07247" w14:textId="77777777" w:rsidR="0009276D" w:rsidRPr="00440B21" w:rsidRDefault="0009276D" w:rsidP="005C4F6C">
            <w:pPr>
              <w:pStyle w:val="Tabletext"/>
              <w:rPr>
                <w:b/>
                <w:bCs/>
                <w:lang w:val="en-AU"/>
              </w:rPr>
            </w:pPr>
            <w:r w:rsidRPr="00440B21">
              <w:rPr>
                <w:b/>
                <w:bCs/>
                <w:lang w:val="en-AU"/>
              </w:rPr>
              <w:t xml:space="preserve">Applications must demonstrate who will benefit from the </w:t>
            </w:r>
            <w:r w:rsidRPr="00440B21">
              <w:rPr>
                <w:b/>
                <w:bCs/>
                <w:lang w:val="en-AU"/>
              </w:rPr>
              <w:br/>
              <w:t>project:</w:t>
            </w:r>
          </w:p>
          <w:p w14:paraId="69ECFFE8" w14:textId="77777777" w:rsidR="0009276D" w:rsidRPr="00440B21" w:rsidRDefault="0009276D" w:rsidP="005C4F6C">
            <w:pPr>
              <w:pStyle w:val="TableTextBullet"/>
              <w:rPr>
                <w:lang w:val="en-AU"/>
              </w:rPr>
            </w:pPr>
            <w:r w:rsidRPr="00440B21">
              <w:rPr>
                <w:lang w:val="en-AU"/>
              </w:rPr>
              <w:t>How the project contributes to urban cooling in locations of socio-economic vulnerability and high community use or public access, especially by those particularly vulnerable to the effects of urban heat (e.g. young children, older people, people with disabilities).</w:t>
            </w:r>
          </w:p>
          <w:p w14:paraId="4422599F" w14:textId="77777777" w:rsidR="0009276D" w:rsidRPr="00440B21" w:rsidRDefault="0009276D" w:rsidP="005C4F6C">
            <w:pPr>
              <w:pStyle w:val="TableTextBullet"/>
              <w:rPr>
                <w:lang w:val="en-AU"/>
              </w:rPr>
            </w:pPr>
            <w:r w:rsidRPr="00440B21">
              <w:rPr>
                <w:lang w:val="en-AU"/>
              </w:rPr>
              <w:t>How the project will meet the needs of a growing and/or changing population in a built-up area.</w:t>
            </w:r>
          </w:p>
        </w:tc>
      </w:tr>
      <w:tr w:rsidR="0009276D" w:rsidRPr="00440B21" w14:paraId="31F868D0" w14:textId="77777777" w:rsidTr="005C4F6C">
        <w:tc>
          <w:tcPr>
            <w:tcW w:w="2684" w:type="dxa"/>
            <w:shd w:val="clear" w:color="auto" w:fill="F2F2F2" w:themeFill="background1" w:themeFillShade="F2"/>
          </w:tcPr>
          <w:p w14:paraId="2BDFD376" w14:textId="77777777" w:rsidR="0009276D" w:rsidRPr="00440B21" w:rsidRDefault="0009276D" w:rsidP="005C4F6C">
            <w:pPr>
              <w:pStyle w:val="Tabletext"/>
              <w:rPr>
                <w:b/>
                <w:bCs/>
                <w:lang w:val="en-AU"/>
              </w:rPr>
            </w:pPr>
            <w:r w:rsidRPr="00440B21">
              <w:rPr>
                <w:b/>
                <w:bCs/>
                <w:lang w:val="en-AU"/>
              </w:rPr>
              <w:t>What will this project deliver? (30%)</w:t>
            </w:r>
          </w:p>
        </w:tc>
        <w:tc>
          <w:tcPr>
            <w:tcW w:w="6934" w:type="dxa"/>
          </w:tcPr>
          <w:p w14:paraId="44C02B83" w14:textId="77777777" w:rsidR="0009276D" w:rsidRPr="00440B21" w:rsidRDefault="0009276D" w:rsidP="005C4F6C">
            <w:pPr>
              <w:pStyle w:val="Tabletext"/>
              <w:rPr>
                <w:b/>
                <w:bCs/>
                <w:lang w:val="en-AU"/>
              </w:rPr>
            </w:pPr>
            <w:r w:rsidRPr="00440B21">
              <w:rPr>
                <w:b/>
                <w:bCs/>
                <w:lang w:val="en-AU"/>
              </w:rPr>
              <w:t>Applications must detail what the funding will be used for, and must demonstrate how it will:</w:t>
            </w:r>
          </w:p>
          <w:p w14:paraId="1B520BAC" w14:textId="77777777" w:rsidR="0009276D" w:rsidRPr="00440B21" w:rsidRDefault="0009276D" w:rsidP="005C4F6C">
            <w:pPr>
              <w:pStyle w:val="TableTextBullet"/>
              <w:rPr>
                <w:lang w:val="en-AU"/>
              </w:rPr>
            </w:pPr>
            <w:r w:rsidRPr="00440B21">
              <w:rPr>
                <w:lang w:val="en-AU"/>
              </w:rPr>
              <w:t>Consider passive watering/integrated water management principles to utilise all sources of water to increase survivability.</w:t>
            </w:r>
          </w:p>
          <w:p w14:paraId="3596791C" w14:textId="77777777" w:rsidR="0009276D" w:rsidRPr="00440B21" w:rsidRDefault="0009276D" w:rsidP="005C4F6C">
            <w:pPr>
              <w:pStyle w:val="TableTextBullet"/>
              <w:rPr>
                <w:lang w:val="en-AU"/>
              </w:rPr>
            </w:pPr>
            <w:r w:rsidRPr="00440B21">
              <w:rPr>
                <w:lang w:val="en-AU"/>
              </w:rPr>
              <w:t>Include tree/plant species and sizes appropriate for the location and future climate conditions and demonstrate that fire risk or any other relevant hazards have been considered.</w:t>
            </w:r>
          </w:p>
          <w:p w14:paraId="68B106C7" w14:textId="5D08B121" w:rsidR="0009276D" w:rsidRPr="00440B21" w:rsidRDefault="00554CF7" w:rsidP="00554CF7">
            <w:pPr>
              <w:pStyle w:val="TableTextBullet"/>
              <w:rPr>
                <w:lang w:val="en-AU"/>
              </w:rPr>
            </w:pPr>
            <w:r w:rsidRPr="00440B21">
              <w:rPr>
                <w:lang w:val="en-AU"/>
              </w:rPr>
              <w:lastRenderedPageBreak/>
              <w:t>Include green infrastructure that will provide cooler streets for areas with high foot traffic</w:t>
            </w:r>
            <w:r w:rsidR="0009276D" w:rsidRPr="00440B21">
              <w:rPr>
                <w:lang w:val="en-AU"/>
              </w:rPr>
              <w:t>.</w:t>
            </w:r>
          </w:p>
          <w:p w14:paraId="6A5DF7CD" w14:textId="3A9056E8" w:rsidR="0009276D" w:rsidRPr="00440B21" w:rsidRDefault="00554CF7" w:rsidP="00554CF7">
            <w:pPr>
              <w:pStyle w:val="TableTextBullet"/>
              <w:rPr>
                <w:lang w:val="en-AU"/>
              </w:rPr>
            </w:pPr>
            <w:r w:rsidRPr="00440B21">
              <w:rPr>
                <w:lang w:val="en-AU"/>
              </w:rPr>
              <w:t>Consider the ongoing maintenance of the plants and infrastructure</w:t>
            </w:r>
            <w:r w:rsidR="0009276D" w:rsidRPr="00440B21">
              <w:rPr>
                <w:lang w:val="en-AU"/>
              </w:rPr>
              <w:t>.</w:t>
            </w:r>
          </w:p>
        </w:tc>
      </w:tr>
      <w:tr w:rsidR="0009276D" w:rsidRPr="00440B21" w14:paraId="56FA89E7" w14:textId="77777777" w:rsidTr="005C4F6C">
        <w:tc>
          <w:tcPr>
            <w:tcW w:w="2684" w:type="dxa"/>
            <w:shd w:val="clear" w:color="auto" w:fill="F2F2F2" w:themeFill="background1" w:themeFillShade="F2"/>
          </w:tcPr>
          <w:p w14:paraId="21D9B846" w14:textId="77777777" w:rsidR="0009276D" w:rsidRPr="00440B21" w:rsidRDefault="0009276D" w:rsidP="005C4F6C">
            <w:pPr>
              <w:pStyle w:val="Tabletext"/>
              <w:tabs>
                <w:tab w:val="left" w:pos="1365"/>
              </w:tabs>
              <w:rPr>
                <w:b/>
                <w:bCs/>
                <w:lang w:val="en-AU"/>
              </w:rPr>
            </w:pPr>
            <w:r w:rsidRPr="00440B21">
              <w:rPr>
                <w:b/>
                <w:bCs/>
                <w:lang w:val="en-AU"/>
              </w:rPr>
              <w:lastRenderedPageBreak/>
              <w:t>How will this project be delivered? (20%)</w:t>
            </w:r>
          </w:p>
        </w:tc>
        <w:tc>
          <w:tcPr>
            <w:tcW w:w="6934" w:type="dxa"/>
          </w:tcPr>
          <w:p w14:paraId="387F1E8F" w14:textId="77777777" w:rsidR="0009276D" w:rsidRPr="00440B21" w:rsidRDefault="0009276D" w:rsidP="005C4F6C">
            <w:pPr>
              <w:pStyle w:val="Tabletext"/>
              <w:rPr>
                <w:b/>
                <w:bCs/>
                <w:lang w:val="en-AU"/>
              </w:rPr>
            </w:pPr>
            <w:r w:rsidRPr="00440B21">
              <w:rPr>
                <w:b/>
                <w:bCs/>
                <w:lang w:val="en-AU"/>
              </w:rPr>
              <w:t>Applications must:</w:t>
            </w:r>
          </w:p>
          <w:p w14:paraId="7FC43893" w14:textId="6B9387D1" w:rsidR="0009276D" w:rsidRPr="00440B21" w:rsidRDefault="00554CF7" w:rsidP="005C4F6C">
            <w:pPr>
              <w:pStyle w:val="TableTextBullet"/>
              <w:rPr>
                <w:lang w:val="en-AU"/>
              </w:rPr>
            </w:pPr>
            <w:r w:rsidRPr="00440B21">
              <w:rPr>
                <w:lang w:val="en-AU"/>
              </w:rPr>
              <w:t>Outline how the project can be delivered within program timeframes: projects to be delivered and completed by 30 September 2028 and final report and financial acquittal by 31 October 2028. Projects that can commence as soon as possible will be highly regarded</w:t>
            </w:r>
            <w:r w:rsidR="0009276D" w:rsidRPr="00440B21">
              <w:rPr>
                <w:lang w:val="en-AU"/>
              </w:rPr>
              <w:t>.</w:t>
            </w:r>
          </w:p>
          <w:p w14:paraId="25BB5D6F" w14:textId="77777777" w:rsidR="0009276D" w:rsidRPr="00440B21" w:rsidRDefault="0009276D" w:rsidP="005C4F6C">
            <w:pPr>
              <w:pStyle w:val="TableTextBullet"/>
              <w:rPr>
                <w:lang w:val="en-AU"/>
              </w:rPr>
            </w:pPr>
            <w:r w:rsidRPr="00440B21">
              <w:rPr>
                <w:lang w:val="en-AU"/>
              </w:rPr>
              <w:t>Demonstrate the project is financially viable and represents value for money.</w:t>
            </w:r>
          </w:p>
          <w:p w14:paraId="1FFC32BC" w14:textId="77777777" w:rsidR="0009276D" w:rsidRPr="00440B21" w:rsidRDefault="0009276D" w:rsidP="005C4F6C">
            <w:pPr>
              <w:pStyle w:val="TableTextBullet"/>
              <w:rPr>
                <w:lang w:val="en-AU"/>
              </w:rPr>
            </w:pPr>
            <w:r w:rsidRPr="00440B21">
              <w:rPr>
                <w:lang w:val="en-AU"/>
              </w:rPr>
              <w:t>Have all relevant planning, approvals and management plans (e.g. cultural heritage), or able to demonstrate that those planning considerations can be factored into the projects and still be delivered within the required timeframes.</w:t>
            </w:r>
          </w:p>
          <w:p w14:paraId="29330DBF" w14:textId="77777777" w:rsidR="0009276D" w:rsidRPr="00440B21" w:rsidRDefault="0009276D" w:rsidP="005C4F6C">
            <w:pPr>
              <w:pStyle w:val="TableTextBullet"/>
              <w:rPr>
                <w:lang w:val="en-AU"/>
              </w:rPr>
            </w:pPr>
            <w:r w:rsidRPr="00440B21">
              <w:rPr>
                <w:lang w:val="en-AU"/>
              </w:rPr>
              <w:t>Outline the proposed funding contributions for the project, including capacity for the applicant to manage its delivery and ongoing maintenance.</w:t>
            </w:r>
          </w:p>
          <w:p w14:paraId="26A31BC0" w14:textId="77777777" w:rsidR="0009276D" w:rsidRPr="00440B21" w:rsidRDefault="0009276D" w:rsidP="005C4F6C">
            <w:pPr>
              <w:pStyle w:val="TableTextBullet"/>
              <w:rPr>
                <w:lang w:val="en-AU"/>
              </w:rPr>
            </w:pPr>
            <w:r w:rsidRPr="00440B21">
              <w:rPr>
                <w:lang w:val="en-AU"/>
              </w:rPr>
              <w:t>Have considered and addressed any potential impacts on Traditional Custodians.</w:t>
            </w:r>
          </w:p>
          <w:p w14:paraId="5A6C538A" w14:textId="77777777" w:rsidR="0009276D" w:rsidRPr="00440B21" w:rsidRDefault="0009276D" w:rsidP="005C4F6C">
            <w:pPr>
              <w:pStyle w:val="TableTextBullet"/>
              <w:rPr>
                <w:lang w:val="en-AU"/>
              </w:rPr>
            </w:pPr>
            <w:r w:rsidRPr="00440B21">
              <w:rPr>
                <w:lang w:val="en-AU"/>
              </w:rPr>
              <w:t>Have considered and addressed any potential impacts on gender equity.</w:t>
            </w:r>
          </w:p>
          <w:p w14:paraId="08CDB738" w14:textId="77777777" w:rsidR="0009276D" w:rsidRPr="00440B21" w:rsidRDefault="0009276D" w:rsidP="005C4F6C">
            <w:pPr>
              <w:pStyle w:val="TableTextBullet"/>
              <w:rPr>
                <w:lang w:val="en-AU"/>
              </w:rPr>
            </w:pPr>
            <w:r w:rsidRPr="00440B21">
              <w:rPr>
                <w:lang w:val="en-AU"/>
              </w:rPr>
              <w:t>Have considered and addressed any relevant project risks.</w:t>
            </w:r>
          </w:p>
        </w:tc>
      </w:tr>
    </w:tbl>
    <w:p w14:paraId="434DF021" w14:textId="14CFE83C" w:rsidR="00215838" w:rsidRPr="00440B21" w:rsidRDefault="00215838" w:rsidP="00141A3B">
      <w:pPr>
        <w:pStyle w:val="Heading2"/>
        <w:pageBreakBefore/>
        <w:spacing w:after="360"/>
        <w:rPr>
          <w:lang w:val="en-AU"/>
        </w:rPr>
      </w:pPr>
      <w:bookmarkStart w:id="19" w:name="_Toc228432618"/>
      <w:r w:rsidRPr="00440B21">
        <w:rPr>
          <w:lang w:val="en-AU"/>
        </w:rPr>
        <w:lastRenderedPageBreak/>
        <w:t xml:space="preserve">Stream 1b: Planting on Country </w:t>
      </w:r>
      <w:r w:rsidR="000409A3">
        <w:rPr>
          <w:lang w:val="en-AU"/>
        </w:rPr>
        <w:t>assessment criteria</w:t>
      </w:r>
      <w:bookmarkEnd w:id="19"/>
      <w:r w:rsidRPr="00440B21">
        <w:rPr>
          <w:lang w:val="en-AU"/>
        </w:rPr>
        <w:t> </w:t>
      </w:r>
    </w:p>
    <w:p w14:paraId="20020B91" w14:textId="77777777" w:rsidR="00215838" w:rsidRPr="00440B21" w:rsidRDefault="00215838" w:rsidP="00A36C96">
      <w:pPr>
        <w:pStyle w:val="Heading3"/>
        <w:rPr>
          <w:lang w:val="en-AU"/>
        </w:rPr>
      </w:pPr>
      <w:r w:rsidRPr="00440B21">
        <w:rPr>
          <w:lang w:val="en-AU"/>
        </w:rPr>
        <w:t>Criterion 1: What will this project deliver? (50%)</w:t>
      </w:r>
    </w:p>
    <w:p w14:paraId="09826A88" w14:textId="77777777"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Applications must detail what the funding will be used for and must demonstrate how it will contribute to planting on Country aspirations.</w:t>
      </w:r>
    </w:p>
    <w:p w14:paraId="6B3DA75D" w14:textId="77777777" w:rsidR="00215838" w:rsidRPr="00440B21" w:rsidRDefault="00215838" w:rsidP="00A36C96">
      <w:pPr>
        <w:pStyle w:val="Heading3"/>
        <w:rPr>
          <w:lang w:val="en-AU"/>
        </w:rPr>
      </w:pPr>
      <w:r w:rsidRPr="00440B21">
        <w:rPr>
          <w:lang w:val="en-AU"/>
        </w:rPr>
        <w:t>Criterion 2: How will this project be delivered? (50%) </w:t>
      </w:r>
    </w:p>
    <w:p w14:paraId="374A9153" w14:textId="77777777" w:rsidR="00215838" w:rsidRPr="00440B21" w:rsidRDefault="00215838" w:rsidP="00A36C96">
      <w:pPr>
        <w:pStyle w:val="Normalbeforebullets"/>
        <w:rPr>
          <w:lang w:val="en-AU"/>
        </w:rPr>
      </w:pPr>
      <w:r w:rsidRPr="00440B21">
        <w:rPr>
          <w:lang w:val="en-AU"/>
        </w:rPr>
        <w:t>Applications must: </w:t>
      </w:r>
    </w:p>
    <w:p w14:paraId="42B5DE44" w14:textId="77777777" w:rsidR="00215838" w:rsidRPr="00440B21" w:rsidRDefault="00215838" w:rsidP="00A36C96">
      <w:pPr>
        <w:pStyle w:val="ListBullet"/>
        <w:rPr>
          <w:lang w:val="en-AU"/>
        </w:rPr>
      </w:pPr>
      <w:r w:rsidRPr="00440B21">
        <w:rPr>
          <w:lang w:val="en-AU"/>
        </w:rPr>
        <w:t>Include planting to be delivered in either one season or successive planting seasons, starting in either 2026 or 2027, with planting to be completed by 30 September 2028 and final report and financial acquittal by 31 October 2028 </w:t>
      </w:r>
    </w:p>
    <w:p w14:paraId="561CAA9F" w14:textId="77777777" w:rsidR="00215838" w:rsidRPr="00440B21" w:rsidRDefault="00215838" w:rsidP="00A36C96">
      <w:pPr>
        <w:pStyle w:val="ListBullet"/>
        <w:rPr>
          <w:lang w:val="en-AU"/>
        </w:rPr>
      </w:pPr>
      <w:r w:rsidRPr="00440B21">
        <w:rPr>
          <w:lang w:val="en-AU"/>
        </w:rPr>
        <w:t>Demonstrate the project is financially viable</w:t>
      </w:r>
    </w:p>
    <w:p w14:paraId="24CA8063" w14:textId="77777777" w:rsidR="00215838" w:rsidRPr="00440B21" w:rsidRDefault="00215838" w:rsidP="00A36C96">
      <w:pPr>
        <w:pStyle w:val="ListBullet"/>
        <w:rPr>
          <w:lang w:val="en-AU"/>
        </w:rPr>
      </w:pPr>
      <w:r w:rsidRPr="00440B21">
        <w:rPr>
          <w:lang w:val="en-AU"/>
        </w:rPr>
        <w:t>Outline the proposed funding contributions for the project, including capacity for the applicant to manage its delivery.</w:t>
      </w:r>
    </w:p>
    <w:p w14:paraId="07AC1BA7" w14:textId="1D201806" w:rsidR="00215838" w:rsidRPr="00440B21" w:rsidRDefault="00215838" w:rsidP="00A36C96">
      <w:pPr>
        <w:pStyle w:val="Heading1"/>
        <w:pageBreakBefore/>
        <w:rPr>
          <w:lang w:val="en-AU"/>
        </w:rPr>
      </w:pPr>
      <w:bookmarkStart w:id="20" w:name="_Toc228432619"/>
      <w:r w:rsidRPr="00440B21">
        <w:rPr>
          <w:lang w:val="en-AU"/>
        </w:rPr>
        <w:lastRenderedPageBreak/>
        <w:t>What supporting documents will need to</w:t>
      </w:r>
      <w:r w:rsidR="00141A3B">
        <w:rPr>
          <w:lang w:val="en-AU"/>
        </w:rPr>
        <w:t> </w:t>
      </w:r>
      <w:r w:rsidRPr="00440B21">
        <w:rPr>
          <w:lang w:val="en-AU"/>
        </w:rPr>
        <w:t>be provided?</w:t>
      </w:r>
      <w:bookmarkEnd w:id="20"/>
    </w:p>
    <w:p w14:paraId="70AD864B" w14:textId="77777777" w:rsidR="00215838" w:rsidRPr="00440B21" w:rsidRDefault="00215838" w:rsidP="00A36C96">
      <w:pPr>
        <w:pStyle w:val="Normalbeforebullets"/>
        <w:rPr>
          <w:lang w:val="en-AU"/>
        </w:rPr>
      </w:pPr>
      <w:r w:rsidRPr="00440B21">
        <w:rPr>
          <w:lang w:val="en-AU"/>
        </w:rPr>
        <w:t>Please submit the following documents with your application as appropriate:</w:t>
      </w:r>
    </w:p>
    <w:p w14:paraId="4C05E707" w14:textId="77777777" w:rsidR="00215838" w:rsidRPr="00440B21" w:rsidRDefault="00215838" w:rsidP="00A36C96">
      <w:pPr>
        <w:pStyle w:val="ListBullet"/>
        <w:rPr>
          <w:lang w:val="en-AU"/>
        </w:rPr>
      </w:pPr>
      <w:r w:rsidRPr="00440B21">
        <w:rPr>
          <w:lang w:val="en-AU"/>
        </w:rPr>
        <w:t>site location map</w:t>
      </w:r>
    </w:p>
    <w:p w14:paraId="197CD415" w14:textId="77777777" w:rsidR="00215838" w:rsidRPr="00440B21" w:rsidRDefault="00215838" w:rsidP="00A36C96">
      <w:pPr>
        <w:pStyle w:val="ListBullet"/>
        <w:rPr>
          <w:lang w:val="en-AU"/>
        </w:rPr>
      </w:pPr>
      <w:r w:rsidRPr="00440B21">
        <w:rPr>
          <w:lang w:val="en-AU"/>
        </w:rPr>
        <w:t>design concept</w:t>
      </w:r>
    </w:p>
    <w:p w14:paraId="64E0E99E" w14:textId="77777777" w:rsidR="00215838" w:rsidRPr="00440B21" w:rsidRDefault="00215838" w:rsidP="00A36C96">
      <w:pPr>
        <w:pStyle w:val="ListBullet"/>
        <w:rPr>
          <w:lang w:val="en-AU"/>
        </w:rPr>
      </w:pPr>
      <w:r w:rsidRPr="00440B21">
        <w:rPr>
          <w:lang w:val="en-AU"/>
        </w:rPr>
        <w:t>information about any community consultation undertaken at the proposed project site</w:t>
      </w:r>
    </w:p>
    <w:p w14:paraId="236F30E3" w14:textId="77777777" w:rsidR="00215838" w:rsidRPr="00440B21" w:rsidRDefault="00215838" w:rsidP="00A36C96">
      <w:pPr>
        <w:pStyle w:val="ListBullet"/>
        <w:rPr>
          <w:lang w:val="en-AU"/>
        </w:rPr>
      </w:pPr>
      <w:r w:rsidRPr="00440B21">
        <w:rPr>
          <w:lang w:val="en-AU"/>
        </w:rPr>
        <w:t>documentation relating to any contamination at the site, including a preliminary site investigation that demonstrates the land is not contaminated or potentially contaminated</w:t>
      </w:r>
    </w:p>
    <w:p w14:paraId="7BB329CF" w14:textId="77777777" w:rsidR="00215838" w:rsidRPr="00440B21" w:rsidRDefault="00215838" w:rsidP="00A36C96">
      <w:pPr>
        <w:pStyle w:val="ListBullet"/>
        <w:rPr>
          <w:lang w:val="en-AU"/>
        </w:rPr>
      </w:pPr>
      <w:r w:rsidRPr="00440B21">
        <w:rPr>
          <w:lang w:val="en-AU"/>
        </w:rPr>
        <w:t>evidence of confirmation of other funding sources</w:t>
      </w:r>
    </w:p>
    <w:p w14:paraId="2357F6FE" w14:textId="77777777" w:rsidR="00215838" w:rsidRPr="00440B21" w:rsidRDefault="00215838" w:rsidP="00A36C96">
      <w:pPr>
        <w:pStyle w:val="ListBullet"/>
        <w:rPr>
          <w:lang w:val="en-AU"/>
        </w:rPr>
      </w:pPr>
      <w:r w:rsidRPr="00440B21">
        <w:rPr>
          <w:lang w:val="en-AU"/>
        </w:rPr>
        <w:t>written consent from the relevant public land manager or landowner to undertake the activity (not required if the applicant owns and manages the land)</w:t>
      </w:r>
    </w:p>
    <w:p w14:paraId="00AB2D71" w14:textId="77777777" w:rsidR="00215838" w:rsidRPr="00440B21" w:rsidRDefault="00215838" w:rsidP="00A36C96">
      <w:pPr>
        <w:pStyle w:val="ListBullet"/>
        <w:rPr>
          <w:lang w:val="en-AU"/>
        </w:rPr>
      </w:pPr>
      <w:r w:rsidRPr="00440B21">
        <w:rPr>
          <w:lang w:val="en-AU"/>
        </w:rPr>
        <w:t>approval for appropriate works permit/s from councils or other authorities</w:t>
      </w:r>
    </w:p>
    <w:p w14:paraId="41FB003F" w14:textId="754147A3" w:rsidR="00215838" w:rsidRPr="00440B21" w:rsidRDefault="00215838" w:rsidP="00A36C96">
      <w:pPr>
        <w:pStyle w:val="ListBullet"/>
        <w:rPr>
          <w:lang w:val="en-AU"/>
        </w:rPr>
      </w:pPr>
      <w:r w:rsidRPr="00440B21">
        <w:rPr>
          <w:lang w:val="en-AU"/>
        </w:rPr>
        <w:t xml:space="preserve">any relevant supporting strategies or plans (e.g. Urban Forest, Urban Cooling or </w:t>
      </w:r>
      <w:r w:rsidR="00CF5FEF" w:rsidRPr="00440B21">
        <w:rPr>
          <w:lang w:val="en-AU"/>
        </w:rPr>
        <w:br/>
      </w:r>
      <w:r w:rsidRPr="00440B21">
        <w:rPr>
          <w:lang w:val="en-AU"/>
        </w:rPr>
        <w:t xml:space="preserve">Vegetation strategies, etc). </w:t>
      </w:r>
    </w:p>
    <w:p w14:paraId="55455391" w14:textId="77777777" w:rsidR="00215838" w:rsidRPr="00440B21" w:rsidRDefault="00215838" w:rsidP="00602A1E">
      <w:pPr>
        <w:pStyle w:val="Heading1"/>
        <w:pageBreakBefore/>
        <w:spacing w:before="240" w:after="120"/>
        <w:rPr>
          <w:lang w:val="en-AU"/>
        </w:rPr>
      </w:pPr>
      <w:bookmarkStart w:id="21" w:name="_Toc228432620"/>
      <w:r w:rsidRPr="00440B21">
        <w:rPr>
          <w:lang w:val="en-AU"/>
        </w:rPr>
        <w:lastRenderedPageBreak/>
        <w:t>What are the funding conditions?</w:t>
      </w:r>
      <w:bookmarkEnd w:id="21"/>
    </w:p>
    <w:p w14:paraId="5FA3CF72" w14:textId="77777777" w:rsidR="00215838" w:rsidRPr="00440B21" w:rsidRDefault="00215838" w:rsidP="00A36C96">
      <w:pPr>
        <w:pStyle w:val="Heading2"/>
        <w:rPr>
          <w:lang w:val="en-AU"/>
        </w:rPr>
      </w:pPr>
      <w:bookmarkStart w:id="22" w:name="_Toc228432621"/>
      <w:r w:rsidRPr="00440B21">
        <w:rPr>
          <w:lang w:val="en-AU"/>
        </w:rPr>
        <w:t>Funding agreements</w:t>
      </w:r>
      <w:bookmarkEnd w:id="22"/>
    </w:p>
    <w:p w14:paraId="2A5A263A" w14:textId="2ED08FC8" w:rsidR="00215838" w:rsidRPr="00440B21" w:rsidRDefault="00215838" w:rsidP="00215838">
      <w:pPr>
        <w:pStyle w:val="BodyText"/>
        <w:autoSpaceDE/>
        <w:autoSpaceDN/>
        <w:adjustRightInd/>
        <w:textAlignment w:val="auto"/>
        <w:rPr>
          <w:color w:val="auto"/>
          <w:szCs w:val="22"/>
          <w:u w:val="thick"/>
          <w:lang w:val="en-AU"/>
        </w:rPr>
      </w:pPr>
      <w:r w:rsidRPr="00440B21">
        <w:rPr>
          <w:color w:val="auto"/>
          <w:szCs w:val="22"/>
          <w:lang w:val="en-AU"/>
        </w:rPr>
        <w:t>Successful applicants must enter into a funding agreement with DEECA. The</w:t>
      </w:r>
      <w:r w:rsidR="00BA1D31">
        <w:rPr>
          <w:color w:val="auto"/>
          <w:szCs w:val="22"/>
          <w:lang w:val="en-AU"/>
        </w:rPr>
        <w:t> </w:t>
      </w:r>
      <w:r w:rsidRPr="00440B21">
        <w:rPr>
          <w:color w:val="auto"/>
          <w:szCs w:val="22"/>
          <w:lang w:val="en-AU"/>
        </w:rPr>
        <w:t>Victorian</w:t>
      </w:r>
      <w:r w:rsidR="00BA1D31">
        <w:rPr>
          <w:color w:val="auto"/>
          <w:szCs w:val="22"/>
          <w:lang w:val="en-AU"/>
        </w:rPr>
        <w:t> </w:t>
      </w:r>
      <w:r w:rsidRPr="00440B21">
        <w:rPr>
          <w:color w:val="auto"/>
          <w:szCs w:val="22"/>
          <w:lang w:val="en-AU"/>
        </w:rPr>
        <w:t xml:space="preserve">Common Funding Agreement is used for funding agreements with </w:t>
      </w:r>
      <w:r w:rsidR="00BA1D31">
        <w:rPr>
          <w:color w:val="auto"/>
          <w:szCs w:val="22"/>
          <w:lang w:val="en-AU"/>
        </w:rPr>
        <w:br/>
      </w:r>
      <w:r w:rsidRPr="00440B21">
        <w:rPr>
          <w:color w:val="auto"/>
          <w:szCs w:val="22"/>
          <w:lang w:val="en-AU"/>
        </w:rPr>
        <w:t>not-for-profit organisations and Local Government Authorities. It is recommended that applicants review</w:t>
      </w:r>
      <w:r w:rsidR="00BA1D31">
        <w:rPr>
          <w:color w:val="auto"/>
          <w:szCs w:val="22"/>
          <w:lang w:val="en-AU"/>
        </w:rPr>
        <w:t> </w:t>
      </w:r>
      <w:r w:rsidRPr="00440B21">
        <w:rPr>
          <w:color w:val="auto"/>
          <w:szCs w:val="22"/>
          <w:lang w:val="en-AU"/>
        </w:rPr>
        <w:t xml:space="preserve">the terms and conditions before applying. Information about the </w:t>
      </w:r>
      <w:r w:rsidR="00BA1D31">
        <w:rPr>
          <w:color w:val="auto"/>
          <w:szCs w:val="22"/>
          <w:lang w:val="en-AU"/>
        </w:rPr>
        <w:br/>
      </w:r>
      <w:hyperlink r:id="rId15" w:tooltip="Victorian Common Funding Agreement (VCFA) page at the Vic Gov website" w:history="1">
        <w:r w:rsidRPr="00440B21">
          <w:rPr>
            <w:rStyle w:val="Hyperlink"/>
            <w:szCs w:val="22"/>
            <w:lang w:val="en-AU"/>
          </w:rPr>
          <w:t>Victorian Common Funding Agreement</w:t>
        </w:r>
      </w:hyperlink>
      <w:r w:rsidRPr="00440B21">
        <w:rPr>
          <w:color w:val="auto"/>
          <w:szCs w:val="22"/>
          <w:lang w:val="en-AU"/>
        </w:rPr>
        <w:t xml:space="preserve"> is available on </w:t>
      </w:r>
      <w:r w:rsidR="00BA1D31">
        <w:rPr>
          <w:color w:val="auto"/>
          <w:szCs w:val="22"/>
          <w:lang w:val="en-AU"/>
        </w:rPr>
        <w:br/>
      </w:r>
      <w:hyperlink r:id="rId16" w:history="1">
        <w:r w:rsidR="00BA1D31" w:rsidRPr="00904FDE">
          <w:rPr>
            <w:rStyle w:val="Hyperlink"/>
            <w:szCs w:val="22"/>
            <w:lang w:val="en-AU"/>
          </w:rPr>
          <w:t>https://www.vic.gov.au/victorian-common-funding-agreement</w:t>
        </w:r>
      </w:hyperlink>
      <w:r w:rsidR="00CF5FEF" w:rsidRPr="00440B21">
        <w:rPr>
          <w:color w:val="auto"/>
          <w:szCs w:val="22"/>
          <w:lang w:val="en-AU"/>
        </w:rPr>
        <w:t>.</w:t>
      </w:r>
    </w:p>
    <w:p w14:paraId="5F79426E" w14:textId="77777777"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 xml:space="preserve">The DEECA Transfer Payment Funding Agreement is used for Victorian public entities, as defined under section 5 of the </w:t>
      </w:r>
      <w:r w:rsidRPr="00440B21">
        <w:rPr>
          <w:i/>
          <w:iCs/>
          <w:color w:val="auto"/>
          <w:szCs w:val="22"/>
          <w:lang w:val="en-AU"/>
        </w:rPr>
        <w:t>Public Administration Act 2004</w:t>
      </w:r>
      <w:r w:rsidRPr="00440B21">
        <w:rPr>
          <w:color w:val="auto"/>
          <w:szCs w:val="22"/>
          <w:lang w:val="en-AU"/>
        </w:rPr>
        <w:t xml:space="preserve">. </w:t>
      </w:r>
    </w:p>
    <w:p w14:paraId="49F65B1D" w14:textId="77777777"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The activity does not include using the Funding for political campaigning or advocacy activities for political parties.</w:t>
      </w:r>
    </w:p>
    <w:p w14:paraId="0B12499F" w14:textId="77777777" w:rsidR="00215838" w:rsidRPr="00440B21" w:rsidRDefault="00215838" w:rsidP="00A36C96">
      <w:pPr>
        <w:pStyle w:val="Heading2"/>
        <w:rPr>
          <w:lang w:val="en-AU"/>
        </w:rPr>
      </w:pPr>
      <w:bookmarkStart w:id="23" w:name="_Toc228432622"/>
      <w:r w:rsidRPr="00440B21">
        <w:rPr>
          <w:lang w:val="en-AU"/>
        </w:rPr>
        <w:t>Legislative and regulatory requirements</w:t>
      </w:r>
      <w:bookmarkEnd w:id="23"/>
    </w:p>
    <w:p w14:paraId="579F0352" w14:textId="77777777" w:rsidR="00215838" w:rsidRPr="00440B21" w:rsidRDefault="00215838" w:rsidP="00A36C96">
      <w:pPr>
        <w:pStyle w:val="Normalbeforebullets"/>
        <w:rPr>
          <w:lang w:val="en-AU"/>
        </w:rPr>
      </w:pPr>
      <w:r w:rsidRPr="00440B21">
        <w:rPr>
          <w:lang w:val="en-AU"/>
        </w:rPr>
        <w:t>In delivering the activity grant recipients are required to comply with all relevant Commonwealth and state/territory legislations and regulations, including but not limited to:</w:t>
      </w:r>
    </w:p>
    <w:p w14:paraId="0A4F413A" w14:textId="77777777" w:rsidR="00215838" w:rsidRPr="00440B21" w:rsidRDefault="00215838" w:rsidP="00A36C96">
      <w:pPr>
        <w:pStyle w:val="ListBullet"/>
        <w:rPr>
          <w:i/>
          <w:iCs/>
          <w:lang w:val="en-AU"/>
        </w:rPr>
      </w:pPr>
      <w:r w:rsidRPr="00440B21">
        <w:rPr>
          <w:i/>
          <w:iCs/>
          <w:lang w:val="en-AU"/>
        </w:rPr>
        <w:t xml:space="preserve">The Privacy Act 1988 (Commonwealth) </w:t>
      </w:r>
    </w:p>
    <w:p w14:paraId="1D85F8C8" w14:textId="77777777" w:rsidR="00215838" w:rsidRPr="00440B21" w:rsidRDefault="00215838" w:rsidP="00A36C96">
      <w:pPr>
        <w:pStyle w:val="ListBullet"/>
        <w:rPr>
          <w:i/>
          <w:iCs/>
          <w:lang w:val="en-AU"/>
        </w:rPr>
      </w:pPr>
      <w:r w:rsidRPr="00440B21">
        <w:rPr>
          <w:i/>
          <w:iCs/>
          <w:lang w:val="en-AU"/>
        </w:rPr>
        <w:t>The Freedom of Information Act 1982 (Vic)</w:t>
      </w:r>
    </w:p>
    <w:p w14:paraId="37A5D8AA" w14:textId="77777777" w:rsidR="00215838" w:rsidRPr="00440B21" w:rsidRDefault="00215838" w:rsidP="00A36C96">
      <w:pPr>
        <w:pStyle w:val="ListBullet"/>
        <w:rPr>
          <w:i/>
          <w:iCs/>
          <w:lang w:val="en-AU"/>
        </w:rPr>
      </w:pPr>
      <w:r w:rsidRPr="00440B21">
        <w:rPr>
          <w:i/>
          <w:iCs/>
          <w:lang w:val="en-AU"/>
        </w:rPr>
        <w:t>Occupational Health and Safety Act 2004 (Vic)</w:t>
      </w:r>
    </w:p>
    <w:p w14:paraId="7075BA96" w14:textId="77777777" w:rsidR="00215838" w:rsidRPr="00440B21" w:rsidRDefault="00215838" w:rsidP="00A36C96">
      <w:pPr>
        <w:pStyle w:val="ListBullet"/>
        <w:rPr>
          <w:i/>
          <w:iCs/>
          <w:lang w:val="en-AU"/>
        </w:rPr>
      </w:pPr>
      <w:r w:rsidRPr="00440B21">
        <w:rPr>
          <w:i/>
          <w:iCs/>
          <w:lang w:val="en-AU"/>
        </w:rPr>
        <w:t>Planning and Environment Act 1987 (Vic)</w:t>
      </w:r>
    </w:p>
    <w:p w14:paraId="6F83FB9C" w14:textId="77777777" w:rsidR="00215838" w:rsidRPr="00440B21" w:rsidRDefault="00215838" w:rsidP="00A36C96">
      <w:pPr>
        <w:pStyle w:val="ListBullet"/>
        <w:rPr>
          <w:i/>
          <w:iCs/>
          <w:lang w:val="en-AU"/>
        </w:rPr>
      </w:pPr>
      <w:r w:rsidRPr="00440B21">
        <w:rPr>
          <w:i/>
          <w:iCs/>
          <w:lang w:val="en-AU"/>
        </w:rPr>
        <w:t>Heritage Act 2017 (Vic)</w:t>
      </w:r>
    </w:p>
    <w:p w14:paraId="355877E6" w14:textId="77777777" w:rsidR="00215838" w:rsidRPr="00440B21" w:rsidRDefault="00215838" w:rsidP="00A36C96">
      <w:pPr>
        <w:pStyle w:val="ListBullet"/>
        <w:rPr>
          <w:i/>
          <w:iCs/>
          <w:lang w:val="en-AU"/>
        </w:rPr>
      </w:pPr>
      <w:r w:rsidRPr="00440B21">
        <w:rPr>
          <w:i/>
          <w:iCs/>
          <w:lang w:val="en-AU"/>
        </w:rPr>
        <w:t>Aboriginal Heritage Act 2006 (Vic)</w:t>
      </w:r>
    </w:p>
    <w:p w14:paraId="7AB4669B" w14:textId="77777777" w:rsidR="00215838" w:rsidRPr="00440B21" w:rsidRDefault="00215838" w:rsidP="00A36C96">
      <w:pPr>
        <w:pStyle w:val="Heading2"/>
        <w:rPr>
          <w:lang w:val="en-AU"/>
        </w:rPr>
      </w:pPr>
      <w:bookmarkStart w:id="24" w:name="_Toc228432623"/>
      <w:r w:rsidRPr="00440B21">
        <w:rPr>
          <w:lang w:val="en-AU"/>
        </w:rPr>
        <w:lastRenderedPageBreak/>
        <w:t>Tax implications</w:t>
      </w:r>
      <w:bookmarkEnd w:id="24"/>
    </w:p>
    <w:p w14:paraId="75D133FA" w14:textId="77777777"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Applicants should consult the Australian Taxation Office or seek professional advice on any taxation implications that may arise from this grant funding.</w:t>
      </w:r>
    </w:p>
    <w:p w14:paraId="75C3FEC5" w14:textId="77777777"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Successful applicants without an ABN will need to provide a completed Australian Taxation Office form ‘Statement by a Supplier” so that no withholding tax is required from the grant payment.</w:t>
      </w:r>
    </w:p>
    <w:p w14:paraId="7B11BCA1" w14:textId="77777777" w:rsidR="00215838" w:rsidRPr="00440B21" w:rsidRDefault="00215838" w:rsidP="00A36C96">
      <w:pPr>
        <w:pStyle w:val="Heading2"/>
        <w:rPr>
          <w:lang w:val="en-AU"/>
        </w:rPr>
      </w:pPr>
      <w:bookmarkStart w:id="25" w:name="_Toc228432624"/>
      <w:r w:rsidRPr="00440B21">
        <w:rPr>
          <w:lang w:val="en-AU"/>
        </w:rPr>
        <w:t>Acknowledging the Victorian Government’s support</w:t>
      </w:r>
      <w:bookmarkEnd w:id="25"/>
    </w:p>
    <w:p w14:paraId="727E706F" w14:textId="77777777"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Successful applicants are expected to acknowledge the Victorian Government’s support and must liaise with the departmental program area to coordinate any public events or announcements related to the project and must comply with the Acknowledgement and Publicity Guidelines.</w:t>
      </w:r>
    </w:p>
    <w:p w14:paraId="77AC4D94" w14:textId="77777777" w:rsidR="00215838" w:rsidRPr="00440B21" w:rsidRDefault="00215838" w:rsidP="00A36C96">
      <w:pPr>
        <w:pStyle w:val="Heading2"/>
        <w:rPr>
          <w:lang w:val="en-AU"/>
        </w:rPr>
      </w:pPr>
      <w:bookmarkStart w:id="26" w:name="_Toc228432625"/>
      <w:r w:rsidRPr="00440B21">
        <w:rPr>
          <w:lang w:val="en-AU"/>
        </w:rPr>
        <w:t>Payments</w:t>
      </w:r>
      <w:bookmarkEnd w:id="26"/>
    </w:p>
    <w:p w14:paraId="28291F54" w14:textId="77777777" w:rsidR="00215838" w:rsidRPr="00440B21" w:rsidRDefault="00215838" w:rsidP="00CF5FEF">
      <w:pPr>
        <w:pStyle w:val="Normalbeforebullets"/>
        <w:rPr>
          <w:lang w:val="en-AU"/>
        </w:rPr>
      </w:pPr>
      <w:r w:rsidRPr="00440B21">
        <w:rPr>
          <w:lang w:val="en-AU"/>
        </w:rPr>
        <w:t>Payments will be made as long as:</w:t>
      </w:r>
    </w:p>
    <w:p w14:paraId="4CA39708" w14:textId="77777777" w:rsidR="00215838" w:rsidRPr="00440B21" w:rsidRDefault="00215838" w:rsidP="00CF5FEF">
      <w:pPr>
        <w:pStyle w:val="ListBullet"/>
        <w:rPr>
          <w:lang w:val="en-AU"/>
        </w:rPr>
      </w:pPr>
      <w:r w:rsidRPr="00440B21">
        <w:rPr>
          <w:lang w:val="en-AU"/>
        </w:rPr>
        <w:t>the funding agreement has been signed by both parties</w:t>
      </w:r>
    </w:p>
    <w:p w14:paraId="3AE5EC9E" w14:textId="3DE95A52" w:rsidR="00215838" w:rsidRPr="00440B21" w:rsidRDefault="00215838" w:rsidP="00CF5FEF">
      <w:pPr>
        <w:pStyle w:val="ListBullet"/>
        <w:rPr>
          <w:lang w:val="en-AU"/>
        </w:rPr>
      </w:pPr>
      <w:r w:rsidRPr="00440B21">
        <w:rPr>
          <w:lang w:val="en-AU"/>
        </w:rPr>
        <w:t>grant recipients provide reports as required and are accepted by the Department, or</w:t>
      </w:r>
      <w:r w:rsidR="00440D00">
        <w:rPr>
          <w:lang w:val="en-AU"/>
        </w:rPr>
        <w:t> </w:t>
      </w:r>
      <w:r w:rsidRPr="00440B21">
        <w:rPr>
          <w:lang w:val="en-AU"/>
        </w:rPr>
        <w:t>otherwise demonstrate that the activity is progressing as expected</w:t>
      </w:r>
    </w:p>
    <w:p w14:paraId="21B333A8" w14:textId="77777777" w:rsidR="00215838" w:rsidRPr="00440B21" w:rsidRDefault="00215838" w:rsidP="00CF5FEF">
      <w:pPr>
        <w:pStyle w:val="ListBullet"/>
        <w:rPr>
          <w:lang w:val="en-AU"/>
        </w:rPr>
      </w:pPr>
      <w:r w:rsidRPr="00440B21">
        <w:rPr>
          <w:lang w:val="en-AU"/>
        </w:rPr>
        <w:t>other terms and conditions of funding continue to be met.</w:t>
      </w:r>
    </w:p>
    <w:p w14:paraId="72D167BB" w14:textId="77777777" w:rsidR="00215838" w:rsidRPr="00440B21" w:rsidRDefault="00215838" w:rsidP="00A36C96">
      <w:pPr>
        <w:pStyle w:val="Heading2"/>
        <w:rPr>
          <w:lang w:val="en-AU"/>
        </w:rPr>
      </w:pPr>
      <w:bookmarkStart w:id="27" w:name="_Toc228432626"/>
      <w:r w:rsidRPr="00440B21">
        <w:rPr>
          <w:lang w:val="en-AU"/>
        </w:rPr>
        <w:t>Monitoring</w:t>
      </w:r>
      <w:bookmarkEnd w:id="27"/>
    </w:p>
    <w:p w14:paraId="66855782" w14:textId="77777777"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Grant recipients are required to comply with project monitoring and reporting requirements as outlined in the funding agreement. This may include progress reports, site inspections, completion reports and acquittal documentation.</w:t>
      </w:r>
    </w:p>
    <w:p w14:paraId="1F2FA19F" w14:textId="182BA38E" w:rsidR="00215838" w:rsidRPr="00440B21" w:rsidRDefault="00215838" w:rsidP="00A36C96">
      <w:pPr>
        <w:pStyle w:val="Heading2"/>
        <w:rPr>
          <w:lang w:val="en-AU"/>
        </w:rPr>
      </w:pPr>
      <w:bookmarkStart w:id="28" w:name="_Toc228432627"/>
      <w:r w:rsidRPr="00440B21">
        <w:rPr>
          <w:lang w:val="en-AU"/>
        </w:rPr>
        <w:lastRenderedPageBreak/>
        <w:t>Privacy</w:t>
      </w:r>
      <w:bookmarkEnd w:id="28"/>
    </w:p>
    <w:p w14:paraId="01580DD5" w14:textId="77777777"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 xml:space="preserve">Any personal information about you or a third party in your application will be collected by the department for the purposes of administering your grant application and informing Members of Parliament of successful applications. Personal information may also be disclosed to external experts, such as members of assessment panels, or other Government Departments for assessment, reporting, advice, comment or for discussions regarding alternative or collaborative grant funding opportunities. This may include disclosure to contracted service providers engage by DEECA to undertake financial risk assessment on DEECA’s behalf as required by the program guidelines. If you intend to include personal information about third parties in your application, please ensure that they are aware of the contents of this privacy statement. </w:t>
      </w:r>
    </w:p>
    <w:p w14:paraId="2A175948" w14:textId="77777777"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Any personal information about you or a third party in your correspondence will be collected, held, managed, used, disclosed or transferred in accordance with the provisions of the Privacy and Data Protection Act 2014 and other applicable laws.</w:t>
      </w:r>
    </w:p>
    <w:p w14:paraId="5CC8DBC6" w14:textId="7909CAF8"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 xml:space="preserve">DEECA is committed to protecting the privacy of personal information. You can find the DEECA Privacy Policy online at </w:t>
      </w:r>
      <w:hyperlink r:id="rId17" w:tooltip="DEECA Privacy Policy page at the DEECA website" w:history="1">
        <w:r w:rsidRPr="00440B21">
          <w:rPr>
            <w:rStyle w:val="Hyperlink"/>
            <w:szCs w:val="22"/>
            <w:lang w:val="en-AU"/>
          </w:rPr>
          <w:t>http://www.deeca.vic.gov.au/privacy</w:t>
        </w:r>
      </w:hyperlink>
      <w:r w:rsidRPr="00440B21">
        <w:rPr>
          <w:color w:val="auto"/>
          <w:szCs w:val="22"/>
          <w:lang w:val="en-AU"/>
        </w:rPr>
        <w:t>.</w:t>
      </w:r>
    </w:p>
    <w:p w14:paraId="53293AEA" w14:textId="07559102" w:rsidR="00215838" w:rsidRPr="00440B21" w:rsidRDefault="00215838" w:rsidP="00CF5FEF">
      <w:pPr>
        <w:pStyle w:val="BodyText"/>
        <w:autoSpaceDE/>
        <w:autoSpaceDN/>
        <w:adjustRightInd/>
        <w:textAlignment w:val="auto"/>
        <w:rPr>
          <w:color w:val="auto"/>
          <w:szCs w:val="22"/>
          <w:lang w:val="en-AU"/>
        </w:rPr>
      </w:pPr>
      <w:r w:rsidRPr="00440B21">
        <w:rPr>
          <w:color w:val="auto"/>
          <w:szCs w:val="22"/>
          <w:lang w:val="en-AU"/>
        </w:rPr>
        <w:t xml:space="preserve">Requests for access to information about you held by DEECA should be sent to the Manager Privacy, P.O. Box 500 East Melbourne 8002 or contact by emailing </w:t>
      </w:r>
      <w:hyperlink r:id="rId18" w:tooltip="Email to the FOI unit" w:history="1">
        <w:r w:rsidRPr="00440B21">
          <w:rPr>
            <w:rStyle w:val="Hyperlink"/>
            <w:szCs w:val="22"/>
            <w:lang w:val="en-AU"/>
          </w:rPr>
          <w:t>FOI Unit</w:t>
        </w:r>
      </w:hyperlink>
      <w:r w:rsidRPr="00440B21">
        <w:rPr>
          <w:color w:val="auto"/>
          <w:szCs w:val="22"/>
          <w:lang w:val="en-AU"/>
        </w:rPr>
        <w:t>.</w:t>
      </w:r>
    </w:p>
    <w:p w14:paraId="6FC60FA7" w14:textId="77777777" w:rsidR="00215838" w:rsidRPr="00440B21" w:rsidRDefault="00215838" w:rsidP="006C5683">
      <w:pPr>
        <w:pStyle w:val="Heading1"/>
        <w:pageBreakBefore/>
        <w:rPr>
          <w:lang w:val="en-AU"/>
        </w:rPr>
      </w:pPr>
      <w:bookmarkStart w:id="29" w:name="_Toc228432628"/>
      <w:r w:rsidRPr="00440B21">
        <w:rPr>
          <w:lang w:val="en-AU"/>
        </w:rPr>
        <w:lastRenderedPageBreak/>
        <w:t>What is the application process?</w:t>
      </w:r>
      <w:bookmarkEnd w:id="29"/>
    </w:p>
    <w:p w14:paraId="1C53620C" w14:textId="77777777" w:rsidR="00215838" w:rsidRPr="00440B21" w:rsidRDefault="00215838" w:rsidP="00DB1BC7">
      <w:pPr>
        <w:pStyle w:val="BodyText"/>
        <w:autoSpaceDE/>
        <w:autoSpaceDN/>
        <w:adjustRightInd/>
        <w:spacing w:after="0"/>
        <w:textAlignment w:val="auto"/>
        <w:rPr>
          <w:color w:val="auto"/>
          <w:szCs w:val="22"/>
          <w:lang w:val="en-AU"/>
        </w:rPr>
      </w:pPr>
      <w:r w:rsidRPr="00440B21">
        <w:rPr>
          <w:color w:val="auto"/>
          <w:szCs w:val="22"/>
          <w:lang w:val="en-AU"/>
        </w:rPr>
        <w:t xml:space="preserve">Applications are submitted online using the Grants Online Portal. </w:t>
      </w:r>
    </w:p>
    <w:p w14:paraId="45E51AE2" w14:textId="77777777" w:rsidR="00215838" w:rsidRPr="00440B21" w:rsidRDefault="00215838" w:rsidP="00E366C1">
      <w:pPr>
        <w:pStyle w:val="Heading2"/>
        <w:spacing w:before="0"/>
        <w:rPr>
          <w:lang w:val="en-AU"/>
        </w:rPr>
      </w:pPr>
      <w:bookmarkStart w:id="30" w:name="_Toc228432629"/>
      <w:r w:rsidRPr="00440B21">
        <w:rPr>
          <w:lang w:val="en-AU"/>
        </w:rPr>
        <w:t>Attaching required documents</w:t>
      </w:r>
      <w:bookmarkEnd w:id="30"/>
    </w:p>
    <w:p w14:paraId="0145369C" w14:textId="77777777" w:rsidR="00215838" w:rsidRPr="00440B21" w:rsidRDefault="00215838" w:rsidP="00E366C1">
      <w:pPr>
        <w:pStyle w:val="BodyText"/>
        <w:autoSpaceDE/>
        <w:autoSpaceDN/>
        <w:adjustRightInd/>
        <w:spacing w:after="120"/>
        <w:textAlignment w:val="auto"/>
        <w:rPr>
          <w:color w:val="auto"/>
          <w:szCs w:val="22"/>
          <w:lang w:val="en-AU"/>
        </w:rPr>
      </w:pPr>
      <w:r w:rsidRPr="00440B21">
        <w:rPr>
          <w:color w:val="auto"/>
          <w:szCs w:val="22"/>
          <w:lang w:val="en-AU"/>
        </w:rPr>
        <w:t>Supporting documents must be in an acceptable file type, such as Word, Excel, PDF, or JPEG. The maximum file size for each file is 10MB.</w:t>
      </w:r>
    </w:p>
    <w:p w14:paraId="574C9E5E" w14:textId="77777777" w:rsidR="00215838" w:rsidRPr="00440B21" w:rsidRDefault="00215838" w:rsidP="00E366C1">
      <w:pPr>
        <w:pStyle w:val="BodyText"/>
        <w:autoSpaceDE/>
        <w:autoSpaceDN/>
        <w:adjustRightInd/>
        <w:spacing w:after="120"/>
        <w:textAlignment w:val="auto"/>
        <w:rPr>
          <w:color w:val="auto"/>
          <w:szCs w:val="22"/>
          <w:lang w:val="en-AU"/>
        </w:rPr>
      </w:pPr>
      <w:r w:rsidRPr="00440B21">
        <w:rPr>
          <w:color w:val="auto"/>
          <w:szCs w:val="22"/>
          <w:lang w:val="en-AU"/>
        </w:rPr>
        <w:t xml:space="preserve">You will receive an application number when you </w:t>
      </w:r>
      <w:proofErr w:type="gramStart"/>
      <w:r w:rsidRPr="00440B21">
        <w:rPr>
          <w:color w:val="auto"/>
          <w:szCs w:val="22"/>
          <w:lang w:val="en-AU"/>
        </w:rPr>
        <w:t>submit an application</w:t>
      </w:r>
      <w:proofErr w:type="gramEnd"/>
      <w:r w:rsidRPr="00440B21">
        <w:rPr>
          <w:color w:val="auto"/>
          <w:szCs w:val="22"/>
          <w:lang w:val="en-AU"/>
        </w:rPr>
        <w:t xml:space="preserve"> online. Please quote this number in all communications with the department relating to your application. </w:t>
      </w:r>
    </w:p>
    <w:p w14:paraId="31644F9F" w14:textId="188ED0F8"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 xml:space="preserve">If you have documents to submit that cannot be attached to your online application you can email them to </w:t>
      </w:r>
      <w:hyperlink r:id="rId19" w:tooltip="Email to send application related documents" w:history="1">
        <w:r w:rsidRPr="00440B21">
          <w:rPr>
            <w:rStyle w:val="Hyperlink"/>
            <w:szCs w:val="22"/>
            <w:lang w:val="en-AU"/>
          </w:rPr>
          <w:t>grants-info@deeca.vic.gov.au</w:t>
        </w:r>
      </w:hyperlink>
      <w:r w:rsidRPr="00440B21">
        <w:rPr>
          <w:color w:val="auto"/>
          <w:szCs w:val="22"/>
          <w:lang w:val="en-AU"/>
        </w:rPr>
        <w:t>, quoting your application number. Attach all documents to one email, zipping the files if required.</w:t>
      </w:r>
    </w:p>
    <w:p w14:paraId="704F5309" w14:textId="7E1770CE" w:rsidR="00215838" w:rsidRPr="00440B21" w:rsidRDefault="00215838" w:rsidP="00DB1BC7">
      <w:pPr>
        <w:pStyle w:val="HightlightBox"/>
        <w:spacing w:after="360"/>
        <w:jc w:val="center"/>
        <w:rPr>
          <w:b/>
          <w:bCs/>
          <w:sz w:val="28"/>
          <w:szCs w:val="28"/>
        </w:rPr>
      </w:pPr>
      <w:r w:rsidRPr="00440B21">
        <w:rPr>
          <w:b/>
          <w:bCs/>
          <w:sz w:val="28"/>
          <w:szCs w:val="28"/>
        </w:rPr>
        <w:t xml:space="preserve">Applications must be submitted by </w:t>
      </w:r>
      <w:r w:rsidR="000E0868">
        <w:rPr>
          <w:b/>
          <w:bCs/>
          <w:sz w:val="28"/>
          <w:szCs w:val="28"/>
        </w:rPr>
        <w:t>5</w:t>
      </w:r>
      <w:r w:rsidRPr="00440B21">
        <w:rPr>
          <w:b/>
          <w:bCs/>
          <w:sz w:val="28"/>
          <w:szCs w:val="28"/>
        </w:rPr>
        <w:t>pm on </w:t>
      </w:r>
      <w:r w:rsidR="000E0868">
        <w:rPr>
          <w:b/>
          <w:bCs/>
          <w:sz w:val="28"/>
          <w:szCs w:val="28"/>
        </w:rPr>
        <w:t>6</w:t>
      </w:r>
      <w:r w:rsidRPr="00440B21">
        <w:rPr>
          <w:b/>
          <w:bCs/>
          <w:sz w:val="28"/>
          <w:szCs w:val="28"/>
        </w:rPr>
        <w:t> Ju</w:t>
      </w:r>
      <w:r w:rsidR="000E0868">
        <w:rPr>
          <w:b/>
          <w:bCs/>
          <w:sz w:val="28"/>
          <w:szCs w:val="28"/>
        </w:rPr>
        <w:t>ly</w:t>
      </w:r>
      <w:r w:rsidRPr="00440B21">
        <w:rPr>
          <w:b/>
          <w:bCs/>
          <w:sz w:val="28"/>
          <w:szCs w:val="28"/>
        </w:rPr>
        <w:t xml:space="preserve"> 2026.</w:t>
      </w:r>
    </w:p>
    <w:p w14:paraId="2E317D07" w14:textId="49B5CAFB" w:rsidR="00215838" w:rsidRPr="00440B21" w:rsidRDefault="00215838" w:rsidP="00602A1E">
      <w:pPr>
        <w:pStyle w:val="BodyText"/>
        <w:autoSpaceDE/>
        <w:autoSpaceDN/>
        <w:adjustRightInd/>
        <w:textAlignment w:val="auto"/>
        <w:rPr>
          <w:color w:val="auto"/>
          <w:szCs w:val="22"/>
          <w:lang w:val="en-AU"/>
        </w:rPr>
      </w:pPr>
      <w:r w:rsidRPr="00440B21">
        <w:rPr>
          <w:b/>
          <w:bCs/>
          <w:color w:val="auto"/>
          <w:szCs w:val="22"/>
          <w:lang w:val="en-AU"/>
        </w:rPr>
        <w:t>Note:</w:t>
      </w:r>
      <w:r w:rsidRPr="00440B21">
        <w:rPr>
          <w:color w:val="auto"/>
          <w:szCs w:val="22"/>
          <w:lang w:val="en-AU"/>
        </w:rPr>
        <w:t xml:space="preserve"> No hard copy applications will be accepted. Late and incomplete applications will not be considered.</w:t>
      </w:r>
    </w:p>
    <w:p w14:paraId="3B9639A7" w14:textId="77777777" w:rsidR="00215838" w:rsidRPr="00440B21" w:rsidRDefault="00215838" w:rsidP="00602A1E">
      <w:pPr>
        <w:pStyle w:val="Heading1"/>
        <w:spacing w:after="120"/>
        <w:rPr>
          <w:lang w:val="en-AU"/>
        </w:rPr>
      </w:pPr>
      <w:bookmarkStart w:id="31" w:name="_Toc228432630"/>
      <w:r w:rsidRPr="00440B21">
        <w:rPr>
          <w:lang w:val="en-AU"/>
        </w:rPr>
        <w:t>Additional information</w:t>
      </w:r>
      <w:bookmarkEnd w:id="31"/>
    </w:p>
    <w:p w14:paraId="0D2E99C8" w14:textId="26D4C86D" w:rsidR="00215838" w:rsidRPr="00440B21" w:rsidRDefault="00215838" w:rsidP="00DB1BC7">
      <w:pPr>
        <w:pStyle w:val="BodyText"/>
        <w:autoSpaceDE/>
        <w:autoSpaceDN/>
        <w:adjustRightInd/>
        <w:spacing w:after="0"/>
        <w:textAlignment w:val="auto"/>
        <w:rPr>
          <w:color w:val="auto"/>
          <w:szCs w:val="22"/>
          <w:u w:val="thick"/>
          <w:lang w:val="en-AU"/>
        </w:rPr>
      </w:pPr>
      <w:r w:rsidRPr="00440B21">
        <w:rPr>
          <w:color w:val="auto"/>
          <w:szCs w:val="22"/>
          <w:lang w:val="en-AU"/>
        </w:rPr>
        <w:t>Additional information is available at the </w:t>
      </w:r>
      <w:hyperlink r:id="rId20" w:tooltip="More Trees for Melbourne program web page" w:history="1">
        <w:r w:rsidR="00C619DF">
          <w:rPr>
            <w:rStyle w:val="Hyperlink"/>
            <w:szCs w:val="22"/>
            <w:lang w:val="en-AU"/>
          </w:rPr>
          <w:t>More Trees for Melbourne Program</w:t>
        </w:r>
        <w:r w:rsidRPr="00C619DF">
          <w:rPr>
            <w:rStyle w:val="Hyperlink"/>
            <w:szCs w:val="22"/>
            <w:lang w:val="en-AU"/>
          </w:rPr>
          <w:t xml:space="preserve"> web page</w:t>
        </w:r>
      </w:hyperlink>
      <w:r w:rsidRPr="00440B21">
        <w:rPr>
          <w:color w:val="auto"/>
          <w:szCs w:val="22"/>
          <w:lang w:val="en-AU"/>
        </w:rPr>
        <w:t>.</w:t>
      </w:r>
    </w:p>
    <w:p w14:paraId="4FCE4687" w14:textId="531228D9" w:rsidR="00215838" w:rsidRPr="00440B21" w:rsidRDefault="00215838" w:rsidP="00DB1BC7">
      <w:pPr>
        <w:pStyle w:val="BodyText"/>
        <w:autoSpaceDE/>
        <w:autoSpaceDN/>
        <w:adjustRightInd/>
        <w:spacing w:after="120"/>
        <w:textAlignment w:val="auto"/>
        <w:rPr>
          <w:color w:val="auto"/>
          <w:szCs w:val="22"/>
          <w:lang w:val="en-AU"/>
        </w:rPr>
      </w:pPr>
      <w:r w:rsidRPr="00440B21">
        <w:rPr>
          <w:color w:val="auto"/>
          <w:szCs w:val="22"/>
          <w:lang w:val="en-AU"/>
        </w:rPr>
        <w:t xml:space="preserve">The Environmental Resilience team can be contacted at </w:t>
      </w:r>
      <w:hyperlink r:id="rId21" w:tooltip="Environmental Resilience team email address" w:history="1">
        <w:r w:rsidR="00DB1BC7" w:rsidRPr="00440B21">
          <w:rPr>
            <w:rStyle w:val="Hyperlink"/>
            <w:lang w:val="en-AU"/>
          </w:rPr>
          <w:t>enviro.grants@deeca.vic.gov.au</w:t>
        </w:r>
      </w:hyperlink>
    </w:p>
    <w:p w14:paraId="37747DB6" w14:textId="77777777" w:rsidR="00215838" w:rsidRPr="00440B21" w:rsidRDefault="00215838" w:rsidP="00440B21">
      <w:pPr>
        <w:pStyle w:val="Heading1"/>
        <w:spacing w:before="120" w:after="120"/>
        <w:rPr>
          <w:lang w:val="en-AU"/>
        </w:rPr>
      </w:pPr>
      <w:bookmarkStart w:id="32" w:name="_Toc228432631"/>
      <w:r w:rsidRPr="00440B21">
        <w:rPr>
          <w:lang w:val="en-AU"/>
        </w:rPr>
        <w:t>What is the notification process?</w:t>
      </w:r>
      <w:bookmarkEnd w:id="32"/>
    </w:p>
    <w:p w14:paraId="0B0792B3" w14:textId="77777777" w:rsidR="00215838" w:rsidRPr="00440B21" w:rsidRDefault="00215838" w:rsidP="00215838">
      <w:pPr>
        <w:pStyle w:val="BodyText"/>
        <w:autoSpaceDE/>
        <w:autoSpaceDN/>
        <w:adjustRightInd/>
        <w:textAlignment w:val="auto"/>
        <w:rPr>
          <w:color w:val="auto"/>
          <w:szCs w:val="22"/>
          <w:lang w:val="en-AU"/>
        </w:rPr>
      </w:pPr>
      <w:r w:rsidRPr="00440B21">
        <w:rPr>
          <w:color w:val="auto"/>
          <w:szCs w:val="22"/>
          <w:lang w:val="en-AU"/>
        </w:rPr>
        <w:t>Successful and unsuccessful applicants will be notified in writing after the assessment process is completed. All decisions are final and are not subject to further review. Unsuccessful applicants can ask for feedback on their application.</w:t>
      </w:r>
    </w:p>
    <w:p w14:paraId="3C939FDD" w14:textId="77777777" w:rsidR="00215838" w:rsidRPr="00440B21" w:rsidRDefault="00215838" w:rsidP="00602A1E">
      <w:pPr>
        <w:pStyle w:val="Heading1"/>
        <w:spacing w:before="240" w:after="120"/>
        <w:rPr>
          <w:lang w:val="en-AU"/>
        </w:rPr>
      </w:pPr>
      <w:bookmarkStart w:id="33" w:name="_Toc228432632"/>
      <w:r w:rsidRPr="00440B21">
        <w:rPr>
          <w:lang w:val="en-AU"/>
        </w:rPr>
        <w:lastRenderedPageBreak/>
        <w:t>Key dates</w:t>
      </w:r>
      <w:bookmarkEnd w:id="33"/>
    </w:p>
    <w:p w14:paraId="181FBFF7" w14:textId="220E40B2" w:rsidR="000409A3" w:rsidRPr="00440B21" w:rsidRDefault="000409A3" w:rsidP="00E366C1">
      <w:pPr>
        <w:pStyle w:val="ListBullet"/>
        <w:spacing w:after="60"/>
        <w:rPr>
          <w:lang w:val="en-AU"/>
        </w:rPr>
      </w:pPr>
      <w:r>
        <w:rPr>
          <w:b/>
          <w:bCs/>
          <w:lang w:val="en-AU"/>
        </w:rPr>
        <w:t>Program briefing:</w:t>
      </w:r>
      <w:r>
        <w:rPr>
          <w:lang w:val="en-AU"/>
        </w:rPr>
        <w:t xml:space="preserve"> </w:t>
      </w:r>
      <w:r w:rsidR="003011EE">
        <w:rPr>
          <w:lang w:val="en-AU"/>
        </w:rPr>
        <w:t>Wednesday</w:t>
      </w:r>
      <w:r w:rsidR="00B74DDD">
        <w:rPr>
          <w:lang w:val="en-AU"/>
        </w:rPr>
        <w:t xml:space="preserve"> </w:t>
      </w:r>
      <w:r w:rsidR="003011EE">
        <w:rPr>
          <w:lang w:val="en-AU"/>
        </w:rPr>
        <w:t>10</w:t>
      </w:r>
      <w:r w:rsidR="00B74DDD">
        <w:rPr>
          <w:lang w:val="en-AU"/>
        </w:rPr>
        <w:t xml:space="preserve"> June</w:t>
      </w:r>
      <w:r>
        <w:rPr>
          <w:lang w:val="en-AU"/>
        </w:rPr>
        <w:t xml:space="preserve"> 2026</w:t>
      </w:r>
    </w:p>
    <w:p w14:paraId="71F1ECF8" w14:textId="4CD1D00E" w:rsidR="007A2630" w:rsidRPr="00440B21" w:rsidRDefault="007A2630" w:rsidP="00507529">
      <w:pPr>
        <w:pStyle w:val="ListBullet"/>
        <w:rPr>
          <w:lang w:val="en-AU"/>
        </w:rPr>
      </w:pPr>
      <w:r w:rsidRPr="00440B21">
        <w:rPr>
          <w:b/>
          <w:bCs/>
          <w:lang w:val="en-AU"/>
        </w:rPr>
        <w:t>Applications close:</w:t>
      </w:r>
      <w:r w:rsidRPr="00440B21">
        <w:rPr>
          <w:lang w:val="en-AU"/>
        </w:rPr>
        <w:t xml:space="preserve"> </w:t>
      </w:r>
      <w:r w:rsidR="003011EE">
        <w:rPr>
          <w:lang w:val="en-AU"/>
        </w:rPr>
        <w:t>Monday</w:t>
      </w:r>
      <w:r w:rsidR="00B74DDD">
        <w:rPr>
          <w:lang w:val="en-AU"/>
        </w:rPr>
        <w:t xml:space="preserve"> </w:t>
      </w:r>
      <w:r w:rsidR="003011EE">
        <w:rPr>
          <w:lang w:val="en-AU"/>
        </w:rPr>
        <w:t>6</w:t>
      </w:r>
      <w:r w:rsidRPr="00440B21">
        <w:rPr>
          <w:lang w:val="en-AU"/>
        </w:rPr>
        <w:t xml:space="preserve"> J</w:t>
      </w:r>
      <w:r w:rsidR="003011EE">
        <w:rPr>
          <w:lang w:val="en-AU"/>
        </w:rPr>
        <w:t>uly</w:t>
      </w:r>
      <w:r w:rsidRPr="00440B21">
        <w:rPr>
          <w:lang w:val="en-AU"/>
        </w:rPr>
        <w:t xml:space="preserve"> 2026</w:t>
      </w:r>
    </w:p>
    <w:p w14:paraId="51F19E11" w14:textId="3CE9CA47" w:rsidR="00F2171F" w:rsidRPr="00440B21" w:rsidRDefault="00F2171F" w:rsidP="00E366C1">
      <w:pPr>
        <w:pStyle w:val="ListBullet"/>
        <w:spacing w:after="60"/>
        <w:rPr>
          <w:lang w:val="en-AU"/>
        </w:rPr>
      </w:pPr>
      <w:r w:rsidRPr="00440B21">
        <w:rPr>
          <w:b/>
          <w:bCs/>
          <w:lang w:val="en-AU"/>
        </w:rPr>
        <w:t>Projects delivered by:</w:t>
      </w:r>
      <w:r w:rsidRPr="00440B21">
        <w:rPr>
          <w:lang w:val="en-AU"/>
        </w:rPr>
        <w:t xml:space="preserve"> 30 September 2028</w:t>
      </w:r>
    </w:p>
    <w:p w14:paraId="1DF2AC85" w14:textId="3D49DE26" w:rsidR="00F2171F" w:rsidRPr="00440B21" w:rsidRDefault="00F2171F" w:rsidP="008B5D62">
      <w:pPr>
        <w:pStyle w:val="ListBullet"/>
        <w:spacing w:after="240"/>
        <w:ind w:right="-143"/>
        <w:rPr>
          <w:lang w:val="en-AU"/>
        </w:rPr>
      </w:pPr>
      <w:r w:rsidRPr="00440B21">
        <w:rPr>
          <w:b/>
          <w:bCs/>
          <w:lang w:val="en-AU"/>
        </w:rPr>
        <w:t>Activities completed and acquittal reports submitted:</w:t>
      </w:r>
      <w:r w:rsidRPr="00440B21">
        <w:rPr>
          <w:lang w:val="en-AU"/>
        </w:rPr>
        <w:t xml:space="preserve"> No later than 31 October 2028</w:t>
      </w:r>
    </w:p>
    <w:p w14:paraId="7340B087" w14:textId="6A67B51A" w:rsidR="00215838" w:rsidRPr="00440B21" w:rsidRDefault="008B5D62" w:rsidP="00E366C1">
      <w:pPr>
        <w:pStyle w:val="BodyText"/>
        <w:autoSpaceDE/>
        <w:autoSpaceDN/>
        <w:adjustRightInd/>
        <w:spacing w:after="120"/>
        <w:textAlignment w:val="auto"/>
        <w:rPr>
          <w:b/>
          <w:bCs/>
          <w:color w:val="auto"/>
          <w:szCs w:val="22"/>
          <w:lang w:val="en-AU"/>
        </w:rPr>
      </w:pPr>
      <w:r w:rsidRPr="00440B21">
        <w:rPr>
          <w:b/>
          <w:bCs/>
          <w:color w:val="auto"/>
          <w:szCs w:val="22"/>
          <w:lang w:val="en-AU"/>
        </w:rPr>
        <w:t>Note</w:t>
      </w:r>
      <w:r w:rsidR="00215838" w:rsidRPr="00440B21">
        <w:rPr>
          <w:b/>
          <w:bCs/>
          <w:color w:val="auto"/>
          <w:szCs w:val="22"/>
          <w:lang w:val="en-AU"/>
        </w:rPr>
        <w:t>:</w:t>
      </w:r>
      <w:r w:rsidR="00215838" w:rsidRPr="00440B21">
        <w:rPr>
          <w:color w:val="auto"/>
          <w:szCs w:val="22"/>
          <w:lang w:val="en-AU"/>
        </w:rPr>
        <w:t xml:space="preserve"> Key dates may be subject to change – eligible organisations will be advised of any changes accordingly.</w:t>
      </w:r>
    </w:p>
    <w:p w14:paraId="13C12601" w14:textId="77777777" w:rsidR="00215838" w:rsidRPr="00440B21" w:rsidRDefault="00215838" w:rsidP="00E366C1">
      <w:pPr>
        <w:pStyle w:val="Heading2-BreakoutBox"/>
        <w:spacing w:line="360" w:lineRule="auto"/>
      </w:pPr>
      <w:r w:rsidRPr="00440B21">
        <w:t>Before applying, complete the checklist below.</w:t>
      </w:r>
    </w:p>
    <w:p w14:paraId="73DBAAAF" w14:textId="77777777" w:rsidR="00215838" w:rsidRPr="00440B21" w:rsidRDefault="00215838" w:rsidP="007A2630">
      <w:pPr>
        <w:pStyle w:val="HightlightBox"/>
        <w:spacing w:after="0"/>
        <w:rPr>
          <w:color w:val="auto"/>
          <w:szCs w:val="22"/>
        </w:rPr>
      </w:pPr>
      <w:r w:rsidRPr="00440B21">
        <w:rPr>
          <w:color w:val="auto"/>
          <w:szCs w:val="22"/>
        </w:rPr>
        <w:t>Have you:</w:t>
      </w:r>
    </w:p>
    <w:p w14:paraId="4D2FEFDD" w14:textId="0A7C83E7" w:rsidR="00215838" w:rsidRPr="00440B21" w:rsidRDefault="00215838">
      <w:pPr>
        <w:pStyle w:val="HightlightBox"/>
        <w:numPr>
          <w:ilvl w:val="0"/>
          <w:numId w:val="28"/>
        </w:numPr>
        <w:spacing w:after="0"/>
        <w:rPr>
          <w:color w:val="auto"/>
          <w:szCs w:val="22"/>
        </w:rPr>
      </w:pPr>
      <w:r w:rsidRPr="00440B21">
        <w:rPr>
          <w:color w:val="auto"/>
          <w:szCs w:val="22"/>
        </w:rPr>
        <w:t>read these guidelines carefully?</w:t>
      </w:r>
    </w:p>
    <w:p w14:paraId="4311C787" w14:textId="65DCEDC9" w:rsidR="00215838" w:rsidRPr="00440B21" w:rsidRDefault="00215838">
      <w:pPr>
        <w:pStyle w:val="HightlightBox"/>
        <w:numPr>
          <w:ilvl w:val="0"/>
          <w:numId w:val="28"/>
        </w:numPr>
        <w:spacing w:after="0"/>
        <w:rPr>
          <w:color w:val="auto"/>
          <w:szCs w:val="22"/>
        </w:rPr>
      </w:pPr>
      <w:r w:rsidRPr="00440B21">
        <w:rPr>
          <w:color w:val="auto"/>
          <w:szCs w:val="22"/>
        </w:rPr>
        <w:t>checked if your project is eligible for this funding?</w:t>
      </w:r>
    </w:p>
    <w:p w14:paraId="1C206282" w14:textId="679B330D" w:rsidR="00215838" w:rsidRPr="00440B21" w:rsidRDefault="00215838">
      <w:pPr>
        <w:pStyle w:val="HightlightBox"/>
        <w:numPr>
          <w:ilvl w:val="0"/>
          <w:numId w:val="28"/>
        </w:numPr>
        <w:spacing w:after="0"/>
        <w:rPr>
          <w:color w:val="auto"/>
          <w:szCs w:val="22"/>
        </w:rPr>
      </w:pPr>
      <w:r w:rsidRPr="00440B21">
        <w:rPr>
          <w:color w:val="auto"/>
          <w:szCs w:val="22"/>
        </w:rPr>
        <w:t>checked if you are, or your organisation is, eligible for this funding?</w:t>
      </w:r>
    </w:p>
    <w:p w14:paraId="216FCE40" w14:textId="48025D4D" w:rsidR="00215838" w:rsidRPr="00440B21" w:rsidRDefault="00215838">
      <w:pPr>
        <w:pStyle w:val="HightlightBox"/>
        <w:numPr>
          <w:ilvl w:val="0"/>
          <w:numId w:val="28"/>
        </w:numPr>
        <w:spacing w:after="0"/>
        <w:rPr>
          <w:color w:val="auto"/>
          <w:szCs w:val="22"/>
        </w:rPr>
      </w:pPr>
      <w:r w:rsidRPr="00440B21">
        <w:rPr>
          <w:color w:val="auto"/>
          <w:szCs w:val="22"/>
        </w:rPr>
        <w:t>checked that you would be able to comply with all relevant laws and regulations in delivery of your project?</w:t>
      </w:r>
    </w:p>
    <w:p w14:paraId="5A2891B3" w14:textId="4077650E" w:rsidR="006C5683" w:rsidRDefault="00215838">
      <w:pPr>
        <w:pStyle w:val="HightlightBox"/>
        <w:numPr>
          <w:ilvl w:val="0"/>
          <w:numId w:val="28"/>
        </w:numPr>
        <w:spacing w:after="0"/>
        <w:rPr>
          <w:color w:val="auto"/>
          <w:szCs w:val="22"/>
        </w:rPr>
      </w:pPr>
      <w:r w:rsidRPr="00440B21">
        <w:rPr>
          <w:color w:val="auto"/>
          <w:szCs w:val="22"/>
        </w:rPr>
        <w:t>prepared the appropriate supporting documents?</w:t>
      </w:r>
    </w:p>
    <w:p w14:paraId="443B9F64" w14:textId="77777777" w:rsidR="000409A3" w:rsidRDefault="000409A3" w:rsidP="000409A3">
      <w:pPr>
        <w:spacing w:after="0"/>
        <w:rPr>
          <w:rFonts w:asciiTheme="minorHAnsi" w:hAnsiTheme="minorHAnsi" w:cs="Times New Roman (Body CS)"/>
          <w:color w:val="auto"/>
          <w:kern w:val="24"/>
          <w:szCs w:val="22"/>
          <w:lang w:val="en-AU"/>
        </w:rPr>
      </w:pPr>
    </w:p>
    <w:p w14:paraId="28AC4F60" w14:textId="01017837" w:rsidR="000409A3" w:rsidRPr="00440B21" w:rsidRDefault="000409A3" w:rsidP="000409A3">
      <w:pPr>
        <w:pStyle w:val="HightlightBox"/>
        <w:spacing w:line="360" w:lineRule="auto"/>
        <w:jc w:val="center"/>
      </w:pPr>
      <w:r>
        <w:tab/>
      </w:r>
      <w:r w:rsidRPr="00440B21">
        <w:rPr>
          <w:b/>
          <w:bCs/>
        </w:rPr>
        <w:t>If you require assistance submitting your application online, email:</w:t>
      </w:r>
      <w:r w:rsidRPr="00440B21">
        <w:t> </w:t>
      </w:r>
      <w:r w:rsidRPr="00440B21">
        <w:br/>
      </w:r>
      <w:hyperlink r:id="rId22" w:tooltip="Grants information email address" w:history="1">
        <w:r w:rsidRPr="00440B21">
          <w:rPr>
            <w:rStyle w:val="Hyperlink"/>
            <w:szCs w:val="22"/>
          </w:rPr>
          <w:t>grants-info@deeca.vic.gov.au</w:t>
        </w:r>
      </w:hyperlink>
    </w:p>
    <w:p w14:paraId="50C77A08" w14:textId="756DD38A" w:rsidR="000409A3" w:rsidRPr="000409A3" w:rsidRDefault="000409A3" w:rsidP="000409A3">
      <w:pPr>
        <w:tabs>
          <w:tab w:val="left" w:pos="3737"/>
        </w:tabs>
        <w:rPr>
          <w:lang w:val="en-AU"/>
        </w:rPr>
      </w:pPr>
    </w:p>
    <w:p w14:paraId="1489DB50" w14:textId="77777777" w:rsidR="00222FF2" w:rsidRPr="00440B21" w:rsidRDefault="00222FF2" w:rsidP="00885AAB">
      <w:pPr>
        <w:pStyle w:val="Heading1"/>
        <w:pageBreakBefore/>
        <w:spacing w:after="240"/>
        <w:rPr>
          <w:lang w:val="en-AU"/>
        </w:rPr>
      </w:pPr>
      <w:bookmarkStart w:id="34" w:name="_Toc184285036"/>
      <w:bookmarkStart w:id="35" w:name="_Toc228432633"/>
      <w:r w:rsidRPr="00440B21">
        <w:rPr>
          <w:lang w:val="en-AU"/>
        </w:rPr>
        <w:lastRenderedPageBreak/>
        <w:t>Publication information</w:t>
      </w:r>
      <w:bookmarkEnd w:id="34"/>
      <w:bookmarkEnd w:id="35"/>
    </w:p>
    <w:p w14:paraId="07AF4B88" w14:textId="77777777" w:rsidR="00222FF2" w:rsidRPr="00440B21" w:rsidRDefault="00222FF2" w:rsidP="00B444E3">
      <w:pPr>
        <w:pStyle w:val="Heading2"/>
        <w:spacing w:before="0" w:after="120"/>
        <w:rPr>
          <w:sz w:val="32"/>
          <w:szCs w:val="32"/>
          <w:lang w:val="en-AU"/>
        </w:rPr>
      </w:pPr>
      <w:bookmarkStart w:id="36" w:name="_Toc228432634"/>
      <w:r w:rsidRPr="00440B21">
        <w:rPr>
          <w:sz w:val="32"/>
          <w:szCs w:val="32"/>
          <w:lang w:val="en-AU"/>
        </w:rPr>
        <w:t>Acknowledgement</w:t>
      </w:r>
      <w:r w:rsidR="00B444E3" w:rsidRPr="00440B21">
        <w:rPr>
          <w:sz w:val="32"/>
          <w:szCs w:val="32"/>
          <w:lang w:val="en-AU"/>
        </w:rPr>
        <w:t xml:space="preserve"> of Victorian Traditional Owners</w:t>
      </w:r>
      <w:bookmarkEnd w:id="36"/>
    </w:p>
    <w:p w14:paraId="6AF14E1C" w14:textId="77777777" w:rsidR="00FF45EB" w:rsidRPr="00440B21" w:rsidRDefault="00FF45EB" w:rsidP="00FF45EB">
      <w:pPr>
        <w:pStyle w:val="BodyText"/>
        <w:spacing w:after="120"/>
        <w:rPr>
          <w:lang w:val="en-AU"/>
        </w:rPr>
      </w:pPr>
      <w:r w:rsidRPr="00440B21">
        <w:rPr>
          <w:lang w:val="en-AU"/>
        </w:rPr>
        <w:t>We acknowledge and respect Victorian Traditional Owners as the original custodians of Victoria’s land and waters, their unique ability to care for Country and deep spiritual connection to it.</w:t>
      </w:r>
    </w:p>
    <w:p w14:paraId="464E80BB" w14:textId="77777777" w:rsidR="00FF45EB" w:rsidRPr="00440B21" w:rsidRDefault="00FF45EB" w:rsidP="00FF45EB">
      <w:pPr>
        <w:pStyle w:val="BodyText"/>
        <w:spacing w:after="120"/>
        <w:rPr>
          <w:lang w:val="en-AU"/>
        </w:rPr>
      </w:pPr>
      <w:r w:rsidRPr="00440B21">
        <w:rPr>
          <w:lang w:val="en-AU"/>
        </w:rPr>
        <w:t xml:space="preserve">We honour Elders past and present whose </w:t>
      </w:r>
      <w:proofErr w:type="gramStart"/>
      <w:r w:rsidRPr="00440B21">
        <w:rPr>
          <w:lang w:val="en-AU"/>
        </w:rPr>
        <w:t>knowledge</w:t>
      </w:r>
      <w:proofErr w:type="gramEnd"/>
      <w:r w:rsidRPr="00440B21">
        <w:rPr>
          <w:lang w:val="en-AU"/>
        </w:rPr>
        <w:t xml:space="preserve"> and wisdom has ensured the continuation of culture and traditional practices.</w:t>
      </w:r>
    </w:p>
    <w:p w14:paraId="4CAD69D0" w14:textId="77777777" w:rsidR="00222FF2" w:rsidRPr="00440B21" w:rsidRDefault="00FF45EB" w:rsidP="00C51A83">
      <w:pPr>
        <w:pStyle w:val="BodyText"/>
        <w:spacing w:after="120"/>
        <w:rPr>
          <w:lang w:val="en-AU"/>
        </w:rPr>
      </w:pPr>
      <w:r w:rsidRPr="00440B21">
        <w:rPr>
          <w:lang w:val="en-AU"/>
        </w:rPr>
        <w:t>DEECA is committed to genuinely partnering with Victorian Traditional Owners and Victoria’s Aboriginal community to progress their aspirations.</w:t>
      </w:r>
    </w:p>
    <w:p w14:paraId="33C12F46" w14:textId="77777777" w:rsidR="00222FF2" w:rsidRPr="00440B21" w:rsidRDefault="00222FF2" w:rsidP="00B444E3">
      <w:pPr>
        <w:pStyle w:val="Heading2"/>
        <w:spacing w:before="0" w:after="120"/>
        <w:rPr>
          <w:sz w:val="32"/>
          <w:szCs w:val="32"/>
          <w:lang w:val="en-AU"/>
        </w:rPr>
      </w:pPr>
      <w:bookmarkStart w:id="37" w:name="_Toc228432635"/>
      <w:r w:rsidRPr="00440B21">
        <w:rPr>
          <w:sz w:val="32"/>
          <w:szCs w:val="32"/>
          <w:lang w:val="en-AU"/>
        </w:rPr>
        <w:t>Copyright</w:t>
      </w:r>
      <w:bookmarkEnd w:id="37"/>
    </w:p>
    <w:p w14:paraId="153F5AB0" w14:textId="717B6961" w:rsidR="00222FF2" w:rsidRPr="00440B21" w:rsidRDefault="00222FF2" w:rsidP="00C51A83">
      <w:pPr>
        <w:pStyle w:val="BodyText"/>
        <w:spacing w:after="120"/>
        <w:ind w:right="-285"/>
        <w:rPr>
          <w:lang w:val="en-AU"/>
        </w:rPr>
      </w:pPr>
      <w:r w:rsidRPr="00440B21">
        <w:rPr>
          <w:lang w:val="en-AU"/>
        </w:rPr>
        <w:t xml:space="preserve">© The State of Victoria Department of Energy, Environment and Climate Action, </w:t>
      </w:r>
      <w:r w:rsidR="0033685B">
        <w:rPr>
          <w:color w:val="000000" w:themeColor="text1"/>
          <w:lang w:val="en-AU"/>
        </w:rPr>
        <w:t>May</w:t>
      </w:r>
      <w:r w:rsidRPr="00440B21">
        <w:rPr>
          <w:color w:val="000000" w:themeColor="text1"/>
          <w:lang w:val="en-AU"/>
        </w:rPr>
        <w:t xml:space="preserve"> </w:t>
      </w:r>
      <w:r w:rsidRPr="00440B21">
        <w:rPr>
          <w:lang w:val="en-AU"/>
        </w:rPr>
        <w:t>202</w:t>
      </w:r>
      <w:r w:rsidR="0045740E" w:rsidRPr="00440B21">
        <w:rPr>
          <w:lang w:val="en-AU"/>
        </w:rPr>
        <w:t>6</w:t>
      </w:r>
      <w:r w:rsidRPr="00440B21">
        <w:rPr>
          <w:lang w:val="en-AU"/>
        </w:rPr>
        <w:t>.</w:t>
      </w:r>
    </w:p>
    <w:p w14:paraId="3A86C5A4" w14:textId="77777777" w:rsidR="00222FF2" w:rsidRPr="00440B21" w:rsidRDefault="00222FF2" w:rsidP="00B444E3">
      <w:pPr>
        <w:pStyle w:val="Heading2"/>
        <w:spacing w:before="0" w:after="120"/>
        <w:rPr>
          <w:sz w:val="32"/>
          <w:szCs w:val="32"/>
          <w:lang w:val="en-AU"/>
        </w:rPr>
      </w:pPr>
      <w:bookmarkStart w:id="38" w:name="_Toc228432636"/>
      <w:r w:rsidRPr="00440B21">
        <w:rPr>
          <w:sz w:val="32"/>
          <w:szCs w:val="32"/>
          <w:lang w:val="en-AU"/>
        </w:rPr>
        <w:t>Creative Commons</w:t>
      </w:r>
      <w:bookmarkEnd w:id="38"/>
    </w:p>
    <w:p w14:paraId="5F58E4CA" w14:textId="23105257" w:rsidR="00222FF2" w:rsidRPr="00440B21" w:rsidRDefault="00222FF2" w:rsidP="00222FF2">
      <w:pPr>
        <w:pStyle w:val="BodyText"/>
        <w:ind w:right="-285"/>
        <w:rPr>
          <w:lang w:val="en-AU"/>
        </w:rPr>
      </w:pPr>
      <w:r w:rsidRPr="00440B21">
        <w:rPr>
          <w:lang w:val="en-AU"/>
        </w:rPr>
        <w:t xml:space="preserve">This work is licensed under a Creative Commons Attribution 4.0 International licence, visit the </w:t>
      </w:r>
      <w:hyperlink r:id="rId23" w:tooltip="Hyperlink to Creative Commons website" w:history="1">
        <w:r w:rsidRPr="00440B21">
          <w:rPr>
            <w:rStyle w:val="Hyperlink"/>
            <w:lang w:val="en-AU"/>
          </w:rPr>
          <w:t>Creative Commons website</w:t>
        </w:r>
      </w:hyperlink>
      <w:r w:rsidRPr="00440B21">
        <w:rPr>
          <w:lang w:val="en-AU"/>
        </w:rPr>
        <w:t xml:space="preserve"> (</w:t>
      </w:r>
      <w:hyperlink r:id="rId24" w:tooltip="Hyperlink to Creative Commons website" w:history="1">
        <w:r w:rsidRPr="00440B21">
          <w:rPr>
            <w:rStyle w:val="Hyperlink"/>
            <w:lang w:val="en-AU"/>
          </w:rPr>
          <w:t>http://creativecommons.org/licenses/by/4.0/</w:t>
        </w:r>
      </w:hyperlink>
      <w:r w:rsidRPr="00440B21">
        <w:rPr>
          <w:lang w:val="en-AU"/>
        </w:rPr>
        <w:t>).</w:t>
      </w:r>
    </w:p>
    <w:p w14:paraId="704E0CC5" w14:textId="77777777" w:rsidR="00222FF2" w:rsidRPr="00440B21" w:rsidRDefault="00222FF2" w:rsidP="00222FF2">
      <w:pPr>
        <w:pStyle w:val="BodyText"/>
        <w:ind w:right="-285"/>
        <w:rPr>
          <w:lang w:val="en-AU"/>
        </w:rPr>
      </w:pPr>
      <w:r w:rsidRPr="00440B21">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7D4CD746" w14:textId="43DFA69D" w:rsidR="00222FF2" w:rsidRPr="00440B21" w:rsidRDefault="00222FF2" w:rsidP="00974A63">
      <w:pPr>
        <w:pStyle w:val="BodyText"/>
        <w:spacing w:after="480" w:line="276" w:lineRule="auto"/>
        <w:ind w:right="-285"/>
        <w:rPr>
          <w:lang w:val="en-AU"/>
        </w:rPr>
      </w:pPr>
      <w:r w:rsidRPr="00440B21">
        <w:rPr>
          <w:b/>
          <w:bCs/>
          <w:lang w:val="en-AU"/>
        </w:rPr>
        <w:t>ISBN</w:t>
      </w:r>
      <w:r w:rsidRPr="00440B21">
        <w:rPr>
          <w:lang w:val="en-AU"/>
        </w:rPr>
        <w:t xml:space="preserve"> </w:t>
      </w:r>
      <w:r w:rsidR="000409A3" w:rsidRPr="000409A3">
        <w:rPr>
          <w:lang w:val="en-AU"/>
        </w:rPr>
        <w:t>978</w:t>
      </w:r>
      <w:r w:rsidRPr="000409A3">
        <w:rPr>
          <w:lang w:val="en-AU"/>
        </w:rPr>
        <w:t>-</w:t>
      </w:r>
      <w:r w:rsidR="000409A3" w:rsidRPr="000409A3">
        <w:rPr>
          <w:lang w:val="en-AU"/>
        </w:rPr>
        <w:t>1-76176</w:t>
      </w:r>
      <w:r w:rsidRPr="000409A3">
        <w:rPr>
          <w:lang w:val="en-AU"/>
        </w:rPr>
        <w:t>-</w:t>
      </w:r>
      <w:r w:rsidR="000409A3" w:rsidRPr="000409A3">
        <w:rPr>
          <w:lang w:val="en-AU"/>
        </w:rPr>
        <w:t>854-5</w:t>
      </w:r>
      <w:r w:rsidRPr="00440B21">
        <w:rPr>
          <w:lang w:val="en-AU"/>
        </w:rPr>
        <w:t xml:space="preserve"> </w:t>
      </w:r>
      <w:r w:rsidR="00974A63" w:rsidRPr="00440B21">
        <w:rPr>
          <w:b/>
          <w:bCs/>
          <w:lang w:val="en-AU"/>
        </w:rPr>
        <w:t>(pdf/online/MS word)</w:t>
      </w:r>
    </w:p>
    <w:p w14:paraId="765C38CD" w14:textId="77777777" w:rsidR="00222FF2" w:rsidRPr="00440B21" w:rsidRDefault="00222FF2" w:rsidP="00B444E3">
      <w:pPr>
        <w:pStyle w:val="Heading2"/>
        <w:spacing w:before="0" w:after="120"/>
        <w:rPr>
          <w:sz w:val="32"/>
          <w:szCs w:val="32"/>
          <w:lang w:val="en-AU"/>
        </w:rPr>
      </w:pPr>
      <w:bookmarkStart w:id="39" w:name="_Toc228432637"/>
      <w:r w:rsidRPr="00440B21">
        <w:rPr>
          <w:sz w:val="32"/>
          <w:szCs w:val="32"/>
          <w:lang w:val="en-AU"/>
        </w:rPr>
        <w:t>Disclaimer</w:t>
      </w:r>
      <w:bookmarkEnd w:id="39"/>
    </w:p>
    <w:p w14:paraId="4AFBF9D2" w14:textId="77777777" w:rsidR="00222FF2" w:rsidRPr="00440B21" w:rsidRDefault="00222FF2" w:rsidP="00C51A83">
      <w:pPr>
        <w:pStyle w:val="BodyText"/>
        <w:spacing w:after="120"/>
        <w:rPr>
          <w:lang w:val="en-AU"/>
        </w:rPr>
      </w:pPr>
      <w:r w:rsidRPr="00440B21">
        <w:rPr>
          <w:lang w:val="en-AU"/>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3FABD5F7" w14:textId="77777777" w:rsidR="00222FF2" w:rsidRPr="00440B21" w:rsidRDefault="00222FF2" w:rsidP="00B444E3">
      <w:pPr>
        <w:pStyle w:val="Heading2"/>
        <w:spacing w:before="0" w:after="120"/>
        <w:rPr>
          <w:sz w:val="32"/>
          <w:szCs w:val="32"/>
          <w:lang w:val="en-AU"/>
        </w:rPr>
      </w:pPr>
      <w:bookmarkStart w:id="40" w:name="_Toc228432638"/>
      <w:r w:rsidRPr="00440B21">
        <w:rPr>
          <w:sz w:val="32"/>
          <w:szCs w:val="32"/>
          <w:lang w:val="en-AU"/>
        </w:rPr>
        <w:lastRenderedPageBreak/>
        <w:t>Accessibility</w:t>
      </w:r>
      <w:bookmarkEnd w:id="40"/>
    </w:p>
    <w:p w14:paraId="3E3C350E" w14:textId="6665AD42" w:rsidR="00806A08" w:rsidRPr="00440B21" w:rsidRDefault="00806A08" w:rsidP="00806A08">
      <w:pPr>
        <w:pStyle w:val="BodyText"/>
        <w:spacing w:after="120"/>
        <w:rPr>
          <w:lang w:val="en-AU"/>
        </w:rPr>
      </w:pPr>
      <w:r w:rsidRPr="00440B21">
        <w:rPr>
          <w:lang w:val="en-AU"/>
        </w:rPr>
        <w:t xml:space="preserve">To receive this document in an alternative format, phone the Customer Service Centre on 136 186, email </w:t>
      </w:r>
      <w:hyperlink r:id="rId25" w:tooltip="Send an email to customer service" w:history="1">
        <w:r w:rsidRPr="00440B21">
          <w:rPr>
            <w:rStyle w:val="Hyperlink"/>
            <w:lang w:val="en-AU"/>
          </w:rPr>
          <w:t>customer.service@delwp.vic.gov.au</w:t>
        </w:r>
      </w:hyperlink>
      <w:r w:rsidRPr="00440B21">
        <w:rPr>
          <w:lang w:val="en-AU"/>
        </w:rPr>
        <w:t xml:space="preserve">, or contact National Relay Service on 133 677 or visit </w:t>
      </w:r>
      <w:hyperlink r:id="rId26" w:tooltip="Hyperlink to the National Relay Service website" w:history="1">
        <w:r w:rsidRPr="00440B21">
          <w:rPr>
            <w:rStyle w:val="Hyperlink"/>
            <w:lang w:val="en-AU"/>
          </w:rPr>
          <w:t>http://www.accesshub.gov.au/</w:t>
        </w:r>
      </w:hyperlink>
      <w:r w:rsidRPr="00440B21">
        <w:rPr>
          <w:lang w:val="en-AU"/>
        </w:rPr>
        <w:t>. Available at DEECA website (</w:t>
      </w:r>
      <w:hyperlink r:id="rId27" w:tooltip="Hyperlink to the DEECA website" w:history="1">
        <w:r w:rsidRPr="00440B21">
          <w:rPr>
            <w:rStyle w:val="Hyperlink"/>
            <w:lang w:val="en-AU"/>
          </w:rPr>
          <w:t>www.deeca.vic.gov.au</w:t>
        </w:r>
      </w:hyperlink>
      <w:r w:rsidRPr="00440B21">
        <w:rPr>
          <w:lang w:val="en-AU"/>
        </w:rPr>
        <w:t>).</w:t>
      </w:r>
    </w:p>
    <w:p w14:paraId="26CC2923" w14:textId="77777777" w:rsidR="00F767CD" w:rsidRPr="00440B21" w:rsidRDefault="00222FF2" w:rsidP="00B444E3">
      <w:pPr>
        <w:pStyle w:val="BodyText"/>
        <w:spacing w:before="1200" w:after="0"/>
        <w:rPr>
          <w:b/>
          <w:bCs/>
          <w:lang w:val="en-AU"/>
        </w:rPr>
      </w:pPr>
      <w:r w:rsidRPr="00440B21">
        <w:rPr>
          <w:b/>
          <w:bCs/>
          <w:lang w:val="en-AU"/>
        </w:rPr>
        <w:t>End of document.</w:t>
      </w:r>
    </w:p>
    <w:sectPr w:rsidR="00F767CD" w:rsidRPr="00440B21" w:rsidSect="009F0329">
      <w:type w:val="continuous"/>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A145" w14:textId="77777777" w:rsidR="009B07F0" w:rsidRDefault="009B07F0" w:rsidP="00F2730B">
      <w:pPr>
        <w:spacing w:after="0" w:line="240" w:lineRule="auto"/>
      </w:pPr>
      <w:r>
        <w:separator/>
      </w:r>
    </w:p>
  </w:endnote>
  <w:endnote w:type="continuationSeparator" w:id="0">
    <w:p w14:paraId="68D1A828" w14:textId="77777777" w:rsidR="009B07F0" w:rsidRDefault="009B07F0"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EndPr>
      <w:rPr>
        <w:rStyle w:val="PageNumber"/>
      </w:rPr>
    </w:sdtEndPr>
    <w:sdtContent>
      <w:p w14:paraId="5DEB54CA"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20B728"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EndPr>
      <w:rPr>
        <w:rStyle w:val="PageNumber"/>
      </w:rPr>
    </w:sdtEndPr>
    <w:sdtContent>
      <w:p w14:paraId="69A6D08B"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F9B49A6" w14:textId="3F2050E4" w:rsidR="00EB277B" w:rsidRDefault="00974A63" w:rsidP="00EB277B">
    <w:pPr>
      <w:pStyle w:val="Footer"/>
      <w:ind w:right="360"/>
    </w:pPr>
    <w:r w:rsidRPr="00974A63">
      <w:t>More Trees for Melbourne Funding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EndPr>
      <w:rPr>
        <w:rStyle w:val="PageNumber"/>
      </w:rPr>
    </w:sdtEndPr>
    <w:sdtContent>
      <w:p w14:paraId="1F7071E4"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CDF1E6" w14:textId="4F1E1990" w:rsidR="00B165A7" w:rsidRDefault="00974A63" w:rsidP="00B165A7">
    <w:pPr>
      <w:pStyle w:val="Footer"/>
      <w:ind w:right="360"/>
    </w:pPr>
    <w:r w:rsidRPr="00974A63">
      <w:t>More Trees for Melbourne Funding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3FAF" w14:textId="77777777" w:rsidR="009B07F0" w:rsidRDefault="009B07F0" w:rsidP="00F2730B">
      <w:pPr>
        <w:spacing w:after="0" w:line="240" w:lineRule="auto"/>
      </w:pPr>
      <w:r>
        <w:separator/>
      </w:r>
    </w:p>
  </w:footnote>
  <w:footnote w:type="continuationSeparator" w:id="0">
    <w:p w14:paraId="2769376D" w14:textId="77777777" w:rsidR="009B07F0" w:rsidRDefault="009B07F0"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63F9128E"/>
    <w:multiLevelType w:val="hybridMultilevel"/>
    <w:tmpl w:val="2C02B91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7"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7"/>
  </w:num>
  <w:num w:numId="2" w16cid:durableId="1813522522">
    <w:abstractNumId w:val="3"/>
  </w:num>
  <w:num w:numId="3" w16cid:durableId="533276510">
    <w:abstractNumId w:val="26"/>
  </w:num>
  <w:num w:numId="4" w16cid:durableId="771362055">
    <w:abstractNumId w:val="2"/>
  </w:num>
  <w:num w:numId="5" w16cid:durableId="3823149">
    <w:abstractNumId w:val="17"/>
  </w:num>
  <w:num w:numId="6" w16cid:durableId="338390637">
    <w:abstractNumId w:val="5"/>
  </w:num>
  <w:num w:numId="7" w16cid:durableId="182984412">
    <w:abstractNumId w:val="22"/>
  </w:num>
  <w:num w:numId="8" w16cid:durableId="853954488">
    <w:abstractNumId w:val="15"/>
  </w:num>
  <w:num w:numId="9" w16cid:durableId="307325374">
    <w:abstractNumId w:val="9"/>
  </w:num>
  <w:num w:numId="10" w16cid:durableId="1207567416">
    <w:abstractNumId w:val="12"/>
  </w:num>
  <w:num w:numId="11" w16cid:durableId="1714499310">
    <w:abstractNumId w:val="11"/>
  </w:num>
  <w:num w:numId="12" w16cid:durableId="1557817223">
    <w:abstractNumId w:val="19"/>
  </w:num>
  <w:num w:numId="13" w16cid:durableId="766468131">
    <w:abstractNumId w:val="7"/>
  </w:num>
  <w:num w:numId="14" w16cid:durableId="401634644">
    <w:abstractNumId w:val="4"/>
  </w:num>
  <w:num w:numId="15" w16cid:durableId="1333338980">
    <w:abstractNumId w:val="8"/>
  </w:num>
  <w:num w:numId="16" w16cid:durableId="2077896738">
    <w:abstractNumId w:val="14"/>
  </w:num>
  <w:num w:numId="17" w16cid:durableId="318195612">
    <w:abstractNumId w:val="0"/>
  </w:num>
  <w:num w:numId="18" w16cid:durableId="172572898">
    <w:abstractNumId w:val="16"/>
  </w:num>
  <w:num w:numId="19" w16cid:durableId="1306818322">
    <w:abstractNumId w:val="1"/>
  </w:num>
  <w:num w:numId="20" w16cid:durableId="1536767415">
    <w:abstractNumId w:val="24"/>
  </w:num>
  <w:num w:numId="21" w16cid:durableId="54209663">
    <w:abstractNumId w:val="6"/>
  </w:num>
  <w:num w:numId="22" w16cid:durableId="1336883623">
    <w:abstractNumId w:val="21"/>
  </w:num>
  <w:num w:numId="23" w16cid:durableId="1204173423">
    <w:abstractNumId w:val="20"/>
  </w:num>
  <w:num w:numId="24" w16cid:durableId="1581451535">
    <w:abstractNumId w:val="10"/>
  </w:num>
  <w:num w:numId="25" w16cid:durableId="1754938255">
    <w:abstractNumId w:val="13"/>
  </w:num>
  <w:num w:numId="26" w16cid:durableId="1013340051">
    <w:abstractNumId w:val="25"/>
  </w:num>
  <w:num w:numId="27" w16cid:durableId="888301183">
    <w:abstractNumId w:val="18"/>
  </w:num>
  <w:num w:numId="28" w16cid:durableId="1484469613">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B4"/>
    <w:rsid w:val="00001E7A"/>
    <w:rsid w:val="000025E4"/>
    <w:rsid w:val="000031BB"/>
    <w:rsid w:val="00003826"/>
    <w:rsid w:val="000055D4"/>
    <w:rsid w:val="00010851"/>
    <w:rsid w:val="00010D69"/>
    <w:rsid w:val="00011FAF"/>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09A3"/>
    <w:rsid w:val="00043D80"/>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276D"/>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E0868"/>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070"/>
    <w:rsid w:val="001273C5"/>
    <w:rsid w:val="00131B14"/>
    <w:rsid w:val="00132474"/>
    <w:rsid w:val="001326C2"/>
    <w:rsid w:val="0013327E"/>
    <w:rsid w:val="00135B36"/>
    <w:rsid w:val="00141A3B"/>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316C"/>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838"/>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8CA"/>
    <w:rsid w:val="00283D59"/>
    <w:rsid w:val="002840CB"/>
    <w:rsid w:val="00284372"/>
    <w:rsid w:val="002848F0"/>
    <w:rsid w:val="00285103"/>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0122"/>
    <w:rsid w:val="003011EE"/>
    <w:rsid w:val="003016EC"/>
    <w:rsid w:val="00304EF9"/>
    <w:rsid w:val="00305C9D"/>
    <w:rsid w:val="0030735D"/>
    <w:rsid w:val="00307463"/>
    <w:rsid w:val="00307AE3"/>
    <w:rsid w:val="0031002A"/>
    <w:rsid w:val="00310309"/>
    <w:rsid w:val="003116DC"/>
    <w:rsid w:val="00311725"/>
    <w:rsid w:val="00320AAB"/>
    <w:rsid w:val="00320E94"/>
    <w:rsid w:val="003211A9"/>
    <w:rsid w:val="003226E3"/>
    <w:rsid w:val="00324579"/>
    <w:rsid w:val="0033057D"/>
    <w:rsid w:val="00332FE6"/>
    <w:rsid w:val="003360B7"/>
    <w:rsid w:val="003367D8"/>
    <w:rsid w:val="0033685B"/>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6846"/>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19C"/>
    <w:rsid w:val="003D0365"/>
    <w:rsid w:val="003D16D7"/>
    <w:rsid w:val="003D1F96"/>
    <w:rsid w:val="003D4796"/>
    <w:rsid w:val="003E0E78"/>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5F9A"/>
    <w:rsid w:val="004163B5"/>
    <w:rsid w:val="00422814"/>
    <w:rsid w:val="00423210"/>
    <w:rsid w:val="004233C0"/>
    <w:rsid w:val="00433E87"/>
    <w:rsid w:val="00434824"/>
    <w:rsid w:val="00434D8A"/>
    <w:rsid w:val="00440B21"/>
    <w:rsid w:val="00440D00"/>
    <w:rsid w:val="00450334"/>
    <w:rsid w:val="004511D5"/>
    <w:rsid w:val="00451ABC"/>
    <w:rsid w:val="00452CA4"/>
    <w:rsid w:val="0045371F"/>
    <w:rsid w:val="00454FF3"/>
    <w:rsid w:val="004554EA"/>
    <w:rsid w:val="0045740E"/>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3B6E"/>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E7965"/>
    <w:rsid w:val="004F3F5B"/>
    <w:rsid w:val="004F7042"/>
    <w:rsid w:val="004F724A"/>
    <w:rsid w:val="004F77CA"/>
    <w:rsid w:val="00506B0D"/>
    <w:rsid w:val="00507529"/>
    <w:rsid w:val="00510677"/>
    <w:rsid w:val="005122BD"/>
    <w:rsid w:val="00513A03"/>
    <w:rsid w:val="00515813"/>
    <w:rsid w:val="00515C9C"/>
    <w:rsid w:val="00515EE5"/>
    <w:rsid w:val="0051674C"/>
    <w:rsid w:val="005204D5"/>
    <w:rsid w:val="00522A08"/>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4CF7"/>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8434A"/>
    <w:rsid w:val="00594246"/>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CB4"/>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0D97"/>
    <w:rsid w:val="005F1A1C"/>
    <w:rsid w:val="005F1D94"/>
    <w:rsid w:val="005F21ED"/>
    <w:rsid w:val="005F28AC"/>
    <w:rsid w:val="00600114"/>
    <w:rsid w:val="00601DBE"/>
    <w:rsid w:val="00602A1E"/>
    <w:rsid w:val="00605A83"/>
    <w:rsid w:val="0061034E"/>
    <w:rsid w:val="00611355"/>
    <w:rsid w:val="006116FA"/>
    <w:rsid w:val="0061249E"/>
    <w:rsid w:val="006125D7"/>
    <w:rsid w:val="00614C33"/>
    <w:rsid w:val="00616CF4"/>
    <w:rsid w:val="00620098"/>
    <w:rsid w:val="0062672B"/>
    <w:rsid w:val="0062675C"/>
    <w:rsid w:val="00627C9D"/>
    <w:rsid w:val="00634C63"/>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651F"/>
    <w:rsid w:val="00673096"/>
    <w:rsid w:val="006738F0"/>
    <w:rsid w:val="006772F4"/>
    <w:rsid w:val="006810F9"/>
    <w:rsid w:val="0068129E"/>
    <w:rsid w:val="006835A0"/>
    <w:rsid w:val="00684BBF"/>
    <w:rsid w:val="00685936"/>
    <w:rsid w:val="006872C0"/>
    <w:rsid w:val="00690194"/>
    <w:rsid w:val="006907A1"/>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5683"/>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5703B"/>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16B"/>
    <w:rsid w:val="007A261A"/>
    <w:rsid w:val="007A2630"/>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2D01"/>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3E16"/>
    <w:rsid w:val="007F4039"/>
    <w:rsid w:val="007F58BA"/>
    <w:rsid w:val="007F6BDB"/>
    <w:rsid w:val="007F748D"/>
    <w:rsid w:val="00801702"/>
    <w:rsid w:val="00801F8F"/>
    <w:rsid w:val="00803E96"/>
    <w:rsid w:val="00806A08"/>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5D62"/>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1EA"/>
    <w:rsid w:val="008E6603"/>
    <w:rsid w:val="008E69E6"/>
    <w:rsid w:val="008F350A"/>
    <w:rsid w:val="00900F9F"/>
    <w:rsid w:val="009033BD"/>
    <w:rsid w:val="00904039"/>
    <w:rsid w:val="0090795E"/>
    <w:rsid w:val="00910401"/>
    <w:rsid w:val="00911A34"/>
    <w:rsid w:val="00912683"/>
    <w:rsid w:val="00912B69"/>
    <w:rsid w:val="00912DD1"/>
    <w:rsid w:val="009152BE"/>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67BED"/>
    <w:rsid w:val="009746FC"/>
    <w:rsid w:val="00974A63"/>
    <w:rsid w:val="00975227"/>
    <w:rsid w:val="00980033"/>
    <w:rsid w:val="0098122F"/>
    <w:rsid w:val="00990684"/>
    <w:rsid w:val="0099081D"/>
    <w:rsid w:val="00992F4F"/>
    <w:rsid w:val="00993223"/>
    <w:rsid w:val="009940F3"/>
    <w:rsid w:val="00994700"/>
    <w:rsid w:val="00994774"/>
    <w:rsid w:val="009953A8"/>
    <w:rsid w:val="00996A8E"/>
    <w:rsid w:val="009A03C6"/>
    <w:rsid w:val="009A19C2"/>
    <w:rsid w:val="009A37D5"/>
    <w:rsid w:val="009A683D"/>
    <w:rsid w:val="009B07F0"/>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0329"/>
    <w:rsid w:val="009F26C0"/>
    <w:rsid w:val="009F308A"/>
    <w:rsid w:val="009F57D1"/>
    <w:rsid w:val="009F5E71"/>
    <w:rsid w:val="009F6E97"/>
    <w:rsid w:val="00A012C7"/>
    <w:rsid w:val="00A03959"/>
    <w:rsid w:val="00A03AD7"/>
    <w:rsid w:val="00A03E0F"/>
    <w:rsid w:val="00A07F91"/>
    <w:rsid w:val="00A107D7"/>
    <w:rsid w:val="00A10D57"/>
    <w:rsid w:val="00A13E2A"/>
    <w:rsid w:val="00A14049"/>
    <w:rsid w:val="00A16B81"/>
    <w:rsid w:val="00A16E58"/>
    <w:rsid w:val="00A2352C"/>
    <w:rsid w:val="00A2445D"/>
    <w:rsid w:val="00A30B87"/>
    <w:rsid w:val="00A32194"/>
    <w:rsid w:val="00A32BCC"/>
    <w:rsid w:val="00A36C96"/>
    <w:rsid w:val="00A36EBA"/>
    <w:rsid w:val="00A3703E"/>
    <w:rsid w:val="00A3713E"/>
    <w:rsid w:val="00A3786E"/>
    <w:rsid w:val="00A4172E"/>
    <w:rsid w:val="00A42F8A"/>
    <w:rsid w:val="00A4312D"/>
    <w:rsid w:val="00A509D3"/>
    <w:rsid w:val="00A51734"/>
    <w:rsid w:val="00A51AD4"/>
    <w:rsid w:val="00A56B9D"/>
    <w:rsid w:val="00A57789"/>
    <w:rsid w:val="00A620F1"/>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0EFF"/>
    <w:rsid w:val="00B23663"/>
    <w:rsid w:val="00B25450"/>
    <w:rsid w:val="00B314A2"/>
    <w:rsid w:val="00B32B6F"/>
    <w:rsid w:val="00B33E41"/>
    <w:rsid w:val="00B35AD1"/>
    <w:rsid w:val="00B40E55"/>
    <w:rsid w:val="00B437D8"/>
    <w:rsid w:val="00B444E3"/>
    <w:rsid w:val="00B470DA"/>
    <w:rsid w:val="00B51AC8"/>
    <w:rsid w:val="00B520CF"/>
    <w:rsid w:val="00B52269"/>
    <w:rsid w:val="00B54217"/>
    <w:rsid w:val="00B573B1"/>
    <w:rsid w:val="00B60BD4"/>
    <w:rsid w:val="00B614A3"/>
    <w:rsid w:val="00B62900"/>
    <w:rsid w:val="00B64711"/>
    <w:rsid w:val="00B65755"/>
    <w:rsid w:val="00B658CD"/>
    <w:rsid w:val="00B66945"/>
    <w:rsid w:val="00B712B3"/>
    <w:rsid w:val="00B71F5A"/>
    <w:rsid w:val="00B74969"/>
    <w:rsid w:val="00B74A19"/>
    <w:rsid w:val="00B74DDD"/>
    <w:rsid w:val="00B75868"/>
    <w:rsid w:val="00B77E61"/>
    <w:rsid w:val="00B80711"/>
    <w:rsid w:val="00B80DD2"/>
    <w:rsid w:val="00B84C3C"/>
    <w:rsid w:val="00B868B3"/>
    <w:rsid w:val="00B95309"/>
    <w:rsid w:val="00B97B9C"/>
    <w:rsid w:val="00BA1D31"/>
    <w:rsid w:val="00BA2CB8"/>
    <w:rsid w:val="00BA2EE9"/>
    <w:rsid w:val="00BA4CD9"/>
    <w:rsid w:val="00BA5EAE"/>
    <w:rsid w:val="00BA6D3A"/>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D7B25"/>
    <w:rsid w:val="00BE09DE"/>
    <w:rsid w:val="00BE0B32"/>
    <w:rsid w:val="00BE0BA2"/>
    <w:rsid w:val="00BE1755"/>
    <w:rsid w:val="00BE1D2C"/>
    <w:rsid w:val="00BE3BB8"/>
    <w:rsid w:val="00BF02CA"/>
    <w:rsid w:val="00BF1AD6"/>
    <w:rsid w:val="00BF1C64"/>
    <w:rsid w:val="00BF6753"/>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19DF"/>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8F9"/>
    <w:rsid w:val="00CD4E49"/>
    <w:rsid w:val="00CE1C84"/>
    <w:rsid w:val="00CE21D3"/>
    <w:rsid w:val="00CE394E"/>
    <w:rsid w:val="00CE420F"/>
    <w:rsid w:val="00CE4D84"/>
    <w:rsid w:val="00CE60C5"/>
    <w:rsid w:val="00CE6B86"/>
    <w:rsid w:val="00CF0272"/>
    <w:rsid w:val="00CF1E94"/>
    <w:rsid w:val="00CF2858"/>
    <w:rsid w:val="00CF423E"/>
    <w:rsid w:val="00CF5FEF"/>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49C7"/>
    <w:rsid w:val="00DA537A"/>
    <w:rsid w:val="00DA5A0B"/>
    <w:rsid w:val="00DB049C"/>
    <w:rsid w:val="00DB16C0"/>
    <w:rsid w:val="00DB1BC7"/>
    <w:rsid w:val="00DB2F86"/>
    <w:rsid w:val="00DB500B"/>
    <w:rsid w:val="00DB7D85"/>
    <w:rsid w:val="00DC0304"/>
    <w:rsid w:val="00DC1D8B"/>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38B7"/>
    <w:rsid w:val="00DF649F"/>
    <w:rsid w:val="00E00C8A"/>
    <w:rsid w:val="00E01FCC"/>
    <w:rsid w:val="00E040C6"/>
    <w:rsid w:val="00E07A62"/>
    <w:rsid w:val="00E11A71"/>
    <w:rsid w:val="00E157A5"/>
    <w:rsid w:val="00E23117"/>
    <w:rsid w:val="00E247FA"/>
    <w:rsid w:val="00E2494E"/>
    <w:rsid w:val="00E25D0B"/>
    <w:rsid w:val="00E27AC3"/>
    <w:rsid w:val="00E27B9E"/>
    <w:rsid w:val="00E33504"/>
    <w:rsid w:val="00E33DED"/>
    <w:rsid w:val="00E34982"/>
    <w:rsid w:val="00E3623C"/>
    <w:rsid w:val="00E366C1"/>
    <w:rsid w:val="00E37BF1"/>
    <w:rsid w:val="00E43E76"/>
    <w:rsid w:val="00E44349"/>
    <w:rsid w:val="00E44F12"/>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482C"/>
    <w:rsid w:val="00E95B04"/>
    <w:rsid w:val="00E9678C"/>
    <w:rsid w:val="00E97655"/>
    <w:rsid w:val="00E97FAE"/>
    <w:rsid w:val="00EA1D8F"/>
    <w:rsid w:val="00EB1FFC"/>
    <w:rsid w:val="00EB209D"/>
    <w:rsid w:val="00EB277B"/>
    <w:rsid w:val="00EB323D"/>
    <w:rsid w:val="00EB3DDE"/>
    <w:rsid w:val="00EB3FBA"/>
    <w:rsid w:val="00EB5B27"/>
    <w:rsid w:val="00EC04D4"/>
    <w:rsid w:val="00EC5782"/>
    <w:rsid w:val="00EC5D45"/>
    <w:rsid w:val="00EC5DAC"/>
    <w:rsid w:val="00ED1DE9"/>
    <w:rsid w:val="00ED1FD5"/>
    <w:rsid w:val="00ED29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1FD"/>
    <w:rsid w:val="00F05C50"/>
    <w:rsid w:val="00F138D1"/>
    <w:rsid w:val="00F148EB"/>
    <w:rsid w:val="00F14FDC"/>
    <w:rsid w:val="00F1500A"/>
    <w:rsid w:val="00F15770"/>
    <w:rsid w:val="00F15923"/>
    <w:rsid w:val="00F1720B"/>
    <w:rsid w:val="00F177F3"/>
    <w:rsid w:val="00F21414"/>
    <w:rsid w:val="00F21502"/>
    <w:rsid w:val="00F2171F"/>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3E4"/>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554E"/>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2AB3B9"/>
  <w14:defaultImageDpi w14:val="0"/>
  <w15:docId w15:val="{5F460DB1-53F4-384D-9FEA-134185D2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15838"/>
    <w:pPr>
      <w:autoSpaceDE w:val="0"/>
      <w:autoSpaceDN w:val="0"/>
      <w:adjustRightInd w:val="0"/>
      <w:spacing w:line="278" w:lineRule="auto"/>
      <w:textAlignment w:val="center"/>
    </w:pPr>
    <w:rPr>
      <w:rFonts w:ascii="Aptos" w:hAnsi="Aptos" w:cs="Aptos"/>
      <w:color w:val="000000"/>
      <w:sz w:val="24"/>
      <w:szCs w:val="24"/>
      <w:lang w:val="en-US"/>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7A216B"/>
    <w:pPr>
      <w:keepNext/>
      <w:keepLines/>
      <w:suppressAutoHyphens/>
      <w:autoSpaceDE/>
      <w:autoSpaceDN/>
      <w:adjustRightInd/>
      <w:spacing w:before="120" w:after="240" w:line="560" w:lineRule="exact"/>
      <w:textAlignment w:val="auto"/>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6772F4"/>
    <w:pPr>
      <w:keepNext/>
      <w:keepLines/>
      <w:spacing w:after="240" w:line="400" w:lineRule="exact"/>
      <w:outlineLvl w:val="2"/>
    </w:pPr>
    <w:rPr>
      <w:rFonts w:asciiTheme="majorHAnsi" w:eastAsiaTheme="majorEastAsia" w:hAnsiTheme="majorHAnsi" w:cstheme="majorBidi"/>
      <w:b/>
      <w:bCs/>
      <w:color w:val="auto"/>
      <w:sz w:val="28"/>
      <w:szCs w:val="26"/>
      <w:lang w:val="en-GB"/>
    </w:rPr>
  </w:style>
  <w:style w:type="paragraph" w:styleId="Heading4">
    <w:name w:val="heading 4"/>
    <w:basedOn w:val="Normal"/>
    <w:next w:val="Normal"/>
    <w:link w:val="Heading4Char"/>
    <w:uiPriority w:val="9"/>
    <w:unhideWhenUsed/>
    <w:qFormat/>
    <w:rsid w:val="00F2171F"/>
    <w:pPr>
      <w:keepNext/>
      <w:keepLines/>
      <w:spacing w:before="120" w:after="120" w:line="360" w:lineRule="auto"/>
      <w:outlineLvl w:val="3"/>
    </w:pPr>
    <w:rPr>
      <w:rFonts w:asciiTheme="majorHAnsi" w:eastAsiaTheme="majorEastAsia" w:hAnsiTheme="majorHAnsi" w:cstheme="majorBidi"/>
      <w:b/>
      <w:iCs/>
      <w:color w:val="000000" w:themeColor="text1"/>
      <w:sz w:val="28"/>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spacing w:before="120" w:after="120" w:line="220" w:lineRule="atLeast"/>
    </w:pPr>
    <w:rPr>
      <w:rFonts w:cstheme="minorHAnsi"/>
      <w:b/>
      <w:bCs/>
      <w:szCs w:val="26"/>
      <w:lang w:val="en-GB"/>
    </w:rPr>
  </w:style>
  <w:style w:type="paragraph" w:customStyle="1" w:styleId="Normalbeforebullets">
    <w:name w:val="Normal before bullets"/>
    <w:basedOn w:val="Normal"/>
    <w:qFormat/>
    <w:rsid w:val="00A36C96"/>
    <w:pPr>
      <w:keepNext/>
      <w:spacing w:after="60" w:line="480" w:lineRule="auto"/>
    </w:pPr>
    <w:rPr>
      <w:rFonts w:asciiTheme="minorHAnsi" w:hAnsiTheme="minorHAnsi"/>
    </w:r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7A216B"/>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6772F4"/>
    <w:rPr>
      <w:rFonts w:asciiTheme="majorHAnsi" w:eastAsiaTheme="majorEastAsia" w:hAnsiTheme="majorHAnsi" w:cstheme="majorBidi"/>
      <w:b/>
      <w:bCs/>
      <w:sz w:val="28"/>
      <w:szCs w:val="26"/>
      <w:lang w:val="en-GB"/>
    </w:rPr>
  </w:style>
  <w:style w:type="character" w:customStyle="1" w:styleId="Heading4Char">
    <w:name w:val="Heading 4 Char"/>
    <w:basedOn w:val="DefaultParagraphFont"/>
    <w:link w:val="Heading4"/>
    <w:uiPriority w:val="9"/>
    <w:rsid w:val="00F2171F"/>
    <w:rPr>
      <w:rFonts w:asciiTheme="majorHAnsi" w:eastAsiaTheme="majorEastAsia" w:hAnsiTheme="majorHAnsi" w:cstheme="majorBidi"/>
      <w:b/>
      <w:iCs/>
      <w:color w:val="000000" w:themeColor="text1"/>
      <w:sz w:val="28"/>
      <w:szCs w:val="24"/>
      <w:lang w:val="en-US"/>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spacing w:after="120" w:line="480" w:lineRule="auto"/>
    </w:pPr>
    <w:rPr>
      <w:rFonts w:ascii="Arial" w:hAnsi="Arial" w:cs="Arial"/>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DA49C7"/>
    <w:pPr>
      <w:suppressAutoHyphens/>
      <w:spacing w:after="240" w:line="480" w:lineRule="auto"/>
    </w:pPr>
    <w:rPr>
      <w:rFonts w:asciiTheme="minorHAnsi" w:hAnsiTheme="minorHAnsi" w:cs="Times New Roman (Body CS)"/>
      <w:kern w:val="24"/>
      <w:lang w:val="en-GB"/>
    </w:rPr>
  </w:style>
  <w:style w:type="character" w:customStyle="1" w:styleId="BodyTextChar">
    <w:name w:val="Body Text Char"/>
    <w:basedOn w:val="DefaultParagraphFont"/>
    <w:link w:val="BodyText"/>
    <w:uiPriority w:val="99"/>
    <w:rsid w:val="00DA49C7"/>
    <w:rPr>
      <w:rFonts w:cs="Times New Roman (Body CS)"/>
      <w:color w:val="000000"/>
      <w:kern w:val="24"/>
      <w:sz w:val="24"/>
      <w:szCs w:val="24"/>
      <w:lang w:val="en-GB"/>
    </w:rPr>
  </w:style>
  <w:style w:type="paragraph" w:styleId="ListBullet">
    <w:name w:val="List Bullet"/>
    <w:basedOn w:val="BodyText"/>
    <w:uiPriority w:val="99"/>
    <w:unhideWhenUsed/>
    <w:rsid w:val="00CE1C84"/>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554CF7"/>
    <w:pPr>
      <w:numPr>
        <w:numId w:val="20"/>
      </w:numPr>
      <w:spacing w:after="180" w:line="312" w:lineRule="auto"/>
      <w:ind w:left="357" w:hanging="357"/>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Introductoryparagraph">
    <w:name w:val="Introductory paragraph"/>
    <w:basedOn w:val="BodyText"/>
    <w:qFormat/>
    <w:rsid w:val="00806A08"/>
    <w:rPr>
      <w:b/>
      <w:bCs/>
      <w:sz w:val="28"/>
      <w:szCs w:val="28"/>
    </w:rPr>
  </w:style>
  <w:style w:type="paragraph" w:styleId="FootnoteText">
    <w:name w:val="footnote text"/>
    <w:basedOn w:val="Normal"/>
    <w:link w:val="FootnoteTextChar"/>
    <w:uiPriority w:val="99"/>
    <w:semiHidden/>
    <w:unhideWhenUsed/>
    <w:rsid w:val="00806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A08"/>
    <w:rPr>
      <w:sz w:val="20"/>
      <w:szCs w:val="20"/>
    </w:rPr>
  </w:style>
  <w:style w:type="character" w:styleId="FootnoteReference">
    <w:name w:val="footnote reference"/>
    <w:basedOn w:val="DefaultParagraphFont"/>
    <w:semiHidden/>
    <w:unhideWhenUsed/>
    <w:rsid w:val="00806A08"/>
    <w:rPr>
      <w:vertAlign w:val="superscript"/>
    </w:rPr>
  </w:style>
  <w:style w:type="paragraph" w:customStyle="1" w:styleId="HightlightBox">
    <w:name w:val="Hightlight Box"/>
    <w:basedOn w:val="BodyText"/>
    <w:qFormat/>
    <w:rsid w:val="00806A08"/>
    <w:pPr>
      <w:pBdr>
        <w:top w:val="single" w:sz="8" w:space="24" w:color="auto"/>
        <w:left w:val="single" w:sz="8" w:space="12" w:color="auto"/>
        <w:bottom w:val="single" w:sz="8" w:space="12" w:color="auto"/>
        <w:right w:val="single" w:sz="8" w:space="12" w:color="auto"/>
      </w:pBdr>
      <w:shd w:val="clear" w:color="auto" w:fill="F2F2F2" w:themeFill="background1" w:themeFillShade="F2"/>
      <w:spacing w:after="480"/>
      <w:ind w:left="283" w:right="283"/>
    </w:pPr>
    <w:rPr>
      <w:lang w:val="en-AU"/>
    </w:rPr>
  </w:style>
  <w:style w:type="paragraph" w:customStyle="1" w:styleId="Heading2-BreakoutBox">
    <w:name w:val="Heading 2 - Breakout Box"/>
    <w:basedOn w:val="HightlightBox"/>
    <w:qFormat/>
    <w:rsid w:val="00B444E3"/>
    <w:pPr>
      <w:spacing w:after="0"/>
    </w:pPr>
    <w:rPr>
      <w:b/>
      <w:bCs/>
      <w:sz w:val="36"/>
      <w:szCs w:val="36"/>
    </w:rPr>
  </w:style>
  <w:style w:type="character" w:styleId="UnresolvedMention">
    <w:name w:val="Unresolved Mention"/>
    <w:basedOn w:val="DefaultParagraphFont"/>
    <w:uiPriority w:val="99"/>
    <w:semiHidden/>
    <w:unhideWhenUsed/>
    <w:rsid w:val="00215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planning.vic.gov.au/guides-and-resources/Data-spatial-and-insights/cooling-and-greening-melbourne-map" TargetMode="External"/><Relationship Id="rId18" Type="http://schemas.openxmlformats.org/officeDocument/2006/relationships/hyperlink" Target="mailto:Foi.unit@deeca.vic.gov.au" TargetMode="External"/><Relationship Id="rId26" Type="http://schemas.openxmlformats.org/officeDocument/2006/relationships/hyperlink" Target="http://www.accesshub.gov.au/" TargetMode="External"/><Relationship Id="rId3" Type="http://schemas.openxmlformats.org/officeDocument/2006/relationships/styles" Target="styles.xml"/><Relationship Id="rId21" Type="http://schemas.openxmlformats.org/officeDocument/2006/relationships/hyperlink" Target="mailto:enviro.grants@deeca.vic.gov.au"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www.deeca.vic.gov.au/privacy" TargetMode="External"/><Relationship Id="rId25" Type="http://schemas.openxmlformats.org/officeDocument/2006/relationships/hyperlink" Target="mailto:customer.service@delwp.vic.gov.au" TargetMode="External"/><Relationship Id="rId2" Type="http://schemas.openxmlformats.org/officeDocument/2006/relationships/numbering" Target="numbering.xml"/><Relationship Id="rId16" Type="http://schemas.openxmlformats.org/officeDocument/2006/relationships/hyperlink" Target="https://www.vic.gov.au/victorian-common-funding-agreement" TargetMode="External"/><Relationship Id="rId20" Type="http://schemas.openxmlformats.org/officeDocument/2006/relationships/hyperlink" Target="https://www.environment.vic.gov.au/more-trees-for-a-cooler-greener-west/program/about-the-progra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yperlink" Target="https://www.vic.gov.au/victorian-common-funding-agreement" TargetMode="External"/><Relationship Id="rId23" Type="http://schemas.openxmlformats.org/officeDocument/2006/relationships/hyperlink" Target="http://creativecommons.org/licenses/by/4.0/"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grants-info@deeca.vic.gov.au" TargetMode="External"/><Relationship Id="rId4" Type="http://schemas.openxmlformats.org/officeDocument/2006/relationships/settings" Target="settings.xml"/><Relationship Id="rId9" Type="http://schemas.openxmlformats.org/officeDocument/2006/relationships/hyperlink" Target="http://environment.vic.gov.au/more-trees" TargetMode="External"/><Relationship Id="rId14" Type="http://schemas.openxmlformats.org/officeDocument/2006/relationships/footer" Target="footer3.xml"/><Relationship Id="rId22" Type="http://schemas.openxmlformats.org/officeDocument/2006/relationships/hyperlink" Target="mailto:grants-info@deeca.vic.gov.au" TargetMode="External"/><Relationship Id="rId27" Type="http://schemas.openxmlformats.org/officeDocument/2006/relationships/hyperlink" Target="http://www.deeca.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4867</Words>
  <Characters>27743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Manager>N/A</Manager>
  <Company>Department of Energy, Environment and Climate Action </Company>
  <LinksUpToDate>false</LinksUpToDate>
  <CharactersWithSpaces>32545</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Trees for Melbourne Funding Guidelines</dc:title>
  <dc:subject>More Trees for Melbourne Funding Guidelines</dc:subject>
  <dc:creator>Department of Energy, Environment and Climate Action </dc:creator>
  <cp:keywords/>
  <dc:description>© The State of Victoria Department of Energy, Environment and Climate Action </dc:description>
  <cp:lastModifiedBy>Luis B Kennett (DEECA)</cp:lastModifiedBy>
  <cp:revision>5</cp:revision>
  <dcterms:created xsi:type="dcterms:W3CDTF">2026-05-14T23:26:00Z</dcterms:created>
  <dcterms:modified xsi:type="dcterms:W3CDTF">2026-05-27T06:33:00Z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