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54AA" w14:textId="77777777" w:rsidR="00551ED7" w:rsidRPr="002359DC" w:rsidRDefault="00551ED7" w:rsidP="00A70A9A">
      <w:pPr>
        <w:spacing w:line="240" w:lineRule="exact"/>
        <w:jc w:val="right"/>
        <w:rPr>
          <w:rFonts w:ascii="Calibri" w:hAnsi="Calibri" w:cs="Cambria"/>
          <w:sz w:val="16"/>
          <w:szCs w:val="16"/>
        </w:rPr>
      </w:pPr>
      <w:r w:rsidRPr="002359DC">
        <w:rPr>
          <w:rFonts w:ascii="Calibri" w:hAnsi="Calibri" w:cs="Cambria"/>
          <w:sz w:val="16"/>
          <w:szCs w:val="16"/>
        </w:rPr>
        <w:t>Nomination No. 904</w:t>
      </w:r>
    </w:p>
    <w:p w14:paraId="7319F21E" w14:textId="77777777" w:rsidR="00551ED7" w:rsidRPr="002359DC" w:rsidRDefault="00551ED7" w:rsidP="00A70A9A">
      <w:pPr>
        <w:tabs>
          <w:tab w:val="left" w:pos="0"/>
        </w:tabs>
        <w:spacing w:line="240" w:lineRule="exact"/>
        <w:ind w:left="432" w:hanging="432"/>
        <w:jc w:val="right"/>
        <w:rPr>
          <w:rFonts w:ascii="Calibri" w:hAnsi="Calibri" w:cs="Cambria"/>
          <w:sz w:val="16"/>
          <w:szCs w:val="16"/>
        </w:rPr>
      </w:pPr>
      <w:r w:rsidRPr="002359DC">
        <w:rPr>
          <w:rFonts w:ascii="Calibri" w:hAnsi="Calibri" w:cs="Cambria"/>
          <w:sz w:val="16"/>
          <w:szCs w:val="16"/>
        </w:rPr>
        <w:t>Taxon ID 10215</w:t>
      </w:r>
    </w:p>
    <w:p w14:paraId="77ABFD7B" w14:textId="77777777" w:rsidR="005810B3" w:rsidRPr="00811762" w:rsidRDefault="005810B3" w:rsidP="00A70A9A">
      <w:pPr>
        <w:tabs>
          <w:tab w:val="left" w:pos="0"/>
        </w:tabs>
        <w:spacing w:line="240" w:lineRule="exact"/>
        <w:ind w:left="1152" w:right="-992"/>
        <w:jc w:val="center"/>
        <w:rPr>
          <w:rFonts w:ascii="Calibri" w:hAnsi="Calibri"/>
          <w:b/>
          <w:sz w:val="22"/>
          <w:szCs w:val="22"/>
        </w:rPr>
      </w:pPr>
    </w:p>
    <w:p w14:paraId="05ED1719" w14:textId="77777777" w:rsidR="00A44125" w:rsidRPr="00811762" w:rsidRDefault="00A44125" w:rsidP="00A70A9A">
      <w:pPr>
        <w:tabs>
          <w:tab w:val="left" w:pos="0"/>
          <w:tab w:val="left" w:pos="3261"/>
          <w:tab w:val="left" w:pos="8222"/>
        </w:tabs>
        <w:spacing w:line="240" w:lineRule="exact"/>
        <w:ind w:right="-992"/>
        <w:jc w:val="both"/>
        <w:rPr>
          <w:rFonts w:ascii="Calibri" w:hAnsi="Calibri" w:cs="Calibri"/>
          <w:b/>
          <w:sz w:val="22"/>
          <w:szCs w:val="22"/>
          <w:u w:val="single"/>
        </w:rPr>
      </w:pPr>
    </w:p>
    <w:p w14:paraId="238866BD" w14:textId="2A18426F" w:rsidR="00012018" w:rsidRPr="00D67D80" w:rsidRDefault="00012018" w:rsidP="00A70A9A">
      <w:pPr>
        <w:pStyle w:val="paragraph"/>
        <w:tabs>
          <w:tab w:val="left" w:pos="0"/>
        </w:tabs>
        <w:spacing w:before="0" w:beforeAutospacing="0" w:after="0" w:afterAutospacing="0" w:line="360" w:lineRule="auto"/>
        <w:ind w:right="60"/>
        <w:jc w:val="center"/>
        <w:textAlignment w:val="baseline"/>
        <w:rPr>
          <w:rFonts w:ascii="Segoe UI" w:hAnsi="Segoe UI" w:cs="Segoe UI"/>
          <w:sz w:val="22"/>
          <w:szCs w:val="22"/>
        </w:rPr>
      </w:pPr>
      <w:r w:rsidRPr="00D67D80">
        <w:rPr>
          <w:rStyle w:val="normaltextrun"/>
          <w:rFonts w:ascii="Calibri" w:hAnsi="Calibri" w:cs="Calibri"/>
          <w:b/>
          <w:bCs/>
          <w:sz w:val="22"/>
          <w:szCs w:val="22"/>
          <w:lang w:val="en-US"/>
        </w:rPr>
        <w:t>FLORA AND FAUNA GUARANTEE - SCIENTIFIC ADVISORY COMMITTEE</w:t>
      </w:r>
    </w:p>
    <w:p w14:paraId="42DA37CD" w14:textId="138D963A" w:rsidR="00012018" w:rsidRPr="00D67D80" w:rsidRDefault="00012018" w:rsidP="00A70A9A">
      <w:pPr>
        <w:pStyle w:val="paragraph"/>
        <w:tabs>
          <w:tab w:val="left" w:pos="0"/>
        </w:tabs>
        <w:spacing w:before="0" w:beforeAutospacing="0" w:after="0" w:afterAutospacing="0" w:line="360" w:lineRule="auto"/>
        <w:ind w:right="60"/>
        <w:jc w:val="center"/>
        <w:textAlignment w:val="baseline"/>
        <w:rPr>
          <w:rFonts w:ascii="Segoe UI" w:hAnsi="Segoe UI" w:cs="Segoe UI"/>
          <w:sz w:val="22"/>
          <w:szCs w:val="22"/>
        </w:rPr>
      </w:pPr>
      <w:r w:rsidRPr="00D67D80">
        <w:rPr>
          <w:rStyle w:val="normaltextrun"/>
          <w:rFonts w:ascii="Calibri" w:hAnsi="Calibri" w:cs="Calibri"/>
          <w:b/>
          <w:bCs/>
          <w:sz w:val="22"/>
          <w:szCs w:val="22"/>
          <w:lang w:val="en-US"/>
        </w:rPr>
        <w:t>FINAL RECOMMENDATION ON A NOMINATION FOR </w:t>
      </w:r>
      <w:r w:rsidR="00AF7B2C">
        <w:rPr>
          <w:rStyle w:val="normaltextrun"/>
          <w:rFonts w:ascii="Calibri" w:hAnsi="Calibri" w:cs="Calibri"/>
          <w:b/>
          <w:bCs/>
          <w:sz w:val="22"/>
          <w:szCs w:val="22"/>
          <w:lang w:val="en-US"/>
        </w:rPr>
        <w:t>DE-</w:t>
      </w:r>
      <w:r w:rsidRPr="00D67D80">
        <w:rPr>
          <w:rStyle w:val="normaltextrun"/>
          <w:rFonts w:ascii="Calibri" w:hAnsi="Calibri" w:cs="Calibri"/>
          <w:b/>
          <w:bCs/>
          <w:sz w:val="22"/>
          <w:szCs w:val="22"/>
          <w:lang w:val="en-US"/>
        </w:rPr>
        <w:t>LISTING</w:t>
      </w:r>
    </w:p>
    <w:p w14:paraId="70180ECE" w14:textId="77777777" w:rsidR="00A819AB" w:rsidRDefault="00A819AB" w:rsidP="00A70A9A">
      <w:pPr>
        <w:tabs>
          <w:tab w:val="left" w:pos="0"/>
        </w:tabs>
        <w:ind w:right="848"/>
        <w:jc w:val="center"/>
        <w:rPr>
          <w:rFonts w:ascii="Calibri" w:hAnsi="Calibri" w:cs="Calibri"/>
          <w:sz w:val="22"/>
          <w:szCs w:val="22"/>
        </w:rPr>
      </w:pPr>
      <w:r w:rsidRPr="0079639D">
        <w:rPr>
          <w:rFonts w:ascii="Calibri" w:hAnsi="Calibri" w:cs="Calibri"/>
          <w:b/>
          <w:bCs/>
          <w:i/>
          <w:iCs/>
          <w:sz w:val="22"/>
          <w:szCs w:val="22"/>
        </w:rPr>
        <w:t>Aythya australis</w:t>
      </w:r>
      <w:r w:rsidRPr="0079639D">
        <w:rPr>
          <w:rFonts w:ascii="Calibri" w:hAnsi="Calibri" w:cs="Calibri"/>
          <w:sz w:val="22"/>
          <w:szCs w:val="22"/>
        </w:rPr>
        <w:t xml:space="preserve"> – Hardhead</w:t>
      </w:r>
    </w:p>
    <w:p w14:paraId="3C828C1A" w14:textId="77777777" w:rsidR="00FE3686" w:rsidRPr="00FA426B" w:rsidRDefault="00FE3686" w:rsidP="00A819AB">
      <w:pPr>
        <w:ind w:right="848"/>
        <w:jc w:val="center"/>
        <w:rPr>
          <w:rFonts w:ascii="Calibri" w:hAnsi="Calibri" w:cs="Calibri"/>
          <w:color w:val="000000" w:themeColor="text1"/>
          <w:sz w:val="22"/>
          <w:szCs w:val="22"/>
        </w:rPr>
      </w:pPr>
    </w:p>
    <w:p w14:paraId="591E421F" w14:textId="706CFFE8" w:rsidR="00596032" w:rsidRDefault="00596032" w:rsidP="008B73E3">
      <w:pPr>
        <w:tabs>
          <w:tab w:val="left" w:pos="8931"/>
        </w:tabs>
        <w:spacing w:line="240" w:lineRule="exact"/>
        <w:ind w:left="2694" w:right="-992" w:hanging="2694"/>
        <w:jc w:val="both"/>
        <w:rPr>
          <w:rFonts w:ascii="Calibri" w:hAnsi="Calibri" w:cs="Calibri"/>
          <w:b/>
          <w:sz w:val="22"/>
          <w:szCs w:val="22"/>
          <w:u w:val="single"/>
        </w:rPr>
      </w:pPr>
    </w:p>
    <w:p w14:paraId="7230175C" w14:textId="77777777" w:rsidR="00073A0D" w:rsidRPr="00936BC6" w:rsidRDefault="00DB6349" w:rsidP="00073A0D">
      <w:pPr>
        <w:jc w:val="right"/>
        <w:rPr>
          <w:rFonts w:asciiTheme="minorHAnsi" w:hAnsiTheme="minorHAnsi" w:cstheme="minorHAnsi"/>
          <w:smallCaps/>
          <w:sz w:val="16"/>
          <w:szCs w:val="16"/>
        </w:rPr>
      </w:pPr>
      <w:hyperlink r:id="rId15" w:tgtFrame="_blank" w:tooltip="DOCID107-417469679-742" w:history="1">
        <w:r w:rsidR="00073A0D" w:rsidRPr="00936BC6">
          <w:rPr>
            <w:rFonts w:asciiTheme="minorHAnsi" w:hAnsiTheme="minorHAnsi" w:cstheme="minorHAnsi"/>
            <w:smallCaps/>
            <w:sz w:val="16"/>
            <w:szCs w:val="16"/>
          </w:rPr>
          <w:t>DOCID107-417469679-742</w:t>
        </w:r>
      </w:hyperlink>
    </w:p>
    <w:p w14:paraId="4211C31D" w14:textId="77777777" w:rsidR="00596032" w:rsidRPr="002F4E7C" w:rsidRDefault="00596032" w:rsidP="00C16F78">
      <w:pPr>
        <w:tabs>
          <w:tab w:val="left" w:pos="8931"/>
        </w:tabs>
        <w:spacing w:line="240" w:lineRule="exact"/>
        <w:ind w:left="2694" w:right="-992" w:hanging="2694"/>
        <w:jc w:val="both"/>
        <w:rPr>
          <w:rFonts w:ascii="Calibri" w:hAnsi="Calibri" w:cs="Calibri"/>
          <w:b/>
          <w:sz w:val="22"/>
          <w:szCs w:val="22"/>
          <w:u w:val="single"/>
        </w:rPr>
      </w:pPr>
    </w:p>
    <w:p w14:paraId="4B309DC2" w14:textId="77777777" w:rsidR="00100FBF" w:rsidRDefault="00100FBF" w:rsidP="00C16F78">
      <w:pPr>
        <w:pStyle w:val="Default"/>
        <w:ind w:right="68"/>
        <w:jc w:val="both"/>
        <w:rPr>
          <w:b/>
          <w:bCs/>
          <w:color w:val="auto"/>
          <w:sz w:val="20"/>
          <w:szCs w:val="20"/>
          <w:u w:val="single"/>
        </w:rPr>
      </w:pPr>
    </w:p>
    <w:p w14:paraId="4CB09F85" w14:textId="23210A99" w:rsidR="00046DC1" w:rsidRDefault="00046DC1" w:rsidP="00C16F78">
      <w:pPr>
        <w:pStyle w:val="Default"/>
        <w:ind w:right="68"/>
        <w:jc w:val="both"/>
        <w:rPr>
          <w:color w:val="auto"/>
          <w:sz w:val="20"/>
          <w:szCs w:val="20"/>
        </w:rPr>
      </w:pPr>
      <w:r w:rsidRPr="0079355B">
        <w:rPr>
          <w:b/>
          <w:bCs/>
          <w:color w:val="auto"/>
          <w:sz w:val="20"/>
          <w:szCs w:val="20"/>
          <w:u w:val="single"/>
        </w:rPr>
        <w:t>Date of receipt of nomination:</w:t>
      </w:r>
      <w:r w:rsidR="001069FB">
        <w:rPr>
          <w:b/>
          <w:bCs/>
          <w:color w:val="auto"/>
          <w:sz w:val="20"/>
          <w:szCs w:val="20"/>
        </w:rPr>
        <w:t xml:space="preserve">  </w:t>
      </w:r>
      <w:r w:rsidR="00387FC0" w:rsidRPr="00387FC0">
        <w:rPr>
          <w:color w:val="auto"/>
          <w:sz w:val="20"/>
          <w:szCs w:val="20"/>
        </w:rPr>
        <w:t>4 February 2022</w:t>
      </w:r>
      <w:r w:rsidRPr="00387FC0">
        <w:rPr>
          <w:color w:val="auto"/>
          <w:sz w:val="20"/>
          <w:szCs w:val="20"/>
        </w:rPr>
        <w:t xml:space="preserve"> </w:t>
      </w:r>
      <w:r w:rsidR="00DC3860" w:rsidRPr="00387FC0">
        <w:rPr>
          <w:color w:val="auto"/>
          <w:sz w:val="20"/>
          <w:szCs w:val="20"/>
        </w:rPr>
        <w:t xml:space="preserve">  </w:t>
      </w:r>
      <w:r w:rsidR="004D74AC" w:rsidRPr="00387FC0">
        <w:rPr>
          <w:color w:val="auto"/>
          <w:sz w:val="20"/>
          <w:szCs w:val="20"/>
        </w:rPr>
        <w:t xml:space="preserve"> </w:t>
      </w:r>
      <w:r w:rsidR="004D74AC">
        <w:rPr>
          <w:b/>
          <w:bCs/>
          <w:color w:val="auto"/>
          <w:sz w:val="20"/>
          <w:szCs w:val="20"/>
        </w:rPr>
        <w:t xml:space="preserve"> </w:t>
      </w:r>
    </w:p>
    <w:p w14:paraId="12D66C34" w14:textId="77777777" w:rsidR="005D61A6" w:rsidRPr="002F4E7C" w:rsidRDefault="005D61A6" w:rsidP="00C16F78">
      <w:pPr>
        <w:pStyle w:val="Default"/>
        <w:ind w:right="68"/>
        <w:jc w:val="both"/>
        <w:rPr>
          <w:color w:val="auto"/>
          <w:sz w:val="20"/>
          <w:szCs w:val="20"/>
        </w:rPr>
      </w:pPr>
    </w:p>
    <w:p w14:paraId="2B4B77CF" w14:textId="0E1AA00D" w:rsidR="005D61A6" w:rsidRPr="003D3FAB" w:rsidRDefault="00046DC1" w:rsidP="00C16F78">
      <w:pPr>
        <w:pStyle w:val="Default"/>
        <w:ind w:right="68"/>
        <w:jc w:val="both"/>
        <w:rPr>
          <w:color w:val="auto"/>
          <w:sz w:val="20"/>
          <w:szCs w:val="20"/>
        </w:rPr>
      </w:pPr>
      <w:r w:rsidRPr="003D3FAB">
        <w:rPr>
          <w:b/>
          <w:bCs/>
          <w:color w:val="auto"/>
          <w:sz w:val="20"/>
          <w:szCs w:val="20"/>
          <w:u w:val="single"/>
        </w:rPr>
        <w:t>Date of preliminary recommendation:</w:t>
      </w:r>
      <w:r w:rsidR="001069FB" w:rsidRPr="003D3FAB">
        <w:rPr>
          <w:b/>
          <w:bCs/>
          <w:color w:val="auto"/>
          <w:sz w:val="20"/>
          <w:szCs w:val="20"/>
        </w:rPr>
        <w:t xml:space="preserve">  </w:t>
      </w:r>
      <w:r w:rsidR="001069FB" w:rsidRPr="003D3FAB">
        <w:rPr>
          <w:sz w:val="20"/>
          <w:szCs w:val="20"/>
        </w:rPr>
        <w:t>10 August 2023</w:t>
      </w:r>
      <w:r w:rsidR="00DC3860" w:rsidRPr="003D3FAB">
        <w:rPr>
          <w:color w:val="auto"/>
          <w:sz w:val="20"/>
          <w:szCs w:val="20"/>
        </w:rPr>
        <w:t xml:space="preserve">  </w:t>
      </w:r>
      <w:r w:rsidR="004D74AC" w:rsidRPr="003D3FAB">
        <w:rPr>
          <w:b/>
          <w:bCs/>
          <w:color w:val="auto"/>
          <w:sz w:val="20"/>
          <w:szCs w:val="20"/>
        </w:rPr>
        <w:t xml:space="preserve">  </w:t>
      </w:r>
    </w:p>
    <w:p w14:paraId="2EE48490" w14:textId="4701CE13" w:rsidR="00046DC1" w:rsidRPr="003D3FAB" w:rsidRDefault="00046DC1" w:rsidP="00C16F78">
      <w:pPr>
        <w:pStyle w:val="Default"/>
        <w:ind w:right="68"/>
        <w:jc w:val="both"/>
        <w:rPr>
          <w:color w:val="auto"/>
          <w:sz w:val="20"/>
          <w:szCs w:val="20"/>
        </w:rPr>
      </w:pPr>
      <w:r w:rsidRPr="003D3FAB">
        <w:rPr>
          <w:color w:val="auto"/>
          <w:sz w:val="20"/>
          <w:szCs w:val="20"/>
        </w:rPr>
        <w:t xml:space="preserve"> </w:t>
      </w:r>
    </w:p>
    <w:p w14:paraId="0FBE5A96" w14:textId="19CB3D39" w:rsidR="00046DC1" w:rsidRPr="003D3FAB" w:rsidRDefault="00046DC1" w:rsidP="00C16F78">
      <w:pPr>
        <w:spacing w:before="19"/>
        <w:ind w:right="68"/>
        <w:jc w:val="both"/>
        <w:rPr>
          <w:rFonts w:ascii="Calibri" w:hAnsi="Calibri" w:cs="Calibri"/>
        </w:rPr>
      </w:pPr>
      <w:r w:rsidRPr="003D3FAB">
        <w:rPr>
          <w:rFonts w:ascii="Calibri" w:hAnsi="Calibri" w:cs="Calibri"/>
          <w:b/>
          <w:bCs/>
          <w:u w:val="single"/>
        </w:rPr>
        <w:t>Date of final recommendation</w:t>
      </w:r>
      <w:r w:rsidR="009011E5" w:rsidRPr="003D3FAB">
        <w:rPr>
          <w:rFonts w:ascii="Calibri" w:hAnsi="Calibri" w:cs="Calibri"/>
          <w:b/>
          <w:bCs/>
          <w:u w:val="single"/>
        </w:rPr>
        <w:t xml:space="preserve"> decision</w:t>
      </w:r>
      <w:r w:rsidRPr="003D3FAB">
        <w:rPr>
          <w:rFonts w:ascii="Calibri" w:hAnsi="Calibri" w:cs="Calibri"/>
          <w:b/>
          <w:bCs/>
          <w:u w:val="single"/>
        </w:rPr>
        <w:t>:</w:t>
      </w:r>
      <w:r w:rsidR="009F5D9C" w:rsidRPr="003D3FAB">
        <w:rPr>
          <w:rFonts w:ascii="Calibri" w:hAnsi="Calibri" w:cs="Calibri"/>
          <w:b/>
          <w:bCs/>
        </w:rPr>
        <w:t xml:space="preserve"> </w:t>
      </w:r>
      <w:r w:rsidR="003D3FAB">
        <w:rPr>
          <w:rFonts w:ascii="Calibri" w:hAnsi="Calibri" w:cs="Calibri"/>
          <w:b/>
          <w:bCs/>
        </w:rPr>
        <w:t xml:space="preserve"> </w:t>
      </w:r>
      <w:r w:rsidR="003D3FAB" w:rsidRPr="003D3FAB">
        <w:rPr>
          <w:rFonts w:ascii="Calibri" w:hAnsi="Calibri" w:cs="Calibri"/>
        </w:rPr>
        <w:t>6 March 2024</w:t>
      </w:r>
      <w:r w:rsidR="009F5D9C" w:rsidRPr="003D3FAB">
        <w:rPr>
          <w:rFonts w:ascii="Calibri" w:hAnsi="Calibri" w:cs="Calibri"/>
        </w:rPr>
        <w:t xml:space="preserve">  </w:t>
      </w:r>
      <w:r w:rsidR="009F5D9C" w:rsidRPr="003D3FAB">
        <w:rPr>
          <w:rFonts w:ascii="Calibri" w:hAnsi="Calibri" w:cs="Calibri"/>
          <w:b/>
          <w:bCs/>
        </w:rPr>
        <w:t xml:space="preserve">  </w:t>
      </w:r>
      <w:r w:rsidRPr="003D3FAB">
        <w:rPr>
          <w:rFonts w:ascii="Calibri" w:hAnsi="Calibri" w:cs="Calibri"/>
          <w:b/>
          <w:bCs/>
        </w:rPr>
        <w:t xml:space="preserve"> </w:t>
      </w:r>
      <w:r w:rsidR="00DC3860" w:rsidRPr="003D3FAB">
        <w:rPr>
          <w:rFonts w:ascii="Calibri" w:hAnsi="Calibri" w:cs="Calibri"/>
          <w:b/>
          <w:bCs/>
        </w:rPr>
        <w:t xml:space="preserve">  </w:t>
      </w:r>
      <w:r w:rsidR="004D74AC" w:rsidRPr="003D3FAB">
        <w:rPr>
          <w:rFonts w:ascii="Calibri" w:hAnsi="Calibri" w:cs="Calibri"/>
          <w:b/>
          <w:bCs/>
        </w:rPr>
        <w:t xml:space="preserve">  </w:t>
      </w:r>
    </w:p>
    <w:p w14:paraId="14A5F0E8" w14:textId="77777777" w:rsidR="00046DC1" w:rsidRPr="003D3FAB" w:rsidRDefault="00046DC1" w:rsidP="00C20FA2">
      <w:pPr>
        <w:pStyle w:val="Default"/>
        <w:ind w:right="68"/>
        <w:jc w:val="both"/>
      </w:pPr>
    </w:p>
    <w:p w14:paraId="3D17A18A" w14:textId="01803B1D" w:rsidR="00046DC1" w:rsidRPr="002F4E7C" w:rsidRDefault="00046DC1" w:rsidP="00C16F78">
      <w:pPr>
        <w:tabs>
          <w:tab w:val="left" w:pos="2360"/>
        </w:tabs>
        <w:spacing w:line="240" w:lineRule="exact"/>
        <w:ind w:right="68"/>
        <w:jc w:val="both"/>
        <w:rPr>
          <w:rFonts w:ascii="Calibri" w:eastAsia="Calibri" w:hAnsi="Calibri" w:cs="Calibri"/>
        </w:rPr>
      </w:pPr>
      <w:r w:rsidRPr="003D3FAB">
        <w:rPr>
          <w:rFonts w:ascii="Calibri" w:eastAsia="Calibri" w:hAnsi="Calibri" w:cs="Calibri"/>
          <w:b/>
          <w:bCs/>
          <w:u w:val="single" w:color="000000"/>
        </w:rPr>
        <w:t>Va</w:t>
      </w:r>
      <w:r w:rsidRPr="003D3FAB">
        <w:rPr>
          <w:rFonts w:ascii="Calibri" w:eastAsia="Calibri" w:hAnsi="Calibri" w:cs="Calibri"/>
          <w:b/>
          <w:bCs/>
          <w:spacing w:val="-1"/>
          <w:u w:val="single" w:color="000000"/>
        </w:rPr>
        <w:t>li</w:t>
      </w:r>
      <w:r w:rsidRPr="003D3FAB">
        <w:rPr>
          <w:rFonts w:ascii="Calibri" w:eastAsia="Calibri" w:hAnsi="Calibri" w:cs="Calibri"/>
          <w:b/>
          <w:bCs/>
          <w:spacing w:val="3"/>
          <w:u w:val="single" w:color="000000"/>
        </w:rPr>
        <w:t>d</w:t>
      </w:r>
      <w:r w:rsidRPr="003D3FAB">
        <w:rPr>
          <w:rFonts w:ascii="Calibri" w:eastAsia="Calibri" w:hAnsi="Calibri" w:cs="Calibri"/>
          <w:b/>
          <w:bCs/>
          <w:spacing w:val="-1"/>
          <w:u w:val="single" w:color="000000"/>
        </w:rPr>
        <w:t>i</w:t>
      </w:r>
      <w:r w:rsidRPr="003D3FAB">
        <w:rPr>
          <w:rFonts w:ascii="Calibri" w:eastAsia="Calibri" w:hAnsi="Calibri" w:cs="Calibri"/>
          <w:b/>
          <w:bCs/>
          <w:u w:val="single" w:color="000000"/>
        </w:rPr>
        <w:t>ty</w:t>
      </w:r>
      <w:r w:rsidRPr="003D3FAB">
        <w:rPr>
          <w:rFonts w:ascii="Calibri" w:eastAsia="Calibri" w:hAnsi="Calibri" w:cs="Calibri"/>
          <w:u w:val="single"/>
        </w:rPr>
        <w:t>:</w:t>
      </w:r>
      <w:r w:rsidR="000E3965" w:rsidRPr="003D3FAB">
        <w:rPr>
          <w:rFonts w:ascii="Calibri" w:eastAsia="Calibri" w:hAnsi="Calibri" w:cs="Calibri"/>
        </w:rPr>
        <w:t xml:space="preserve">  </w:t>
      </w:r>
      <w:r w:rsidRPr="003D3FAB">
        <w:rPr>
          <w:rFonts w:ascii="Calibri" w:eastAsia="Calibri" w:hAnsi="Calibri" w:cs="Calibri"/>
          <w:spacing w:val="-1"/>
        </w:rPr>
        <w:t>T</w:t>
      </w:r>
      <w:r w:rsidRPr="003D3FAB">
        <w:rPr>
          <w:rFonts w:ascii="Calibri" w:eastAsia="Calibri" w:hAnsi="Calibri" w:cs="Calibri"/>
          <w:spacing w:val="1"/>
        </w:rPr>
        <w:t>h</w:t>
      </w:r>
      <w:r w:rsidRPr="003D3FAB">
        <w:rPr>
          <w:rFonts w:ascii="Calibri" w:eastAsia="Calibri" w:hAnsi="Calibri" w:cs="Calibri"/>
        </w:rPr>
        <w:t>e</w:t>
      </w:r>
      <w:r w:rsidRPr="003D3FAB">
        <w:rPr>
          <w:rFonts w:ascii="Calibri" w:eastAsia="Calibri" w:hAnsi="Calibri" w:cs="Calibri"/>
          <w:spacing w:val="-4"/>
        </w:rPr>
        <w:t xml:space="preserve"> </w:t>
      </w:r>
      <w:r w:rsidRPr="003D3FAB">
        <w:rPr>
          <w:rFonts w:ascii="Calibri" w:eastAsia="Calibri" w:hAnsi="Calibri" w:cs="Calibri"/>
          <w:spacing w:val="1"/>
        </w:rPr>
        <w:t>n</w:t>
      </w:r>
      <w:r w:rsidRPr="003D3FAB">
        <w:rPr>
          <w:rFonts w:ascii="Calibri" w:eastAsia="Calibri" w:hAnsi="Calibri" w:cs="Calibri"/>
        </w:rPr>
        <w:t>o</w:t>
      </w:r>
      <w:r w:rsidRPr="003D3FAB">
        <w:rPr>
          <w:rFonts w:ascii="Calibri" w:eastAsia="Calibri" w:hAnsi="Calibri" w:cs="Calibri"/>
          <w:spacing w:val="-1"/>
        </w:rPr>
        <w:t>m</w:t>
      </w:r>
      <w:r w:rsidRPr="003D3FAB">
        <w:rPr>
          <w:rFonts w:ascii="Calibri" w:eastAsia="Calibri" w:hAnsi="Calibri" w:cs="Calibri"/>
        </w:rPr>
        <w:t>i</w:t>
      </w:r>
      <w:r w:rsidRPr="003D3FAB">
        <w:rPr>
          <w:rFonts w:ascii="Calibri" w:eastAsia="Calibri" w:hAnsi="Calibri" w:cs="Calibri"/>
          <w:spacing w:val="1"/>
        </w:rPr>
        <w:t>n</w:t>
      </w:r>
      <w:r w:rsidRPr="003D3FAB">
        <w:rPr>
          <w:rFonts w:ascii="Calibri" w:eastAsia="Calibri" w:hAnsi="Calibri" w:cs="Calibri"/>
        </w:rPr>
        <w:t>a</w:t>
      </w:r>
      <w:r w:rsidRPr="003D3FAB">
        <w:rPr>
          <w:rFonts w:ascii="Calibri" w:eastAsia="Calibri" w:hAnsi="Calibri" w:cs="Calibri"/>
          <w:spacing w:val="1"/>
        </w:rPr>
        <w:t>t</w:t>
      </w:r>
      <w:r w:rsidRPr="003D3FAB">
        <w:rPr>
          <w:rFonts w:ascii="Calibri" w:eastAsia="Calibri" w:hAnsi="Calibri" w:cs="Calibri"/>
        </w:rPr>
        <w:t>ion</w:t>
      </w:r>
      <w:r w:rsidRPr="003D3FAB">
        <w:rPr>
          <w:rFonts w:ascii="Calibri" w:eastAsia="Calibri" w:hAnsi="Calibri" w:cs="Calibri"/>
          <w:spacing w:val="-8"/>
        </w:rPr>
        <w:t xml:space="preserve"> </w:t>
      </w:r>
      <w:r w:rsidRPr="003D3FAB">
        <w:rPr>
          <w:rFonts w:ascii="Calibri" w:eastAsia="Calibri" w:hAnsi="Calibri" w:cs="Calibri"/>
        </w:rPr>
        <w:t>is for</w:t>
      </w:r>
      <w:r w:rsidRPr="003D3FAB">
        <w:rPr>
          <w:rFonts w:ascii="Calibri" w:eastAsia="Calibri" w:hAnsi="Calibri" w:cs="Calibri"/>
          <w:spacing w:val="-1"/>
        </w:rPr>
        <w:t xml:space="preserve"> </w:t>
      </w:r>
      <w:r w:rsidRPr="003D3FAB">
        <w:rPr>
          <w:rFonts w:ascii="Calibri" w:eastAsia="Calibri" w:hAnsi="Calibri" w:cs="Calibri"/>
        </w:rPr>
        <w:t xml:space="preserve">a </w:t>
      </w:r>
      <w:r w:rsidRPr="003D3FAB">
        <w:rPr>
          <w:rFonts w:ascii="Calibri" w:eastAsia="Calibri" w:hAnsi="Calibri" w:cs="Calibri"/>
          <w:spacing w:val="1"/>
        </w:rPr>
        <w:t>v</w:t>
      </w:r>
      <w:r w:rsidRPr="003D3FAB">
        <w:rPr>
          <w:rFonts w:ascii="Calibri" w:eastAsia="Calibri" w:hAnsi="Calibri" w:cs="Calibri"/>
        </w:rPr>
        <w:t>alid</w:t>
      </w:r>
      <w:r w:rsidRPr="003D3FAB">
        <w:rPr>
          <w:rFonts w:ascii="Calibri" w:eastAsia="Calibri" w:hAnsi="Calibri" w:cs="Calibri"/>
          <w:spacing w:val="-3"/>
        </w:rPr>
        <w:t xml:space="preserve"> </w:t>
      </w:r>
      <w:r w:rsidRPr="003D3FAB">
        <w:rPr>
          <w:rFonts w:ascii="Calibri" w:eastAsia="Calibri" w:hAnsi="Calibri" w:cs="Calibri"/>
        </w:rPr>
        <w:t>i</w:t>
      </w:r>
      <w:r w:rsidRPr="003D3FAB">
        <w:rPr>
          <w:rFonts w:ascii="Calibri" w:eastAsia="Calibri" w:hAnsi="Calibri" w:cs="Calibri"/>
          <w:spacing w:val="1"/>
        </w:rPr>
        <w:t>t</w:t>
      </w:r>
      <w:r w:rsidRPr="003D3FAB">
        <w:rPr>
          <w:rFonts w:ascii="Calibri" w:eastAsia="Calibri" w:hAnsi="Calibri" w:cs="Calibri"/>
          <w:spacing w:val="-1"/>
        </w:rPr>
        <w:t>em</w:t>
      </w:r>
      <w:r w:rsidRPr="003D3FAB">
        <w:rPr>
          <w:rFonts w:ascii="Calibri" w:eastAsia="Calibri" w:hAnsi="Calibri" w:cs="Calibri"/>
        </w:rPr>
        <w:t>.</w:t>
      </w:r>
    </w:p>
    <w:p w14:paraId="4E9CF9E2" w14:textId="77777777" w:rsidR="00046DC1" w:rsidRPr="002F4E7C" w:rsidRDefault="00046DC1" w:rsidP="00C16F78">
      <w:pPr>
        <w:spacing w:before="1" w:line="220" w:lineRule="exact"/>
        <w:ind w:right="68"/>
        <w:jc w:val="both"/>
        <w:rPr>
          <w:rFonts w:ascii="Calibri" w:hAnsi="Calibri" w:cs="Calibri"/>
        </w:rPr>
      </w:pPr>
    </w:p>
    <w:p w14:paraId="772B2944" w14:textId="4715A8D5" w:rsidR="00046DC1" w:rsidRPr="000E3965" w:rsidRDefault="00046DC1" w:rsidP="000E3965">
      <w:pPr>
        <w:tabs>
          <w:tab w:val="left" w:pos="2360"/>
        </w:tabs>
        <w:spacing w:line="240" w:lineRule="exact"/>
        <w:ind w:right="68"/>
        <w:jc w:val="both"/>
        <w:rPr>
          <w:rFonts w:ascii="Calibri" w:eastAsia="Calibri" w:hAnsi="Calibri" w:cs="Calibri"/>
          <w:b/>
          <w:bCs/>
          <w:u w:val="single" w:color="000000"/>
        </w:rPr>
      </w:pPr>
      <w:r w:rsidRPr="0079355B">
        <w:rPr>
          <w:rFonts w:ascii="Calibri" w:eastAsia="Calibri" w:hAnsi="Calibri" w:cs="Calibri"/>
          <w:b/>
          <w:bCs/>
          <w:u w:val="single" w:color="000000"/>
        </w:rPr>
        <w:t>P</w:t>
      </w:r>
      <w:r w:rsidRPr="000E3965">
        <w:rPr>
          <w:rFonts w:ascii="Calibri" w:eastAsia="Calibri" w:hAnsi="Calibri" w:cs="Calibri"/>
          <w:b/>
          <w:bCs/>
          <w:u w:val="single" w:color="000000"/>
        </w:rPr>
        <w:t>r</w:t>
      </w:r>
      <w:r w:rsidRPr="0079355B">
        <w:rPr>
          <w:rFonts w:ascii="Calibri" w:eastAsia="Calibri" w:hAnsi="Calibri" w:cs="Calibri"/>
          <w:b/>
          <w:bCs/>
          <w:u w:val="single" w:color="000000"/>
        </w:rPr>
        <w:t>esc</w:t>
      </w:r>
      <w:r w:rsidRPr="000E3965">
        <w:rPr>
          <w:rFonts w:ascii="Calibri" w:eastAsia="Calibri" w:hAnsi="Calibri" w:cs="Calibri"/>
          <w:b/>
          <w:bCs/>
          <w:u w:val="single" w:color="000000"/>
        </w:rPr>
        <w:t>rib</w:t>
      </w:r>
      <w:r w:rsidRPr="0079355B">
        <w:rPr>
          <w:rFonts w:ascii="Calibri" w:eastAsia="Calibri" w:hAnsi="Calibri" w:cs="Calibri"/>
          <w:b/>
          <w:bCs/>
          <w:u w:val="single" w:color="000000"/>
        </w:rPr>
        <w:t>ed</w:t>
      </w:r>
      <w:r w:rsidRPr="000E3965">
        <w:rPr>
          <w:rFonts w:ascii="Calibri" w:eastAsia="Calibri" w:hAnsi="Calibri" w:cs="Calibri"/>
          <w:b/>
          <w:bCs/>
          <w:u w:val="single" w:color="000000"/>
        </w:rPr>
        <w:t xml:space="preserve"> </w:t>
      </w:r>
      <w:r w:rsidRPr="0079355B">
        <w:rPr>
          <w:rFonts w:ascii="Calibri" w:eastAsia="Calibri" w:hAnsi="Calibri" w:cs="Calibri"/>
          <w:b/>
          <w:bCs/>
          <w:u w:val="single" w:color="000000"/>
        </w:rPr>
        <w:t>I</w:t>
      </w:r>
      <w:r w:rsidRPr="000E3965">
        <w:rPr>
          <w:rFonts w:ascii="Calibri" w:eastAsia="Calibri" w:hAnsi="Calibri" w:cs="Calibri"/>
          <w:b/>
          <w:bCs/>
          <w:u w:val="single" w:color="000000"/>
        </w:rPr>
        <w:t>n</w:t>
      </w:r>
      <w:r w:rsidRPr="0079355B">
        <w:rPr>
          <w:rFonts w:ascii="Calibri" w:eastAsia="Calibri" w:hAnsi="Calibri" w:cs="Calibri"/>
          <w:b/>
          <w:bCs/>
          <w:u w:val="single" w:color="000000"/>
        </w:rPr>
        <w:t>fo</w:t>
      </w:r>
      <w:r w:rsidRPr="000E3965">
        <w:rPr>
          <w:rFonts w:ascii="Calibri" w:eastAsia="Calibri" w:hAnsi="Calibri" w:cs="Calibri"/>
          <w:b/>
          <w:bCs/>
          <w:u w:val="single" w:color="000000"/>
        </w:rPr>
        <w:t>rm</w:t>
      </w:r>
      <w:r w:rsidRPr="0079355B">
        <w:rPr>
          <w:rFonts w:ascii="Calibri" w:eastAsia="Calibri" w:hAnsi="Calibri" w:cs="Calibri"/>
          <w:b/>
          <w:bCs/>
          <w:u w:val="single" w:color="000000"/>
        </w:rPr>
        <w:t>atio</w:t>
      </w:r>
      <w:r w:rsidRPr="000E3965">
        <w:rPr>
          <w:rFonts w:ascii="Calibri" w:eastAsia="Calibri" w:hAnsi="Calibri" w:cs="Calibri"/>
          <w:b/>
          <w:bCs/>
          <w:u w:val="single" w:color="000000"/>
        </w:rPr>
        <w:t>n</w:t>
      </w:r>
      <w:r w:rsidRPr="0079355B">
        <w:rPr>
          <w:rFonts w:ascii="Calibri" w:eastAsia="Calibri" w:hAnsi="Calibri" w:cs="Calibri"/>
          <w:b/>
          <w:bCs/>
          <w:u w:val="single" w:color="000000"/>
        </w:rPr>
        <w:t>:</w:t>
      </w:r>
      <w:r w:rsidR="000E3965">
        <w:rPr>
          <w:rFonts w:ascii="Calibri" w:eastAsia="Calibri" w:hAnsi="Calibri" w:cs="Calibri"/>
          <w:u w:color="000000"/>
        </w:rPr>
        <w:t xml:space="preserve">  </w:t>
      </w:r>
      <w:r w:rsidRPr="000E3965">
        <w:rPr>
          <w:rFonts w:ascii="Calibri" w:eastAsia="Calibri" w:hAnsi="Calibri" w:cs="Calibri"/>
          <w:u w:color="000000"/>
        </w:rPr>
        <w:t>The prescribed information was provided</w:t>
      </w:r>
      <w:r w:rsidR="00B75FA5">
        <w:rPr>
          <w:rFonts w:ascii="Calibri" w:eastAsia="Calibri" w:hAnsi="Calibri" w:cs="Calibri"/>
          <w:u w:color="000000"/>
        </w:rPr>
        <w:t>:</w:t>
      </w:r>
    </w:p>
    <w:p w14:paraId="4DDB118F" w14:textId="77777777" w:rsidR="00046DC1" w:rsidRPr="002F4E7C" w:rsidRDefault="00046DC1" w:rsidP="00C16F78">
      <w:pPr>
        <w:spacing w:before="1" w:line="220" w:lineRule="exact"/>
        <w:ind w:right="68"/>
        <w:jc w:val="both"/>
        <w:rPr>
          <w:rFonts w:ascii="Calibri" w:hAnsi="Calibri" w:cs="Calibri"/>
        </w:rPr>
      </w:pPr>
    </w:p>
    <w:p w14:paraId="683D7E87" w14:textId="77777777" w:rsidR="00046DC1" w:rsidRPr="002F4E7C" w:rsidRDefault="00046DC1" w:rsidP="00C16F78">
      <w:pPr>
        <w:spacing w:before="19"/>
        <w:ind w:right="68"/>
        <w:jc w:val="both"/>
        <w:rPr>
          <w:rFonts w:ascii="Calibri" w:eastAsia="Calibri" w:hAnsi="Calibri" w:cs="Calibri"/>
        </w:rPr>
      </w:pPr>
      <w:r w:rsidRPr="002F4E7C">
        <w:rPr>
          <w:rFonts w:ascii="Calibri" w:eastAsia="Calibri" w:hAnsi="Calibri" w:cs="Calibri"/>
          <w:b/>
          <w:bCs/>
          <w:spacing w:val="1"/>
        </w:rPr>
        <w:t>N</w:t>
      </w:r>
      <w:r w:rsidRPr="002F4E7C">
        <w:rPr>
          <w:rFonts w:ascii="Calibri" w:eastAsia="Calibri" w:hAnsi="Calibri" w:cs="Calibri"/>
          <w:b/>
          <w:bCs/>
        </w:rPr>
        <w:t>a</w:t>
      </w:r>
      <w:r w:rsidRPr="002F4E7C">
        <w:rPr>
          <w:rFonts w:ascii="Calibri" w:eastAsia="Calibri" w:hAnsi="Calibri" w:cs="Calibri"/>
          <w:b/>
          <w:bCs/>
          <w:spacing w:val="1"/>
        </w:rPr>
        <w:t>m</w:t>
      </w:r>
      <w:r w:rsidRPr="002F4E7C">
        <w:rPr>
          <w:rFonts w:ascii="Calibri" w:eastAsia="Calibri" w:hAnsi="Calibri" w:cs="Calibri"/>
          <w:b/>
          <w:bCs/>
        </w:rPr>
        <w:t>e</w:t>
      </w:r>
      <w:r w:rsidRPr="002F4E7C">
        <w:rPr>
          <w:rFonts w:ascii="Calibri" w:eastAsia="Calibri" w:hAnsi="Calibri" w:cs="Calibri"/>
          <w:b/>
          <w:bCs/>
          <w:spacing w:val="-5"/>
        </w:rPr>
        <w:t xml:space="preserve"> </w:t>
      </w:r>
      <w:r w:rsidRPr="002F4E7C">
        <w:rPr>
          <w:rFonts w:ascii="Calibri" w:eastAsia="Calibri" w:hAnsi="Calibri" w:cs="Calibri"/>
          <w:b/>
          <w:bCs/>
          <w:spacing w:val="1"/>
        </w:rPr>
        <w:t>o</w:t>
      </w:r>
      <w:r w:rsidRPr="002F4E7C">
        <w:rPr>
          <w:rFonts w:ascii="Calibri" w:eastAsia="Calibri" w:hAnsi="Calibri" w:cs="Calibri"/>
          <w:b/>
          <w:bCs/>
        </w:rPr>
        <w:t>f</w:t>
      </w:r>
      <w:r w:rsidRPr="002F4E7C">
        <w:rPr>
          <w:rFonts w:ascii="Calibri" w:eastAsia="Calibri" w:hAnsi="Calibri" w:cs="Calibri"/>
          <w:b/>
          <w:bCs/>
          <w:spacing w:val="-2"/>
        </w:rPr>
        <w:t xml:space="preserve"> </w:t>
      </w:r>
      <w:r w:rsidRPr="002F4E7C">
        <w:rPr>
          <w:rFonts w:ascii="Calibri" w:eastAsia="Calibri" w:hAnsi="Calibri" w:cs="Calibri"/>
          <w:b/>
          <w:bCs/>
        </w:rPr>
        <w:t>t</w:t>
      </w:r>
      <w:r w:rsidRPr="002F4E7C">
        <w:rPr>
          <w:rFonts w:ascii="Calibri" w:eastAsia="Calibri" w:hAnsi="Calibri" w:cs="Calibri"/>
          <w:b/>
          <w:bCs/>
          <w:spacing w:val="2"/>
        </w:rPr>
        <w:t>h</w:t>
      </w:r>
      <w:r w:rsidRPr="002F4E7C">
        <w:rPr>
          <w:rFonts w:ascii="Calibri" w:eastAsia="Calibri" w:hAnsi="Calibri" w:cs="Calibri"/>
          <w:b/>
          <w:bCs/>
        </w:rPr>
        <w:t>e</w:t>
      </w:r>
      <w:r w:rsidRPr="002F4E7C">
        <w:rPr>
          <w:rFonts w:ascii="Calibri" w:eastAsia="Calibri" w:hAnsi="Calibri" w:cs="Calibri"/>
          <w:b/>
          <w:bCs/>
          <w:spacing w:val="-3"/>
        </w:rPr>
        <w:t xml:space="preserve"> </w:t>
      </w:r>
      <w:r w:rsidRPr="002F4E7C">
        <w:rPr>
          <w:rFonts w:ascii="Calibri" w:eastAsia="Calibri" w:hAnsi="Calibri" w:cs="Calibri"/>
          <w:b/>
          <w:bCs/>
          <w:spacing w:val="1"/>
        </w:rPr>
        <w:t>Nom</w:t>
      </w:r>
      <w:r w:rsidRPr="002F4E7C">
        <w:rPr>
          <w:rFonts w:ascii="Calibri" w:eastAsia="Calibri" w:hAnsi="Calibri" w:cs="Calibri"/>
          <w:b/>
          <w:bCs/>
          <w:spacing w:val="-1"/>
        </w:rPr>
        <w:t>i</w:t>
      </w:r>
      <w:r w:rsidRPr="002F4E7C">
        <w:rPr>
          <w:rFonts w:ascii="Calibri" w:eastAsia="Calibri" w:hAnsi="Calibri" w:cs="Calibri"/>
          <w:b/>
          <w:bCs/>
          <w:spacing w:val="1"/>
        </w:rPr>
        <w:t>n</w:t>
      </w:r>
      <w:r w:rsidRPr="002F4E7C">
        <w:rPr>
          <w:rFonts w:ascii="Calibri" w:eastAsia="Calibri" w:hAnsi="Calibri" w:cs="Calibri"/>
          <w:b/>
          <w:bCs/>
        </w:rPr>
        <w:t>at</w:t>
      </w:r>
      <w:r w:rsidRPr="002F4E7C">
        <w:rPr>
          <w:rFonts w:ascii="Calibri" w:eastAsia="Calibri" w:hAnsi="Calibri" w:cs="Calibri"/>
          <w:b/>
          <w:bCs/>
          <w:spacing w:val="-1"/>
        </w:rPr>
        <w:t>o</w:t>
      </w:r>
      <w:r w:rsidRPr="002F4E7C">
        <w:rPr>
          <w:rFonts w:ascii="Calibri" w:eastAsia="Calibri" w:hAnsi="Calibri" w:cs="Calibri"/>
          <w:b/>
          <w:bCs/>
        </w:rPr>
        <w:t>r</w:t>
      </w:r>
      <w:r w:rsidRPr="002F4E7C">
        <w:rPr>
          <w:rFonts w:ascii="Calibri" w:eastAsia="Calibri" w:hAnsi="Calibri" w:cs="Calibri"/>
          <w:b/>
          <w:bCs/>
          <w:spacing w:val="-5"/>
        </w:rPr>
        <w:t xml:space="preserve"> </w:t>
      </w:r>
      <w:r w:rsidRPr="002F4E7C">
        <w:rPr>
          <w:rFonts w:ascii="Calibri" w:eastAsia="Calibri" w:hAnsi="Calibri" w:cs="Calibri"/>
        </w:rPr>
        <w:t xml:space="preserve">is </w:t>
      </w:r>
      <w:r w:rsidRPr="002F4E7C">
        <w:rPr>
          <w:rFonts w:ascii="Calibri" w:eastAsia="Calibri" w:hAnsi="Calibri" w:cs="Calibri"/>
          <w:spacing w:val="-1"/>
        </w:rPr>
        <w:t>ade</w:t>
      </w:r>
      <w:r w:rsidRPr="002F4E7C">
        <w:rPr>
          <w:rFonts w:ascii="Calibri" w:eastAsia="Calibri" w:hAnsi="Calibri" w:cs="Calibri"/>
          <w:spacing w:val="1"/>
        </w:rPr>
        <w:t>qu</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spacing w:val="-1"/>
        </w:rPr>
        <w:t>e</w:t>
      </w:r>
      <w:r w:rsidRPr="002F4E7C">
        <w:rPr>
          <w:rFonts w:ascii="Calibri" w:eastAsia="Calibri" w:hAnsi="Calibri" w:cs="Calibri"/>
        </w:rPr>
        <w:t>ly</w:t>
      </w:r>
      <w:r w:rsidRPr="002F4E7C">
        <w:rPr>
          <w:rFonts w:ascii="Calibri" w:eastAsia="Calibri" w:hAnsi="Calibri" w:cs="Calibri"/>
          <w:spacing w:val="-8"/>
        </w:rPr>
        <w:t xml:space="preserve"> </w:t>
      </w:r>
      <w:r w:rsidRPr="002F4E7C">
        <w:rPr>
          <w:rFonts w:ascii="Calibri" w:eastAsia="Calibri" w:hAnsi="Calibri" w:cs="Calibri"/>
          <w:spacing w:val="1"/>
        </w:rPr>
        <w:t>p</w:t>
      </w:r>
      <w:r w:rsidRPr="002F4E7C">
        <w:rPr>
          <w:rFonts w:ascii="Calibri" w:eastAsia="Calibri" w:hAnsi="Calibri" w:cs="Calibri"/>
        </w:rPr>
        <w:t>r</w:t>
      </w:r>
      <w:r w:rsidRPr="002F4E7C">
        <w:rPr>
          <w:rFonts w:ascii="Calibri" w:eastAsia="Calibri" w:hAnsi="Calibri" w:cs="Calibri"/>
          <w:spacing w:val="1"/>
        </w:rPr>
        <w:t>ov</w:t>
      </w:r>
      <w:r w:rsidRPr="002F4E7C">
        <w:rPr>
          <w:rFonts w:ascii="Calibri" w:eastAsia="Calibri" w:hAnsi="Calibri" w:cs="Calibri"/>
        </w:rPr>
        <w:t>i</w:t>
      </w:r>
      <w:r w:rsidRPr="002F4E7C">
        <w:rPr>
          <w:rFonts w:ascii="Calibri" w:eastAsia="Calibri" w:hAnsi="Calibri" w:cs="Calibri"/>
          <w:spacing w:val="1"/>
        </w:rPr>
        <w:t>d</w:t>
      </w:r>
      <w:r w:rsidRPr="002F4E7C">
        <w:rPr>
          <w:rFonts w:ascii="Calibri" w:eastAsia="Calibri" w:hAnsi="Calibri" w:cs="Calibri"/>
          <w:spacing w:val="-1"/>
        </w:rPr>
        <w:t>e</w:t>
      </w:r>
      <w:r w:rsidRPr="002F4E7C">
        <w:rPr>
          <w:rFonts w:ascii="Calibri" w:eastAsia="Calibri" w:hAnsi="Calibri" w:cs="Calibri"/>
          <w:spacing w:val="1"/>
        </w:rPr>
        <w:t>d</w:t>
      </w:r>
      <w:r w:rsidRPr="002F4E7C">
        <w:rPr>
          <w:rFonts w:ascii="Calibri" w:eastAsia="Calibri" w:hAnsi="Calibri" w:cs="Calibri"/>
        </w:rPr>
        <w:t>.</w:t>
      </w:r>
    </w:p>
    <w:p w14:paraId="1A2BEA3F" w14:textId="77777777" w:rsidR="00046DC1" w:rsidRPr="002F4E7C" w:rsidRDefault="00046DC1" w:rsidP="00C16F78">
      <w:pPr>
        <w:spacing w:before="16" w:line="220" w:lineRule="exact"/>
        <w:ind w:right="68"/>
        <w:jc w:val="both"/>
        <w:rPr>
          <w:rFonts w:ascii="Calibri" w:hAnsi="Calibri" w:cs="Calibri"/>
        </w:rPr>
      </w:pPr>
    </w:p>
    <w:p w14:paraId="21C62744" w14:textId="77777777" w:rsidR="00046DC1" w:rsidRPr="00971ACA" w:rsidRDefault="00046DC1" w:rsidP="00C16F78">
      <w:pPr>
        <w:ind w:right="68"/>
        <w:jc w:val="both"/>
        <w:rPr>
          <w:rFonts w:ascii="Calibri" w:eastAsia="Calibri" w:hAnsi="Calibri" w:cs="Calibri"/>
        </w:rPr>
      </w:pPr>
      <w:r w:rsidRPr="00971ACA">
        <w:rPr>
          <w:rFonts w:ascii="Calibri" w:eastAsia="Calibri" w:hAnsi="Calibri" w:cs="Calibri"/>
          <w:b/>
          <w:bCs/>
          <w:spacing w:val="1"/>
        </w:rPr>
        <w:t>N</w:t>
      </w:r>
      <w:r w:rsidRPr="00971ACA">
        <w:rPr>
          <w:rFonts w:ascii="Calibri" w:eastAsia="Calibri" w:hAnsi="Calibri" w:cs="Calibri"/>
          <w:b/>
          <w:bCs/>
        </w:rPr>
        <w:t>a</w:t>
      </w:r>
      <w:r w:rsidRPr="00971ACA">
        <w:rPr>
          <w:rFonts w:ascii="Calibri" w:eastAsia="Calibri" w:hAnsi="Calibri" w:cs="Calibri"/>
          <w:b/>
          <w:bCs/>
          <w:spacing w:val="1"/>
        </w:rPr>
        <w:t>m</w:t>
      </w:r>
      <w:r w:rsidRPr="00971ACA">
        <w:rPr>
          <w:rFonts w:ascii="Calibri" w:eastAsia="Calibri" w:hAnsi="Calibri" w:cs="Calibri"/>
          <w:b/>
          <w:bCs/>
        </w:rPr>
        <w:t>e</w:t>
      </w:r>
      <w:r w:rsidRPr="00971ACA">
        <w:rPr>
          <w:rFonts w:ascii="Calibri" w:eastAsia="Calibri" w:hAnsi="Calibri" w:cs="Calibri"/>
          <w:b/>
          <w:bCs/>
          <w:spacing w:val="-5"/>
        </w:rPr>
        <w:t xml:space="preserve"> </w:t>
      </w:r>
      <w:r w:rsidRPr="00971ACA">
        <w:rPr>
          <w:rFonts w:ascii="Calibri" w:eastAsia="Calibri" w:hAnsi="Calibri" w:cs="Calibri"/>
          <w:b/>
          <w:bCs/>
          <w:spacing w:val="1"/>
        </w:rPr>
        <w:t>o</w:t>
      </w:r>
      <w:r w:rsidRPr="00971ACA">
        <w:rPr>
          <w:rFonts w:ascii="Calibri" w:eastAsia="Calibri" w:hAnsi="Calibri" w:cs="Calibri"/>
          <w:b/>
          <w:bCs/>
        </w:rPr>
        <w:t>f</w:t>
      </w:r>
      <w:r w:rsidRPr="00971ACA">
        <w:rPr>
          <w:rFonts w:ascii="Calibri" w:eastAsia="Calibri" w:hAnsi="Calibri" w:cs="Calibri"/>
          <w:b/>
          <w:bCs/>
          <w:spacing w:val="-2"/>
        </w:rPr>
        <w:t xml:space="preserve"> </w:t>
      </w:r>
      <w:r w:rsidRPr="00971ACA">
        <w:rPr>
          <w:rFonts w:ascii="Calibri" w:eastAsia="Calibri" w:hAnsi="Calibri" w:cs="Calibri"/>
          <w:b/>
          <w:bCs/>
        </w:rPr>
        <w:t>t</w:t>
      </w:r>
      <w:r w:rsidRPr="00971ACA">
        <w:rPr>
          <w:rFonts w:ascii="Calibri" w:eastAsia="Calibri" w:hAnsi="Calibri" w:cs="Calibri"/>
          <w:b/>
          <w:bCs/>
          <w:spacing w:val="2"/>
        </w:rPr>
        <w:t>h</w:t>
      </w:r>
      <w:r w:rsidRPr="00971ACA">
        <w:rPr>
          <w:rFonts w:ascii="Calibri" w:eastAsia="Calibri" w:hAnsi="Calibri" w:cs="Calibri"/>
          <w:b/>
          <w:bCs/>
        </w:rPr>
        <w:t>e</w:t>
      </w:r>
      <w:r w:rsidRPr="00971ACA">
        <w:rPr>
          <w:rFonts w:ascii="Calibri" w:eastAsia="Calibri" w:hAnsi="Calibri" w:cs="Calibri"/>
          <w:b/>
          <w:bCs/>
          <w:spacing w:val="-3"/>
        </w:rPr>
        <w:t xml:space="preserve"> </w:t>
      </w:r>
      <w:r w:rsidRPr="00971ACA">
        <w:rPr>
          <w:rFonts w:ascii="Calibri" w:eastAsia="Calibri" w:hAnsi="Calibri" w:cs="Calibri"/>
          <w:b/>
          <w:bCs/>
        </w:rPr>
        <w:t>I</w:t>
      </w:r>
      <w:r w:rsidRPr="00971ACA">
        <w:rPr>
          <w:rFonts w:ascii="Calibri" w:eastAsia="Calibri" w:hAnsi="Calibri" w:cs="Calibri"/>
          <w:b/>
          <w:bCs/>
          <w:spacing w:val="1"/>
        </w:rPr>
        <w:t>t</w:t>
      </w:r>
      <w:r w:rsidRPr="00971ACA">
        <w:rPr>
          <w:rFonts w:ascii="Calibri" w:eastAsia="Calibri" w:hAnsi="Calibri" w:cs="Calibri"/>
          <w:b/>
          <w:bCs/>
        </w:rPr>
        <w:t xml:space="preserve">em </w:t>
      </w:r>
      <w:r w:rsidRPr="00971ACA">
        <w:rPr>
          <w:rFonts w:ascii="Calibri" w:eastAsia="Calibri" w:hAnsi="Calibri" w:cs="Calibri"/>
          <w:spacing w:val="-2"/>
        </w:rPr>
        <w:t>i</w:t>
      </w:r>
      <w:r w:rsidRPr="00971ACA">
        <w:rPr>
          <w:rFonts w:ascii="Calibri" w:eastAsia="Calibri" w:hAnsi="Calibri" w:cs="Calibri"/>
        </w:rPr>
        <w:t xml:space="preserve">s </w:t>
      </w:r>
      <w:r w:rsidRPr="00971ACA">
        <w:rPr>
          <w:rFonts w:ascii="Calibri" w:eastAsia="Calibri" w:hAnsi="Calibri" w:cs="Calibri"/>
          <w:spacing w:val="1"/>
        </w:rPr>
        <w:t>ad</w:t>
      </w:r>
      <w:r w:rsidRPr="00971ACA">
        <w:rPr>
          <w:rFonts w:ascii="Calibri" w:eastAsia="Calibri" w:hAnsi="Calibri" w:cs="Calibri"/>
          <w:spacing w:val="-1"/>
        </w:rPr>
        <w:t>e</w:t>
      </w:r>
      <w:r w:rsidRPr="00971ACA">
        <w:rPr>
          <w:rFonts w:ascii="Calibri" w:eastAsia="Calibri" w:hAnsi="Calibri" w:cs="Calibri"/>
          <w:spacing w:val="1"/>
        </w:rPr>
        <w:t>qu</w:t>
      </w:r>
      <w:r w:rsidRPr="00971ACA">
        <w:rPr>
          <w:rFonts w:ascii="Calibri" w:eastAsia="Calibri" w:hAnsi="Calibri" w:cs="Calibri"/>
        </w:rPr>
        <w:t>a</w:t>
      </w:r>
      <w:r w:rsidRPr="00971ACA">
        <w:rPr>
          <w:rFonts w:ascii="Calibri" w:eastAsia="Calibri" w:hAnsi="Calibri" w:cs="Calibri"/>
          <w:spacing w:val="1"/>
        </w:rPr>
        <w:t>t</w:t>
      </w:r>
      <w:r w:rsidRPr="00971ACA">
        <w:rPr>
          <w:rFonts w:ascii="Calibri" w:eastAsia="Calibri" w:hAnsi="Calibri" w:cs="Calibri"/>
          <w:spacing w:val="-3"/>
        </w:rPr>
        <w:t>e</w:t>
      </w:r>
      <w:r w:rsidRPr="00971ACA">
        <w:rPr>
          <w:rFonts w:ascii="Calibri" w:eastAsia="Calibri" w:hAnsi="Calibri" w:cs="Calibri"/>
        </w:rPr>
        <w:t>ly</w:t>
      </w:r>
      <w:r w:rsidRPr="00971ACA">
        <w:rPr>
          <w:rFonts w:ascii="Calibri" w:eastAsia="Calibri" w:hAnsi="Calibri" w:cs="Calibri"/>
          <w:spacing w:val="-8"/>
        </w:rPr>
        <w:t xml:space="preserve"> </w:t>
      </w:r>
      <w:r w:rsidRPr="00971ACA">
        <w:rPr>
          <w:rFonts w:ascii="Calibri" w:eastAsia="Calibri" w:hAnsi="Calibri" w:cs="Calibri"/>
          <w:spacing w:val="1"/>
        </w:rPr>
        <w:t>p</w:t>
      </w:r>
      <w:r w:rsidRPr="00971ACA">
        <w:rPr>
          <w:rFonts w:ascii="Calibri" w:eastAsia="Calibri" w:hAnsi="Calibri" w:cs="Calibri"/>
        </w:rPr>
        <w:t>r</w:t>
      </w:r>
      <w:r w:rsidRPr="00971ACA">
        <w:rPr>
          <w:rFonts w:ascii="Calibri" w:eastAsia="Calibri" w:hAnsi="Calibri" w:cs="Calibri"/>
          <w:spacing w:val="1"/>
        </w:rPr>
        <w:t>ov</w:t>
      </w:r>
      <w:r w:rsidRPr="00971ACA">
        <w:rPr>
          <w:rFonts w:ascii="Calibri" w:eastAsia="Calibri" w:hAnsi="Calibri" w:cs="Calibri"/>
        </w:rPr>
        <w:t>i</w:t>
      </w:r>
      <w:r w:rsidRPr="00971ACA">
        <w:rPr>
          <w:rFonts w:ascii="Calibri" w:eastAsia="Calibri" w:hAnsi="Calibri" w:cs="Calibri"/>
          <w:spacing w:val="1"/>
        </w:rPr>
        <w:t>d</w:t>
      </w:r>
      <w:r w:rsidRPr="00971ACA">
        <w:rPr>
          <w:rFonts w:ascii="Calibri" w:eastAsia="Calibri" w:hAnsi="Calibri" w:cs="Calibri"/>
          <w:spacing w:val="-1"/>
        </w:rPr>
        <w:t>e</w:t>
      </w:r>
      <w:r w:rsidRPr="00971ACA">
        <w:rPr>
          <w:rFonts w:ascii="Calibri" w:eastAsia="Calibri" w:hAnsi="Calibri" w:cs="Calibri"/>
          <w:spacing w:val="1"/>
        </w:rPr>
        <w:t>d</w:t>
      </w:r>
      <w:r w:rsidRPr="00971ACA">
        <w:rPr>
          <w:rFonts w:ascii="Calibri" w:eastAsia="Calibri" w:hAnsi="Calibri" w:cs="Calibri"/>
        </w:rPr>
        <w:t>.</w:t>
      </w:r>
    </w:p>
    <w:p w14:paraId="49DD0DE8" w14:textId="77777777" w:rsidR="00046DC1" w:rsidRPr="00971ACA" w:rsidRDefault="00046DC1" w:rsidP="00C16F78">
      <w:pPr>
        <w:spacing w:before="3" w:line="110" w:lineRule="exact"/>
        <w:ind w:right="68"/>
        <w:jc w:val="both"/>
        <w:rPr>
          <w:rFonts w:ascii="Calibri" w:hAnsi="Calibri" w:cs="Calibri"/>
        </w:rPr>
      </w:pPr>
    </w:p>
    <w:p w14:paraId="720025EA" w14:textId="745C048B" w:rsidR="006F0161" w:rsidRPr="00CE568A" w:rsidRDefault="006F0161" w:rsidP="006F0161">
      <w:pPr>
        <w:tabs>
          <w:tab w:val="left" w:pos="7371"/>
          <w:tab w:val="left" w:pos="8505"/>
        </w:tabs>
        <w:ind w:right="-24"/>
        <w:jc w:val="both"/>
        <w:rPr>
          <w:rFonts w:ascii="Calibri" w:hAnsi="Calibri" w:cs="Calibri"/>
        </w:rPr>
      </w:pPr>
      <w:r w:rsidRPr="00971ACA">
        <w:rPr>
          <w:rFonts w:ascii="Calibri" w:hAnsi="Calibri" w:cs="Calibri"/>
        </w:rPr>
        <w:t>The nominated taxon is accepted by the Scientific Advisory Committee (SAC) as a valid taxon because it has been formally described and is accepted as a valid taxon by Museum</w:t>
      </w:r>
      <w:r w:rsidR="00971ACA" w:rsidRPr="00971ACA">
        <w:rPr>
          <w:rFonts w:ascii="Calibri" w:hAnsi="Calibri" w:cs="Calibri"/>
        </w:rPr>
        <w:t>s</w:t>
      </w:r>
      <w:r w:rsidRPr="00971ACA">
        <w:rPr>
          <w:rFonts w:ascii="Calibri" w:hAnsi="Calibri" w:cs="Calibri"/>
        </w:rPr>
        <w:t xml:space="preserve"> Victoria</w:t>
      </w:r>
      <w:r w:rsidR="00B75FA5" w:rsidRPr="00971ACA">
        <w:rPr>
          <w:rFonts w:ascii="Calibri" w:hAnsi="Calibri" w:cs="Calibri"/>
        </w:rPr>
        <w:t xml:space="preserve">. </w:t>
      </w:r>
    </w:p>
    <w:p w14:paraId="6F3F65D9" w14:textId="623668E1" w:rsidR="00046DC1" w:rsidRDefault="00046DC1" w:rsidP="00C16F78">
      <w:pPr>
        <w:spacing w:before="11" w:line="240" w:lineRule="exact"/>
        <w:ind w:right="68"/>
        <w:jc w:val="both"/>
        <w:rPr>
          <w:rFonts w:ascii="Calibri" w:hAnsi="Calibri" w:cs="Calibri"/>
        </w:rPr>
      </w:pPr>
    </w:p>
    <w:p w14:paraId="5C625D3F" w14:textId="77777777" w:rsidR="008024ED" w:rsidRPr="002F4E7C" w:rsidRDefault="008024ED" w:rsidP="00C16F78">
      <w:pPr>
        <w:spacing w:before="11" w:line="240" w:lineRule="exact"/>
        <w:ind w:right="68"/>
        <w:jc w:val="both"/>
        <w:rPr>
          <w:rFonts w:ascii="Calibri" w:hAnsi="Calibri" w:cs="Calibri"/>
        </w:rPr>
      </w:pPr>
    </w:p>
    <w:p w14:paraId="6E33240D" w14:textId="77777777" w:rsidR="00046DC1" w:rsidRPr="002F4E7C" w:rsidRDefault="00046DC1" w:rsidP="00C16F78">
      <w:pPr>
        <w:ind w:right="68"/>
        <w:jc w:val="both"/>
        <w:rPr>
          <w:rFonts w:ascii="Calibri" w:eastAsia="Calibri" w:hAnsi="Calibri" w:cs="Calibri"/>
        </w:rPr>
      </w:pPr>
      <w:r w:rsidRPr="002F4E7C">
        <w:rPr>
          <w:rFonts w:ascii="Calibri" w:eastAsia="Calibri" w:hAnsi="Calibri" w:cs="Calibri"/>
          <w:b/>
          <w:bCs/>
          <w:u w:val="single" w:color="000000"/>
        </w:rPr>
        <w:t>C</w:t>
      </w:r>
      <w:r w:rsidRPr="002F4E7C">
        <w:rPr>
          <w:rFonts w:ascii="Calibri" w:eastAsia="Calibri" w:hAnsi="Calibri" w:cs="Calibri"/>
          <w:b/>
          <w:bCs/>
          <w:spacing w:val="1"/>
          <w:u w:val="single" w:color="000000"/>
        </w:rPr>
        <w:t>urr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con</w:t>
      </w:r>
      <w:r w:rsidRPr="002F4E7C">
        <w:rPr>
          <w:rFonts w:ascii="Calibri" w:eastAsia="Calibri" w:hAnsi="Calibri" w:cs="Calibri"/>
          <w:b/>
          <w:bCs/>
          <w:spacing w:val="2"/>
          <w:u w:val="single" w:color="000000"/>
        </w:rPr>
        <w:t>s</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r</w:t>
      </w:r>
      <w:r w:rsidRPr="002F4E7C">
        <w:rPr>
          <w:rFonts w:ascii="Calibri" w:eastAsia="Calibri" w:hAnsi="Calibri" w:cs="Calibri"/>
          <w:b/>
          <w:bCs/>
          <w:spacing w:val="-1"/>
          <w:u w:val="single" w:color="000000"/>
        </w:rPr>
        <w:t>v</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u w:val="single" w:color="000000"/>
        </w:rPr>
        <w:t>s</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at</w:t>
      </w:r>
      <w:r w:rsidRPr="002F4E7C">
        <w:rPr>
          <w:rFonts w:ascii="Calibri" w:eastAsia="Calibri" w:hAnsi="Calibri" w:cs="Calibri"/>
          <w:b/>
          <w:bCs/>
          <w:spacing w:val="1"/>
          <w:u w:val="single" w:color="000000"/>
        </w:rPr>
        <w:t>u</w:t>
      </w:r>
      <w:r w:rsidRPr="002F4E7C">
        <w:rPr>
          <w:rFonts w:ascii="Calibri" w:eastAsia="Calibri" w:hAnsi="Calibri" w:cs="Calibri"/>
          <w:b/>
          <w:bCs/>
          <w:u w:val="single" w:color="000000"/>
        </w:rPr>
        <w:t>s</w:t>
      </w:r>
    </w:p>
    <w:p w14:paraId="3AFAE80E" w14:textId="77777777" w:rsidR="00046DC1" w:rsidRPr="002F4E7C" w:rsidRDefault="00046DC1" w:rsidP="00641014">
      <w:pPr>
        <w:spacing w:before="5" w:line="140" w:lineRule="exact"/>
        <w:ind w:right="68"/>
        <w:jc w:val="both"/>
        <w:rPr>
          <w:rFonts w:ascii="Calibri" w:hAnsi="Calibri" w:cs="Calibri"/>
        </w:rPr>
      </w:pPr>
    </w:p>
    <w:p w14:paraId="4D3FFDC6" w14:textId="77777777" w:rsidR="00C7321C" w:rsidRPr="008B1563" w:rsidRDefault="00C7321C" w:rsidP="00C7321C">
      <w:pPr>
        <w:pStyle w:val="BodyText"/>
        <w:ind w:right="-24"/>
        <w:rPr>
          <w:rFonts w:asciiTheme="minorHAnsi" w:hAnsiTheme="minorHAnsi" w:cstheme="minorBidi"/>
          <w:noProof/>
          <w:color w:val="auto"/>
        </w:rPr>
      </w:pPr>
      <w:r w:rsidRPr="4ADE32B9">
        <w:rPr>
          <w:rFonts w:asciiTheme="minorHAnsi" w:hAnsiTheme="minorHAnsi" w:cstheme="minorBidi"/>
          <w:noProof/>
          <w:color w:val="auto"/>
        </w:rPr>
        <w:t xml:space="preserve">The taxon nominated for de-listing is currently listed as Vulnerable in Victoria on the </w:t>
      </w:r>
      <w:r w:rsidRPr="4ADE32B9">
        <w:rPr>
          <w:rFonts w:asciiTheme="minorHAnsi" w:hAnsiTheme="minorHAnsi" w:cstheme="minorBidi"/>
          <w:i/>
          <w:iCs/>
        </w:rPr>
        <w:t>Flora and Fauna Guarantee Act 1988</w:t>
      </w:r>
      <w:r w:rsidRPr="4ADE32B9">
        <w:rPr>
          <w:rFonts w:asciiTheme="minorHAnsi" w:hAnsiTheme="minorHAnsi" w:cstheme="minorBidi"/>
        </w:rPr>
        <w:t xml:space="preserve"> (FFG Act) Threatened List under Primary Criterion 5.1 – Subcriterion 5.1.3(b)(ii) (IUCN criterion C2a(ii)) (State Government of Victoria 2021). </w:t>
      </w:r>
    </w:p>
    <w:p w14:paraId="55AF59AA" w14:textId="77777777" w:rsidR="000C56B8" w:rsidRDefault="000C56B8" w:rsidP="000C56B8">
      <w:pPr>
        <w:pStyle w:val="BodyText"/>
        <w:ind w:right="-24"/>
        <w:rPr>
          <w:rFonts w:ascii="Calibri" w:hAnsi="Calibri"/>
          <w:noProof/>
          <w:color w:val="auto"/>
          <w:highlight w:val="yellow"/>
        </w:rPr>
      </w:pPr>
    </w:p>
    <w:p w14:paraId="6BCDCE0C" w14:textId="77777777" w:rsidR="007A3F9E" w:rsidRDefault="007A3F9E" w:rsidP="000C56B8">
      <w:pPr>
        <w:pStyle w:val="BodyText"/>
        <w:ind w:right="-24"/>
        <w:rPr>
          <w:rFonts w:ascii="Calibri" w:hAnsi="Calibri"/>
          <w:noProof/>
          <w:color w:val="auto"/>
          <w:highlight w:val="yellow"/>
        </w:rPr>
      </w:pPr>
    </w:p>
    <w:p w14:paraId="61195274" w14:textId="77777777" w:rsidR="007A3F9E" w:rsidRPr="008B1563" w:rsidRDefault="007A3F9E" w:rsidP="007A3F9E">
      <w:pPr>
        <w:pStyle w:val="Heading2"/>
        <w:ind w:right="-24"/>
        <w:jc w:val="left"/>
        <w:rPr>
          <w:rFonts w:asciiTheme="minorHAnsi" w:hAnsiTheme="minorHAnsi" w:cstheme="minorHAnsi"/>
          <w:b w:val="0"/>
          <w:bCs/>
          <w:color w:val="auto"/>
          <w:sz w:val="20"/>
          <w:u w:val="single"/>
        </w:rPr>
      </w:pPr>
      <w:r w:rsidRPr="008B1563">
        <w:rPr>
          <w:rFonts w:asciiTheme="minorHAnsi" w:hAnsiTheme="minorHAnsi" w:cstheme="minorHAnsi"/>
          <w:bCs/>
          <w:color w:val="auto"/>
          <w:sz w:val="20"/>
          <w:u w:val="single"/>
        </w:rPr>
        <w:t>Nomination for de-listing under the FFG Act</w:t>
      </w:r>
    </w:p>
    <w:p w14:paraId="237D0C93" w14:textId="77777777" w:rsidR="007A3F9E" w:rsidRPr="00041E33" w:rsidRDefault="007A3F9E" w:rsidP="00641014">
      <w:pPr>
        <w:spacing w:before="5" w:line="140" w:lineRule="exact"/>
        <w:ind w:right="68"/>
        <w:jc w:val="both"/>
        <w:rPr>
          <w:rFonts w:asciiTheme="minorHAnsi" w:hAnsiTheme="minorHAnsi" w:cstheme="minorBidi"/>
          <w:b/>
          <w:bCs/>
          <w:u w:val="single"/>
        </w:rPr>
      </w:pPr>
    </w:p>
    <w:p w14:paraId="0F58347A" w14:textId="77777777" w:rsidR="007A3F9E" w:rsidRPr="008B1563" w:rsidRDefault="007A3F9E" w:rsidP="007A3F9E">
      <w:pPr>
        <w:keepNext/>
        <w:ind w:right="-24"/>
        <w:jc w:val="both"/>
        <w:outlineLvl w:val="2"/>
        <w:rPr>
          <w:rFonts w:asciiTheme="minorHAnsi" w:hAnsiTheme="minorHAnsi" w:cstheme="minorHAnsi"/>
          <w:bCs/>
        </w:rPr>
      </w:pPr>
      <w:r w:rsidRPr="008B1563">
        <w:rPr>
          <w:rFonts w:asciiTheme="minorHAnsi" w:hAnsiTheme="minorHAnsi" w:cstheme="minorHAnsi"/>
          <w:bCs/>
        </w:rPr>
        <w:t xml:space="preserve">The nomination to remove the </w:t>
      </w:r>
      <w:r>
        <w:rPr>
          <w:rFonts w:asciiTheme="minorHAnsi" w:hAnsiTheme="minorHAnsi" w:cstheme="minorHAnsi"/>
          <w:bCs/>
        </w:rPr>
        <w:t xml:space="preserve">Hardhead </w:t>
      </w:r>
      <w:r w:rsidRPr="008B1563">
        <w:rPr>
          <w:rFonts w:asciiTheme="minorHAnsi" w:hAnsiTheme="minorHAnsi" w:cstheme="minorHAnsi"/>
          <w:bCs/>
        </w:rPr>
        <w:t xml:space="preserve">from the FFG Act Threatened List was made under Section 16A(2)(a) of Division 3 of the FFG Act: </w:t>
      </w:r>
    </w:p>
    <w:p w14:paraId="45E1F454" w14:textId="77777777" w:rsidR="007A3F9E" w:rsidRPr="008B1563" w:rsidRDefault="007A3F9E" w:rsidP="007A3F9E">
      <w:pPr>
        <w:keepNext/>
        <w:ind w:right="-24"/>
        <w:jc w:val="both"/>
        <w:outlineLvl w:val="2"/>
        <w:rPr>
          <w:rFonts w:asciiTheme="minorHAnsi" w:hAnsiTheme="minorHAnsi" w:cstheme="minorHAnsi"/>
          <w:bCs/>
        </w:rPr>
      </w:pPr>
      <w:r w:rsidRPr="008B1563">
        <w:rPr>
          <w:rFonts w:asciiTheme="minorHAnsi" w:hAnsiTheme="minorHAnsi" w:cstheme="minorHAnsi"/>
          <w:bCs/>
        </w:rPr>
        <w:t xml:space="preserve">A person may make a nomination to the Committee to be considered under this Division that a taxon of flora or fauna that is specified in the Threatened List is no longer eligible to be specified in the Threatened List.   </w:t>
      </w:r>
    </w:p>
    <w:p w14:paraId="0867035A" w14:textId="77777777" w:rsidR="007A3F9E" w:rsidRPr="008B1563" w:rsidRDefault="007A3F9E" w:rsidP="007A3F9E">
      <w:pPr>
        <w:keepNext/>
        <w:ind w:right="-24"/>
        <w:jc w:val="both"/>
        <w:outlineLvl w:val="2"/>
        <w:rPr>
          <w:rFonts w:asciiTheme="minorHAnsi" w:hAnsiTheme="minorHAnsi" w:cstheme="minorHAnsi"/>
          <w:bCs/>
        </w:rPr>
      </w:pPr>
    </w:p>
    <w:p w14:paraId="7FFE7D49" w14:textId="72F83616" w:rsidR="007A3F9E" w:rsidRDefault="007A3F9E" w:rsidP="007A3F9E">
      <w:pPr>
        <w:pStyle w:val="BodyText"/>
        <w:ind w:right="-24"/>
        <w:rPr>
          <w:rFonts w:asciiTheme="minorHAnsi" w:hAnsiTheme="minorHAnsi" w:cstheme="minorHAnsi"/>
        </w:rPr>
      </w:pPr>
      <w:r w:rsidRPr="008B1563">
        <w:rPr>
          <w:rFonts w:asciiTheme="minorHAnsi" w:hAnsiTheme="minorHAnsi" w:cstheme="minorHAnsi"/>
        </w:rPr>
        <w:t xml:space="preserve">It is contended in the nomination that the taxon does not meet the small population size and decline thresholds as required by </w:t>
      </w:r>
      <w:r>
        <w:rPr>
          <w:rFonts w:asciiTheme="minorHAnsi" w:hAnsiTheme="minorHAnsi" w:cstheme="minorHAnsi"/>
        </w:rPr>
        <w:t>c</w:t>
      </w:r>
      <w:r w:rsidRPr="008B1563">
        <w:rPr>
          <w:rFonts w:asciiTheme="minorHAnsi" w:hAnsiTheme="minorHAnsi" w:cstheme="minorHAnsi"/>
        </w:rPr>
        <w:t>riterion C2a(ii) under which it was listed.</w:t>
      </w:r>
    </w:p>
    <w:p w14:paraId="5F467E60" w14:textId="77777777" w:rsidR="00156CE0" w:rsidRPr="001B60CC" w:rsidRDefault="00156CE0" w:rsidP="007A3F9E">
      <w:pPr>
        <w:pStyle w:val="BodyText"/>
        <w:ind w:right="-24"/>
        <w:rPr>
          <w:rFonts w:ascii="Calibri" w:hAnsi="Calibri"/>
          <w:noProof/>
          <w:color w:val="auto"/>
          <w:highlight w:val="yellow"/>
        </w:rPr>
      </w:pPr>
    </w:p>
    <w:p w14:paraId="01694BA2" w14:textId="77777777" w:rsidR="000C56B8" w:rsidRPr="002F4E7C" w:rsidRDefault="000C56B8" w:rsidP="00C16F78">
      <w:pPr>
        <w:spacing w:before="5" w:line="240" w:lineRule="exact"/>
        <w:ind w:right="68"/>
        <w:jc w:val="both"/>
        <w:rPr>
          <w:rFonts w:ascii="Calibri" w:hAnsi="Calibri" w:cs="Calibri"/>
        </w:rPr>
      </w:pPr>
    </w:p>
    <w:p w14:paraId="34FA9455" w14:textId="77777777" w:rsidR="00046DC1" w:rsidRPr="002F4E7C" w:rsidRDefault="00046DC1" w:rsidP="00C16F78">
      <w:pPr>
        <w:tabs>
          <w:tab w:val="left" w:pos="7513"/>
        </w:tabs>
        <w:ind w:right="68"/>
        <w:jc w:val="both"/>
        <w:rPr>
          <w:rFonts w:ascii="Calibri" w:eastAsia="Calibri" w:hAnsi="Calibri" w:cs="Calibri"/>
        </w:rPr>
      </w:pPr>
      <w:r w:rsidRPr="002F4E7C">
        <w:rPr>
          <w:rFonts w:ascii="Calibri" w:eastAsia="Calibri" w:hAnsi="Calibri" w:cs="Calibri"/>
          <w:b/>
          <w:bCs/>
          <w:spacing w:val="1"/>
          <w:u w:val="single" w:color="000000"/>
        </w:rPr>
        <w:t>E</w:t>
      </w:r>
      <w:r w:rsidRPr="002F4E7C">
        <w:rPr>
          <w:rFonts w:ascii="Calibri" w:eastAsia="Calibri" w:hAnsi="Calibri" w:cs="Calibri"/>
          <w:b/>
          <w:bCs/>
          <w:spacing w:val="-1"/>
          <w:u w:val="single" w:color="000000"/>
        </w:rPr>
        <w:t>li</w:t>
      </w:r>
      <w:r w:rsidRPr="002F4E7C">
        <w:rPr>
          <w:rFonts w:ascii="Calibri" w:eastAsia="Calibri" w:hAnsi="Calibri" w:cs="Calibri"/>
          <w:b/>
          <w:bCs/>
          <w:spacing w:val="1"/>
          <w:u w:val="single" w:color="000000"/>
        </w:rPr>
        <w:t>g</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b</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l</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ty</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for</w:t>
      </w:r>
      <w:r w:rsidRPr="002F4E7C">
        <w:rPr>
          <w:rFonts w:ascii="Calibri" w:eastAsia="Calibri" w:hAnsi="Calibri" w:cs="Calibri"/>
          <w:b/>
          <w:bCs/>
          <w:spacing w:val="-2"/>
          <w:u w:val="single" w:color="000000"/>
        </w:rPr>
        <w:t xml:space="preserve"> </w:t>
      </w:r>
      <w:r w:rsidRPr="002F4E7C">
        <w:rPr>
          <w:rFonts w:ascii="Calibri" w:eastAsia="Calibri" w:hAnsi="Calibri" w:cs="Calibri"/>
          <w:b/>
          <w:bCs/>
          <w:u w:val="single" w:color="000000"/>
        </w:rPr>
        <w:t>l</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st</w:t>
      </w:r>
      <w:r w:rsidRPr="002F4E7C">
        <w:rPr>
          <w:rFonts w:ascii="Calibri" w:eastAsia="Calibri" w:hAnsi="Calibri" w:cs="Calibri"/>
          <w:b/>
          <w:bCs/>
          <w:spacing w:val="-1"/>
          <w:u w:val="single" w:color="000000"/>
        </w:rPr>
        <w:t>i</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g</w:t>
      </w:r>
      <w:r w:rsidRPr="002F4E7C">
        <w:rPr>
          <w:rFonts w:ascii="Calibri" w:eastAsia="Calibri" w:hAnsi="Calibri" w:cs="Calibri"/>
          <w:b/>
          <w:bCs/>
          <w:spacing w:val="-6"/>
          <w:u w:val="single" w:color="000000"/>
        </w:rPr>
        <w:t xml:space="preserve"> </w:t>
      </w:r>
      <w:r w:rsidRPr="002F4E7C">
        <w:rPr>
          <w:rFonts w:ascii="Calibri" w:eastAsia="Calibri" w:hAnsi="Calibri" w:cs="Calibri"/>
          <w:b/>
          <w:bCs/>
          <w:spacing w:val="3"/>
          <w:u w:val="single" w:color="000000"/>
        </w:rPr>
        <w:t>a</w:t>
      </w:r>
      <w:r w:rsidRPr="002F4E7C">
        <w:rPr>
          <w:rFonts w:ascii="Calibri" w:eastAsia="Calibri" w:hAnsi="Calibri" w:cs="Calibri"/>
          <w:b/>
          <w:bCs/>
          <w:u w:val="single" w:color="000000"/>
        </w:rPr>
        <w:t>s</w:t>
      </w:r>
      <w:r w:rsidRPr="002F4E7C">
        <w:rPr>
          <w:rFonts w:ascii="Calibri" w:eastAsia="Calibri" w:hAnsi="Calibri" w:cs="Calibri"/>
          <w:b/>
          <w:bCs/>
          <w:spacing w:val="-2"/>
          <w:u w:val="single" w:color="000000"/>
        </w:rPr>
        <w:t xml:space="preserve"> </w:t>
      </w:r>
      <w:r w:rsidRPr="002F4E7C">
        <w:rPr>
          <w:rFonts w:ascii="Calibri" w:eastAsia="Calibri" w:hAnsi="Calibri" w:cs="Calibri"/>
          <w:b/>
          <w:bCs/>
          <w:u w:val="single" w:color="000000"/>
        </w:rPr>
        <w:t>a tax</w:t>
      </w:r>
      <w:r w:rsidRPr="002F4E7C">
        <w:rPr>
          <w:rFonts w:ascii="Calibri" w:eastAsia="Calibri" w:hAnsi="Calibri" w:cs="Calibri"/>
          <w:b/>
          <w:bCs/>
          <w:spacing w:val="3"/>
          <w:u w:val="single" w:color="000000"/>
        </w:rPr>
        <w:t>o</w:t>
      </w:r>
      <w:r w:rsidRPr="002F4E7C">
        <w:rPr>
          <w:rFonts w:ascii="Calibri" w:eastAsia="Calibri" w:hAnsi="Calibri" w:cs="Calibri"/>
          <w:b/>
          <w:bCs/>
          <w:u w:val="single" w:color="000000"/>
        </w:rPr>
        <w:t>n</w:t>
      </w:r>
      <w:r w:rsidRPr="002F4E7C">
        <w:rPr>
          <w:rFonts w:ascii="Calibri" w:eastAsia="Calibri" w:hAnsi="Calibri" w:cs="Calibri"/>
          <w:b/>
          <w:bCs/>
          <w:spacing w:val="-4"/>
          <w:u w:val="single" w:color="000000"/>
        </w:rPr>
        <w:t xml:space="preserve"> </w:t>
      </w:r>
      <w:r w:rsidRPr="002F4E7C">
        <w:rPr>
          <w:rFonts w:ascii="Calibri" w:eastAsia="Calibri" w:hAnsi="Calibri" w:cs="Calibri"/>
          <w:b/>
          <w:bCs/>
          <w:spacing w:val="1"/>
          <w:u w:val="single" w:color="000000"/>
        </w:rPr>
        <w:t>und</w:t>
      </w:r>
      <w:r w:rsidRPr="002F4E7C">
        <w:rPr>
          <w:rFonts w:ascii="Calibri" w:eastAsia="Calibri" w:hAnsi="Calibri" w:cs="Calibri"/>
          <w:b/>
          <w:bCs/>
          <w:spacing w:val="-2"/>
          <w:u w:val="single" w:color="000000"/>
        </w:rPr>
        <w:t>e</w:t>
      </w:r>
      <w:r w:rsidRPr="002F4E7C">
        <w:rPr>
          <w:rFonts w:ascii="Calibri" w:eastAsia="Calibri" w:hAnsi="Calibri" w:cs="Calibri"/>
          <w:b/>
          <w:bCs/>
          <w:u w:val="single" w:color="000000"/>
        </w:rPr>
        <w:t>r</w:t>
      </w:r>
      <w:r w:rsidRPr="002F4E7C">
        <w:rPr>
          <w:rFonts w:ascii="Calibri" w:eastAsia="Calibri" w:hAnsi="Calibri" w:cs="Calibri"/>
          <w:b/>
          <w:bCs/>
          <w:spacing w:val="-4"/>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F</w:t>
      </w:r>
      <w:r w:rsidRPr="002F4E7C">
        <w:rPr>
          <w:rFonts w:ascii="Calibri" w:eastAsia="Calibri" w:hAnsi="Calibri" w:cs="Calibri"/>
          <w:b/>
          <w:bCs/>
          <w:spacing w:val="-1"/>
          <w:u w:val="single" w:color="000000"/>
        </w:rPr>
        <w:t>l</w:t>
      </w:r>
      <w:r w:rsidRPr="002F4E7C">
        <w:rPr>
          <w:rFonts w:ascii="Calibri" w:eastAsia="Calibri" w:hAnsi="Calibri" w:cs="Calibri"/>
          <w:b/>
          <w:bCs/>
          <w:spacing w:val="1"/>
          <w:u w:val="single" w:color="000000"/>
        </w:rPr>
        <w:t>or</w:t>
      </w:r>
      <w:r w:rsidRPr="002F4E7C">
        <w:rPr>
          <w:rFonts w:ascii="Calibri" w:eastAsia="Calibri" w:hAnsi="Calibri" w:cs="Calibri"/>
          <w:b/>
          <w:bCs/>
          <w:u w:val="single" w:color="000000"/>
        </w:rPr>
        <w:t>a</w:t>
      </w:r>
      <w:r w:rsidRPr="002F4E7C">
        <w:rPr>
          <w:rFonts w:ascii="Calibri" w:eastAsia="Calibri" w:hAnsi="Calibri" w:cs="Calibri"/>
          <w:b/>
          <w:bCs/>
          <w:spacing w:val="-5"/>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d</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Fa</w:t>
      </w:r>
      <w:r w:rsidRPr="002F4E7C">
        <w:rPr>
          <w:rFonts w:ascii="Calibri" w:eastAsia="Calibri" w:hAnsi="Calibri" w:cs="Calibri"/>
          <w:b/>
          <w:bCs/>
          <w:spacing w:val="1"/>
          <w:u w:val="single" w:color="000000"/>
        </w:rPr>
        <w:t>un</w:t>
      </w:r>
      <w:r w:rsidRPr="002F4E7C">
        <w:rPr>
          <w:rFonts w:ascii="Calibri" w:eastAsia="Calibri" w:hAnsi="Calibri" w:cs="Calibri"/>
          <w:b/>
          <w:bCs/>
          <w:u w:val="single" w:color="000000"/>
        </w:rPr>
        <w:t>a</w:t>
      </w:r>
      <w:r w:rsidRPr="002F4E7C">
        <w:rPr>
          <w:rFonts w:ascii="Calibri" w:eastAsia="Calibri" w:hAnsi="Calibri" w:cs="Calibri"/>
          <w:b/>
          <w:bCs/>
          <w:spacing w:val="-7"/>
          <w:u w:val="single" w:color="000000"/>
        </w:rPr>
        <w:t xml:space="preserve"> </w:t>
      </w:r>
      <w:r w:rsidRPr="002F4E7C">
        <w:rPr>
          <w:rFonts w:ascii="Calibri" w:eastAsia="Calibri" w:hAnsi="Calibri" w:cs="Calibri"/>
          <w:b/>
          <w:bCs/>
          <w:u w:val="single" w:color="000000"/>
        </w:rPr>
        <w:t>G</w:t>
      </w:r>
      <w:r w:rsidRPr="002F4E7C">
        <w:rPr>
          <w:rFonts w:ascii="Calibri" w:eastAsia="Calibri" w:hAnsi="Calibri" w:cs="Calibri"/>
          <w:b/>
          <w:bCs/>
          <w:spacing w:val="1"/>
          <w:u w:val="single" w:color="000000"/>
        </w:rPr>
        <w:t>u</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e</w:t>
      </w:r>
      <w:r w:rsidRPr="002F4E7C">
        <w:rPr>
          <w:rFonts w:ascii="Calibri" w:eastAsia="Calibri" w:hAnsi="Calibri" w:cs="Calibri"/>
          <w:b/>
          <w:bCs/>
          <w:u w:val="single" w:color="000000"/>
        </w:rPr>
        <w:t>e</w:t>
      </w:r>
      <w:r w:rsidRPr="002F4E7C">
        <w:rPr>
          <w:rFonts w:ascii="Calibri" w:eastAsia="Calibri" w:hAnsi="Calibri" w:cs="Calibri"/>
          <w:b/>
          <w:bCs/>
          <w:spacing w:val="-9"/>
          <w:u w:val="single" w:color="000000"/>
        </w:rPr>
        <w:t xml:space="preserve"> </w:t>
      </w:r>
      <w:r w:rsidRPr="002F4E7C">
        <w:rPr>
          <w:rFonts w:ascii="Calibri" w:eastAsia="Calibri" w:hAnsi="Calibri" w:cs="Calibri"/>
          <w:b/>
          <w:bCs/>
          <w:u w:val="single" w:color="000000"/>
        </w:rPr>
        <w:t>Act</w:t>
      </w:r>
      <w:r w:rsidRPr="002F4E7C">
        <w:rPr>
          <w:rFonts w:ascii="Calibri" w:eastAsia="Calibri" w:hAnsi="Calibri" w:cs="Calibri"/>
          <w:b/>
          <w:bCs/>
          <w:spacing w:val="6"/>
          <w:u w:val="single" w:color="000000"/>
        </w:rPr>
        <w:t xml:space="preserve"> </w:t>
      </w:r>
      <w:r w:rsidRPr="002F4E7C">
        <w:rPr>
          <w:rFonts w:ascii="Calibri" w:eastAsia="Calibri" w:hAnsi="Calibri" w:cs="Calibri"/>
          <w:b/>
          <w:bCs/>
          <w:u w:val="single" w:color="000000"/>
        </w:rPr>
        <w:t>1988</w:t>
      </w:r>
    </w:p>
    <w:p w14:paraId="0C1948AA" w14:textId="77777777" w:rsidR="00046DC1" w:rsidRPr="002F4E7C" w:rsidRDefault="00046DC1" w:rsidP="00C16F78">
      <w:pPr>
        <w:spacing w:before="5" w:line="140" w:lineRule="exact"/>
        <w:ind w:right="68"/>
        <w:jc w:val="both"/>
        <w:rPr>
          <w:rFonts w:ascii="Calibri" w:hAnsi="Calibri" w:cs="Calibri"/>
        </w:rPr>
      </w:pPr>
    </w:p>
    <w:p w14:paraId="2C1871C4" w14:textId="4D1AEB4D" w:rsidR="00361928" w:rsidRPr="008B1563" w:rsidRDefault="00361928" w:rsidP="00361928">
      <w:pPr>
        <w:spacing w:line="240" w:lineRule="exact"/>
        <w:ind w:right="-24"/>
        <w:jc w:val="both"/>
        <w:rPr>
          <w:rFonts w:asciiTheme="minorHAnsi" w:hAnsiTheme="minorHAnsi" w:cstheme="minorHAnsi"/>
          <w:i/>
          <w:iCs/>
        </w:rPr>
      </w:pPr>
      <w:r w:rsidRPr="008B1563">
        <w:rPr>
          <w:rFonts w:asciiTheme="minorHAnsi" w:hAnsiTheme="minorHAnsi" w:cstheme="minorHAnsi"/>
        </w:rPr>
        <w:t xml:space="preserve">The SAC has assessed the eligibility of the taxon to be removed from the Threatened List based on its extinction risk within Victoria in accordance with Section 16C(4)(c) of the FFG Act and </w:t>
      </w:r>
      <w:bookmarkStart w:id="0" w:name="_Hlk44343353"/>
      <w:r w:rsidRPr="008B1563">
        <w:rPr>
          <w:rFonts w:asciiTheme="minorHAnsi" w:hAnsiTheme="minorHAnsi" w:cstheme="minorHAnsi"/>
        </w:rPr>
        <w:t>the criteria for determining eligibility for listing prescribed in the Flora and Fauna Guarantee Regulations 2020 (FFG Regulations).</w:t>
      </w:r>
      <w:bookmarkEnd w:id="0"/>
      <w:r w:rsidRPr="008B1563">
        <w:rPr>
          <w:rFonts w:asciiTheme="minorHAnsi" w:hAnsiTheme="minorHAnsi" w:cstheme="minorHAnsi"/>
        </w:rPr>
        <w:t xml:space="preserve"> In its application of the relevant eligibility criteria, the SAC has, as required by the nationally adopted Common Assessment Method, had regard to the </w:t>
      </w:r>
      <w:r w:rsidRPr="008B1563">
        <w:rPr>
          <w:rFonts w:asciiTheme="minorHAnsi" w:hAnsiTheme="minorHAnsi" w:cstheme="minorHAnsi"/>
          <w:i/>
          <w:iCs/>
        </w:rPr>
        <w:t>IUCN Red List Categories and Criteria (Version 3.1)</w:t>
      </w:r>
      <w:r w:rsidR="00BF5299">
        <w:rPr>
          <w:rFonts w:asciiTheme="minorHAnsi" w:hAnsiTheme="minorHAnsi" w:cstheme="minorHAnsi"/>
        </w:rPr>
        <w:t xml:space="preserve"> (IUCN </w:t>
      </w:r>
      <w:r w:rsidR="00215FAA">
        <w:rPr>
          <w:rFonts w:asciiTheme="minorHAnsi" w:hAnsiTheme="minorHAnsi" w:cstheme="minorHAnsi"/>
        </w:rPr>
        <w:t>2012)</w:t>
      </w:r>
      <w:r w:rsidRPr="008B1563">
        <w:rPr>
          <w:rFonts w:asciiTheme="minorHAnsi" w:hAnsiTheme="minorHAnsi" w:cstheme="minorHAnsi"/>
        </w:rPr>
        <w:t xml:space="preserve"> and the </w:t>
      </w:r>
      <w:r w:rsidRPr="008B1563">
        <w:rPr>
          <w:rFonts w:asciiTheme="minorHAnsi" w:hAnsiTheme="minorHAnsi" w:cstheme="minorHAnsi"/>
          <w:i/>
          <w:iCs/>
        </w:rPr>
        <w:t>Guidelines for Using the IUCN Red List Categories and Criteria (version</w:t>
      </w:r>
      <w:r w:rsidR="00BE529D">
        <w:rPr>
          <w:rFonts w:asciiTheme="minorHAnsi" w:hAnsiTheme="minorHAnsi" w:cstheme="minorHAnsi"/>
          <w:i/>
          <w:iCs/>
        </w:rPr>
        <w:t xml:space="preserve"> </w:t>
      </w:r>
      <w:r w:rsidRPr="008B1563">
        <w:rPr>
          <w:rFonts w:asciiTheme="minorHAnsi" w:hAnsiTheme="minorHAnsi" w:cstheme="minorHAnsi"/>
          <w:i/>
          <w:iCs/>
        </w:rPr>
        <w:t>15</w:t>
      </w:r>
      <w:r w:rsidR="00BE529D">
        <w:rPr>
          <w:rFonts w:asciiTheme="minorHAnsi" w:hAnsiTheme="minorHAnsi" w:cstheme="minorHAnsi"/>
          <w:i/>
          <w:iCs/>
        </w:rPr>
        <w:t>.1</w:t>
      </w:r>
      <w:r w:rsidR="002C4211">
        <w:rPr>
          <w:rFonts w:asciiTheme="minorHAnsi" w:hAnsiTheme="minorHAnsi" w:cstheme="minorHAnsi"/>
          <w:i/>
          <w:iCs/>
        </w:rPr>
        <w:t>)</w:t>
      </w:r>
      <w:r w:rsidR="00677036">
        <w:rPr>
          <w:rFonts w:asciiTheme="minorHAnsi" w:hAnsiTheme="minorHAnsi" w:cstheme="minorHAnsi"/>
          <w:i/>
          <w:iCs/>
        </w:rPr>
        <w:t xml:space="preserve"> </w:t>
      </w:r>
      <w:r w:rsidR="00677036" w:rsidRPr="00677036">
        <w:rPr>
          <w:rFonts w:asciiTheme="minorHAnsi" w:hAnsiTheme="minorHAnsi" w:cstheme="minorHAnsi"/>
        </w:rPr>
        <w:t>(I</w:t>
      </w:r>
      <w:r w:rsidR="00677036" w:rsidRPr="00DC15D6">
        <w:rPr>
          <w:rFonts w:asciiTheme="minorHAnsi" w:hAnsiTheme="minorHAnsi" w:cstheme="minorHAnsi"/>
        </w:rPr>
        <w:t>UCN Standards and Petitions Committee</w:t>
      </w:r>
      <w:r w:rsidR="00677036">
        <w:rPr>
          <w:rFonts w:asciiTheme="minorHAnsi" w:hAnsiTheme="minorHAnsi" w:cstheme="minorHAnsi"/>
        </w:rPr>
        <w:t xml:space="preserve"> </w:t>
      </w:r>
      <w:r w:rsidR="00677036" w:rsidRPr="00DC15D6">
        <w:rPr>
          <w:rFonts w:asciiTheme="minorHAnsi" w:hAnsiTheme="minorHAnsi" w:cstheme="minorHAnsi"/>
        </w:rPr>
        <w:t>2022</w:t>
      </w:r>
      <w:r w:rsidR="00677036">
        <w:rPr>
          <w:rFonts w:asciiTheme="minorHAnsi" w:hAnsiTheme="minorHAnsi" w:cstheme="minorHAnsi"/>
        </w:rPr>
        <w:t>)</w:t>
      </w:r>
      <w:r w:rsidR="00677036" w:rsidRPr="00DC15D6">
        <w:rPr>
          <w:rFonts w:asciiTheme="minorHAnsi" w:hAnsiTheme="minorHAnsi" w:cstheme="minorHAnsi"/>
        </w:rPr>
        <w:t>.</w:t>
      </w:r>
    </w:p>
    <w:p w14:paraId="6A1CA6FD" w14:textId="78B9AE73" w:rsidR="00046DC1" w:rsidRPr="002F4E7C" w:rsidRDefault="00046DC1" w:rsidP="00AE63DC">
      <w:pPr>
        <w:ind w:right="68"/>
        <w:jc w:val="both"/>
        <w:rPr>
          <w:rFonts w:ascii="Calibri" w:eastAsia="Calibri" w:hAnsi="Calibri" w:cs="Calibri"/>
        </w:rPr>
      </w:pPr>
    </w:p>
    <w:p w14:paraId="55419C08" w14:textId="77777777" w:rsidR="00046DC1" w:rsidRPr="002F4E7C" w:rsidRDefault="00046DC1" w:rsidP="00C16F78">
      <w:pPr>
        <w:spacing w:before="6" w:line="140" w:lineRule="exact"/>
        <w:ind w:right="68"/>
        <w:jc w:val="both"/>
        <w:rPr>
          <w:rFonts w:ascii="Calibri" w:hAnsi="Calibri" w:cs="Calibri"/>
        </w:rPr>
      </w:pPr>
    </w:p>
    <w:p w14:paraId="0A95F97E" w14:textId="77777777" w:rsidR="007D780B" w:rsidRPr="005E217B" w:rsidRDefault="007D780B" w:rsidP="007D780B">
      <w:pPr>
        <w:spacing w:line="240" w:lineRule="exact"/>
        <w:ind w:right="-24"/>
        <w:jc w:val="both"/>
        <w:rPr>
          <w:rFonts w:ascii="Calibri" w:hAnsi="Calibri" w:cs="Cambria"/>
          <w:b/>
          <w:bCs/>
          <w:u w:val="single"/>
        </w:rPr>
      </w:pPr>
      <w:r w:rsidRPr="005E217B">
        <w:rPr>
          <w:rFonts w:ascii="Calibri" w:hAnsi="Calibri" w:cs="Cambria"/>
          <w:b/>
          <w:bCs/>
          <w:u w:val="single"/>
        </w:rPr>
        <w:t>Species information</w:t>
      </w:r>
    </w:p>
    <w:p w14:paraId="369115A4" w14:textId="77777777" w:rsidR="007D780B" w:rsidRPr="00041E33" w:rsidRDefault="007D780B" w:rsidP="007D780B">
      <w:pPr>
        <w:ind w:right="-24"/>
        <w:jc w:val="both"/>
        <w:rPr>
          <w:rFonts w:ascii="Calibri" w:hAnsi="Calibri" w:cs="Cambria"/>
          <w:i/>
          <w:iCs/>
          <w:sz w:val="12"/>
          <w:szCs w:val="12"/>
        </w:rPr>
      </w:pPr>
    </w:p>
    <w:p w14:paraId="76F7F743" w14:textId="77777777" w:rsidR="007D780B" w:rsidRPr="005E217B" w:rsidRDefault="007D780B" w:rsidP="007D780B">
      <w:pPr>
        <w:spacing w:line="240" w:lineRule="exact"/>
        <w:ind w:right="-24"/>
        <w:jc w:val="both"/>
        <w:rPr>
          <w:rFonts w:ascii="Calibri" w:hAnsi="Calibri" w:cs="Cambria"/>
          <w:b/>
          <w:bCs/>
        </w:rPr>
      </w:pPr>
      <w:r w:rsidRPr="005E217B">
        <w:rPr>
          <w:rFonts w:ascii="Calibri" w:hAnsi="Calibri" w:cs="Cambria"/>
          <w:b/>
          <w:bCs/>
        </w:rPr>
        <w:t xml:space="preserve">Description, </w:t>
      </w:r>
      <w:r>
        <w:rPr>
          <w:rFonts w:ascii="Calibri" w:hAnsi="Calibri" w:cs="Cambria"/>
          <w:b/>
          <w:bCs/>
        </w:rPr>
        <w:t>l</w:t>
      </w:r>
      <w:r w:rsidRPr="005E217B">
        <w:rPr>
          <w:rFonts w:ascii="Calibri" w:hAnsi="Calibri" w:cs="Cambria"/>
          <w:b/>
          <w:bCs/>
        </w:rPr>
        <w:t xml:space="preserve">ife </w:t>
      </w:r>
      <w:r>
        <w:rPr>
          <w:rFonts w:ascii="Calibri" w:hAnsi="Calibri" w:cs="Cambria"/>
          <w:b/>
          <w:bCs/>
        </w:rPr>
        <w:t>h</w:t>
      </w:r>
      <w:r w:rsidRPr="005E217B">
        <w:rPr>
          <w:rFonts w:ascii="Calibri" w:hAnsi="Calibri" w:cs="Cambria"/>
          <w:b/>
          <w:bCs/>
        </w:rPr>
        <w:t xml:space="preserve">istory, </w:t>
      </w:r>
      <w:r>
        <w:rPr>
          <w:rFonts w:ascii="Calibri" w:hAnsi="Calibri" w:cs="Cambria"/>
          <w:b/>
          <w:bCs/>
        </w:rPr>
        <w:t>g</w:t>
      </w:r>
      <w:r w:rsidRPr="005E217B">
        <w:rPr>
          <w:rFonts w:ascii="Calibri" w:hAnsi="Calibri" w:cs="Cambria"/>
          <w:b/>
          <w:bCs/>
        </w:rPr>
        <w:t xml:space="preserve">eneration </w:t>
      </w:r>
      <w:r>
        <w:rPr>
          <w:rFonts w:ascii="Calibri" w:hAnsi="Calibri" w:cs="Cambria"/>
          <w:b/>
          <w:bCs/>
        </w:rPr>
        <w:t>l</w:t>
      </w:r>
      <w:r w:rsidRPr="005E217B">
        <w:rPr>
          <w:rFonts w:ascii="Calibri" w:hAnsi="Calibri" w:cs="Cambria"/>
          <w:b/>
          <w:bCs/>
        </w:rPr>
        <w:t>ength</w:t>
      </w:r>
    </w:p>
    <w:p w14:paraId="21D5B882" w14:textId="3B62F76C" w:rsidR="007D780B" w:rsidRPr="009569F9" w:rsidRDefault="007D780B" w:rsidP="007D780B">
      <w:pPr>
        <w:spacing w:line="240" w:lineRule="exact"/>
        <w:jc w:val="both"/>
        <w:rPr>
          <w:rFonts w:asciiTheme="minorHAnsi" w:hAnsiTheme="minorHAnsi" w:cstheme="minorBidi"/>
        </w:rPr>
      </w:pPr>
      <w:r w:rsidRPr="5A4938C5">
        <w:rPr>
          <w:rFonts w:ascii="Calibri" w:hAnsi="Calibri" w:cs="Cambria"/>
        </w:rPr>
        <w:t xml:space="preserve">The Hardhead is a medium-sized, dark-brown bird with white feathers under the tail. The male has a white eye. In flight, the Hardhead has a large white band across the belly, the underwing is translucent white, and the upper wing has a white strip </w:t>
      </w:r>
      <w:r w:rsidRPr="5A4938C5">
        <w:rPr>
          <w:rFonts w:ascii="Calibri" w:hAnsi="Calibri" w:cs="Cambria"/>
        </w:rPr>
        <w:lastRenderedPageBreak/>
        <w:t>on the trailing edge. The Hardhead is very swift in flight with rapid, short wing beats. The wings are narrow and pointed and set well back on the body. On the water, the Hardhead is a dark coloured duck, floating very low and sometimes</w:t>
      </w:r>
      <w:r w:rsidRPr="5A4938C5">
        <w:rPr>
          <w:rFonts w:ascii="Calibri" w:eastAsia="Calibri" w:hAnsi="Calibri" w:cs="Calibri"/>
          <w:color w:val="000000" w:themeColor="text1"/>
          <w:sz w:val="22"/>
          <w:szCs w:val="22"/>
          <w:lang w:val="en-GB"/>
        </w:rPr>
        <w:t xml:space="preserve"> </w:t>
      </w:r>
      <w:r w:rsidRPr="5A4938C5">
        <w:rPr>
          <w:rFonts w:asciiTheme="minorHAnsi" w:eastAsia="Calibri" w:hAnsiTheme="minorHAnsi" w:cstheme="minorBidi"/>
          <w:color w:val="000000" w:themeColor="text1"/>
          <w:lang w:val="en-GB"/>
        </w:rPr>
        <w:t>the white undertail is visible (Game Management Authority 2023). Hardheads dive for their food, leaping forward and diving smoothly under the water. They eat aquatic plants and animals, particularly mussels and freshwater shellfish</w:t>
      </w:r>
      <w:r>
        <w:rPr>
          <w:rFonts w:asciiTheme="minorHAnsi" w:eastAsia="Calibri" w:hAnsiTheme="minorHAnsi" w:cstheme="minorBidi"/>
          <w:color w:val="000000" w:themeColor="text1"/>
          <w:lang w:val="en-GB"/>
        </w:rPr>
        <w:t xml:space="preserve"> (</w:t>
      </w:r>
      <w:r w:rsidRPr="5A4938C5">
        <w:rPr>
          <w:rFonts w:asciiTheme="minorHAnsi" w:eastAsia="Calibri" w:hAnsiTheme="minorHAnsi" w:cstheme="minorBidi"/>
          <w:color w:val="000000" w:themeColor="text1"/>
          <w:lang w:val="en-GB"/>
        </w:rPr>
        <w:t xml:space="preserve">Marchant </w:t>
      </w:r>
      <w:r>
        <w:rPr>
          <w:rFonts w:asciiTheme="minorHAnsi" w:eastAsia="Calibri" w:hAnsiTheme="minorHAnsi" w:cstheme="minorBidi"/>
          <w:color w:val="000000" w:themeColor="text1"/>
          <w:lang w:val="en-GB"/>
        </w:rPr>
        <w:t xml:space="preserve">&amp; </w:t>
      </w:r>
      <w:r w:rsidRPr="5A4938C5">
        <w:rPr>
          <w:rFonts w:asciiTheme="minorHAnsi" w:eastAsia="Calibri" w:hAnsiTheme="minorHAnsi" w:cstheme="minorBidi"/>
          <w:color w:val="000000" w:themeColor="text1"/>
          <w:lang w:val="en-GB"/>
        </w:rPr>
        <w:t>Higgins 1990)</w:t>
      </w:r>
      <w:r>
        <w:rPr>
          <w:rFonts w:asciiTheme="minorHAnsi" w:eastAsia="Calibri" w:hAnsiTheme="minorHAnsi" w:cstheme="minorBidi"/>
          <w:color w:val="000000" w:themeColor="text1"/>
          <w:lang w:val="en-GB"/>
        </w:rPr>
        <w:t>.</w:t>
      </w:r>
      <w:r w:rsidRPr="5A4938C5">
        <w:rPr>
          <w:rFonts w:asciiTheme="minorHAnsi" w:eastAsia="Calibri" w:hAnsiTheme="minorHAnsi" w:cstheme="minorBidi"/>
          <w:color w:val="000000" w:themeColor="text1"/>
          <w:lang w:val="en-GB"/>
        </w:rPr>
        <w:t xml:space="preserve"> Hardheads breed in low, thick vegetation, in or near the water, along rivers and channels and around billabongs and dams, more generally in coastal wetlands. The nest is a trampled platform of reeds, sticks and vegetation, with some down lining. The nest is built by the female and is often added to with what she can reach from the nest. She incubates the eggs alone (BirdLife Australia 2023).   </w:t>
      </w:r>
    </w:p>
    <w:p w14:paraId="1F140DBF" w14:textId="77777777" w:rsidR="007D780B" w:rsidRPr="009569F9" w:rsidRDefault="007D780B" w:rsidP="007D780B">
      <w:pPr>
        <w:spacing w:line="240" w:lineRule="exact"/>
        <w:jc w:val="both"/>
        <w:rPr>
          <w:rFonts w:asciiTheme="minorHAnsi" w:hAnsiTheme="minorHAnsi" w:cstheme="minorHAnsi"/>
        </w:rPr>
      </w:pPr>
      <w:r w:rsidRPr="009569F9">
        <w:rPr>
          <w:rFonts w:asciiTheme="minorHAnsi" w:eastAsia="Calibri" w:hAnsiTheme="minorHAnsi" w:cstheme="minorHAnsi"/>
          <w:color w:val="000000" w:themeColor="text1"/>
          <w:lang w:val="en-GB"/>
        </w:rPr>
        <w:t xml:space="preserve"> </w:t>
      </w:r>
    </w:p>
    <w:p w14:paraId="5F602CE7" w14:textId="61A36C9C" w:rsidR="007D780B" w:rsidRPr="005942D7" w:rsidRDefault="007D780B" w:rsidP="1D1967AE">
      <w:pPr>
        <w:spacing w:line="240" w:lineRule="exact"/>
        <w:jc w:val="both"/>
        <w:rPr>
          <w:rFonts w:asciiTheme="minorHAnsi" w:hAnsiTheme="minorHAnsi" w:cstheme="minorBidi"/>
        </w:rPr>
      </w:pPr>
      <w:r w:rsidRPr="1D1967AE">
        <w:rPr>
          <w:rFonts w:asciiTheme="minorHAnsi" w:eastAsia="Calibri" w:hAnsiTheme="minorHAnsi" w:cstheme="minorBidi"/>
          <w:color w:val="000000" w:themeColor="text1"/>
          <w:lang w:val="en-GB"/>
        </w:rPr>
        <w:t xml:space="preserve">The generation length of the Hardhead is estimated to be </w:t>
      </w:r>
      <w:r w:rsidR="55B5FE12" w:rsidRPr="1D1967AE">
        <w:rPr>
          <w:rFonts w:asciiTheme="minorHAnsi" w:eastAsia="Calibri" w:hAnsiTheme="minorHAnsi" w:cstheme="minorBidi"/>
          <w:color w:val="000000" w:themeColor="text1"/>
          <w:lang w:val="en-GB"/>
        </w:rPr>
        <w:t>six</w:t>
      </w:r>
      <w:r w:rsidR="3D726692" w:rsidRPr="1D1967AE">
        <w:rPr>
          <w:rFonts w:asciiTheme="minorHAnsi" w:eastAsia="Calibri" w:hAnsiTheme="minorHAnsi" w:cstheme="minorBidi"/>
          <w:color w:val="000000" w:themeColor="text1"/>
          <w:lang w:val="en-GB"/>
        </w:rPr>
        <w:t xml:space="preserve"> </w:t>
      </w:r>
      <w:r w:rsidRPr="1D1967AE">
        <w:rPr>
          <w:rFonts w:asciiTheme="minorHAnsi" w:eastAsia="Calibri" w:hAnsiTheme="minorHAnsi" w:cstheme="minorBidi"/>
          <w:color w:val="000000" w:themeColor="text1"/>
          <w:lang w:val="en-GB"/>
        </w:rPr>
        <w:t xml:space="preserve">to </w:t>
      </w:r>
      <w:r w:rsidR="654C8D13" w:rsidRPr="1D1967AE">
        <w:rPr>
          <w:rFonts w:asciiTheme="minorHAnsi" w:eastAsia="Calibri" w:hAnsiTheme="minorHAnsi" w:cstheme="minorBidi"/>
          <w:color w:val="000000" w:themeColor="text1"/>
          <w:lang w:val="en-GB"/>
        </w:rPr>
        <w:t>eight</w:t>
      </w:r>
      <w:r w:rsidR="0A8E2715" w:rsidRPr="1D1967AE">
        <w:rPr>
          <w:rFonts w:asciiTheme="minorHAnsi" w:eastAsia="Calibri" w:hAnsiTheme="minorHAnsi" w:cstheme="minorBidi"/>
          <w:color w:val="000000" w:themeColor="text1"/>
          <w:lang w:val="en-GB"/>
        </w:rPr>
        <w:t xml:space="preserve"> </w:t>
      </w:r>
      <w:r w:rsidRPr="1D1967AE">
        <w:rPr>
          <w:rFonts w:asciiTheme="minorHAnsi" w:eastAsia="Calibri" w:hAnsiTheme="minorHAnsi" w:cstheme="minorBidi"/>
          <w:color w:val="000000" w:themeColor="text1"/>
          <w:lang w:val="en-GB"/>
        </w:rPr>
        <w:t xml:space="preserve">years, based on BirdLife International data from congeners on other continents. BirdLife International (2023) gives an estimated generation length of 7.7 years.  </w:t>
      </w:r>
    </w:p>
    <w:p w14:paraId="07A795EE" w14:textId="77777777" w:rsidR="007D780B" w:rsidRPr="0025659C" w:rsidRDefault="007D780B" w:rsidP="007D780B">
      <w:pPr>
        <w:spacing w:line="240" w:lineRule="exact"/>
        <w:ind w:right="-24"/>
        <w:jc w:val="both"/>
        <w:rPr>
          <w:rFonts w:ascii="Calibri" w:hAnsi="Calibri" w:cs="Cambria"/>
          <w:i/>
          <w:iCs/>
        </w:rPr>
      </w:pPr>
    </w:p>
    <w:p w14:paraId="432F702D" w14:textId="77777777" w:rsidR="007D780B" w:rsidRPr="0025659C" w:rsidRDefault="007D780B" w:rsidP="007D780B">
      <w:pPr>
        <w:spacing w:line="240" w:lineRule="exact"/>
        <w:ind w:right="-24"/>
        <w:jc w:val="both"/>
        <w:rPr>
          <w:rFonts w:ascii="Calibri" w:hAnsi="Calibri" w:cs="Cambria"/>
          <w:i/>
          <w:iCs/>
        </w:rPr>
      </w:pPr>
    </w:p>
    <w:p w14:paraId="0DEF4857" w14:textId="77777777" w:rsidR="007D780B" w:rsidRPr="005942D7" w:rsidRDefault="007D780B" w:rsidP="007D780B">
      <w:pPr>
        <w:spacing w:line="240" w:lineRule="exact"/>
        <w:ind w:right="-24"/>
        <w:jc w:val="both"/>
        <w:rPr>
          <w:rFonts w:ascii="Calibri" w:hAnsi="Calibri" w:cs="Cambria"/>
          <w:b/>
          <w:bCs/>
        </w:rPr>
      </w:pPr>
      <w:r w:rsidRPr="005942D7">
        <w:rPr>
          <w:rFonts w:ascii="Calibri" w:hAnsi="Calibri" w:cs="Cambria"/>
          <w:b/>
          <w:bCs/>
        </w:rPr>
        <w:t>Distribution</w:t>
      </w:r>
    </w:p>
    <w:p w14:paraId="2FB6EADA" w14:textId="77777777" w:rsidR="007D780B" w:rsidRPr="005942D7" w:rsidRDefault="007D780B" w:rsidP="007D780B">
      <w:pPr>
        <w:spacing w:line="240" w:lineRule="exact"/>
        <w:jc w:val="both"/>
        <w:rPr>
          <w:rFonts w:asciiTheme="minorHAnsi" w:eastAsia="Calibri" w:hAnsiTheme="minorHAnsi" w:cstheme="minorBidi"/>
          <w:color w:val="000000" w:themeColor="text1"/>
          <w:lang w:val="en-GB"/>
        </w:rPr>
      </w:pPr>
      <w:r w:rsidRPr="005942D7">
        <w:rPr>
          <w:rFonts w:asciiTheme="minorHAnsi" w:eastAsia="Calibri" w:hAnsiTheme="minorHAnsi" w:cstheme="minorBidi"/>
          <w:color w:val="000000" w:themeColor="text1"/>
          <w:lang w:val="en-GB"/>
        </w:rPr>
        <w:t>The Hardhead is endemic to Australia, though it is occasionally seen in New Guinea and other islands</w:t>
      </w:r>
      <w:r>
        <w:rPr>
          <w:rFonts w:asciiTheme="minorHAnsi" w:eastAsia="Calibri" w:hAnsiTheme="minorHAnsi" w:cstheme="minorBidi"/>
          <w:color w:val="000000" w:themeColor="text1"/>
          <w:lang w:val="en-GB"/>
        </w:rPr>
        <w:t>.</w:t>
      </w:r>
      <w:r w:rsidRPr="005942D7">
        <w:rPr>
          <w:rFonts w:asciiTheme="minorHAnsi" w:eastAsia="Calibri" w:hAnsiTheme="minorHAnsi" w:cstheme="minorBidi"/>
          <w:color w:val="000000" w:themeColor="text1"/>
          <w:lang w:val="en-GB"/>
        </w:rPr>
        <w:t xml:space="preserve"> The Hardhead is widely distributed throughout Australia; however, the stronghold of the species during the non-breeding season is in the deeper, permanent freshwater swamps and lagoons of the Murray-Darling Basin and south-east South Australia (</w:t>
      </w:r>
      <w:proofErr w:type="spellStart"/>
      <w:r w:rsidRPr="005942D7">
        <w:rPr>
          <w:rFonts w:asciiTheme="minorHAnsi" w:eastAsia="Calibri" w:hAnsiTheme="minorHAnsi" w:cstheme="minorBidi"/>
          <w:color w:val="000000" w:themeColor="text1"/>
          <w:lang w:val="en-GB"/>
        </w:rPr>
        <w:t>Emison</w:t>
      </w:r>
      <w:proofErr w:type="spellEnd"/>
      <w:r w:rsidRPr="005942D7">
        <w:rPr>
          <w:rFonts w:asciiTheme="minorHAnsi" w:eastAsia="Calibri" w:hAnsiTheme="minorHAnsi" w:cstheme="minorBidi"/>
          <w:color w:val="000000" w:themeColor="text1"/>
          <w:lang w:val="en-GB"/>
        </w:rPr>
        <w:t xml:space="preserve"> et al. 1987). The species has been quite common at times on the freshwater lakes at the mouth of the Murray River and in the swamps of the east coast (Frith 19</w:t>
      </w:r>
      <w:r w:rsidRPr="0025659C">
        <w:rPr>
          <w:rFonts w:asciiTheme="minorHAnsi" w:eastAsia="Calibri" w:hAnsiTheme="minorHAnsi" w:cstheme="minorBidi"/>
          <w:color w:val="000000" w:themeColor="text1"/>
          <w:lang w:val="en-GB"/>
        </w:rPr>
        <w:t>77</w:t>
      </w:r>
      <w:r w:rsidRPr="005942D7">
        <w:rPr>
          <w:rFonts w:asciiTheme="minorHAnsi" w:eastAsia="Calibri" w:hAnsiTheme="minorHAnsi" w:cstheme="minorBidi"/>
          <w:color w:val="000000" w:themeColor="text1"/>
          <w:lang w:val="en-GB"/>
        </w:rPr>
        <w:t>).</w:t>
      </w:r>
      <w:r>
        <w:rPr>
          <w:rFonts w:asciiTheme="minorHAnsi" w:eastAsia="Calibri" w:hAnsiTheme="minorHAnsi" w:cstheme="minorBidi"/>
          <w:color w:val="000000" w:themeColor="text1"/>
          <w:lang w:val="en-GB"/>
        </w:rPr>
        <w:t xml:space="preserve"> </w:t>
      </w:r>
      <w:r w:rsidRPr="005942D7">
        <w:rPr>
          <w:rFonts w:asciiTheme="minorHAnsi" w:eastAsia="Calibri" w:hAnsiTheme="minorHAnsi" w:cstheme="minorBidi"/>
          <w:color w:val="000000" w:themeColor="text1"/>
          <w:lang w:val="en-GB"/>
        </w:rPr>
        <w:t xml:space="preserve">In Victoria, Hardhead have been observed to be most abundant on larger wetlands (&gt; 6 ha) and sewage ponds and in the southern bioregion of the state. They have been less abundant on dams and smaller water bodies, and in the east, west and north of the state (Ramsey &amp; </w:t>
      </w:r>
      <w:proofErr w:type="spellStart"/>
      <w:r w:rsidRPr="005942D7">
        <w:rPr>
          <w:rFonts w:asciiTheme="minorHAnsi" w:eastAsia="Calibri" w:hAnsiTheme="minorHAnsi" w:cstheme="minorBidi"/>
          <w:color w:val="000000" w:themeColor="text1"/>
          <w:lang w:val="en-GB"/>
        </w:rPr>
        <w:t>Fanson</w:t>
      </w:r>
      <w:proofErr w:type="spellEnd"/>
      <w:r w:rsidRPr="005942D7">
        <w:rPr>
          <w:rFonts w:asciiTheme="minorHAnsi" w:eastAsia="Calibri" w:hAnsiTheme="minorHAnsi" w:cstheme="minorBidi"/>
          <w:color w:val="000000" w:themeColor="text1"/>
          <w:lang w:val="en-GB"/>
        </w:rPr>
        <w:t xml:space="preserve"> 2021).</w:t>
      </w:r>
    </w:p>
    <w:p w14:paraId="175C7E58" w14:textId="77777777" w:rsidR="007D780B" w:rsidRPr="005942D7" w:rsidRDefault="007D780B" w:rsidP="007D780B">
      <w:pPr>
        <w:spacing w:line="240" w:lineRule="exact"/>
        <w:ind w:right="-24"/>
        <w:jc w:val="both"/>
        <w:rPr>
          <w:rFonts w:ascii="Calibri" w:hAnsi="Calibri" w:cs="Cambria"/>
          <w:i/>
          <w:iCs/>
        </w:rPr>
      </w:pPr>
    </w:p>
    <w:p w14:paraId="5267C4F1" w14:textId="77777777" w:rsidR="007D780B" w:rsidRPr="005942D7" w:rsidRDefault="007D780B" w:rsidP="007D780B">
      <w:pPr>
        <w:spacing w:line="240" w:lineRule="exact"/>
        <w:ind w:right="-24"/>
        <w:jc w:val="both"/>
        <w:rPr>
          <w:rFonts w:ascii="Calibri" w:hAnsi="Calibri" w:cs="Cambria"/>
          <w:i/>
          <w:iCs/>
        </w:rPr>
      </w:pPr>
    </w:p>
    <w:p w14:paraId="71FB3C9F" w14:textId="77777777" w:rsidR="007D780B" w:rsidRPr="005942D7" w:rsidRDefault="007D780B" w:rsidP="007D780B">
      <w:pPr>
        <w:spacing w:line="240" w:lineRule="exact"/>
        <w:ind w:right="-24"/>
        <w:jc w:val="both"/>
        <w:rPr>
          <w:rFonts w:ascii="Calibri" w:hAnsi="Calibri" w:cs="Cambria"/>
          <w:b/>
          <w:bCs/>
        </w:rPr>
      </w:pPr>
      <w:r w:rsidRPr="005942D7">
        <w:rPr>
          <w:rFonts w:ascii="Calibri" w:hAnsi="Calibri" w:cs="Cambria"/>
          <w:b/>
          <w:bCs/>
        </w:rPr>
        <w:t>Habitat</w:t>
      </w:r>
    </w:p>
    <w:p w14:paraId="4E518F41" w14:textId="77777777" w:rsidR="007D780B" w:rsidRPr="005942D7" w:rsidRDefault="007D780B" w:rsidP="007D780B">
      <w:pPr>
        <w:spacing w:line="240" w:lineRule="exact"/>
        <w:jc w:val="both"/>
        <w:rPr>
          <w:rFonts w:asciiTheme="minorHAnsi" w:eastAsia="Calibri" w:hAnsiTheme="minorHAnsi" w:cstheme="minorBidi"/>
          <w:color w:val="000000" w:themeColor="text1"/>
          <w:lang w:val="en-GB"/>
        </w:rPr>
      </w:pPr>
      <w:r w:rsidRPr="005942D7">
        <w:rPr>
          <w:rFonts w:asciiTheme="minorHAnsi" w:eastAsia="Calibri" w:hAnsiTheme="minorHAnsi" w:cstheme="minorBidi"/>
          <w:color w:val="000000" w:themeColor="text1"/>
          <w:lang w:val="en-GB"/>
        </w:rPr>
        <w:t xml:space="preserve">Hardhead are found in freshwater swamps and wetlands, showing a very strong preference for extensive areas of deep water, especially if these carry abundant cover in the form of emergent vegetation. They are rarely seen on land and tend to roost on low branches and stumps near the water. They prefer deep, fresh open water and densely vegetated wetlands on the coast for breeding. In the inland, its favourite haunts are in the permanent </w:t>
      </w:r>
      <w:proofErr w:type="spellStart"/>
      <w:r w:rsidRPr="005942D7">
        <w:rPr>
          <w:rFonts w:asciiTheme="minorHAnsi" w:eastAsia="Calibri" w:hAnsiTheme="minorHAnsi" w:cstheme="minorBidi"/>
          <w:color w:val="000000" w:themeColor="text1"/>
          <w:lang w:val="en-GB"/>
        </w:rPr>
        <w:t>cumbungi</w:t>
      </w:r>
      <w:proofErr w:type="spellEnd"/>
      <w:r w:rsidRPr="005942D7">
        <w:rPr>
          <w:rFonts w:asciiTheme="minorHAnsi" w:eastAsia="Calibri" w:hAnsiTheme="minorHAnsi" w:cstheme="minorBidi"/>
          <w:color w:val="000000" w:themeColor="text1"/>
          <w:lang w:val="en-GB"/>
        </w:rPr>
        <w:t xml:space="preserve"> swamps and lignum creeks. Hardheads occur occasionally in sheltered estuaries (BirdLife Australia 2023, Frith 1977).</w:t>
      </w:r>
    </w:p>
    <w:p w14:paraId="29F1953E" w14:textId="77777777" w:rsidR="007D780B" w:rsidRPr="0025659C" w:rsidRDefault="007D780B" w:rsidP="007D780B">
      <w:pPr>
        <w:spacing w:line="240" w:lineRule="exact"/>
        <w:ind w:right="-24"/>
        <w:jc w:val="both"/>
        <w:rPr>
          <w:rFonts w:ascii="Calibri" w:hAnsi="Calibri" w:cs="Cambria"/>
          <w:i/>
          <w:iCs/>
        </w:rPr>
      </w:pPr>
    </w:p>
    <w:p w14:paraId="33F74331" w14:textId="77777777" w:rsidR="007D780B" w:rsidRPr="005942D7" w:rsidRDefault="007D780B" w:rsidP="007D780B">
      <w:pPr>
        <w:spacing w:line="240" w:lineRule="exact"/>
        <w:ind w:right="-24"/>
        <w:jc w:val="both"/>
        <w:rPr>
          <w:rFonts w:ascii="Calibri" w:hAnsi="Calibri" w:cs="Cambria"/>
          <w:i/>
          <w:iCs/>
        </w:rPr>
      </w:pPr>
    </w:p>
    <w:p w14:paraId="2FD97635" w14:textId="77777777" w:rsidR="007D780B" w:rsidRPr="005942D7" w:rsidRDefault="007D780B" w:rsidP="007D780B">
      <w:pPr>
        <w:spacing w:line="240" w:lineRule="exact"/>
        <w:ind w:right="-24"/>
        <w:jc w:val="both"/>
        <w:rPr>
          <w:rFonts w:ascii="Calibri" w:hAnsi="Calibri" w:cs="Cambria"/>
          <w:b/>
          <w:bCs/>
        </w:rPr>
      </w:pPr>
      <w:r w:rsidRPr="005942D7">
        <w:rPr>
          <w:rFonts w:ascii="Calibri" w:hAnsi="Calibri" w:cs="Cambria"/>
          <w:b/>
          <w:bCs/>
        </w:rPr>
        <w:t>Threats</w:t>
      </w:r>
    </w:p>
    <w:p w14:paraId="1B53A67A" w14:textId="764D3905" w:rsidR="00A9570A" w:rsidRPr="00793E1A" w:rsidRDefault="006C369B" w:rsidP="006C369B">
      <w:pPr>
        <w:autoSpaceDE w:val="0"/>
        <w:autoSpaceDN w:val="0"/>
        <w:adjustRightInd w:val="0"/>
        <w:jc w:val="both"/>
        <w:rPr>
          <w:rFonts w:asciiTheme="minorHAnsi" w:eastAsia="Calibri" w:hAnsiTheme="minorHAnsi" w:cstheme="minorBidi"/>
          <w:color w:val="000000" w:themeColor="text1"/>
          <w:lang w:val="en-GB"/>
        </w:rPr>
      </w:pPr>
      <w:r w:rsidRPr="006C369B">
        <w:rPr>
          <w:rFonts w:asciiTheme="minorHAnsi" w:eastAsia="Calibri" w:hAnsiTheme="minorHAnsi" w:cstheme="minorBidi"/>
          <w:color w:val="000000" w:themeColor="text1"/>
          <w:lang w:val="en-GB"/>
        </w:rPr>
        <w:t xml:space="preserve">Availability of wetland habitat is a major driver of waterbird abundance, </w:t>
      </w:r>
      <w:proofErr w:type="gramStart"/>
      <w:r w:rsidRPr="006C369B">
        <w:rPr>
          <w:rFonts w:asciiTheme="minorHAnsi" w:eastAsia="Calibri" w:hAnsiTheme="minorHAnsi" w:cstheme="minorBidi"/>
          <w:color w:val="000000" w:themeColor="text1"/>
          <w:lang w:val="en-GB"/>
        </w:rPr>
        <w:t>breeding</w:t>
      </w:r>
      <w:proofErr w:type="gramEnd"/>
      <w:r w:rsidRPr="006C369B">
        <w:rPr>
          <w:rFonts w:asciiTheme="minorHAnsi" w:eastAsia="Calibri" w:hAnsiTheme="minorHAnsi" w:cstheme="minorBidi"/>
          <w:color w:val="000000" w:themeColor="text1"/>
          <w:lang w:val="en-GB"/>
        </w:rPr>
        <w:t xml:space="preserve"> and</w:t>
      </w:r>
      <w:r>
        <w:rPr>
          <w:rFonts w:asciiTheme="minorHAnsi" w:eastAsia="Calibri" w:hAnsiTheme="minorHAnsi" w:cstheme="minorBidi"/>
          <w:color w:val="000000" w:themeColor="text1"/>
          <w:lang w:val="en-GB"/>
        </w:rPr>
        <w:t xml:space="preserve"> </w:t>
      </w:r>
      <w:r w:rsidRPr="006C369B">
        <w:rPr>
          <w:rFonts w:asciiTheme="minorHAnsi" w:eastAsia="Calibri" w:hAnsiTheme="minorHAnsi" w:cstheme="minorBidi"/>
          <w:color w:val="000000" w:themeColor="text1"/>
          <w:lang w:val="en-GB"/>
        </w:rPr>
        <w:t>diversity. Reductions in habitat area and persistence due to climate change, river</w:t>
      </w:r>
      <w:r>
        <w:rPr>
          <w:rFonts w:asciiTheme="minorHAnsi" w:eastAsia="Calibri" w:hAnsiTheme="minorHAnsi" w:cstheme="minorBidi"/>
          <w:color w:val="000000" w:themeColor="text1"/>
          <w:lang w:val="en-GB"/>
        </w:rPr>
        <w:t xml:space="preserve"> </w:t>
      </w:r>
      <w:r w:rsidRPr="006C369B">
        <w:rPr>
          <w:rFonts w:asciiTheme="minorHAnsi" w:eastAsia="Calibri" w:hAnsiTheme="minorHAnsi" w:cstheme="minorBidi"/>
          <w:color w:val="000000" w:themeColor="text1"/>
          <w:lang w:val="en-GB"/>
        </w:rPr>
        <w:t xml:space="preserve">regulation and water extraction have resulted in ongoing long-term </w:t>
      </w:r>
      <w:r w:rsidR="006E1175">
        <w:rPr>
          <w:rFonts w:asciiTheme="minorHAnsi" w:eastAsia="Calibri" w:hAnsiTheme="minorHAnsi" w:cstheme="minorBidi"/>
          <w:color w:val="000000" w:themeColor="text1"/>
          <w:lang w:val="en-GB"/>
        </w:rPr>
        <w:t xml:space="preserve">habitat </w:t>
      </w:r>
      <w:r w:rsidR="00A9570A" w:rsidRPr="00793E1A">
        <w:rPr>
          <w:rFonts w:asciiTheme="minorHAnsi" w:eastAsia="Calibri" w:hAnsiTheme="minorHAnsi" w:cstheme="minorBidi"/>
          <w:color w:val="000000" w:themeColor="text1"/>
          <w:lang w:val="en-GB"/>
        </w:rPr>
        <w:t>declines</w:t>
      </w:r>
      <w:r w:rsidR="00C24D75" w:rsidRPr="00793E1A">
        <w:rPr>
          <w:rFonts w:asciiTheme="minorHAnsi" w:eastAsia="Calibri" w:hAnsiTheme="minorHAnsi" w:cstheme="minorBidi"/>
          <w:color w:val="000000" w:themeColor="text1"/>
          <w:lang w:val="en-GB"/>
        </w:rPr>
        <w:t xml:space="preserve">, </w:t>
      </w:r>
      <w:r w:rsidRPr="00793E1A">
        <w:rPr>
          <w:rFonts w:asciiTheme="minorHAnsi" w:eastAsia="Calibri" w:hAnsiTheme="minorHAnsi" w:cstheme="minorBidi"/>
          <w:color w:val="000000" w:themeColor="text1"/>
          <w:lang w:val="en-GB"/>
        </w:rPr>
        <w:t>particularly in the Murray Darling basin. Purchases and timed releases of environmental water to support breeding or habitat retention have offset some</w:t>
      </w:r>
      <w:r w:rsidR="00463322">
        <w:rPr>
          <w:rFonts w:asciiTheme="minorHAnsi" w:eastAsia="Calibri" w:hAnsiTheme="minorHAnsi" w:cstheme="minorBidi"/>
          <w:color w:val="000000" w:themeColor="text1"/>
          <w:lang w:val="en-GB"/>
        </w:rPr>
        <w:t xml:space="preserve">, but not </w:t>
      </w:r>
      <w:proofErr w:type="gramStart"/>
      <w:r w:rsidR="00463322">
        <w:rPr>
          <w:rFonts w:asciiTheme="minorHAnsi" w:eastAsia="Calibri" w:hAnsiTheme="minorHAnsi" w:cstheme="minorBidi"/>
          <w:color w:val="000000" w:themeColor="text1"/>
          <w:lang w:val="en-GB"/>
        </w:rPr>
        <w:t>all of</w:t>
      </w:r>
      <w:proofErr w:type="gramEnd"/>
      <w:r w:rsidRPr="00793E1A">
        <w:rPr>
          <w:rFonts w:asciiTheme="minorHAnsi" w:eastAsia="Calibri" w:hAnsiTheme="minorHAnsi" w:cstheme="minorBidi"/>
          <w:color w:val="000000" w:themeColor="text1"/>
          <w:lang w:val="en-GB"/>
        </w:rPr>
        <w:t xml:space="preserve"> the ongoing impacts of regulation</w:t>
      </w:r>
      <w:r w:rsidR="0014458B" w:rsidRPr="00793E1A">
        <w:rPr>
          <w:rFonts w:asciiTheme="minorHAnsi" w:eastAsia="Calibri" w:hAnsiTheme="minorHAnsi" w:cstheme="minorBidi"/>
          <w:color w:val="000000" w:themeColor="text1"/>
          <w:lang w:val="en-GB"/>
        </w:rPr>
        <w:t xml:space="preserve"> </w:t>
      </w:r>
      <w:r w:rsidR="00D82E26" w:rsidRPr="00793E1A">
        <w:rPr>
          <w:rFonts w:asciiTheme="minorHAnsi" w:eastAsia="Calibri" w:hAnsiTheme="minorHAnsi" w:cstheme="minorBidi"/>
          <w:color w:val="000000" w:themeColor="text1"/>
          <w:lang w:val="en-GB"/>
        </w:rPr>
        <w:t>(</w:t>
      </w:r>
      <w:r w:rsidR="00910018" w:rsidRPr="00793E1A">
        <w:rPr>
          <w:rFonts w:asciiTheme="minorHAnsi" w:eastAsia="Calibri" w:hAnsiTheme="minorHAnsi" w:cstheme="minorBidi"/>
          <w:color w:val="000000" w:themeColor="text1"/>
          <w:lang w:val="en-GB"/>
        </w:rPr>
        <w:t xml:space="preserve">Porter et al. 2023). </w:t>
      </w:r>
    </w:p>
    <w:p w14:paraId="1E267194" w14:textId="77777777" w:rsidR="00A9570A" w:rsidRPr="00793E1A" w:rsidRDefault="00A9570A" w:rsidP="006C369B">
      <w:pPr>
        <w:autoSpaceDE w:val="0"/>
        <w:autoSpaceDN w:val="0"/>
        <w:adjustRightInd w:val="0"/>
        <w:jc w:val="both"/>
        <w:rPr>
          <w:rFonts w:asciiTheme="minorHAnsi" w:eastAsia="Calibri" w:hAnsiTheme="minorHAnsi" w:cstheme="minorBidi"/>
          <w:color w:val="000000" w:themeColor="text1"/>
          <w:lang w:val="en-GB"/>
        </w:rPr>
      </w:pPr>
    </w:p>
    <w:p w14:paraId="4498AD10" w14:textId="1803797F" w:rsidR="007D780B" w:rsidRDefault="00B93FE1" w:rsidP="006C369B">
      <w:pPr>
        <w:autoSpaceDE w:val="0"/>
        <w:autoSpaceDN w:val="0"/>
        <w:adjustRightInd w:val="0"/>
        <w:jc w:val="both"/>
        <w:rPr>
          <w:rFonts w:asciiTheme="minorHAnsi" w:eastAsia="Calibri" w:hAnsiTheme="minorHAnsi" w:cstheme="minorBidi"/>
          <w:color w:val="000000" w:themeColor="text1"/>
          <w:lang w:val="en-GB"/>
        </w:rPr>
      </w:pPr>
      <w:r w:rsidRPr="00793E1A">
        <w:rPr>
          <w:rFonts w:asciiTheme="minorHAnsi" w:eastAsia="Calibri" w:hAnsiTheme="minorHAnsi" w:cstheme="minorBidi"/>
          <w:color w:val="000000" w:themeColor="text1"/>
          <w:lang w:val="en-GB"/>
        </w:rPr>
        <w:t>D</w:t>
      </w:r>
      <w:r w:rsidR="007D780B" w:rsidRPr="00793E1A">
        <w:rPr>
          <w:rFonts w:asciiTheme="minorHAnsi" w:eastAsia="Calibri" w:hAnsiTheme="minorHAnsi" w:cstheme="minorBidi"/>
          <w:color w:val="000000" w:themeColor="text1"/>
          <w:lang w:val="en-GB"/>
        </w:rPr>
        <w:t xml:space="preserve">rainage of deep-water </w:t>
      </w:r>
      <w:r w:rsidR="00146B64">
        <w:rPr>
          <w:rFonts w:asciiTheme="minorHAnsi" w:eastAsia="Calibri" w:hAnsiTheme="minorHAnsi" w:cstheme="minorBidi"/>
          <w:color w:val="000000" w:themeColor="text1"/>
          <w:lang w:val="en-GB"/>
        </w:rPr>
        <w:t xml:space="preserve">coastal </w:t>
      </w:r>
      <w:r w:rsidR="007D780B" w:rsidRPr="00793E1A">
        <w:rPr>
          <w:rFonts w:asciiTheme="minorHAnsi" w:eastAsia="Calibri" w:hAnsiTheme="minorHAnsi" w:cstheme="minorBidi"/>
          <w:color w:val="000000" w:themeColor="text1"/>
          <w:lang w:val="en-GB"/>
        </w:rPr>
        <w:t xml:space="preserve">swamps </w:t>
      </w:r>
      <w:r w:rsidR="00793E1A" w:rsidRPr="00793E1A">
        <w:rPr>
          <w:rFonts w:asciiTheme="minorHAnsi" w:eastAsia="Calibri" w:hAnsiTheme="minorHAnsi" w:cstheme="minorBidi"/>
          <w:color w:val="000000" w:themeColor="text1"/>
          <w:lang w:val="en-GB"/>
        </w:rPr>
        <w:t>(</w:t>
      </w:r>
      <w:r w:rsidR="007D780B" w:rsidRPr="00793E1A">
        <w:rPr>
          <w:rFonts w:asciiTheme="minorHAnsi" w:eastAsia="Calibri" w:hAnsiTheme="minorHAnsi" w:cstheme="minorBidi"/>
          <w:color w:val="000000" w:themeColor="text1"/>
          <w:lang w:val="en-GB"/>
        </w:rPr>
        <w:t>the main breeding habitat</w:t>
      </w:r>
      <w:r w:rsidR="00793E1A" w:rsidRPr="00793E1A">
        <w:rPr>
          <w:rFonts w:asciiTheme="minorHAnsi" w:eastAsia="Calibri" w:hAnsiTheme="minorHAnsi" w:cstheme="minorBidi"/>
          <w:color w:val="000000" w:themeColor="text1"/>
          <w:lang w:val="en-GB"/>
        </w:rPr>
        <w:t xml:space="preserve">) </w:t>
      </w:r>
      <w:r w:rsidR="00E408E7">
        <w:rPr>
          <w:rFonts w:asciiTheme="minorHAnsi" w:eastAsia="Calibri" w:hAnsiTheme="minorHAnsi" w:cstheme="minorBidi"/>
          <w:color w:val="000000" w:themeColor="text1"/>
          <w:lang w:val="en-GB"/>
        </w:rPr>
        <w:t xml:space="preserve">has </w:t>
      </w:r>
      <w:r w:rsidR="00793E1A" w:rsidRPr="00793E1A">
        <w:rPr>
          <w:rFonts w:asciiTheme="minorHAnsi" w:eastAsia="Calibri" w:hAnsiTheme="minorHAnsi" w:cstheme="minorBidi"/>
          <w:color w:val="000000" w:themeColor="text1"/>
          <w:lang w:val="en-GB"/>
        </w:rPr>
        <w:t>pose</w:t>
      </w:r>
      <w:r w:rsidR="00E408E7">
        <w:rPr>
          <w:rFonts w:asciiTheme="minorHAnsi" w:eastAsia="Calibri" w:hAnsiTheme="minorHAnsi" w:cstheme="minorBidi"/>
          <w:color w:val="000000" w:themeColor="text1"/>
          <w:lang w:val="en-GB"/>
        </w:rPr>
        <w:t xml:space="preserve">d </w:t>
      </w:r>
      <w:r w:rsidR="00793E1A" w:rsidRPr="00793E1A">
        <w:rPr>
          <w:rFonts w:asciiTheme="minorHAnsi" w:eastAsia="Calibri" w:hAnsiTheme="minorHAnsi" w:cstheme="minorBidi"/>
          <w:color w:val="000000" w:themeColor="text1"/>
          <w:lang w:val="en-GB"/>
        </w:rPr>
        <w:t xml:space="preserve">a threat to </w:t>
      </w:r>
      <w:r w:rsidR="00146B64">
        <w:rPr>
          <w:rFonts w:asciiTheme="minorHAnsi" w:eastAsia="Calibri" w:hAnsiTheme="minorHAnsi" w:cstheme="minorBidi"/>
          <w:color w:val="000000" w:themeColor="text1"/>
          <w:lang w:val="en-GB"/>
        </w:rPr>
        <w:t xml:space="preserve">the </w:t>
      </w:r>
      <w:r w:rsidR="00793E1A" w:rsidRPr="00793E1A">
        <w:rPr>
          <w:rFonts w:asciiTheme="minorHAnsi" w:eastAsia="Calibri" w:hAnsiTheme="minorHAnsi" w:cstheme="minorBidi"/>
          <w:color w:val="000000" w:themeColor="text1"/>
          <w:lang w:val="en-GB"/>
        </w:rPr>
        <w:t>Hardhead population</w:t>
      </w:r>
      <w:r w:rsidR="00146B64">
        <w:rPr>
          <w:rFonts w:asciiTheme="minorHAnsi" w:eastAsia="Calibri" w:hAnsiTheme="minorHAnsi" w:cstheme="minorBidi"/>
          <w:color w:val="000000" w:themeColor="text1"/>
          <w:lang w:val="en-GB"/>
        </w:rPr>
        <w:t xml:space="preserve"> in Victoria</w:t>
      </w:r>
      <w:r w:rsidR="007D780B" w:rsidRPr="00793E1A">
        <w:rPr>
          <w:rFonts w:asciiTheme="minorHAnsi" w:eastAsia="Calibri" w:hAnsiTheme="minorHAnsi" w:cstheme="minorBidi"/>
          <w:color w:val="000000" w:themeColor="text1"/>
          <w:lang w:val="en-GB"/>
        </w:rPr>
        <w:t xml:space="preserve"> (Frith 1977). Loss of these wetland types and the increased use of water for irrigation, with the associated decrease in the frequency of natural flooding regimes, has reduced the number of wetlands available on the coast which act as drought refuges. Breeding habitat has also been reduced by diversion of water for irrigation and flood mitigation (Marchant &amp; Higgins 1990).</w:t>
      </w:r>
      <w:r w:rsidR="007D780B" w:rsidRPr="47D91D04">
        <w:rPr>
          <w:rFonts w:asciiTheme="minorHAnsi" w:eastAsia="Calibri" w:hAnsiTheme="minorHAnsi" w:cstheme="minorBidi"/>
          <w:color w:val="000000" w:themeColor="text1"/>
          <w:lang w:val="en-GB"/>
        </w:rPr>
        <w:t xml:space="preserve"> </w:t>
      </w:r>
    </w:p>
    <w:p w14:paraId="27A43ABB" w14:textId="77777777" w:rsidR="006D0358" w:rsidRDefault="006D0358" w:rsidP="006C369B">
      <w:pPr>
        <w:autoSpaceDE w:val="0"/>
        <w:autoSpaceDN w:val="0"/>
        <w:adjustRightInd w:val="0"/>
        <w:jc w:val="both"/>
        <w:rPr>
          <w:rFonts w:asciiTheme="minorHAnsi" w:eastAsia="Calibri" w:hAnsiTheme="minorHAnsi" w:cstheme="minorBidi"/>
          <w:color w:val="000000" w:themeColor="text1"/>
          <w:lang w:val="en-GB"/>
        </w:rPr>
      </w:pPr>
    </w:p>
    <w:p w14:paraId="2B43743F" w14:textId="5F6BA6DE" w:rsidR="006D0358" w:rsidRPr="00F3223B" w:rsidRDefault="00613261" w:rsidP="004D7F84">
      <w:pPr>
        <w:spacing w:line="259" w:lineRule="auto"/>
        <w:jc w:val="both"/>
        <w:rPr>
          <w:rFonts w:asciiTheme="minorHAnsi" w:eastAsia="Calibri" w:hAnsiTheme="minorHAnsi" w:cstheme="minorBidi"/>
          <w:color w:val="000000" w:themeColor="text1"/>
          <w:lang w:val="en-GB"/>
        </w:rPr>
      </w:pPr>
      <w:r w:rsidRPr="4DFF8A75">
        <w:rPr>
          <w:rFonts w:asciiTheme="minorHAnsi" w:eastAsia="Calibri" w:hAnsiTheme="minorHAnsi" w:cstheme="minorBidi"/>
          <w:color w:val="000000" w:themeColor="text1"/>
          <w:lang w:val="en-GB"/>
        </w:rPr>
        <w:t>Hardhead have been a popular game bird over the last decade</w:t>
      </w:r>
      <w:r w:rsidR="0070703E" w:rsidRPr="4DFF8A75">
        <w:rPr>
          <w:rFonts w:asciiTheme="minorHAnsi" w:eastAsia="Calibri" w:hAnsiTheme="minorHAnsi" w:cstheme="minorBidi"/>
          <w:color w:val="000000" w:themeColor="text1"/>
          <w:lang w:val="en-GB"/>
        </w:rPr>
        <w:t xml:space="preserve">, with an estimated 0 to 30,222 birds harvested per year (mean 7,083) between 2009 and 2021 (Moloney &amp; Flesch 2022). The impact of this level of harvest on long-term population viability has not been quantified but is thought to be less than the impact of permanent habitat loss, with the exception being in dry years when Hardhead congregate in smaller areas of suitable habitat (John Porter pers. comm. 13 Feb 2024). </w:t>
      </w:r>
      <w:r w:rsidR="001E13CA" w:rsidRPr="4DFF8A75">
        <w:rPr>
          <w:rFonts w:asciiTheme="minorHAnsi" w:eastAsia="Calibri" w:hAnsiTheme="minorHAnsi" w:cstheme="minorBidi"/>
          <w:color w:val="000000" w:themeColor="text1"/>
          <w:lang w:val="en-GB"/>
        </w:rPr>
        <w:t xml:space="preserve">Harvesting </w:t>
      </w:r>
      <w:r w:rsidR="00B23BE8" w:rsidRPr="4DFF8A75">
        <w:rPr>
          <w:rFonts w:asciiTheme="minorHAnsi" w:eastAsia="Calibri" w:hAnsiTheme="minorHAnsi" w:cstheme="minorBidi"/>
          <w:color w:val="000000" w:themeColor="text1"/>
          <w:lang w:val="en-GB"/>
        </w:rPr>
        <w:t>at th</w:t>
      </w:r>
      <w:r w:rsidR="6539B014" w:rsidRPr="4DFF8A75">
        <w:rPr>
          <w:rFonts w:asciiTheme="minorHAnsi" w:eastAsia="Calibri" w:hAnsiTheme="minorHAnsi" w:cstheme="minorBidi"/>
          <w:color w:val="000000" w:themeColor="text1"/>
          <w:lang w:val="en-GB"/>
        </w:rPr>
        <w:t>e higher of these</w:t>
      </w:r>
      <w:r w:rsidR="008213E3" w:rsidRPr="4DFF8A75">
        <w:rPr>
          <w:rFonts w:asciiTheme="minorHAnsi" w:eastAsia="Calibri" w:hAnsiTheme="minorHAnsi" w:cstheme="minorBidi"/>
          <w:color w:val="000000" w:themeColor="text1"/>
          <w:lang w:val="en-GB"/>
        </w:rPr>
        <w:t xml:space="preserve"> rate</w:t>
      </w:r>
      <w:r w:rsidR="0B48ECB8" w:rsidRPr="4DFF8A75">
        <w:rPr>
          <w:rFonts w:asciiTheme="minorHAnsi" w:eastAsia="Calibri" w:hAnsiTheme="minorHAnsi" w:cstheme="minorBidi"/>
          <w:color w:val="000000" w:themeColor="text1"/>
          <w:lang w:val="en-GB"/>
        </w:rPr>
        <w:t>s</w:t>
      </w:r>
      <w:r w:rsidR="008213E3" w:rsidRPr="4DFF8A75">
        <w:rPr>
          <w:rFonts w:asciiTheme="minorHAnsi" w:eastAsia="Calibri" w:hAnsiTheme="minorHAnsi" w:cstheme="minorBidi"/>
          <w:color w:val="000000" w:themeColor="text1"/>
          <w:lang w:val="en-GB"/>
        </w:rPr>
        <w:t xml:space="preserve"> </w:t>
      </w:r>
      <w:r w:rsidR="00463322" w:rsidRPr="4DFF8A75">
        <w:rPr>
          <w:rFonts w:asciiTheme="minorHAnsi" w:eastAsia="Calibri" w:hAnsiTheme="minorHAnsi" w:cstheme="minorBidi"/>
          <w:color w:val="000000" w:themeColor="text1"/>
          <w:lang w:val="en-GB"/>
        </w:rPr>
        <w:t xml:space="preserve">could </w:t>
      </w:r>
      <w:r w:rsidR="00B23BE8" w:rsidRPr="4DFF8A75">
        <w:rPr>
          <w:rFonts w:asciiTheme="minorHAnsi" w:eastAsia="Calibri" w:hAnsiTheme="minorHAnsi" w:cstheme="minorBidi"/>
          <w:color w:val="000000" w:themeColor="text1"/>
          <w:lang w:val="en-GB"/>
        </w:rPr>
        <w:t xml:space="preserve">pose a significant threat to the Hardhead population </w:t>
      </w:r>
      <w:r w:rsidR="001621DD" w:rsidRPr="4DFF8A75">
        <w:rPr>
          <w:rFonts w:asciiTheme="minorHAnsi" w:eastAsia="Calibri" w:hAnsiTheme="minorHAnsi" w:cstheme="minorBidi"/>
          <w:color w:val="000000" w:themeColor="text1"/>
          <w:lang w:val="en-GB"/>
        </w:rPr>
        <w:t xml:space="preserve">in the future if </w:t>
      </w:r>
      <w:r w:rsidR="00B23BE8" w:rsidRPr="4DFF8A75">
        <w:rPr>
          <w:rFonts w:asciiTheme="minorHAnsi" w:eastAsia="Calibri" w:hAnsiTheme="minorHAnsi" w:cstheme="minorBidi"/>
          <w:color w:val="000000" w:themeColor="text1"/>
          <w:lang w:val="en-GB"/>
        </w:rPr>
        <w:t xml:space="preserve">coupled with the </w:t>
      </w:r>
      <w:r w:rsidR="00FE014D" w:rsidRPr="4DFF8A75">
        <w:rPr>
          <w:rFonts w:asciiTheme="minorHAnsi" w:eastAsia="Calibri" w:hAnsiTheme="minorHAnsi" w:cstheme="minorBidi"/>
          <w:color w:val="000000" w:themeColor="text1"/>
          <w:lang w:val="en-GB"/>
        </w:rPr>
        <w:t xml:space="preserve">predicted ongoing </w:t>
      </w:r>
      <w:r w:rsidR="000B4D2F" w:rsidRPr="4DFF8A75">
        <w:rPr>
          <w:rFonts w:asciiTheme="minorHAnsi" w:eastAsia="Calibri" w:hAnsiTheme="minorHAnsi" w:cstheme="minorBidi"/>
          <w:color w:val="000000" w:themeColor="text1"/>
          <w:lang w:val="en-GB"/>
        </w:rPr>
        <w:t xml:space="preserve">threats related to </w:t>
      </w:r>
      <w:r w:rsidR="00FE014D" w:rsidRPr="4DFF8A75">
        <w:rPr>
          <w:rFonts w:asciiTheme="minorHAnsi" w:eastAsia="Calibri" w:hAnsiTheme="minorHAnsi" w:cstheme="minorBidi"/>
          <w:color w:val="000000" w:themeColor="text1"/>
          <w:lang w:val="en-GB"/>
        </w:rPr>
        <w:t>wetland habitat</w:t>
      </w:r>
      <w:r w:rsidR="00A44E97" w:rsidRPr="4DFF8A75">
        <w:rPr>
          <w:rFonts w:asciiTheme="minorHAnsi" w:eastAsia="Calibri" w:hAnsiTheme="minorHAnsi" w:cstheme="minorBidi"/>
          <w:color w:val="000000" w:themeColor="text1"/>
          <w:lang w:val="en-GB"/>
        </w:rPr>
        <w:t xml:space="preserve"> reduction</w:t>
      </w:r>
      <w:r w:rsidR="00FE014D" w:rsidRPr="4DFF8A75">
        <w:rPr>
          <w:rFonts w:asciiTheme="minorHAnsi" w:eastAsia="Calibri" w:hAnsiTheme="minorHAnsi" w:cstheme="minorBidi"/>
          <w:color w:val="000000" w:themeColor="text1"/>
          <w:lang w:val="en-GB"/>
        </w:rPr>
        <w:t xml:space="preserve">. </w:t>
      </w:r>
      <w:r w:rsidR="00B23BE8" w:rsidRPr="4DFF8A75">
        <w:rPr>
          <w:rFonts w:asciiTheme="minorHAnsi" w:eastAsia="Calibri" w:hAnsiTheme="minorHAnsi" w:cstheme="minorBidi"/>
          <w:color w:val="000000" w:themeColor="text1"/>
          <w:lang w:val="en-GB"/>
        </w:rPr>
        <w:t xml:space="preserve"> </w:t>
      </w:r>
      <w:r w:rsidR="007D2F7B" w:rsidRPr="4DFF8A75">
        <w:rPr>
          <w:rFonts w:asciiTheme="minorHAnsi" w:eastAsia="Calibri" w:hAnsiTheme="minorHAnsi" w:cstheme="minorBidi"/>
          <w:color w:val="000000" w:themeColor="text1"/>
          <w:lang w:val="en-GB"/>
        </w:rPr>
        <w:t xml:space="preserve"> </w:t>
      </w:r>
      <w:r w:rsidR="008D6873" w:rsidRPr="4DFF8A75">
        <w:rPr>
          <w:rFonts w:asciiTheme="minorHAnsi" w:eastAsia="Calibri" w:hAnsiTheme="minorHAnsi" w:cstheme="minorBidi"/>
          <w:color w:val="000000" w:themeColor="text1"/>
          <w:lang w:val="en-GB"/>
        </w:rPr>
        <w:t xml:space="preserve"> </w:t>
      </w:r>
      <w:r w:rsidR="00DB36B1" w:rsidRPr="4DFF8A75">
        <w:rPr>
          <w:rFonts w:asciiTheme="minorHAnsi" w:eastAsia="Calibri" w:hAnsiTheme="minorHAnsi" w:cstheme="minorBidi"/>
          <w:color w:val="000000" w:themeColor="text1"/>
          <w:lang w:val="en-GB"/>
        </w:rPr>
        <w:t xml:space="preserve"> </w:t>
      </w:r>
    </w:p>
    <w:p w14:paraId="3034288A" w14:textId="77777777" w:rsidR="007D780B" w:rsidRDefault="007D780B" w:rsidP="007D780B">
      <w:pPr>
        <w:spacing w:line="240" w:lineRule="exact"/>
        <w:ind w:right="-24"/>
        <w:jc w:val="both"/>
        <w:rPr>
          <w:rFonts w:ascii="Calibri" w:hAnsi="Calibri" w:cs="Cambria"/>
        </w:rPr>
      </w:pPr>
    </w:p>
    <w:p w14:paraId="5C03F4EC" w14:textId="77777777" w:rsidR="007D780B" w:rsidRDefault="007D780B" w:rsidP="007D780B">
      <w:pPr>
        <w:spacing w:line="240" w:lineRule="exact"/>
        <w:ind w:right="-24"/>
        <w:jc w:val="both"/>
        <w:rPr>
          <w:rFonts w:ascii="Calibri" w:hAnsi="Calibri" w:cs="Cambria"/>
        </w:rPr>
      </w:pPr>
    </w:p>
    <w:p w14:paraId="1ED7E3D1" w14:textId="77777777" w:rsidR="007D780B" w:rsidRDefault="007D780B" w:rsidP="007D780B">
      <w:pPr>
        <w:spacing w:line="240" w:lineRule="exact"/>
        <w:ind w:right="-24"/>
        <w:jc w:val="both"/>
        <w:rPr>
          <w:rFonts w:ascii="Calibri" w:hAnsi="Calibri" w:cs="Cambria"/>
          <w:b/>
          <w:bCs/>
          <w:u w:val="single"/>
        </w:rPr>
      </w:pPr>
      <w:r w:rsidRPr="00CF1ED2">
        <w:rPr>
          <w:rFonts w:ascii="Calibri" w:hAnsi="Calibri" w:cs="Cambria"/>
          <w:b/>
          <w:bCs/>
          <w:u w:val="single"/>
        </w:rPr>
        <w:t>Decision by the Scientific Advisory Committee</w:t>
      </w:r>
    </w:p>
    <w:p w14:paraId="5B4B99D9" w14:textId="77777777" w:rsidR="007D780B" w:rsidRPr="00C272CD" w:rsidRDefault="007D780B" w:rsidP="007D780B">
      <w:pPr>
        <w:ind w:right="-24"/>
        <w:jc w:val="both"/>
        <w:rPr>
          <w:rFonts w:ascii="Calibri" w:hAnsi="Calibri" w:cs="Cambria"/>
          <w:b/>
          <w:bCs/>
          <w:sz w:val="12"/>
          <w:szCs w:val="12"/>
          <w:u w:val="single"/>
        </w:rPr>
      </w:pPr>
    </w:p>
    <w:p w14:paraId="7E59FA43" w14:textId="77777777" w:rsidR="007D780B" w:rsidRPr="00CF1ED2" w:rsidRDefault="007D780B" w:rsidP="007D780B">
      <w:pPr>
        <w:spacing w:line="240" w:lineRule="exact"/>
        <w:ind w:right="-24"/>
        <w:jc w:val="both"/>
        <w:rPr>
          <w:rFonts w:ascii="Calibri" w:hAnsi="Calibri" w:cs="Cambria"/>
        </w:rPr>
      </w:pPr>
      <w:r w:rsidRPr="00CF1ED2">
        <w:rPr>
          <w:rFonts w:ascii="Calibri" w:hAnsi="Calibri" w:cs="Cambria"/>
        </w:rPr>
        <w:t xml:space="preserve">The eligibility of the nominated taxon to be </w:t>
      </w:r>
      <w:r>
        <w:rPr>
          <w:rFonts w:ascii="Calibri" w:hAnsi="Calibri" w:cs="Cambria"/>
        </w:rPr>
        <w:t xml:space="preserve">maintained on or </w:t>
      </w:r>
      <w:r w:rsidRPr="00CF1ED2">
        <w:rPr>
          <w:rFonts w:ascii="Calibri" w:hAnsi="Calibri" w:cs="Cambria"/>
        </w:rPr>
        <w:t xml:space="preserve">removed from the Threatened List must be determined in accordance with the eligibility criteria prescribed for the purposes of Division 2 of Part 3 of the FFG Act. </w:t>
      </w:r>
    </w:p>
    <w:p w14:paraId="5CE2D3C6" w14:textId="77777777" w:rsidR="007D780B" w:rsidRPr="00CF1ED2" w:rsidRDefault="007D780B" w:rsidP="007D780B">
      <w:pPr>
        <w:spacing w:line="240" w:lineRule="exact"/>
        <w:ind w:right="-24"/>
        <w:jc w:val="both"/>
        <w:rPr>
          <w:rFonts w:ascii="Calibri" w:hAnsi="Calibri" w:cs="Cambria"/>
        </w:rPr>
      </w:pPr>
    </w:p>
    <w:p w14:paraId="04E34174" w14:textId="77777777" w:rsidR="007D780B" w:rsidRPr="00CF1ED2" w:rsidRDefault="007D780B" w:rsidP="007D780B">
      <w:pPr>
        <w:pStyle w:val="CommentText"/>
        <w:jc w:val="both"/>
        <w:rPr>
          <w:rFonts w:ascii="Calibri" w:hAnsi="Calibri" w:cs="Cambria"/>
        </w:rPr>
      </w:pPr>
      <w:r w:rsidRPr="00CF1ED2">
        <w:rPr>
          <w:rFonts w:ascii="Calibri" w:hAnsi="Calibri" w:cs="Cambria"/>
        </w:rPr>
        <w:t>The relevant eligibility criteria are prescribed in Schedule 1 of the FFG Regulations, which provides that a taxon is at risk of extinction in a particular category of threat if a primary criterion is met and is therefore eligible to be specified in the Threatened List.</w:t>
      </w:r>
    </w:p>
    <w:p w14:paraId="1D52AF8C" w14:textId="77777777" w:rsidR="007D780B" w:rsidRPr="00CF1ED2" w:rsidRDefault="007D780B" w:rsidP="007D780B">
      <w:pPr>
        <w:pStyle w:val="CommentText"/>
        <w:jc w:val="both"/>
        <w:rPr>
          <w:rFonts w:ascii="Calibri" w:hAnsi="Calibri" w:cs="Cambria"/>
        </w:rPr>
      </w:pPr>
    </w:p>
    <w:p w14:paraId="08254E60" w14:textId="3DBF7BEF" w:rsidR="007D780B" w:rsidRDefault="007D780B" w:rsidP="007D780B">
      <w:pPr>
        <w:spacing w:line="240" w:lineRule="exact"/>
        <w:jc w:val="both"/>
        <w:rPr>
          <w:rFonts w:ascii="Calibri" w:hAnsi="Calibri" w:cs="Cambria"/>
        </w:rPr>
      </w:pPr>
      <w:r w:rsidRPr="00CF1ED2">
        <w:rPr>
          <w:rFonts w:ascii="Calibri" w:hAnsi="Calibri" w:cs="Cambria"/>
        </w:rPr>
        <w:lastRenderedPageBreak/>
        <w:t xml:space="preserve">As required under the Intergovernmental Memorandum of Understanding - Agreement on a Common Assessment Method for Listing of Threatened Species (to which Victoria is a signatory), eligibility has also been assessed in accordance with the </w:t>
      </w:r>
      <w:r w:rsidRPr="00CF1ED2">
        <w:rPr>
          <w:rFonts w:ascii="Calibri" w:hAnsi="Calibri" w:cs="Cambria"/>
          <w:i/>
          <w:iCs/>
        </w:rPr>
        <w:t>IUCN Red List Categories and Criteria</w:t>
      </w:r>
      <w:r w:rsidR="00ED00AB">
        <w:rPr>
          <w:rFonts w:ascii="Calibri" w:hAnsi="Calibri" w:cs="Cambria"/>
          <w:i/>
          <w:iCs/>
        </w:rPr>
        <w:t xml:space="preserve"> </w:t>
      </w:r>
      <w:r w:rsidR="00ED00AB" w:rsidRPr="002128B3">
        <w:rPr>
          <w:rFonts w:ascii="Calibri" w:hAnsi="Calibri" w:cs="Cambria"/>
        </w:rPr>
        <w:t>and the</w:t>
      </w:r>
      <w:r w:rsidR="00ED00AB">
        <w:rPr>
          <w:rFonts w:ascii="Calibri" w:hAnsi="Calibri" w:cs="Cambria"/>
          <w:i/>
          <w:iCs/>
        </w:rPr>
        <w:t xml:space="preserve"> </w:t>
      </w:r>
      <w:r w:rsidRPr="00CF1ED2">
        <w:rPr>
          <w:rFonts w:ascii="Calibri" w:hAnsi="Calibri" w:cs="Cambria"/>
          <w:i/>
          <w:iCs/>
        </w:rPr>
        <w:t>Guidelines for Using the IUCN Red List Categories and Criteria</w:t>
      </w:r>
      <w:r w:rsidR="00ED00AB">
        <w:rPr>
          <w:rFonts w:ascii="Calibri" w:hAnsi="Calibri" w:cs="Cambria"/>
          <w:i/>
          <w:iCs/>
        </w:rPr>
        <w:t xml:space="preserve"> </w:t>
      </w:r>
      <w:r w:rsidR="002128B3">
        <w:rPr>
          <w:rFonts w:ascii="Calibri" w:hAnsi="Calibri" w:cs="Cambria"/>
        </w:rPr>
        <w:t xml:space="preserve">(IUCN </w:t>
      </w:r>
      <w:r w:rsidR="00ED00AB">
        <w:rPr>
          <w:rFonts w:asciiTheme="minorHAnsi" w:hAnsiTheme="minorHAnsi" w:cstheme="minorHAnsi"/>
        </w:rPr>
        <w:t>2012</w:t>
      </w:r>
      <w:r w:rsidR="002128B3">
        <w:rPr>
          <w:rFonts w:asciiTheme="minorHAnsi" w:hAnsiTheme="minorHAnsi" w:cstheme="minorHAnsi"/>
        </w:rPr>
        <w:t>, IU</w:t>
      </w:r>
      <w:r w:rsidR="00ED00AB" w:rsidRPr="00DC15D6">
        <w:rPr>
          <w:rFonts w:asciiTheme="minorHAnsi" w:hAnsiTheme="minorHAnsi" w:cstheme="minorHAnsi"/>
        </w:rPr>
        <w:t>CN Standards and Petitions Committee</w:t>
      </w:r>
      <w:r w:rsidR="00ED00AB">
        <w:rPr>
          <w:rFonts w:asciiTheme="minorHAnsi" w:hAnsiTheme="minorHAnsi" w:cstheme="minorHAnsi"/>
        </w:rPr>
        <w:t xml:space="preserve"> </w:t>
      </w:r>
      <w:r w:rsidR="00ED00AB" w:rsidRPr="00DC15D6">
        <w:rPr>
          <w:rFonts w:asciiTheme="minorHAnsi" w:hAnsiTheme="minorHAnsi" w:cstheme="minorHAnsi"/>
        </w:rPr>
        <w:t>2022</w:t>
      </w:r>
      <w:r w:rsidR="00ED00AB">
        <w:rPr>
          <w:rFonts w:asciiTheme="minorHAnsi" w:hAnsiTheme="minorHAnsi" w:cstheme="minorHAnsi"/>
        </w:rPr>
        <w:t>)</w:t>
      </w:r>
      <w:r w:rsidR="00ED00AB" w:rsidRPr="00DC15D6">
        <w:rPr>
          <w:rFonts w:asciiTheme="minorHAnsi" w:hAnsiTheme="minorHAnsi" w:cstheme="minorHAnsi"/>
        </w:rPr>
        <w:t>.</w:t>
      </w:r>
      <w:r w:rsidRPr="00CF1ED2">
        <w:rPr>
          <w:rFonts w:ascii="Calibri" w:hAnsi="Calibri" w:cs="Cambria"/>
        </w:rPr>
        <w:t xml:space="preserve">  </w:t>
      </w:r>
    </w:p>
    <w:p w14:paraId="1A3C7B6A" w14:textId="77777777" w:rsidR="007D780B" w:rsidRDefault="007D780B" w:rsidP="007D780B">
      <w:pPr>
        <w:spacing w:line="240" w:lineRule="exact"/>
        <w:jc w:val="both"/>
        <w:rPr>
          <w:rFonts w:ascii="Calibri" w:hAnsi="Calibri" w:cs="Cambria"/>
        </w:rPr>
      </w:pPr>
    </w:p>
    <w:p w14:paraId="1D575060" w14:textId="55A422D0" w:rsidR="007D780B" w:rsidRDefault="007D780B" w:rsidP="007D780B">
      <w:pPr>
        <w:spacing w:line="240" w:lineRule="exact"/>
        <w:jc w:val="both"/>
        <w:rPr>
          <w:rFonts w:asciiTheme="minorHAnsi" w:eastAsia="Calibri" w:hAnsiTheme="minorHAnsi" w:cstheme="minorBidi"/>
          <w:color w:val="000000" w:themeColor="text1"/>
        </w:rPr>
      </w:pPr>
      <w:r w:rsidRPr="47D91D04">
        <w:rPr>
          <w:rFonts w:asciiTheme="minorHAnsi" w:eastAsia="Calibri" w:hAnsiTheme="minorHAnsi" w:cstheme="minorBidi"/>
          <w:color w:val="000000" w:themeColor="text1"/>
        </w:rPr>
        <w:t>The IUCN guidelines (</w:t>
      </w:r>
      <w:r w:rsidR="00F954D9">
        <w:rPr>
          <w:rFonts w:asciiTheme="minorHAnsi" w:hAnsiTheme="minorHAnsi" w:cstheme="minorHAnsi"/>
        </w:rPr>
        <w:t>IU</w:t>
      </w:r>
      <w:r w:rsidR="00F954D9" w:rsidRPr="00DC15D6">
        <w:rPr>
          <w:rFonts w:asciiTheme="minorHAnsi" w:hAnsiTheme="minorHAnsi" w:cstheme="minorHAnsi"/>
        </w:rPr>
        <w:t>CN Standards and Petitions Committee</w:t>
      </w:r>
      <w:r w:rsidR="00F954D9">
        <w:rPr>
          <w:rFonts w:asciiTheme="minorHAnsi" w:hAnsiTheme="minorHAnsi" w:cstheme="minorHAnsi"/>
        </w:rPr>
        <w:t xml:space="preserve"> </w:t>
      </w:r>
      <w:r w:rsidR="00F954D9" w:rsidRPr="00DC15D6">
        <w:rPr>
          <w:rFonts w:asciiTheme="minorHAnsi" w:hAnsiTheme="minorHAnsi" w:cstheme="minorHAnsi"/>
        </w:rPr>
        <w:t>2022</w:t>
      </w:r>
      <w:r w:rsidR="00F954D9">
        <w:rPr>
          <w:rFonts w:asciiTheme="minorHAnsi" w:hAnsiTheme="minorHAnsi" w:cstheme="minorHAnsi"/>
        </w:rPr>
        <w:t>)</w:t>
      </w:r>
      <w:r w:rsidRPr="47D91D04">
        <w:rPr>
          <w:rFonts w:asciiTheme="minorHAnsi" w:eastAsia="Calibri" w:hAnsiTheme="minorHAnsi" w:cstheme="minorBidi"/>
          <w:color w:val="000000" w:themeColor="text1"/>
        </w:rPr>
        <w:t xml:space="preserve"> allow for the removal of a species from the Threatened List (de-listing) when new or corrected information arises since the first or previous assessment</w:t>
      </w:r>
      <w:r w:rsidRPr="00A03EBC">
        <w:rPr>
          <w:rFonts w:asciiTheme="minorHAnsi" w:eastAsia="Calibri" w:hAnsiTheme="minorHAnsi" w:cstheme="minorBidi"/>
        </w:rPr>
        <w:t xml:space="preserve">. </w:t>
      </w:r>
      <w:r w:rsidRPr="47D91D04">
        <w:rPr>
          <w:rFonts w:asciiTheme="minorHAnsi" w:eastAsia="Calibri" w:hAnsiTheme="minorHAnsi" w:cstheme="minorBidi"/>
          <w:color w:val="000000" w:themeColor="text1"/>
        </w:rPr>
        <w:t xml:space="preserve">Evidence demonstrates that the taxon does not meet the criterion under which it was listed as Vulnerable in Victoria under the FFG Act (C2a(ii)).  </w:t>
      </w:r>
    </w:p>
    <w:p w14:paraId="39B33590" w14:textId="77777777" w:rsidR="007D780B" w:rsidRPr="0025659C" w:rsidRDefault="007D780B" w:rsidP="007D780B">
      <w:pPr>
        <w:spacing w:line="240" w:lineRule="exact"/>
        <w:jc w:val="both"/>
        <w:rPr>
          <w:rFonts w:asciiTheme="minorHAnsi" w:hAnsiTheme="minorHAnsi" w:cstheme="minorBidi"/>
        </w:rPr>
      </w:pPr>
    </w:p>
    <w:p w14:paraId="2B1AA21E" w14:textId="77777777" w:rsidR="007D780B" w:rsidRDefault="007D780B" w:rsidP="007D780B">
      <w:pPr>
        <w:pStyle w:val="CommentText"/>
        <w:jc w:val="both"/>
        <w:rPr>
          <w:rFonts w:asciiTheme="minorHAnsi" w:hAnsiTheme="minorHAnsi" w:cstheme="minorHAnsi"/>
        </w:rPr>
      </w:pPr>
      <w:r w:rsidRPr="0025659C">
        <w:rPr>
          <w:rFonts w:asciiTheme="minorHAnsi" w:hAnsiTheme="minorHAnsi" w:cstheme="minorHAnsi"/>
        </w:rPr>
        <w:t xml:space="preserve">For details of the IUCN criteria see Appendix 1. </w:t>
      </w:r>
    </w:p>
    <w:p w14:paraId="4917072A" w14:textId="77777777" w:rsidR="001A5C54" w:rsidRDefault="001A5C54" w:rsidP="007D780B">
      <w:pPr>
        <w:pStyle w:val="CommentText"/>
        <w:jc w:val="both"/>
        <w:rPr>
          <w:rFonts w:asciiTheme="minorHAnsi" w:hAnsiTheme="minorHAnsi" w:cstheme="minorHAnsi"/>
        </w:rPr>
      </w:pPr>
    </w:p>
    <w:p w14:paraId="6766025C" w14:textId="77777777" w:rsidR="001A5C54" w:rsidRPr="0025659C" w:rsidRDefault="001A5C54" w:rsidP="007D780B">
      <w:pPr>
        <w:pStyle w:val="CommentText"/>
        <w:jc w:val="both"/>
        <w:rPr>
          <w:rFonts w:asciiTheme="minorHAnsi" w:hAnsiTheme="minorHAnsi" w:cstheme="minorHAnsi"/>
        </w:rPr>
      </w:pPr>
    </w:p>
    <w:p w14:paraId="37CA1358" w14:textId="77777777" w:rsidR="007D780B" w:rsidRPr="0025659C" w:rsidRDefault="007D780B" w:rsidP="007D780B">
      <w:pPr>
        <w:spacing w:line="240" w:lineRule="exact"/>
        <w:jc w:val="both"/>
        <w:rPr>
          <w:rFonts w:asciiTheme="minorHAnsi" w:hAnsiTheme="minorHAnsi" w:cstheme="minorHAnsi"/>
          <w:b/>
          <w:bCs/>
        </w:rPr>
      </w:pPr>
      <w:r w:rsidRPr="0025659C">
        <w:rPr>
          <w:rFonts w:asciiTheme="minorHAnsi" w:hAnsiTheme="minorHAnsi" w:cstheme="minorHAnsi"/>
          <w:b/>
          <w:bCs/>
        </w:rPr>
        <w:t xml:space="preserve">Criterion A – Population </w:t>
      </w:r>
      <w:r>
        <w:rPr>
          <w:rFonts w:asciiTheme="minorHAnsi" w:hAnsiTheme="minorHAnsi" w:cstheme="minorHAnsi"/>
          <w:b/>
          <w:bCs/>
        </w:rPr>
        <w:t>s</w:t>
      </w:r>
      <w:r w:rsidRPr="0025659C">
        <w:rPr>
          <w:rFonts w:asciiTheme="minorHAnsi" w:hAnsiTheme="minorHAnsi" w:cstheme="minorHAnsi"/>
          <w:b/>
          <w:bCs/>
        </w:rPr>
        <w:t xml:space="preserve">ize </w:t>
      </w:r>
      <w:r>
        <w:rPr>
          <w:rFonts w:asciiTheme="minorHAnsi" w:hAnsiTheme="minorHAnsi" w:cstheme="minorHAnsi"/>
          <w:b/>
          <w:bCs/>
        </w:rPr>
        <w:t>r</w:t>
      </w:r>
      <w:r w:rsidRPr="0025659C">
        <w:rPr>
          <w:rFonts w:asciiTheme="minorHAnsi" w:hAnsiTheme="minorHAnsi" w:cstheme="minorHAnsi"/>
          <w:b/>
          <w:bCs/>
        </w:rPr>
        <w:t>eduction</w:t>
      </w:r>
    </w:p>
    <w:p w14:paraId="5E54E485" w14:textId="77777777" w:rsidR="007D780B" w:rsidRPr="0025659C" w:rsidRDefault="007D780B" w:rsidP="007D780B">
      <w:pPr>
        <w:pStyle w:val="BodyText"/>
        <w:rPr>
          <w:rFonts w:asciiTheme="minorHAnsi" w:hAnsiTheme="minorHAnsi" w:cstheme="minorHAnsi"/>
          <w:color w:val="008000"/>
        </w:rPr>
      </w:pPr>
    </w:p>
    <w:p w14:paraId="79CF9C14" w14:textId="77777777" w:rsidR="007D780B" w:rsidRPr="0025659C" w:rsidRDefault="007D780B" w:rsidP="007D780B">
      <w:pPr>
        <w:rPr>
          <w:rFonts w:asciiTheme="minorHAnsi" w:hAnsiTheme="minorHAnsi" w:cstheme="minorHAnsi"/>
          <w:b/>
          <w:bCs/>
        </w:rPr>
      </w:pPr>
      <w:r>
        <w:rPr>
          <w:rFonts w:asciiTheme="minorHAnsi" w:hAnsiTheme="minorHAnsi" w:cstheme="minorHAnsi"/>
          <w:b/>
          <w:bCs/>
        </w:rPr>
        <w:t>Not eligible</w:t>
      </w:r>
      <w:r w:rsidRPr="0025659C">
        <w:rPr>
          <w:rFonts w:asciiTheme="minorHAnsi" w:hAnsiTheme="minorHAnsi" w:cstheme="minorHAnsi"/>
          <w:b/>
          <w:bCs/>
        </w:rPr>
        <w:t xml:space="preserve"> </w:t>
      </w:r>
    </w:p>
    <w:p w14:paraId="2CA39C55" w14:textId="77777777" w:rsidR="007D780B" w:rsidRPr="0025659C" w:rsidRDefault="007D780B" w:rsidP="007D780B">
      <w:pPr>
        <w:rPr>
          <w:rFonts w:asciiTheme="minorHAnsi" w:hAnsiTheme="minorHAnsi" w:cstheme="minorHAnsi"/>
          <w:b/>
          <w:bCs/>
        </w:rPr>
      </w:pPr>
    </w:p>
    <w:p w14:paraId="1BB14678" w14:textId="77777777" w:rsidR="007D780B" w:rsidRPr="0025659C" w:rsidRDefault="007D780B" w:rsidP="007D780B">
      <w:pPr>
        <w:rPr>
          <w:rFonts w:asciiTheme="minorHAnsi" w:hAnsiTheme="minorHAnsi" w:cstheme="minorHAnsi"/>
          <w:b/>
          <w:bCs/>
        </w:rPr>
      </w:pPr>
      <w:r w:rsidRPr="0025659C">
        <w:rPr>
          <w:rFonts w:asciiTheme="minorHAnsi" w:hAnsiTheme="minorHAnsi" w:cstheme="minorHAnsi"/>
          <w:b/>
          <w:bCs/>
        </w:rPr>
        <w:t>Evidence:</w:t>
      </w:r>
    </w:p>
    <w:p w14:paraId="7AE9180C" w14:textId="702CF4EE" w:rsidR="007D780B" w:rsidRPr="0025659C" w:rsidRDefault="00745FB7" w:rsidP="48A4A075">
      <w:pPr>
        <w:jc w:val="both"/>
        <w:rPr>
          <w:rFonts w:asciiTheme="minorHAnsi" w:eastAsia="Calibri" w:hAnsiTheme="minorHAnsi" w:cstheme="minorBidi"/>
        </w:rPr>
      </w:pPr>
      <w:r w:rsidRPr="48A4A075">
        <w:rPr>
          <w:rFonts w:asciiTheme="minorHAnsi" w:eastAsia="Calibri" w:hAnsiTheme="minorHAnsi" w:cstheme="minorBidi"/>
        </w:rPr>
        <w:t xml:space="preserve">Two independent data sets indicate no evidence of population decline over the past </w:t>
      </w:r>
      <w:r w:rsidR="00471589">
        <w:rPr>
          <w:rFonts w:asciiTheme="minorHAnsi" w:eastAsia="Calibri" w:hAnsiTheme="minorHAnsi" w:cstheme="minorBidi"/>
        </w:rPr>
        <w:t>three g</w:t>
      </w:r>
      <w:r w:rsidRPr="48A4A075">
        <w:rPr>
          <w:rFonts w:asciiTheme="minorHAnsi" w:eastAsia="Calibri" w:hAnsiTheme="minorHAnsi" w:cstheme="minorBidi"/>
        </w:rPr>
        <w:t xml:space="preserve">enerations, </w:t>
      </w:r>
      <w:r w:rsidR="00AD1336" w:rsidRPr="48A4A075">
        <w:rPr>
          <w:rFonts w:asciiTheme="minorHAnsi" w:eastAsia="Calibri" w:hAnsiTheme="minorHAnsi" w:cstheme="minorBidi"/>
        </w:rPr>
        <w:t xml:space="preserve">for </w:t>
      </w:r>
      <w:r w:rsidRPr="48A4A075">
        <w:rPr>
          <w:rFonts w:asciiTheme="minorHAnsi" w:eastAsia="Calibri" w:hAnsiTheme="minorHAnsi" w:cstheme="minorBidi"/>
        </w:rPr>
        <w:t xml:space="preserve">either </w:t>
      </w:r>
      <w:r w:rsidR="00AD1336" w:rsidRPr="48A4A075">
        <w:rPr>
          <w:rFonts w:asciiTheme="minorHAnsi" w:eastAsia="Calibri" w:hAnsiTheme="minorHAnsi" w:cstheme="minorBidi"/>
        </w:rPr>
        <w:t xml:space="preserve">eastern Australia </w:t>
      </w:r>
      <w:r w:rsidRPr="48A4A075">
        <w:rPr>
          <w:rFonts w:asciiTheme="minorHAnsi" w:eastAsia="Calibri" w:hAnsiTheme="minorHAnsi" w:cstheme="minorBidi"/>
        </w:rPr>
        <w:t xml:space="preserve">or just in Victoria. First, the Eastern Australian Waterbird Aerial Survey has been conducted annually over the last several decades along standardised survey bands 30 km </w:t>
      </w:r>
      <w:r w:rsidR="00AD1336" w:rsidRPr="48A4A075">
        <w:rPr>
          <w:rFonts w:asciiTheme="minorHAnsi" w:eastAsia="Calibri" w:hAnsiTheme="minorHAnsi" w:cstheme="minorBidi"/>
        </w:rPr>
        <w:t>wide</w:t>
      </w:r>
      <w:r w:rsidRPr="48A4A075">
        <w:rPr>
          <w:rFonts w:asciiTheme="minorHAnsi" w:eastAsia="Calibri" w:hAnsiTheme="minorHAnsi" w:cstheme="minorBidi"/>
        </w:rPr>
        <w:t xml:space="preserve"> that cover parts of Victoria, NSW, QLD, NT and SA</w:t>
      </w:r>
      <w:r w:rsidR="007B1D44">
        <w:rPr>
          <w:rFonts w:asciiTheme="minorHAnsi" w:eastAsia="Calibri" w:hAnsiTheme="minorHAnsi" w:cstheme="minorBidi"/>
        </w:rPr>
        <w:t xml:space="preserve"> </w:t>
      </w:r>
      <w:r w:rsidR="007B1D44" w:rsidRPr="48A4A075">
        <w:rPr>
          <w:rFonts w:asciiTheme="minorHAnsi" w:eastAsia="Calibri" w:hAnsiTheme="minorHAnsi" w:cstheme="minorBidi"/>
        </w:rPr>
        <w:t>(Porter et al. 2023)</w:t>
      </w:r>
      <w:r w:rsidRPr="48A4A075">
        <w:rPr>
          <w:rFonts w:asciiTheme="minorHAnsi" w:eastAsia="Calibri" w:hAnsiTheme="minorHAnsi" w:cstheme="minorBidi"/>
        </w:rPr>
        <w:t xml:space="preserve">. </w:t>
      </w:r>
      <w:r w:rsidR="007D780B" w:rsidRPr="48A4A075">
        <w:rPr>
          <w:rFonts w:asciiTheme="minorHAnsi" w:eastAsia="Calibri" w:hAnsiTheme="minorHAnsi" w:cstheme="minorBidi"/>
        </w:rPr>
        <w:t xml:space="preserve">Data </w:t>
      </w:r>
      <w:r w:rsidR="004E1FD8" w:rsidRPr="48A4A075">
        <w:rPr>
          <w:rFonts w:asciiTheme="minorHAnsi" w:eastAsia="Calibri" w:hAnsiTheme="minorHAnsi" w:cstheme="minorBidi"/>
        </w:rPr>
        <w:t xml:space="preserve">and analyses </w:t>
      </w:r>
      <w:r w:rsidR="00982E1E" w:rsidRPr="48A4A075">
        <w:rPr>
          <w:rFonts w:asciiTheme="minorHAnsi" w:eastAsia="Calibri" w:hAnsiTheme="minorHAnsi" w:cstheme="minorBidi"/>
        </w:rPr>
        <w:t xml:space="preserve">from these surveys </w:t>
      </w:r>
      <w:r w:rsidR="004E1FD8" w:rsidRPr="48A4A075">
        <w:rPr>
          <w:rFonts w:asciiTheme="minorHAnsi" w:eastAsia="Calibri" w:hAnsiTheme="minorHAnsi" w:cstheme="minorBidi"/>
        </w:rPr>
        <w:t xml:space="preserve">prepared </w:t>
      </w:r>
      <w:r w:rsidR="00982E1E" w:rsidRPr="48A4A075">
        <w:rPr>
          <w:rFonts w:asciiTheme="minorHAnsi" w:eastAsia="Calibri" w:hAnsiTheme="minorHAnsi" w:cstheme="minorBidi"/>
        </w:rPr>
        <w:t xml:space="preserve">for the SAC </w:t>
      </w:r>
      <w:r w:rsidR="004E1FD8" w:rsidRPr="48A4A075">
        <w:rPr>
          <w:rFonts w:asciiTheme="minorHAnsi" w:eastAsia="Calibri" w:hAnsiTheme="minorHAnsi" w:cstheme="minorBidi"/>
        </w:rPr>
        <w:t xml:space="preserve">for the Hardhead </w:t>
      </w:r>
      <w:r w:rsidR="00982E1E" w:rsidRPr="48A4A075">
        <w:rPr>
          <w:rFonts w:asciiTheme="minorHAnsi" w:eastAsia="Calibri" w:hAnsiTheme="minorHAnsi" w:cstheme="minorBidi"/>
        </w:rPr>
        <w:t xml:space="preserve">(Porter et al. </w:t>
      </w:r>
      <w:r w:rsidR="00BF4695" w:rsidRPr="48A4A075">
        <w:rPr>
          <w:rFonts w:asciiTheme="minorHAnsi" w:eastAsia="Calibri" w:hAnsiTheme="minorHAnsi" w:cstheme="minorBidi"/>
        </w:rPr>
        <w:t>unpublished</w:t>
      </w:r>
      <w:r w:rsidR="00982E1E" w:rsidRPr="48A4A075">
        <w:rPr>
          <w:rFonts w:asciiTheme="minorHAnsi" w:eastAsia="Calibri" w:hAnsiTheme="minorHAnsi" w:cstheme="minorBidi"/>
        </w:rPr>
        <w:t>)</w:t>
      </w:r>
      <w:r w:rsidR="004E1FD8" w:rsidRPr="48A4A075">
        <w:rPr>
          <w:rFonts w:asciiTheme="minorHAnsi" w:eastAsia="Calibri" w:hAnsiTheme="minorHAnsi" w:cstheme="minorBidi"/>
        </w:rPr>
        <w:t xml:space="preserve">, </w:t>
      </w:r>
      <w:r w:rsidR="00F915E1" w:rsidRPr="48A4A075">
        <w:rPr>
          <w:rFonts w:asciiTheme="minorHAnsi" w:eastAsia="Calibri" w:hAnsiTheme="minorHAnsi" w:cstheme="minorBidi"/>
        </w:rPr>
        <w:t xml:space="preserve">indicate that while </w:t>
      </w:r>
      <w:r w:rsidR="003243E2" w:rsidRPr="48A4A075">
        <w:rPr>
          <w:rFonts w:asciiTheme="minorHAnsi" w:eastAsia="Calibri" w:hAnsiTheme="minorHAnsi" w:cstheme="minorBidi"/>
        </w:rPr>
        <w:t xml:space="preserve">the </w:t>
      </w:r>
      <w:r w:rsidR="00982E1E" w:rsidRPr="48A4A075">
        <w:rPr>
          <w:rFonts w:asciiTheme="minorHAnsi" w:eastAsia="Calibri" w:hAnsiTheme="minorHAnsi" w:cstheme="minorBidi"/>
        </w:rPr>
        <w:t xml:space="preserve">number </w:t>
      </w:r>
      <w:r w:rsidR="003243E2" w:rsidRPr="48A4A075">
        <w:rPr>
          <w:rFonts w:asciiTheme="minorHAnsi" w:eastAsia="Calibri" w:hAnsiTheme="minorHAnsi" w:cstheme="minorBidi"/>
        </w:rPr>
        <w:t>of</w:t>
      </w:r>
      <w:r w:rsidR="00982E1E" w:rsidRPr="48A4A075">
        <w:rPr>
          <w:rFonts w:asciiTheme="minorHAnsi" w:eastAsia="Calibri" w:hAnsiTheme="minorHAnsi" w:cstheme="minorBidi"/>
        </w:rPr>
        <w:t xml:space="preserve"> </w:t>
      </w:r>
      <w:r w:rsidR="003243E2" w:rsidRPr="48A4A075">
        <w:rPr>
          <w:rFonts w:asciiTheme="minorHAnsi" w:eastAsia="Calibri" w:hAnsiTheme="minorHAnsi" w:cstheme="minorBidi"/>
        </w:rPr>
        <w:t>duck</w:t>
      </w:r>
      <w:r w:rsidR="00982E1E" w:rsidRPr="48A4A075">
        <w:rPr>
          <w:rFonts w:asciiTheme="minorHAnsi" w:eastAsia="Calibri" w:hAnsiTheme="minorHAnsi" w:cstheme="minorBidi"/>
        </w:rPr>
        <w:t>s</w:t>
      </w:r>
      <w:r w:rsidR="003243E2" w:rsidRPr="48A4A075">
        <w:rPr>
          <w:rFonts w:asciiTheme="minorHAnsi" w:eastAsia="Calibri" w:hAnsiTheme="minorHAnsi" w:cstheme="minorBidi"/>
        </w:rPr>
        <w:t xml:space="preserve"> counted in these surveys</w:t>
      </w:r>
      <w:r w:rsidR="00F915E1" w:rsidRPr="48A4A075">
        <w:rPr>
          <w:rFonts w:asciiTheme="minorHAnsi" w:eastAsia="Calibri" w:hAnsiTheme="minorHAnsi" w:cstheme="minorBidi"/>
        </w:rPr>
        <w:t xml:space="preserve"> fluctuate</w:t>
      </w:r>
      <w:r w:rsidR="00982E1E" w:rsidRPr="48A4A075">
        <w:rPr>
          <w:rFonts w:asciiTheme="minorHAnsi" w:eastAsia="Calibri" w:hAnsiTheme="minorHAnsi" w:cstheme="minorBidi"/>
        </w:rPr>
        <w:t>s</w:t>
      </w:r>
      <w:r w:rsidR="003243E2" w:rsidRPr="48A4A075">
        <w:rPr>
          <w:rFonts w:asciiTheme="minorHAnsi" w:eastAsia="Calibri" w:hAnsiTheme="minorHAnsi" w:cstheme="minorBidi"/>
        </w:rPr>
        <w:t xml:space="preserve"> from year to year</w:t>
      </w:r>
      <w:r w:rsidR="00F915E1" w:rsidRPr="48A4A075">
        <w:rPr>
          <w:rFonts w:asciiTheme="minorHAnsi" w:eastAsia="Calibri" w:hAnsiTheme="minorHAnsi" w:cstheme="minorBidi"/>
        </w:rPr>
        <w:t xml:space="preserve">, there is no </w:t>
      </w:r>
      <w:r w:rsidR="004E1FD8" w:rsidRPr="48A4A075">
        <w:rPr>
          <w:rFonts w:asciiTheme="minorHAnsi" w:eastAsia="Calibri" w:hAnsiTheme="minorHAnsi" w:cstheme="minorBidi"/>
        </w:rPr>
        <w:t xml:space="preserve">statistical </w:t>
      </w:r>
      <w:r w:rsidR="00463322" w:rsidRPr="48A4A075">
        <w:rPr>
          <w:rFonts w:asciiTheme="minorHAnsi" w:eastAsia="Calibri" w:hAnsiTheme="minorHAnsi" w:cstheme="minorBidi"/>
        </w:rPr>
        <w:t>support for</w:t>
      </w:r>
      <w:r w:rsidR="00F915E1" w:rsidRPr="48A4A075">
        <w:rPr>
          <w:rFonts w:asciiTheme="minorHAnsi" w:eastAsia="Calibri" w:hAnsiTheme="minorHAnsi" w:cstheme="minorBidi"/>
        </w:rPr>
        <w:t xml:space="preserve"> </w:t>
      </w:r>
      <w:r w:rsidR="004E1FD8" w:rsidRPr="48A4A075">
        <w:rPr>
          <w:rFonts w:asciiTheme="minorHAnsi" w:eastAsia="Calibri" w:hAnsiTheme="minorHAnsi" w:cstheme="minorBidi"/>
        </w:rPr>
        <w:t>any temporal trend – upwards or downwards</w:t>
      </w:r>
      <w:r w:rsidR="009A347F" w:rsidRPr="48A4A075">
        <w:rPr>
          <w:rFonts w:asciiTheme="minorHAnsi" w:eastAsia="Calibri" w:hAnsiTheme="minorHAnsi" w:cstheme="minorBidi"/>
        </w:rPr>
        <w:t xml:space="preserve"> – o</w:t>
      </w:r>
      <w:r w:rsidR="004E1FD8" w:rsidRPr="48A4A075">
        <w:rPr>
          <w:rFonts w:asciiTheme="minorHAnsi" w:eastAsia="Calibri" w:hAnsiTheme="minorHAnsi" w:cstheme="minorBidi"/>
        </w:rPr>
        <w:t>ver three generations (approx. 21 years) in eastern Australia, or just in Victoria. Therefore</w:t>
      </w:r>
      <w:r w:rsidR="003243E2" w:rsidRPr="48A4A075">
        <w:rPr>
          <w:rFonts w:asciiTheme="minorHAnsi" w:eastAsia="Calibri" w:hAnsiTheme="minorHAnsi" w:cstheme="minorBidi"/>
        </w:rPr>
        <w:t>,</w:t>
      </w:r>
      <w:r w:rsidR="004E1FD8" w:rsidRPr="48A4A075">
        <w:rPr>
          <w:rFonts w:asciiTheme="minorHAnsi" w:eastAsia="Calibri" w:hAnsiTheme="minorHAnsi" w:cstheme="minorBidi"/>
        </w:rPr>
        <w:t xml:space="preserve"> </w:t>
      </w:r>
      <w:r w:rsidR="00F915E1" w:rsidRPr="48A4A075">
        <w:rPr>
          <w:rFonts w:asciiTheme="minorHAnsi" w:eastAsia="Calibri" w:hAnsiTheme="minorHAnsi" w:cstheme="minorBidi"/>
        </w:rPr>
        <w:t xml:space="preserve">a population reduction of either ≥50% (criterion A1) or ≥30% (criterion A2) over three generations </w:t>
      </w:r>
      <w:r w:rsidR="004E1FD8" w:rsidRPr="48A4A075">
        <w:rPr>
          <w:rFonts w:asciiTheme="minorHAnsi" w:eastAsia="Calibri" w:hAnsiTheme="minorHAnsi" w:cstheme="minorBidi"/>
        </w:rPr>
        <w:t xml:space="preserve">at either spatial scale </w:t>
      </w:r>
      <w:r w:rsidR="00463322" w:rsidRPr="48A4A075">
        <w:rPr>
          <w:rFonts w:asciiTheme="minorHAnsi" w:eastAsia="Calibri" w:hAnsiTheme="minorHAnsi" w:cstheme="minorBidi"/>
        </w:rPr>
        <w:t xml:space="preserve">has </w:t>
      </w:r>
      <w:r w:rsidR="004E1FD8" w:rsidRPr="48A4A075">
        <w:rPr>
          <w:rFonts w:asciiTheme="minorHAnsi" w:eastAsia="Calibri" w:hAnsiTheme="minorHAnsi" w:cstheme="minorBidi"/>
        </w:rPr>
        <w:t>not</w:t>
      </w:r>
      <w:r w:rsidR="00463322" w:rsidRPr="48A4A075">
        <w:rPr>
          <w:rFonts w:asciiTheme="minorHAnsi" w:eastAsia="Calibri" w:hAnsiTheme="minorHAnsi" w:cstheme="minorBidi"/>
        </w:rPr>
        <w:t xml:space="preserve"> been</w:t>
      </w:r>
      <w:r w:rsidR="004E1FD8" w:rsidRPr="48A4A075">
        <w:rPr>
          <w:rFonts w:asciiTheme="minorHAnsi" w:eastAsia="Calibri" w:hAnsiTheme="minorHAnsi" w:cstheme="minorBidi"/>
        </w:rPr>
        <w:t xml:space="preserve"> demo</w:t>
      </w:r>
      <w:r w:rsidR="009404A6" w:rsidRPr="48A4A075">
        <w:rPr>
          <w:rFonts w:asciiTheme="minorHAnsi" w:eastAsia="Calibri" w:hAnsiTheme="minorHAnsi" w:cstheme="minorBidi"/>
        </w:rPr>
        <w:t xml:space="preserve">nstrated. This is consistent with </w:t>
      </w:r>
      <w:r w:rsidR="003243E2" w:rsidRPr="48A4A075">
        <w:rPr>
          <w:rFonts w:asciiTheme="minorHAnsi" w:eastAsia="Calibri" w:hAnsiTheme="minorHAnsi" w:cstheme="minorBidi"/>
        </w:rPr>
        <w:t xml:space="preserve">analyses from </w:t>
      </w:r>
      <w:r w:rsidR="009404A6" w:rsidRPr="48A4A075">
        <w:rPr>
          <w:rFonts w:asciiTheme="minorHAnsi" w:eastAsia="Calibri" w:hAnsiTheme="minorHAnsi" w:cstheme="minorBidi"/>
        </w:rPr>
        <w:t xml:space="preserve">a different monitoring program at </w:t>
      </w:r>
      <w:r w:rsidR="006E24D3">
        <w:rPr>
          <w:rFonts w:asciiTheme="minorHAnsi" w:eastAsia="Calibri" w:hAnsiTheme="minorHAnsi" w:cstheme="minorBidi"/>
        </w:rPr>
        <w:t xml:space="preserve">a </w:t>
      </w:r>
      <w:r w:rsidR="009404A6" w:rsidRPr="48A4A075">
        <w:rPr>
          <w:rFonts w:asciiTheme="minorHAnsi" w:eastAsia="Calibri" w:hAnsiTheme="minorHAnsi" w:cstheme="minorBidi"/>
        </w:rPr>
        <w:t>much smaller spatial scale, focused on the wetlands of the Western Treatment Plant (WTP) near Geelong in Victoria.</w:t>
      </w:r>
      <w:r w:rsidR="001C0EA1" w:rsidRPr="48A4A075">
        <w:rPr>
          <w:rFonts w:asciiTheme="minorHAnsi" w:eastAsia="Calibri" w:hAnsiTheme="minorHAnsi" w:cstheme="minorBidi"/>
        </w:rPr>
        <w:t xml:space="preserve"> </w:t>
      </w:r>
      <w:r w:rsidR="009404A6" w:rsidRPr="48A4A075">
        <w:rPr>
          <w:rFonts w:asciiTheme="minorHAnsi" w:eastAsia="Calibri" w:hAnsiTheme="minorHAnsi" w:cstheme="minorBidi"/>
        </w:rPr>
        <w:t>Rogers et al. (2023</w:t>
      </w:r>
      <w:r w:rsidR="00165DCC" w:rsidRPr="48A4A075">
        <w:rPr>
          <w:rFonts w:asciiTheme="minorHAnsi" w:eastAsia="Calibri" w:hAnsiTheme="minorHAnsi" w:cstheme="minorBidi"/>
        </w:rPr>
        <w:t xml:space="preserve">) </w:t>
      </w:r>
      <w:r w:rsidR="009404A6" w:rsidRPr="48A4A075">
        <w:rPr>
          <w:rFonts w:asciiTheme="minorHAnsi" w:eastAsia="Calibri" w:hAnsiTheme="minorHAnsi" w:cstheme="minorBidi"/>
        </w:rPr>
        <w:t>also report wide fluctuation in the number of Hardhead at the WTP</w:t>
      </w:r>
      <w:r w:rsidR="006E24D3">
        <w:rPr>
          <w:rFonts w:asciiTheme="minorHAnsi" w:eastAsia="Calibri" w:hAnsiTheme="minorHAnsi" w:cstheme="minorBidi"/>
        </w:rPr>
        <w:t xml:space="preserve"> (</w:t>
      </w:r>
      <w:r w:rsidR="009404A6" w:rsidRPr="48A4A075">
        <w:rPr>
          <w:rFonts w:asciiTheme="minorHAnsi" w:eastAsia="Calibri" w:hAnsiTheme="minorHAnsi" w:cstheme="minorBidi"/>
        </w:rPr>
        <w:t>one of the main waterbird habitats in Victoria</w:t>
      </w:r>
      <w:r w:rsidR="006E24D3">
        <w:rPr>
          <w:rFonts w:asciiTheme="minorHAnsi" w:eastAsia="Calibri" w:hAnsiTheme="minorHAnsi" w:cstheme="minorBidi"/>
        </w:rPr>
        <w:t xml:space="preserve">) but there is no </w:t>
      </w:r>
      <w:r w:rsidR="009404A6" w:rsidRPr="48A4A075">
        <w:rPr>
          <w:rFonts w:asciiTheme="minorHAnsi" w:eastAsia="Calibri" w:hAnsiTheme="minorHAnsi" w:cstheme="minorBidi"/>
        </w:rPr>
        <w:t>statistical</w:t>
      </w:r>
      <w:r w:rsidR="006E24D3">
        <w:rPr>
          <w:rFonts w:asciiTheme="minorHAnsi" w:eastAsia="Calibri" w:hAnsiTheme="minorHAnsi" w:cstheme="minorBidi"/>
        </w:rPr>
        <w:t xml:space="preserve"> support for any </w:t>
      </w:r>
      <w:r w:rsidR="009404A6" w:rsidRPr="48A4A075">
        <w:rPr>
          <w:rFonts w:asciiTheme="minorHAnsi" w:eastAsia="Calibri" w:hAnsiTheme="minorHAnsi" w:cstheme="minorBidi"/>
        </w:rPr>
        <w:t xml:space="preserve">temporal trend </w:t>
      </w:r>
      <w:r w:rsidR="006E24D3">
        <w:rPr>
          <w:rFonts w:asciiTheme="minorHAnsi" w:eastAsia="Calibri" w:hAnsiTheme="minorHAnsi" w:cstheme="minorBidi"/>
        </w:rPr>
        <w:t>– u</w:t>
      </w:r>
      <w:r w:rsidR="009404A6" w:rsidRPr="48A4A075">
        <w:rPr>
          <w:rFonts w:asciiTheme="minorHAnsi" w:eastAsia="Calibri" w:hAnsiTheme="minorHAnsi" w:cstheme="minorBidi"/>
        </w:rPr>
        <w:t>pwards or downwards</w:t>
      </w:r>
      <w:r w:rsidR="006E24D3">
        <w:rPr>
          <w:rFonts w:asciiTheme="minorHAnsi" w:eastAsia="Calibri" w:hAnsiTheme="minorHAnsi" w:cstheme="minorBidi"/>
        </w:rPr>
        <w:t xml:space="preserve"> – o</w:t>
      </w:r>
      <w:r w:rsidR="009404A6" w:rsidRPr="48A4A075">
        <w:rPr>
          <w:rFonts w:asciiTheme="minorHAnsi" w:eastAsia="Calibri" w:hAnsiTheme="minorHAnsi" w:cstheme="minorBidi"/>
        </w:rPr>
        <w:t>ver three generations</w:t>
      </w:r>
      <w:r w:rsidR="00C23615" w:rsidRPr="48A4A075">
        <w:rPr>
          <w:rFonts w:asciiTheme="minorHAnsi" w:eastAsia="Calibri" w:hAnsiTheme="minorHAnsi" w:cstheme="minorBidi"/>
        </w:rPr>
        <w:t xml:space="preserve">. </w:t>
      </w:r>
    </w:p>
    <w:p w14:paraId="139FF176" w14:textId="21B6FA4D" w:rsidR="00DD4267" w:rsidRDefault="00DD4267" w:rsidP="007D780B">
      <w:pPr>
        <w:jc w:val="both"/>
        <w:rPr>
          <w:rFonts w:asciiTheme="minorHAnsi" w:eastAsia="Calibri" w:hAnsiTheme="minorHAnsi" w:cstheme="minorHAnsi"/>
          <w:b/>
          <w:bCs/>
          <w:color w:val="000000" w:themeColor="text1"/>
        </w:rPr>
      </w:pPr>
    </w:p>
    <w:p w14:paraId="2E20E1DE" w14:textId="77777777" w:rsidR="00767F13" w:rsidRDefault="00767F13" w:rsidP="007D780B">
      <w:pPr>
        <w:jc w:val="both"/>
        <w:rPr>
          <w:rFonts w:asciiTheme="minorHAnsi" w:eastAsia="Calibri" w:hAnsiTheme="minorHAnsi" w:cstheme="minorHAnsi"/>
          <w:b/>
          <w:bCs/>
          <w:color w:val="000000" w:themeColor="text1"/>
        </w:rPr>
      </w:pPr>
    </w:p>
    <w:p w14:paraId="4C50BF3D" w14:textId="65517172" w:rsidR="007D780B" w:rsidRPr="004D5C8B" w:rsidRDefault="007D780B" w:rsidP="007D780B">
      <w:pPr>
        <w:spacing w:line="240" w:lineRule="exact"/>
        <w:jc w:val="both"/>
        <w:rPr>
          <w:rFonts w:ascii="Calibri" w:hAnsi="Calibri" w:cs="Calibri"/>
          <w:b/>
          <w:bCs/>
        </w:rPr>
      </w:pPr>
      <w:r w:rsidRPr="223E135C">
        <w:rPr>
          <w:rFonts w:ascii="Calibri" w:hAnsi="Calibri" w:cs="Calibri"/>
          <w:b/>
          <w:bCs/>
        </w:rPr>
        <w:t xml:space="preserve">Criterion B – Geographic </w:t>
      </w:r>
      <w:r>
        <w:rPr>
          <w:rFonts w:ascii="Calibri" w:hAnsi="Calibri" w:cs="Calibri"/>
          <w:b/>
          <w:bCs/>
        </w:rPr>
        <w:t>r</w:t>
      </w:r>
      <w:r w:rsidRPr="223E135C">
        <w:rPr>
          <w:rFonts w:ascii="Calibri" w:hAnsi="Calibri" w:cs="Calibri"/>
          <w:b/>
          <w:bCs/>
        </w:rPr>
        <w:t xml:space="preserve">ange (Extent of Occurrence and Area of Occupancy) </w:t>
      </w:r>
    </w:p>
    <w:p w14:paraId="50C5548F" w14:textId="77777777" w:rsidR="007D780B" w:rsidRPr="004D5C8B" w:rsidRDefault="007D780B" w:rsidP="007D780B">
      <w:pPr>
        <w:pStyle w:val="CommentText"/>
        <w:jc w:val="both"/>
        <w:rPr>
          <w:rFonts w:ascii="Calibri" w:hAnsi="Calibri"/>
          <w:b/>
          <w:bCs/>
          <w:highlight w:val="yellow"/>
        </w:rPr>
      </w:pPr>
    </w:p>
    <w:p w14:paraId="3D49E424" w14:textId="77777777" w:rsidR="007D780B" w:rsidRPr="002F1AAE" w:rsidRDefault="007D780B" w:rsidP="007D780B">
      <w:pPr>
        <w:rPr>
          <w:rFonts w:ascii="Calibri" w:hAnsi="Calibri" w:cs="Cambria"/>
          <w:b/>
          <w:bCs/>
        </w:rPr>
      </w:pPr>
      <w:r>
        <w:rPr>
          <w:rFonts w:ascii="Calibri" w:hAnsi="Calibri" w:cs="Cambria"/>
          <w:b/>
          <w:bCs/>
        </w:rPr>
        <w:t xml:space="preserve">Not eligible </w:t>
      </w:r>
      <w:r w:rsidRPr="002F1AAE">
        <w:rPr>
          <w:rFonts w:ascii="Calibri" w:hAnsi="Calibri" w:cs="Cambria"/>
          <w:b/>
          <w:bCs/>
        </w:rPr>
        <w:t xml:space="preserve"> </w:t>
      </w:r>
    </w:p>
    <w:p w14:paraId="56C20C06" w14:textId="77777777" w:rsidR="007D780B" w:rsidRDefault="007D780B" w:rsidP="007D780B">
      <w:pPr>
        <w:rPr>
          <w:rFonts w:ascii="Calibri" w:hAnsi="Calibri" w:cs="Cambria"/>
        </w:rPr>
      </w:pPr>
    </w:p>
    <w:p w14:paraId="6D541EF0" w14:textId="77777777" w:rsidR="007D780B" w:rsidRPr="002F1AAE" w:rsidRDefault="007D780B" w:rsidP="007D780B">
      <w:pPr>
        <w:jc w:val="both"/>
        <w:rPr>
          <w:rFonts w:ascii="Calibri" w:hAnsi="Calibri" w:cs="Cambria"/>
          <w:b/>
          <w:bCs/>
        </w:rPr>
      </w:pPr>
      <w:r w:rsidRPr="002F1AAE">
        <w:rPr>
          <w:rFonts w:ascii="Calibri" w:hAnsi="Calibri" w:cs="Cambria"/>
          <w:b/>
          <w:bCs/>
        </w:rPr>
        <w:t>Evidence:</w:t>
      </w:r>
    </w:p>
    <w:p w14:paraId="4F33D872" w14:textId="0827C9A5" w:rsidR="007D780B" w:rsidRPr="001C0BCE" w:rsidRDefault="007D780B" w:rsidP="007D780B">
      <w:pPr>
        <w:jc w:val="both"/>
        <w:rPr>
          <w:rFonts w:ascii="Calibri" w:hAnsi="Calibri" w:cs="Cambria"/>
        </w:rPr>
      </w:pPr>
      <w:r w:rsidRPr="001C0BCE">
        <w:rPr>
          <w:rFonts w:ascii="Calibri" w:hAnsi="Calibri" w:cs="Cambria"/>
        </w:rPr>
        <w:t xml:space="preserve">The Extent of Occurrence across the </w:t>
      </w:r>
      <w:r w:rsidR="00A03E86">
        <w:rPr>
          <w:rFonts w:ascii="Calibri" w:hAnsi="Calibri" w:cs="Cambria"/>
        </w:rPr>
        <w:t>Hardhead’s</w:t>
      </w:r>
      <w:r w:rsidRPr="001C0BCE">
        <w:rPr>
          <w:rFonts w:ascii="Calibri" w:hAnsi="Calibri" w:cs="Cambria"/>
        </w:rPr>
        <w:t xml:space="preserve"> range is estimated to be 220,000 km</w:t>
      </w:r>
      <w:r w:rsidRPr="0025659C">
        <w:rPr>
          <w:rFonts w:ascii="Calibri" w:hAnsi="Calibri" w:cs="Cambria"/>
          <w:vertAlign w:val="superscript"/>
        </w:rPr>
        <w:t>2</w:t>
      </w:r>
      <w:r w:rsidRPr="001C0BCE">
        <w:rPr>
          <w:rFonts w:ascii="Calibri" w:hAnsi="Calibri" w:cs="Cambria"/>
        </w:rPr>
        <w:t xml:space="preserve"> and the Area of Occupancy is estimated to be 8,800 km</w:t>
      </w:r>
      <w:r w:rsidRPr="0025659C">
        <w:rPr>
          <w:rFonts w:ascii="Calibri" w:hAnsi="Calibri" w:cs="Cambria"/>
          <w:vertAlign w:val="superscript"/>
        </w:rPr>
        <w:t>2</w:t>
      </w:r>
      <w:r w:rsidRPr="001C0BCE">
        <w:rPr>
          <w:rFonts w:ascii="Calibri" w:hAnsi="Calibri" w:cs="Cambria"/>
        </w:rPr>
        <w:t>, both of which exceed the thresholds for criterion B</w:t>
      </w:r>
      <w:r>
        <w:rPr>
          <w:rFonts w:ascii="Calibri" w:hAnsi="Calibri" w:cs="Cambria"/>
        </w:rPr>
        <w:t xml:space="preserve"> </w:t>
      </w:r>
      <w:r w:rsidR="00A314C9">
        <w:rPr>
          <w:rFonts w:ascii="Calibri" w:hAnsi="Calibri" w:cs="Cambria"/>
        </w:rPr>
        <w:t>(</w:t>
      </w:r>
      <w:r w:rsidR="00C366FE">
        <w:rPr>
          <w:rFonts w:ascii="Calibri" w:hAnsi="Calibri" w:cs="Cambria"/>
        </w:rPr>
        <w:t>&lt;20,000</w:t>
      </w:r>
      <w:r w:rsidR="004A7054" w:rsidRPr="004A7054">
        <w:rPr>
          <w:rFonts w:ascii="Calibri" w:hAnsi="Calibri" w:cs="Cambria"/>
        </w:rPr>
        <w:t xml:space="preserve"> </w:t>
      </w:r>
      <w:r w:rsidR="004A7054" w:rsidRPr="001C0BCE">
        <w:rPr>
          <w:rFonts w:ascii="Calibri" w:hAnsi="Calibri" w:cs="Cambria"/>
        </w:rPr>
        <w:t>km</w:t>
      </w:r>
      <w:r w:rsidR="004A7054" w:rsidRPr="0025659C">
        <w:rPr>
          <w:rFonts w:ascii="Calibri" w:hAnsi="Calibri" w:cs="Cambria"/>
          <w:vertAlign w:val="superscript"/>
        </w:rPr>
        <w:t>2</w:t>
      </w:r>
      <w:r w:rsidR="00C366FE">
        <w:rPr>
          <w:rFonts w:ascii="Calibri" w:hAnsi="Calibri" w:cs="Cambria"/>
        </w:rPr>
        <w:t xml:space="preserve"> and &lt;2,000</w:t>
      </w:r>
      <w:r w:rsidR="004A7054" w:rsidRPr="004A7054">
        <w:rPr>
          <w:rFonts w:ascii="Calibri" w:hAnsi="Calibri" w:cs="Cambria"/>
        </w:rPr>
        <w:t xml:space="preserve"> </w:t>
      </w:r>
      <w:r w:rsidR="004A7054" w:rsidRPr="001C0BCE">
        <w:rPr>
          <w:rFonts w:ascii="Calibri" w:hAnsi="Calibri" w:cs="Cambria"/>
        </w:rPr>
        <w:t>km</w:t>
      </w:r>
      <w:r w:rsidR="004A7054" w:rsidRPr="0025659C">
        <w:rPr>
          <w:rFonts w:ascii="Calibri" w:hAnsi="Calibri" w:cs="Cambria"/>
          <w:vertAlign w:val="superscript"/>
        </w:rPr>
        <w:t>2</w:t>
      </w:r>
      <w:r w:rsidR="00C366FE">
        <w:rPr>
          <w:rFonts w:ascii="Calibri" w:hAnsi="Calibri" w:cs="Cambria"/>
        </w:rPr>
        <w:t xml:space="preserve"> respectively) </w:t>
      </w:r>
      <w:r>
        <w:rPr>
          <w:rFonts w:ascii="Calibri" w:hAnsi="Calibri" w:cs="Cambria"/>
        </w:rPr>
        <w:t xml:space="preserve">(State Government of Victoria </w:t>
      </w:r>
      <w:r w:rsidRPr="008810F5">
        <w:rPr>
          <w:rFonts w:ascii="Calibri" w:hAnsi="Calibri" w:cs="Cambria"/>
        </w:rPr>
        <w:t>2021</w:t>
      </w:r>
      <w:r>
        <w:rPr>
          <w:rFonts w:ascii="Calibri" w:hAnsi="Calibri" w:cs="Cambria"/>
        </w:rPr>
        <w:t xml:space="preserve">). </w:t>
      </w:r>
    </w:p>
    <w:p w14:paraId="13035F9D" w14:textId="77777777" w:rsidR="007D780B" w:rsidRDefault="007D780B" w:rsidP="007D780B">
      <w:pPr>
        <w:pStyle w:val="CommentText"/>
        <w:spacing w:line="259" w:lineRule="auto"/>
        <w:ind w:right="-24"/>
        <w:jc w:val="both"/>
        <w:rPr>
          <w:rFonts w:ascii="Calibri" w:hAnsi="Calibri" w:cs="Calibri"/>
        </w:rPr>
      </w:pPr>
    </w:p>
    <w:p w14:paraId="0377C77B" w14:textId="77777777" w:rsidR="007D780B" w:rsidRDefault="007D780B" w:rsidP="007D780B">
      <w:pPr>
        <w:pStyle w:val="CommentText"/>
        <w:spacing w:line="259" w:lineRule="auto"/>
        <w:ind w:right="-24"/>
        <w:jc w:val="both"/>
        <w:rPr>
          <w:rFonts w:ascii="Calibri" w:hAnsi="Calibri" w:cs="Calibri"/>
        </w:rPr>
      </w:pPr>
    </w:p>
    <w:p w14:paraId="252C6B10" w14:textId="77777777" w:rsidR="007D780B" w:rsidRPr="004D5C8B" w:rsidRDefault="007D780B" w:rsidP="007D780B">
      <w:pPr>
        <w:spacing w:line="240" w:lineRule="exact"/>
        <w:jc w:val="both"/>
        <w:rPr>
          <w:rFonts w:ascii="Calibri" w:hAnsi="Calibri" w:cs="Calibri"/>
          <w:b/>
          <w:bCs/>
        </w:rPr>
      </w:pPr>
      <w:r w:rsidRPr="223E135C">
        <w:rPr>
          <w:rFonts w:ascii="Calibri" w:hAnsi="Calibri" w:cs="Calibri"/>
          <w:b/>
          <w:bCs/>
        </w:rPr>
        <w:t xml:space="preserve">Criterion C – Small </w:t>
      </w:r>
      <w:r>
        <w:rPr>
          <w:rFonts w:ascii="Calibri" w:hAnsi="Calibri" w:cs="Calibri"/>
          <w:b/>
          <w:bCs/>
        </w:rPr>
        <w:t>p</w:t>
      </w:r>
      <w:r w:rsidRPr="223E135C">
        <w:rPr>
          <w:rFonts w:ascii="Calibri" w:hAnsi="Calibri" w:cs="Calibri"/>
          <w:b/>
          <w:bCs/>
        </w:rPr>
        <w:t xml:space="preserve">opulation </w:t>
      </w:r>
      <w:r>
        <w:rPr>
          <w:rFonts w:ascii="Calibri" w:hAnsi="Calibri" w:cs="Calibri"/>
          <w:b/>
          <w:bCs/>
        </w:rPr>
        <w:t>s</w:t>
      </w:r>
      <w:r w:rsidRPr="223E135C">
        <w:rPr>
          <w:rFonts w:ascii="Calibri" w:hAnsi="Calibri" w:cs="Calibri"/>
          <w:b/>
          <w:bCs/>
        </w:rPr>
        <w:t xml:space="preserve">ize and </w:t>
      </w:r>
      <w:r>
        <w:rPr>
          <w:rFonts w:ascii="Calibri" w:hAnsi="Calibri" w:cs="Calibri"/>
          <w:b/>
          <w:bCs/>
        </w:rPr>
        <w:t>d</w:t>
      </w:r>
      <w:r w:rsidRPr="223E135C">
        <w:rPr>
          <w:rFonts w:ascii="Calibri" w:hAnsi="Calibri" w:cs="Calibri"/>
          <w:b/>
          <w:bCs/>
        </w:rPr>
        <w:t>ecline</w:t>
      </w:r>
    </w:p>
    <w:p w14:paraId="34141330" w14:textId="77777777" w:rsidR="007D780B" w:rsidRPr="004D5C8B" w:rsidRDefault="007D780B" w:rsidP="007D780B">
      <w:pPr>
        <w:widowControl w:val="0"/>
        <w:tabs>
          <w:tab w:val="left" w:pos="7797"/>
          <w:tab w:val="left" w:pos="9781"/>
        </w:tabs>
        <w:autoSpaceDE w:val="0"/>
        <w:autoSpaceDN w:val="0"/>
        <w:adjustRightInd w:val="0"/>
        <w:ind w:right="645"/>
        <w:contextualSpacing/>
        <w:jc w:val="both"/>
        <w:rPr>
          <w:rFonts w:ascii="Calibri" w:hAnsi="Calibri" w:cs="Calibri"/>
        </w:rPr>
      </w:pPr>
    </w:p>
    <w:p w14:paraId="0130F221" w14:textId="77777777" w:rsidR="007D780B" w:rsidRDefault="007D780B" w:rsidP="007D780B">
      <w:pPr>
        <w:jc w:val="both"/>
        <w:rPr>
          <w:rFonts w:ascii="Calibri" w:hAnsi="Calibri" w:cs="Cambria"/>
          <w:b/>
          <w:bCs/>
        </w:rPr>
      </w:pPr>
      <w:r>
        <w:rPr>
          <w:rFonts w:ascii="Calibri" w:hAnsi="Calibri" w:cs="Cambria"/>
          <w:b/>
          <w:bCs/>
        </w:rPr>
        <w:t xml:space="preserve">Not eligible </w:t>
      </w:r>
    </w:p>
    <w:p w14:paraId="6EC42EAD" w14:textId="77777777" w:rsidR="007D5D3B" w:rsidRPr="00C12DA7" w:rsidRDefault="007D5D3B" w:rsidP="007D780B">
      <w:pPr>
        <w:jc w:val="both"/>
        <w:rPr>
          <w:rFonts w:ascii="Calibri" w:hAnsi="Calibri" w:cs="Cambria"/>
          <w:b/>
          <w:bCs/>
        </w:rPr>
      </w:pPr>
    </w:p>
    <w:p w14:paraId="318D5DD7" w14:textId="77777777" w:rsidR="007D780B" w:rsidRPr="007A2379" w:rsidRDefault="007D780B" w:rsidP="007D780B">
      <w:pPr>
        <w:jc w:val="both"/>
        <w:rPr>
          <w:rFonts w:ascii="Calibri" w:hAnsi="Calibri" w:cs="Cambria"/>
          <w:b/>
          <w:bCs/>
        </w:rPr>
      </w:pPr>
      <w:r w:rsidRPr="007A2379">
        <w:rPr>
          <w:rFonts w:ascii="Calibri" w:hAnsi="Calibri" w:cs="Cambria"/>
          <w:b/>
          <w:bCs/>
        </w:rPr>
        <w:t>Evidence:</w:t>
      </w:r>
    </w:p>
    <w:p w14:paraId="239DB993" w14:textId="74EBCAED" w:rsidR="009D57CB" w:rsidRDefault="00483B92" w:rsidP="004D4CC0">
      <w:pPr>
        <w:jc w:val="both"/>
        <w:rPr>
          <w:rFonts w:ascii="Calibri" w:hAnsi="Calibri" w:cs="Cambria"/>
        </w:rPr>
      </w:pPr>
      <w:r w:rsidRPr="4DFF8A75">
        <w:rPr>
          <w:rFonts w:ascii="Calibri" w:hAnsi="Calibri" w:cs="Cambria"/>
        </w:rPr>
        <w:t xml:space="preserve">While the annual abundance of </w:t>
      </w:r>
      <w:r w:rsidR="007D780B" w:rsidRPr="4DFF8A75">
        <w:rPr>
          <w:rFonts w:ascii="Calibri" w:hAnsi="Calibri" w:cs="Cambria"/>
        </w:rPr>
        <w:t xml:space="preserve">mature Hardhead </w:t>
      </w:r>
      <w:r w:rsidR="005F2516" w:rsidRPr="4DFF8A75">
        <w:rPr>
          <w:rFonts w:ascii="Calibri" w:hAnsi="Calibri" w:cs="Cambria"/>
        </w:rPr>
        <w:t xml:space="preserve">counted in surveys </w:t>
      </w:r>
      <w:r w:rsidR="007D780B" w:rsidRPr="4DFF8A75">
        <w:rPr>
          <w:rFonts w:ascii="Calibri" w:hAnsi="Calibri" w:cs="Cambria"/>
        </w:rPr>
        <w:t xml:space="preserve">in Victoria </w:t>
      </w:r>
      <w:r w:rsidR="00024C3C" w:rsidRPr="4DFF8A75">
        <w:rPr>
          <w:rFonts w:ascii="Calibri" w:hAnsi="Calibri" w:cs="Cambria"/>
        </w:rPr>
        <w:t xml:space="preserve">fluctuates, </w:t>
      </w:r>
      <w:r w:rsidR="00B873D9" w:rsidRPr="4DFF8A75">
        <w:rPr>
          <w:rFonts w:ascii="Calibri" w:hAnsi="Calibri" w:cs="Cambria"/>
        </w:rPr>
        <w:t>estimates</w:t>
      </w:r>
      <w:r w:rsidR="00077651" w:rsidRPr="4DFF8A75">
        <w:rPr>
          <w:rFonts w:ascii="Calibri" w:hAnsi="Calibri" w:cs="Cambria"/>
        </w:rPr>
        <w:t xml:space="preserve"> of the total Victorian population</w:t>
      </w:r>
      <w:r w:rsidR="00B873D9" w:rsidRPr="4DFF8A75">
        <w:rPr>
          <w:rFonts w:ascii="Calibri" w:hAnsi="Calibri" w:cs="Cambria"/>
        </w:rPr>
        <w:t xml:space="preserve"> </w:t>
      </w:r>
      <w:r w:rsidR="00CE7016" w:rsidRPr="4DFF8A75">
        <w:rPr>
          <w:rFonts w:ascii="Calibri" w:hAnsi="Calibri" w:cs="Cambria"/>
        </w:rPr>
        <w:t>(Table</w:t>
      </w:r>
      <w:r w:rsidR="00A95B86" w:rsidRPr="4DFF8A75">
        <w:rPr>
          <w:rFonts w:ascii="Calibri" w:hAnsi="Calibri" w:cs="Cambria"/>
        </w:rPr>
        <w:t>s</w:t>
      </w:r>
      <w:r w:rsidR="00CE7016" w:rsidRPr="4DFF8A75">
        <w:rPr>
          <w:rFonts w:ascii="Calibri" w:hAnsi="Calibri" w:cs="Cambria"/>
        </w:rPr>
        <w:t xml:space="preserve"> </w:t>
      </w:r>
      <w:r w:rsidR="005F2516" w:rsidRPr="4DFF8A75">
        <w:rPr>
          <w:rFonts w:ascii="Calibri" w:hAnsi="Calibri" w:cs="Cambria"/>
        </w:rPr>
        <w:t>1</w:t>
      </w:r>
      <w:r w:rsidR="00A95B86" w:rsidRPr="4DFF8A75">
        <w:rPr>
          <w:rFonts w:ascii="Calibri" w:hAnsi="Calibri" w:cs="Cambria"/>
        </w:rPr>
        <w:t xml:space="preserve"> and </w:t>
      </w:r>
      <w:r w:rsidR="005F2516" w:rsidRPr="4DFF8A75">
        <w:rPr>
          <w:rFonts w:ascii="Calibri" w:hAnsi="Calibri" w:cs="Cambria"/>
        </w:rPr>
        <w:t>2</w:t>
      </w:r>
      <w:r w:rsidR="00CE7016" w:rsidRPr="4DFF8A75">
        <w:rPr>
          <w:rFonts w:ascii="Calibri" w:hAnsi="Calibri" w:cs="Cambria"/>
        </w:rPr>
        <w:t xml:space="preserve">) </w:t>
      </w:r>
      <w:r w:rsidR="00B873D9" w:rsidRPr="4DFF8A75">
        <w:rPr>
          <w:rFonts w:ascii="Calibri" w:hAnsi="Calibri" w:cs="Cambria"/>
        </w:rPr>
        <w:t xml:space="preserve">and </w:t>
      </w:r>
      <w:r w:rsidR="00024C3C" w:rsidRPr="4DFF8A75">
        <w:rPr>
          <w:rFonts w:ascii="Calibri" w:hAnsi="Calibri" w:cs="Cambria"/>
        </w:rPr>
        <w:t>count data</w:t>
      </w:r>
      <w:r w:rsidR="00077651" w:rsidRPr="4DFF8A75">
        <w:rPr>
          <w:rFonts w:ascii="Calibri" w:hAnsi="Calibri" w:cs="Cambria"/>
        </w:rPr>
        <w:t xml:space="preserve"> </w:t>
      </w:r>
      <w:r w:rsidR="00EB50B2" w:rsidRPr="4DFF8A75">
        <w:rPr>
          <w:rFonts w:ascii="Calibri" w:hAnsi="Calibri" w:cs="Cambria"/>
        </w:rPr>
        <w:t>from</w:t>
      </w:r>
      <w:r w:rsidR="00EC140D" w:rsidRPr="4DFF8A75">
        <w:rPr>
          <w:rFonts w:ascii="Calibri" w:hAnsi="Calibri" w:cs="Cambria"/>
        </w:rPr>
        <w:t xml:space="preserve"> a stratified </w:t>
      </w:r>
      <w:r w:rsidR="009C5177" w:rsidRPr="4DFF8A75">
        <w:rPr>
          <w:rFonts w:ascii="Calibri" w:hAnsi="Calibri" w:cs="Cambria"/>
        </w:rPr>
        <w:t xml:space="preserve">random sample of </w:t>
      </w:r>
      <w:r w:rsidR="00EB50B2" w:rsidRPr="4DFF8A75">
        <w:rPr>
          <w:rFonts w:ascii="Calibri" w:hAnsi="Calibri" w:cs="Cambria"/>
        </w:rPr>
        <w:t>Victorian</w:t>
      </w:r>
      <w:r w:rsidR="00077651" w:rsidRPr="4DFF8A75">
        <w:rPr>
          <w:rFonts w:ascii="Calibri" w:hAnsi="Calibri" w:cs="Cambria"/>
        </w:rPr>
        <w:t xml:space="preserve"> wetlands</w:t>
      </w:r>
      <w:r w:rsidR="00CE7016" w:rsidRPr="4DFF8A75">
        <w:rPr>
          <w:rFonts w:ascii="Calibri" w:hAnsi="Calibri" w:cs="Cambria"/>
        </w:rPr>
        <w:t xml:space="preserve"> (Table </w:t>
      </w:r>
      <w:r w:rsidR="005F2516" w:rsidRPr="4DFF8A75">
        <w:rPr>
          <w:rFonts w:ascii="Calibri" w:hAnsi="Calibri" w:cs="Cambria"/>
        </w:rPr>
        <w:t>3</w:t>
      </w:r>
      <w:r w:rsidR="00CE7016" w:rsidRPr="4DFF8A75">
        <w:rPr>
          <w:rFonts w:ascii="Calibri" w:hAnsi="Calibri" w:cs="Cambria"/>
        </w:rPr>
        <w:t>)</w:t>
      </w:r>
      <w:r w:rsidR="00024C3C" w:rsidRPr="4DFF8A75">
        <w:rPr>
          <w:rFonts w:ascii="Calibri" w:hAnsi="Calibri" w:cs="Cambria"/>
        </w:rPr>
        <w:t xml:space="preserve"> </w:t>
      </w:r>
      <w:r w:rsidR="00B873D9" w:rsidRPr="4DFF8A75">
        <w:rPr>
          <w:rFonts w:ascii="Calibri" w:hAnsi="Calibri" w:cs="Cambria"/>
        </w:rPr>
        <w:t xml:space="preserve">do not </w:t>
      </w:r>
      <w:r w:rsidR="00A54DC4" w:rsidRPr="4DFF8A75">
        <w:rPr>
          <w:rFonts w:ascii="Calibri" w:hAnsi="Calibri" w:cs="Cambria"/>
        </w:rPr>
        <w:t xml:space="preserve">support the conclusion that </w:t>
      </w:r>
      <w:r w:rsidR="00E32881" w:rsidRPr="4DFF8A75">
        <w:rPr>
          <w:rFonts w:ascii="Calibri" w:hAnsi="Calibri" w:cs="Cambria"/>
        </w:rPr>
        <w:t xml:space="preserve">the </w:t>
      </w:r>
      <w:r w:rsidR="00D54226" w:rsidRPr="4DFF8A75">
        <w:rPr>
          <w:rFonts w:ascii="Calibri" w:hAnsi="Calibri" w:cs="Cambria"/>
        </w:rPr>
        <w:t xml:space="preserve">Victorian </w:t>
      </w:r>
      <w:r w:rsidR="00A54DC4" w:rsidRPr="4DFF8A75">
        <w:rPr>
          <w:rFonts w:ascii="Calibri" w:hAnsi="Calibri" w:cs="Cambria"/>
        </w:rPr>
        <w:t xml:space="preserve">Hardhead </w:t>
      </w:r>
      <w:r w:rsidR="00D54226" w:rsidRPr="4DFF8A75">
        <w:rPr>
          <w:rFonts w:ascii="Calibri" w:hAnsi="Calibri" w:cs="Cambria"/>
        </w:rPr>
        <w:t xml:space="preserve">population </w:t>
      </w:r>
      <w:r w:rsidR="0030411C" w:rsidRPr="4DFF8A75">
        <w:rPr>
          <w:rFonts w:ascii="Calibri" w:hAnsi="Calibri" w:cs="Cambria"/>
        </w:rPr>
        <w:t xml:space="preserve">meets the </w:t>
      </w:r>
      <w:r w:rsidR="00EC1F2A" w:rsidRPr="4DFF8A75">
        <w:rPr>
          <w:rFonts w:ascii="Calibri" w:hAnsi="Calibri" w:cs="Cambria"/>
        </w:rPr>
        <w:t xml:space="preserve">threshold for criterion C </w:t>
      </w:r>
      <w:r w:rsidR="001041AC" w:rsidRPr="4DFF8A75">
        <w:rPr>
          <w:rFonts w:ascii="Calibri" w:hAnsi="Calibri" w:cs="Cambria"/>
        </w:rPr>
        <w:t>(</w:t>
      </w:r>
      <w:r w:rsidR="00BC45A7" w:rsidRPr="4DFF8A75">
        <w:rPr>
          <w:rFonts w:ascii="Calibri" w:hAnsi="Calibri" w:cs="Cambria"/>
        </w:rPr>
        <w:t>&lt;</w:t>
      </w:r>
      <w:r w:rsidR="00D54226" w:rsidRPr="4DFF8A75">
        <w:rPr>
          <w:rFonts w:ascii="Calibri" w:hAnsi="Calibri" w:cs="Cambria"/>
        </w:rPr>
        <w:t>10,000 mature individuals</w:t>
      </w:r>
      <w:r w:rsidR="001041AC" w:rsidRPr="4DFF8A75">
        <w:rPr>
          <w:rFonts w:ascii="Calibri" w:hAnsi="Calibri" w:cs="Cambria"/>
        </w:rPr>
        <w:t>)</w:t>
      </w:r>
      <w:r w:rsidR="00CF1FF7" w:rsidRPr="4DFF8A75">
        <w:rPr>
          <w:rFonts w:ascii="Calibri" w:hAnsi="Calibri" w:cs="Cambria"/>
        </w:rPr>
        <w:t xml:space="preserve">. </w:t>
      </w:r>
      <w:r w:rsidR="005F2516" w:rsidRPr="4DFF8A75">
        <w:rPr>
          <w:rFonts w:ascii="Calibri" w:hAnsi="Calibri" w:cs="Cambria"/>
        </w:rPr>
        <w:t xml:space="preserve">Tables 1 &amp; 2 below give summary descriptive statistics for two different modelling approaches, both of which seek to estimate the total </w:t>
      </w:r>
      <w:r w:rsidR="00697257" w:rsidRPr="4DFF8A75">
        <w:rPr>
          <w:rFonts w:ascii="Calibri" w:hAnsi="Calibri" w:cs="Cambria"/>
        </w:rPr>
        <w:t xml:space="preserve">number </w:t>
      </w:r>
      <w:r w:rsidR="005F2516" w:rsidRPr="4DFF8A75">
        <w:rPr>
          <w:rFonts w:ascii="Calibri" w:hAnsi="Calibri" w:cs="Cambria"/>
        </w:rPr>
        <w:t>of H</w:t>
      </w:r>
      <w:r w:rsidR="00D72425" w:rsidRPr="4DFF8A75">
        <w:rPr>
          <w:rFonts w:ascii="Calibri" w:hAnsi="Calibri" w:cs="Cambria"/>
        </w:rPr>
        <w:t>ardhead</w:t>
      </w:r>
      <w:r w:rsidR="005F2516" w:rsidRPr="4DFF8A75">
        <w:rPr>
          <w:rFonts w:ascii="Calibri" w:hAnsi="Calibri" w:cs="Cambria"/>
        </w:rPr>
        <w:t xml:space="preserve"> in Victoria in each listed year (Abundance </w:t>
      </w:r>
      <w:r w:rsidR="00D72425" w:rsidRPr="4DFF8A75">
        <w:rPr>
          <w:rFonts w:ascii="Calibri" w:hAnsi="Calibri" w:cs="Cambria"/>
        </w:rPr>
        <w:t>e</w:t>
      </w:r>
      <w:r w:rsidR="005F2516" w:rsidRPr="4DFF8A75">
        <w:rPr>
          <w:rFonts w:ascii="Calibri" w:hAnsi="Calibri" w:cs="Cambria"/>
        </w:rPr>
        <w:t>stimate) from counts of individuals in sampled wetlands.</w:t>
      </w:r>
      <w:r w:rsidR="00F04A33" w:rsidRPr="4DFF8A75">
        <w:rPr>
          <w:rFonts w:ascii="Calibri" w:hAnsi="Calibri" w:cs="Cambria"/>
        </w:rPr>
        <w:t xml:space="preserve"> While the </w:t>
      </w:r>
      <w:r w:rsidR="00640CDB" w:rsidRPr="4DFF8A75">
        <w:rPr>
          <w:rFonts w:ascii="Calibri" w:hAnsi="Calibri" w:cs="Cambria"/>
        </w:rPr>
        <w:t xml:space="preserve">statistical uncertainty around the abundance estimates is higher than for other waterbird species in the surveys (Ramsey </w:t>
      </w:r>
      <w:r w:rsidR="00581021" w:rsidRPr="4DFF8A75">
        <w:rPr>
          <w:rFonts w:ascii="Calibri" w:hAnsi="Calibri" w:cs="Cambria"/>
        </w:rPr>
        <w:t xml:space="preserve">&amp; </w:t>
      </w:r>
      <w:proofErr w:type="spellStart"/>
      <w:r w:rsidR="00581021" w:rsidRPr="4DFF8A75">
        <w:rPr>
          <w:rFonts w:ascii="Calibri" w:hAnsi="Calibri" w:cs="Cambria"/>
        </w:rPr>
        <w:t>F</w:t>
      </w:r>
      <w:r w:rsidR="00640CDB" w:rsidRPr="4DFF8A75">
        <w:rPr>
          <w:rFonts w:ascii="Calibri" w:hAnsi="Calibri" w:cs="Cambria"/>
        </w:rPr>
        <w:t>anson</w:t>
      </w:r>
      <w:proofErr w:type="spellEnd"/>
      <w:r w:rsidR="00640CDB" w:rsidRPr="4DFF8A75">
        <w:rPr>
          <w:rFonts w:ascii="Calibri" w:hAnsi="Calibri" w:cs="Cambria"/>
        </w:rPr>
        <w:t xml:space="preserve"> 2021, 2022), this uncertainty i</w:t>
      </w:r>
      <w:r w:rsidR="007754D9" w:rsidRPr="4DFF8A75">
        <w:rPr>
          <w:rFonts w:ascii="Calibri" w:hAnsi="Calibri" w:cs="Cambria"/>
        </w:rPr>
        <w:t>s</w:t>
      </w:r>
      <w:r w:rsidR="00640CDB" w:rsidRPr="4DFF8A75">
        <w:rPr>
          <w:rFonts w:ascii="Calibri" w:hAnsi="Calibri" w:cs="Cambria"/>
        </w:rPr>
        <w:t xml:space="preserve"> built into the Lower and Upper 90% confidence intervals, and these metrics are the most appropriate for assessing whether the total number of Hardhead is lower than 10,000 in any given year (D</w:t>
      </w:r>
      <w:r w:rsidR="003B7DD0" w:rsidRPr="4DFF8A75">
        <w:rPr>
          <w:rFonts w:ascii="Calibri" w:hAnsi="Calibri" w:cs="Cambria"/>
        </w:rPr>
        <w:t xml:space="preserve">ave </w:t>
      </w:r>
      <w:r w:rsidR="00640CDB" w:rsidRPr="4DFF8A75">
        <w:rPr>
          <w:rFonts w:ascii="Calibri" w:hAnsi="Calibri" w:cs="Cambria"/>
        </w:rPr>
        <w:t>Ramsey, pers</w:t>
      </w:r>
      <w:r w:rsidR="003B7DD0" w:rsidRPr="4DFF8A75">
        <w:rPr>
          <w:rFonts w:ascii="Calibri" w:hAnsi="Calibri" w:cs="Cambria"/>
        </w:rPr>
        <w:t>.</w:t>
      </w:r>
      <w:r w:rsidR="00640CDB" w:rsidRPr="4DFF8A75">
        <w:rPr>
          <w:rFonts w:ascii="Calibri" w:hAnsi="Calibri" w:cs="Cambria"/>
        </w:rPr>
        <w:t xml:space="preserve"> comm. 23 Feb 2024). For example, the model-based abundance </w:t>
      </w:r>
      <w:proofErr w:type="gramStart"/>
      <w:r w:rsidR="00640CDB" w:rsidRPr="4DFF8A75">
        <w:rPr>
          <w:rFonts w:ascii="Calibri" w:hAnsi="Calibri" w:cs="Cambria"/>
        </w:rPr>
        <w:t>estimate</w:t>
      </w:r>
      <w:proofErr w:type="gramEnd"/>
      <w:r w:rsidR="00640CDB" w:rsidRPr="4DFF8A75">
        <w:rPr>
          <w:rFonts w:ascii="Calibri" w:hAnsi="Calibri" w:cs="Cambria"/>
        </w:rPr>
        <w:t xml:space="preserve"> for 2021 was 28,300 with 90% confidence intervals of </w:t>
      </w:r>
      <w:r w:rsidR="0066553E" w:rsidRPr="4DFF8A75">
        <w:rPr>
          <w:rFonts w:ascii="Calibri" w:hAnsi="Calibri" w:cs="Cambria"/>
        </w:rPr>
        <w:t xml:space="preserve">15,800 to 51,900. In other words, there is 90% confidence the total number of Hardheads in Victoria during the survey period was between 15,800 and 51,900 birds. Another way of expressing this is there is 90% confidence that </w:t>
      </w:r>
      <w:r w:rsidR="2A1FF4B0" w:rsidRPr="4DFF8A75">
        <w:rPr>
          <w:rFonts w:ascii="Calibri" w:hAnsi="Calibri" w:cs="Cambria"/>
        </w:rPr>
        <w:t xml:space="preserve">the </w:t>
      </w:r>
      <w:r w:rsidR="0066553E" w:rsidRPr="4DFF8A75">
        <w:rPr>
          <w:rFonts w:ascii="Calibri" w:hAnsi="Calibri" w:cs="Cambria"/>
        </w:rPr>
        <w:t>total number of birds exceed</w:t>
      </w:r>
      <w:r w:rsidR="00982E1E" w:rsidRPr="4DFF8A75">
        <w:rPr>
          <w:rFonts w:ascii="Calibri" w:hAnsi="Calibri" w:cs="Cambria"/>
        </w:rPr>
        <w:t>ed</w:t>
      </w:r>
      <w:r w:rsidR="0066553E" w:rsidRPr="4DFF8A75">
        <w:rPr>
          <w:rFonts w:ascii="Calibri" w:hAnsi="Calibri" w:cs="Cambria"/>
        </w:rPr>
        <w:t xml:space="preserve"> 10,000, because the lower confidence interval exceeds that threshold. Taking all the available estimates (</w:t>
      </w:r>
      <w:r w:rsidR="19A1967F" w:rsidRPr="4DFF8A75">
        <w:rPr>
          <w:rFonts w:ascii="Calibri" w:hAnsi="Calibri" w:cs="Cambria"/>
        </w:rPr>
        <w:t>five</w:t>
      </w:r>
      <w:r w:rsidR="0066553E" w:rsidRPr="4DFF8A75">
        <w:rPr>
          <w:rFonts w:ascii="Calibri" w:hAnsi="Calibri" w:cs="Cambria"/>
        </w:rPr>
        <w:t xml:space="preserve"> </w:t>
      </w:r>
      <w:r w:rsidR="00982E1E" w:rsidRPr="4DFF8A75">
        <w:rPr>
          <w:rFonts w:ascii="Calibri" w:hAnsi="Calibri" w:cs="Cambria"/>
        </w:rPr>
        <w:t>a</w:t>
      </w:r>
      <w:r w:rsidR="0066553E" w:rsidRPr="4DFF8A75">
        <w:rPr>
          <w:rFonts w:ascii="Calibri" w:hAnsi="Calibri" w:cs="Cambria"/>
        </w:rPr>
        <w:t xml:space="preserve">bundance estimates with associated confidence intervals over </w:t>
      </w:r>
      <w:r w:rsidR="704A0049" w:rsidRPr="4DFF8A75">
        <w:rPr>
          <w:rFonts w:ascii="Calibri" w:hAnsi="Calibri" w:cs="Cambria"/>
        </w:rPr>
        <w:t xml:space="preserve">four </w:t>
      </w:r>
      <w:r w:rsidR="0066553E" w:rsidRPr="4DFF8A75">
        <w:rPr>
          <w:rFonts w:ascii="Calibri" w:hAnsi="Calibri" w:cs="Cambria"/>
        </w:rPr>
        <w:t xml:space="preserve">years and two modelling approaches), the lower confidence interval exceeds 10,000 birds in </w:t>
      </w:r>
      <w:r w:rsidR="0AC6B822" w:rsidRPr="4DFF8A75">
        <w:rPr>
          <w:rFonts w:ascii="Calibri" w:hAnsi="Calibri" w:cs="Cambria"/>
        </w:rPr>
        <w:t xml:space="preserve">four </w:t>
      </w:r>
      <w:r w:rsidR="0066553E" w:rsidRPr="4DFF8A75">
        <w:rPr>
          <w:rFonts w:ascii="Calibri" w:hAnsi="Calibri" w:cs="Cambria"/>
        </w:rPr>
        <w:t xml:space="preserve">of </w:t>
      </w:r>
      <w:r w:rsidR="2068D827" w:rsidRPr="4DFF8A75">
        <w:rPr>
          <w:rFonts w:ascii="Calibri" w:hAnsi="Calibri" w:cs="Cambria"/>
        </w:rPr>
        <w:t xml:space="preserve">five </w:t>
      </w:r>
      <w:r w:rsidR="0066553E" w:rsidRPr="4DFF8A75">
        <w:rPr>
          <w:rFonts w:ascii="Calibri" w:hAnsi="Calibri" w:cs="Cambria"/>
        </w:rPr>
        <w:t xml:space="preserve">cases.  </w:t>
      </w:r>
      <w:r w:rsidR="3106A4D8" w:rsidRPr="4DFF8A75">
        <w:rPr>
          <w:rFonts w:ascii="Calibri" w:hAnsi="Calibri" w:cs="Cambria"/>
        </w:rPr>
        <w:t>Further, the wide fluctuation</w:t>
      </w:r>
      <w:r w:rsidR="7B312DDF" w:rsidRPr="4DFF8A75">
        <w:rPr>
          <w:rFonts w:ascii="Calibri" w:hAnsi="Calibri" w:cs="Cambria"/>
        </w:rPr>
        <w:t>s</w:t>
      </w:r>
      <w:r w:rsidR="3106A4D8" w:rsidRPr="4DFF8A75">
        <w:rPr>
          <w:rFonts w:ascii="Calibri" w:hAnsi="Calibri" w:cs="Cambria"/>
        </w:rPr>
        <w:t xml:space="preserve"> in the number of birds </w:t>
      </w:r>
      <w:r w:rsidR="2C80E178" w:rsidRPr="4DFF8A75">
        <w:rPr>
          <w:rFonts w:ascii="Calibri" w:hAnsi="Calibri" w:cs="Cambria"/>
        </w:rPr>
        <w:t>i</w:t>
      </w:r>
      <w:r w:rsidR="3106A4D8" w:rsidRPr="4DFF8A75">
        <w:rPr>
          <w:rFonts w:ascii="Calibri" w:hAnsi="Calibri" w:cs="Cambria"/>
        </w:rPr>
        <w:t xml:space="preserve">n Victoria is understood </w:t>
      </w:r>
      <w:r w:rsidR="7C21E925" w:rsidRPr="4DFF8A75">
        <w:rPr>
          <w:rFonts w:ascii="Calibri" w:hAnsi="Calibri" w:cs="Cambria"/>
        </w:rPr>
        <w:t xml:space="preserve">to be </w:t>
      </w:r>
      <w:r w:rsidR="5A26AC90" w:rsidRPr="4DFF8A75">
        <w:rPr>
          <w:rFonts w:ascii="Calibri" w:hAnsi="Calibri" w:cs="Cambria"/>
        </w:rPr>
        <w:t xml:space="preserve">in response to </w:t>
      </w:r>
      <w:r w:rsidR="58021D41" w:rsidRPr="4DFF8A75">
        <w:rPr>
          <w:rFonts w:ascii="Calibri" w:hAnsi="Calibri" w:cs="Cambria"/>
        </w:rPr>
        <w:t xml:space="preserve">changing </w:t>
      </w:r>
      <w:r w:rsidR="5A26AC90" w:rsidRPr="4DFF8A75">
        <w:rPr>
          <w:rFonts w:ascii="Calibri" w:hAnsi="Calibri" w:cs="Cambria"/>
        </w:rPr>
        <w:t xml:space="preserve">environmental conditions, that cause birds to move </w:t>
      </w:r>
      <w:r w:rsidR="5A26AC90" w:rsidRPr="4DFF8A75">
        <w:rPr>
          <w:rFonts w:ascii="Calibri" w:hAnsi="Calibri" w:cs="Cambria"/>
        </w:rPr>
        <w:lastRenderedPageBreak/>
        <w:t xml:space="preserve">northwards to </w:t>
      </w:r>
      <w:r w:rsidR="2BA2BA12" w:rsidRPr="4DFF8A75">
        <w:rPr>
          <w:rFonts w:ascii="Calibri" w:hAnsi="Calibri" w:cs="Cambria"/>
        </w:rPr>
        <w:t xml:space="preserve">the </w:t>
      </w:r>
      <w:r w:rsidR="5A26AC90" w:rsidRPr="4DFF8A75">
        <w:rPr>
          <w:rFonts w:ascii="Calibri" w:hAnsi="Calibri" w:cs="Cambria"/>
        </w:rPr>
        <w:t>Murray Darli</w:t>
      </w:r>
      <w:r w:rsidR="4EF4D019" w:rsidRPr="4DFF8A75">
        <w:rPr>
          <w:rFonts w:ascii="Calibri" w:hAnsi="Calibri" w:cs="Cambria"/>
        </w:rPr>
        <w:t xml:space="preserve">ng basin </w:t>
      </w:r>
      <w:r w:rsidR="33592DC8" w:rsidRPr="4DFF8A75">
        <w:rPr>
          <w:rFonts w:ascii="Calibri" w:hAnsi="Calibri" w:cs="Cambria"/>
        </w:rPr>
        <w:t xml:space="preserve">when </w:t>
      </w:r>
      <w:r w:rsidR="006C4C93">
        <w:rPr>
          <w:rFonts w:ascii="Calibri" w:hAnsi="Calibri" w:cs="Cambria"/>
        </w:rPr>
        <w:t xml:space="preserve">breeding conditions are favourable </w:t>
      </w:r>
      <w:r w:rsidR="00CB608C">
        <w:rPr>
          <w:rFonts w:ascii="Calibri" w:hAnsi="Calibri" w:cs="Cambria"/>
        </w:rPr>
        <w:t>(</w:t>
      </w:r>
      <w:r w:rsidR="009705B9">
        <w:rPr>
          <w:rFonts w:ascii="Calibri" w:hAnsi="Calibri" w:cs="Cambria"/>
        </w:rPr>
        <w:t xml:space="preserve">Rogers et al. 2023) </w:t>
      </w:r>
      <w:r w:rsidR="006C4C93">
        <w:rPr>
          <w:rFonts w:ascii="Calibri" w:hAnsi="Calibri" w:cs="Cambria"/>
        </w:rPr>
        <w:t xml:space="preserve">or when </w:t>
      </w:r>
      <w:r w:rsidR="33592DC8" w:rsidRPr="4DFF8A75">
        <w:rPr>
          <w:rFonts w:ascii="Calibri" w:hAnsi="Calibri" w:cs="Cambria"/>
        </w:rPr>
        <w:t xml:space="preserve">habitat in Victoria contracts during dry periods. </w:t>
      </w:r>
      <w:r w:rsidR="00C9326D" w:rsidRPr="4DFF8A75">
        <w:rPr>
          <w:rFonts w:ascii="Calibri" w:hAnsi="Calibri" w:cs="Cambria"/>
        </w:rPr>
        <w:t xml:space="preserve">The balance of evidence indicates that Hardhead does not meet Criterion C based on population size, nor is there evidence </w:t>
      </w:r>
      <w:r w:rsidR="00AF7B96" w:rsidRPr="4DFF8A75">
        <w:rPr>
          <w:rFonts w:asciiTheme="minorHAnsi" w:eastAsia="Calibri" w:hAnsiTheme="minorHAnsi" w:cstheme="minorBidi"/>
          <w:color w:val="000000" w:themeColor="text1"/>
        </w:rPr>
        <w:t xml:space="preserve">of a decline in </w:t>
      </w:r>
      <w:r w:rsidR="00A21B13" w:rsidRPr="4DFF8A75">
        <w:rPr>
          <w:rFonts w:asciiTheme="minorHAnsi" w:eastAsia="Calibri" w:hAnsiTheme="minorHAnsi" w:cstheme="minorBidi"/>
          <w:color w:val="000000" w:themeColor="text1"/>
        </w:rPr>
        <w:t xml:space="preserve">the Hardhead </w:t>
      </w:r>
      <w:r w:rsidR="00AF7B96" w:rsidRPr="4DFF8A75">
        <w:rPr>
          <w:rFonts w:asciiTheme="minorHAnsi" w:eastAsia="Calibri" w:hAnsiTheme="minorHAnsi" w:cstheme="minorBidi"/>
          <w:color w:val="000000" w:themeColor="text1"/>
        </w:rPr>
        <w:t>population size</w:t>
      </w:r>
      <w:r w:rsidR="003D61F8" w:rsidRPr="4DFF8A75">
        <w:rPr>
          <w:rFonts w:asciiTheme="minorHAnsi" w:eastAsia="Calibri" w:hAnsiTheme="minorHAnsi" w:cstheme="minorBidi"/>
          <w:color w:val="000000" w:themeColor="text1"/>
        </w:rPr>
        <w:t xml:space="preserve"> (see Criterion A above)</w:t>
      </w:r>
      <w:r w:rsidR="00AF7B96" w:rsidRPr="4DFF8A75">
        <w:rPr>
          <w:rFonts w:asciiTheme="minorHAnsi" w:eastAsia="Calibri" w:hAnsiTheme="minorHAnsi" w:cstheme="minorBidi"/>
          <w:color w:val="000000" w:themeColor="text1"/>
        </w:rPr>
        <w:t xml:space="preserve"> </w:t>
      </w:r>
      <w:r w:rsidR="00AF7B96" w:rsidRPr="4DFF8A75">
        <w:rPr>
          <w:rFonts w:asciiTheme="minorHAnsi" w:eastAsia="Calibri" w:hAnsiTheme="minorHAnsi" w:cstheme="minorBidi"/>
        </w:rPr>
        <w:t>(BirdLife International 2017, Porter et al. 2023</w:t>
      </w:r>
      <w:r w:rsidR="003A0B98" w:rsidRPr="4DFF8A75">
        <w:rPr>
          <w:rFonts w:asciiTheme="minorHAnsi" w:eastAsia="Calibri" w:hAnsiTheme="minorHAnsi" w:cstheme="minorBidi"/>
        </w:rPr>
        <w:t>, Rogers et al. 2023</w:t>
      </w:r>
      <w:r w:rsidR="00AF7B96" w:rsidRPr="4DFF8A75">
        <w:rPr>
          <w:rFonts w:asciiTheme="minorHAnsi" w:eastAsia="Calibri" w:hAnsiTheme="minorHAnsi" w:cstheme="minorBidi"/>
        </w:rPr>
        <w:t xml:space="preserve">). </w:t>
      </w:r>
      <w:r w:rsidR="00AF7B96" w:rsidRPr="4DFF8A75">
        <w:rPr>
          <w:rFonts w:asciiTheme="minorHAnsi" w:eastAsia="Calibri" w:hAnsiTheme="minorHAnsi" w:cstheme="minorBidi"/>
          <w:color w:val="000000" w:themeColor="text1"/>
        </w:rPr>
        <w:t xml:space="preserve"> </w:t>
      </w:r>
      <w:r w:rsidR="009D57CB" w:rsidRPr="4DFF8A75">
        <w:rPr>
          <w:rFonts w:ascii="Calibri" w:hAnsi="Calibri" w:cs="Cambria"/>
        </w:rPr>
        <w:t xml:space="preserve"> </w:t>
      </w:r>
    </w:p>
    <w:p w14:paraId="69B9D062" w14:textId="77777777" w:rsidR="00E9482D" w:rsidRDefault="00E9482D" w:rsidP="007D780B">
      <w:pPr>
        <w:jc w:val="both"/>
        <w:rPr>
          <w:rFonts w:ascii="Calibri" w:hAnsi="Calibri" w:cs="Cambria"/>
        </w:rPr>
      </w:pPr>
    </w:p>
    <w:p w14:paraId="103CAC89" w14:textId="77777777" w:rsidR="00211303" w:rsidRDefault="00211303" w:rsidP="007D780B">
      <w:pPr>
        <w:jc w:val="both"/>
        <w:rPr>
          <w:rFonts w:ascii="Calibri" w:hAnsi="Calibri" w:cs="Cambria"/>
        </w:rPr>
      </w:pPr>
    </w:p>
    <w:p w14:paraId="71411829" w14:textId="5AD2FC7A" w:rsidR="00E9482D" w:rsidRPr="00A664E9" w:rsidRDefault="00E9482D" w:rsidP="007D780B">
      <w:pPr>
        <w:jc w:val="both"/>
        <w:rPr>
          <w:rFonts w:ascii="Calibri" w:hAnsi="Calibri" w:cs="Cambria"/>
          <w:b/>
          <w:bCs/>
        </w:rPr>
      </w:pPr>
      <w:r w:rsidRPr="0E1E95BC">
        <w:rPr>
          <w:rFonts w:ascii="Calibri" w:hAnsi="Calibri" w:cs="Cambria"/>
          <w:b/>
          <w:bCs/>
        </w:rPr>
        <w:t xml:space="preserve">Table </w:t>
      </w:r>
      <w:r w:rsidR="005F2516" w:rsidRPr="0E1E95BC">
        <w:rPr>
          <w:rFonts w:ascii="Calibri" w:hAnsi="Calibri" w:cs="Cambria"/>
          <w:b/>
          <w:bCs/>
        </w:rPr>
        <w:t>1</w:t>
      </w:r>
      <w:r w:rsidR="00555880" w:rsidRPr="0E1E95BC">
        <w:rPr>
          <w:rFonts w:ascii="Calibri" w:hAnsi="Calibri" w:cs="Cambria"/>
          <w:b/>
          <w:bCs/>
        </w:rPr>
        <w:t xml:space="preserve">: </w:t>
      </w:r>
      <w:r w:rsidR="004B4F45" w:rsidRPr="0E1E95BC">
        <w:rPr>
          <w:rFonts w:ascii="Calibri" w:hAnsi="Calibri" w:cs="Cambria"/>
          <w:b/>
          <w:bCs/>
        </w:rPr>
        <w:t>Model-</w:t>
      </w:r>
      <w:r w:rsidR="00555880" w:rsidRPr="0E1E95BC">
        <w:rPr>
          <w:rFonts w:ascii="Calibri" w:hAnsi="Calibri" w:cs="Cambria"/>
          <w:b/>
          <w:bCs/>
        </w:rPr>
        <w:t xml:space="preserve">based estimates of total abundance of Hardhead in Victoria (Ramsey &amp; </w:t>
      </w:r>
      <w:proofErr w:type="spellStart"/>
      <w:r w:rsidR="00555880" w:rsidRPr="0E1E95BC">
        <w:rPr>
          <w:rFonts w:ascii="Calibri" w:hAnsi="Calibri" w:cs="Cambria"/>
          <w:b/>
          <w:bCs/>
        </w:rPr>
        <w:t>Fans</w:t>
      </w:r>
      <w:r w:rsidR="0066553E" w:rsidRPr="0E1E95BC">
        <w:rPr>
          <w:rFonts w:ascii="Calibri" w:hAnsi="Calibri" w:cs="Cambria"/>
          <w:b/>
          <w:bCs/>
        </w:rPr>
        <w:t>o</w:t>
      </w:r>
      <w:r w:rsidR="00555880" w:rsidRPr="0E1E95BC">
        <w:rPr>
          <w:rFonts w:ascii="Calibri" w:hAnsi="Calibri" w:cs="Cambria"/>
          <w:b/>
          <w:bCs/>
        </w:rPr>
        <w:t>n</w:t>
      </w:r>
      <w:proofErr w:type="spellEnd"/>
      <w:r w:rsidR="00555880" w:rsidRPr="0E1E95BC">
        <w:rPr>
          <w:rFonts w:ascii="Calibri" w:hAnsi="Calibri" w:cs="Cambria"/>
          <w:b/>
          <w:bCs/>
        </w:rPr>
        <w:t xml:space="preserve"> 2021, 2022</w:t>
      </w:r>
      <w:r w:rsidR="004B4F45" w:rsidRPr="0E1E95BC">
        <w:rPr>
          <w:rFonts w:ascii="Calibri" w:hAnsi="Calibri" w:cs="Cambria"/>
          <w:b/>
          <w:bCs/>
        </w:rPr>
        <w:t>)</w:t>
      </w:r>
      <w:r w:rsidR="00282199" w:rsidRPr="0E1E95BC">
        <w:rPr>
          <w:rFonts w:ascii="Calibri" w:hAnsi="Calibri" w:cs="Cambria"/>
          <w:b/>
          <w:bCs/>
        </w:rPr>
        <w:t xml:space="preserve">. </w:t>
      </w:r>
      <w:bookmarkStart w:id="1" w:name="_Hlk159585207"/>
      <w:r w:rsidR="0066553E" w:rsidRPr="0E1E95BC">
        <w:rPr>
          <w:rFonts w:asciiTheme="minorHAnsi" w:hAnsiTheme="minorHAnsi" w:cstheme="minorBidi"/>
        </w:rPr>
        <w:t>Counts for Hardhead were too few for robust analysis in 2022</w:t>
      </w:r>
      <w:r w:rsidR="000023AA" w:rsidRPr="0E1E95BC">
        <w:rPr>
          <w:rFonts w:asciiTheme="minorHAnsi" w:hAnsiTheme="minorHAnsi" w:cstheme="minorBidi"/>
        </w:rPr>
        <w:t>.</w:t>
      </w:r>
    </w:p>
    <w:bookmarkEnd w:id="1"/>
    <w:p w14:paraId="3B94F407" w14:textId="77777777" w:rsidR="00691082" w:rsidRDefault="00691082" w:rsidP="007D780B">
      <w:pPr>
        <w:jc w:val="both"/>
        <w:rPr>
          <w:rFonts w:ascii="Calibri" w:hAnsi="Calibri" w:cs="Cambria"/>
        </w:rPr>
      </w:pPr>
    </w:p>
    <w:tbl>
      <w:tblPr>
        <w:tblStyle w:val="TableGrid"/>
        <w:tblW w:w="8359" w:type="dxa"/>
        <w:tblLook w:val="04A0" w:firstRow="1" w:lastRow="0" w:firstColumn="1" w:lastColumn="0" w:noHBand="0" w:noVBand="1"/>
      </w:tblPr>
      <w:tblGrid>
        <w:gridCol w:w="1393"/>
        <w:gridCol w:w="1393"/>
        <w:gridCol w:w="1393"/>
        <w:gridCol w:w="1393"/>
        <w:gridCol w:w="1393"/>
        <w:gridCol w:w="1394"/>
      </w:tblGrid>
      <w:tr w:rsidR="00555880" w:rsidRPr="00691082" w14:paraId="534935A0" w14:textId="77777777" w:rsidTr="00847599">
        <w:tc>
          <w:tcPr>
            <w:tcW w:w="1393" w:type="dxa"/>
          </w:tcPr>
          <w:p w14:paraId="025D0ACC" w14:textId="1389AA96" w:rsidR="00555880" w:rsidRPr="00691082" w:rsidRDefault="00555880" w:rsidP="00555880">
            <w:pPr>
              <w:rPr>
                <w:rFonts w:asciiTheme="minorHAnsi" w:hAnsiTheme="minorHAnsi" w:cstheme="minorHAnsi"/>
                <w:b/>
                <w:bCs/>
              </w:rPr>
            </w:pPr>
            <w:r w:rsidRPr="00691082">
              <w:rPr>
                <w:rFonts w:asciiTheme="minorHAnsi" w:hAnsiTheme="minorHAnsi" w:cstheme="minorHAnsi"/>
                <w:b/>
                <w:bCs/>
              </w:rPr>
              <w:t xml:space="preserve">Survey </w:t>
            </w:r>
            <w:r>
              <w:rPr>
                <w:rFonts w:asciiTheme="minorHAnsi" w:hAnsiTheme="minorHAnsi" w:cstheme="minorHAnsi"/>
                <w:b/>
                <w:bCs/>
              </w:rPr>
              <w:t>y</w:t>
            </w:r>
            <w:r w:rsidRPr="00691082">
              <w:rPr>
                <w:rFonts w:asciiTheme="minorHAnsi" w:hAnsiTheme="minorHAnsi" w:cstheme="minorHAnsi"/>
                <w:b/>
                <w:bCs/>
              </w:rPr>
              <w:t>ear</w:t>
            </w:r>
          </w:p>
        </w:tc>
        <w:tc>
          <w:tcPr>
            <w:tcW w:w="1393" w:type="dxa"/>
          </w:tcPr>
          <w:p w14:paraId="4673DCA5" w14:textId="43646D97" w:rsidR="00555880" w:rsidRPr="00691082" w:rsidRDefault="00555880" w:rsidP="00555880">
            <w:pPr>
              <w:rPr>
                <w:rFonts w:asciiTheme="minorHAnsi" w:hAnsiTheme="minorHAnsi" w:cstheme="minorHAnsi"/>
                <w:b/>
                <w:bCs/>
              </w:rPr>
            </w:pPr>
            <w:r>
              <w:rPr>
                <w:rFonts w:asciiTheme="minorHAnsi" w:hAnsiTheme="minorHAnsi" w:cstheme="minorHAnsi"/>
                <w:b/>
                <w:bCs/>
              </w:rPr>
              <w:t>Abundance e</w:t>
            </w:r>
            <w:r w:rsidRPr="00691082">
              <w:rPr>
                <w:rFonts w:asciiTheme="minorHAnsi" w:hAnsiTheme="minorHAnsi" w:cstheme="minorHAnsi"/>
                <w:b/>
                <w:bCs/>
              </w:rPr>
              <w:t xml:space="preserve">stimate </w:t>
            </w:r>
          </w:p>
        </w:tc>
        <w:tc>
          <w:tcPr>
            <w:tcW w:w="1393" w:type="dxa"/>
          </w:tcPr>
          <w:p w14:paraId="65E48A0C" w14:textId="1C93442D" w:rsidR="00555880" w:rsidRPr="00691082" w:rsidRDefault="00555880" w:rsidP="00555880">
            <w:pPr>
              <w:rPr>
                <w:rFonts w:asciiTheme="minorHAnsi" w:hAnsiTheme="minorHAnsi" w:cstheme="minorHAnsi"/>
                <w:b/>
                <w:bCs/>
              </w:rPr>
            </w:pPr>
            <w:r>
              <w:rPr>
                <w:rFonts w:asciiTheme="minorHAnsi" w:hAnsiTheme="minorHAnsi" w:cstheme="minorHAnsi"/>
                <w:b/>
                <w:bCs/>
              </w:rPr>
              <w:t>S</w:t>
            </w:r>
            <w:r w:rsidRPr="00847599">
              <w:rPr>
                <w:rFonts w:asciiTheme="minorHAnsi" w:hAnsiTheme="minorHAnsi" w:cstheme="minorHAnsi"/>
                <w:b/>
                <w:bCs/>
              </w:rPr>
              <w:t xml:space="preserve">tandard  error </w:t>
            </w:r>
          </w:p>
        </w:tc>
        <w:tc>
          <w:tcPr>
            <w:tcW w:w="1393" w:type="dxa"/>
          </w:tcPr>
          <w:p w14:paraId="0B90D29E" w14:textId="38F95FC6" w:rsidR="00555880" w:rsidRPr="00691082" w:rsidRDefault="00555880" w:rsidP="00555880">
            <w:pPr>
              <w:rPr>
                <w:rFonts w:asciiTheme="minorHAnsi" w:hAnsiTheme="minorHAnsi" w:cstheme="minorHAnsi"/>
                <w:b/>
                <w:bCs/>
              </w:rPr>
            </w:pPr>
            <w:r>
              <w:rPr>
                <w:rFonts w:asciiTheme="minorHAnsi" w:hAnsiTheme="minorHAnsi" w:cstheme="minorHAnsi"/>
                <w:b/>
                <w:bCs/>
              </w:rPr>
              <w:t>C</w:t>
            </w:r>
            <w:r w:rsidRPr="00847599">
              <w:rPr>
                <w:rFonts w:asciiTheme="minorHAnsi" w:hAnsiTheme="minorHAnsi" w:cstheme="minorHAnsi"/>
                <w:b/>
                <w:bCs/>
              </w:rPr>
              <w:t>oefficient of variation</w:t>
            </w:r>
          </w:p>
        </w:tc>
        <w:tc>
          <w:tcPr>
            <w:tcW w:w="1393" w:type="dxa"/>
          </w:tcPr>
          <w:p w14:paraId="4DECAC39" w14:textId="7F8E9327" w:rsidR="00555880" w:rsidRPr="00691082" w:rsidRDefault="00555880" w:rsidP="00555880">
            <w:pPr>
              <w:rPr>
                <w:rFonts w:asciiTheme="minorHAnsi" w:hAnsiTheme="minorHAnsi" w:cstheme="minorHAnsi"/>
                <w:b/>
                <w:bCs/>
              </w:rPr>
            </w:pPr>
            <w:r>
              <w:rPr>
                <w:rFonts w:asciiTheme="minorHAnsi" w:hAnsiTheme="minorHAnsi" w:cstheme="minorHAnsi"/>
                <w:b/>
                <w:bCs/>
              </w:rPr>
              <w:t>L</w:t>
            </w:r>
            <w:r w:rsidRPr="00847599">
              <w:rPr>
                <w:rFonts w:asciiTheme="minorHAnsi" w:hAnsiTheme="minorHAnsi" w:cstheme="minorHAnsi"/>
                <w:b/>
                <w:bCs/>
              </w:rPr>
              <w:t xml:space="preserve">ower 90% confidence interval </w:t>
            </w:r>
          </w:p>
        </w:tc>
        <w:tc>
          <w:tcPr>
            <w:tcW w:w="1394" w:type="dxa"/>
          </w:tcPr>
          <w:p w14:paraId="0B97E2B9" w14:textId="50CA104C" w:rsidR="00555880" w:rsidRPr="00691082" w:rsidRDefault="00555880" w:rsidP="00555880">
            <w:pPr>
              <w:rPr>
                <w:rFonts w:asciiTheme="minorHAnsi" w:hAnsiTheme="minorHAnsi" w:cstheme="minorHAnsi"/>
                <w:b/>
                <w:bCs/>
              </w:rPr>
            </w:pPr>
            <w:r>
              <w:rPr>
                <w:rFonts w:asciiTheme="minorHAnsi" w:hAnsiTheme="minorHAnsi" w:cstheme="minorHAnsi"/>
                <w:b/>
                <w:bCs/>
              </w:rPr>
              <w:t>U</w:t>
            </w:r>
            <w:r w:rsidRPr="00847599">
              <w:rPr>
                <w:rFonts w:asciiTheme="minorHAnsi" w:hAnsiTheme="minorHAnsi" w:cstheme="minorHAnsi"/>
                <w:b/>
                <w:bCs/>
              </w:rPr>
              <w:t>pper 90% confidence interval</w:t>
            </w:r>
          </w:p>
        </w:tc>
      </w:tr>
      <w:tr w:rsidR="00DD6D94" w:rsidRPr="00691082" w14:paraId="46215FC1" w14:textId="77777777" w:rsidTr="00847599">
        <w:tc>
          <w:tcPr>
            <w:tcW w:w="1393" w:type="dxa"/>
          </w:tcPr>
          <w:p w14:paraId="02DD4CAC" w14:textId="6BB0D68F" w:rsidR="00DD6D94" w:rsidRPr="00691082" w:rsidRDefault="00DD6D94" w:rsidP="00DD6D94">
            <w:pPr>
              <w:rPr>
                <w:rFonts w:asciiTheme="minorHAnsi" w:hAnsiTheme="minorHAnsi" w:cstheme="minorHAnsi"/>
              </w:rPr>
            </w:pPr>
            <w:r>
              <w:rPr>
                <w:rFonts w:asciiTheme="minorHAnsi" w:hAnsiTheme="minorHAnsi" w:cstheme="minorHAnsi"/>
              </w:rPr>
              <w:t>2023</w:t>
            </w:r>
            <w:r w:rsidR="00D1183B">
              <w:rPr>
                <w:rFonts w:asciiTheme="minorHAnsi" w:hAnsiTheme="minorHAnsi" w:cstheme="minorHAnsi"/>
              </w:rPr>
              <w:t>*</w:t>
            </w:r>
          </w:p>
        </w:tc>
        <w:tc>
          <w:tcPr>
            <w:tcW w:w="1393" w:type="dxa"/>
          </w:tcPr>
          <w:p w14:paraId="7ED309AB" w14:textId="16A04D86" w:rsidR="00DD6D94" w:rsidRPr="00691082" w:rsidRDefault="00DD6D94" w:rsidP="00DD6D94">
            <w:pPr>
              <w:rPr>
                <w:rFonts w:asciiTheme="minorHAnsi" w:hAnsiTheme="minorHAnsi" w:cstheme="minorHAnsi"/>
              </w:rPr>
            </w:pPr>
            <w:r>
              <w:rPr>
                <w:rFonts w:asciiTheme="minorHAnsi" w:hAnsiTheme="minorHAnsi" w:cstheme="minorHAnsi"/>
              </w:rPr>
              <w:t>-</w:t>
            </w:r>
          </w:p>
        </w:tc>
        <w:tc>
          <w:tcPr>
            <w:tcW w:w="1393" w:type="dxa"/>
          </w:tcPr>
          <w:p w14:paraId="0126E541" w14:textId="5B50C3F0" w:rsidR="00DD6D94" w:rsidRPr="00691082" w:rsidRDefault="00DD6D94" w:rsidP="00DD6D94">
            <w:pPr>
              <w:rPr>
                <w:rFonts w:asciiTheme="minorHAnsi" w:hAnsiTheme="minorHAnsi" w:cstheme="minorHAnsi"/>
                <w:b/>
                <w:bCs/>
              </w:rPr>
            </w:pPr>
            <w:r>
              <w:rPr>
                <w:rFonts w:asciiTheme="minorHAnsi" w:hAnsiTheme="minorHAnsi" w:cstheme="minorHAnsi"/>
              </w:rPr>
              <w:t>-</w:t>
            </w:r>
          </w:p>
        </w:tc>
        <w:tc>
          <w:tcPr>
            <w:tcW w:w="1393" w:type="dxa"/>
          </w:tcPr>
          <w:p w14:paraId="4C35AA08" w14:textId="0D4C3966" w:rsidR="00DD6D94" w:rsidRPr="00691082" w:rsidRDefault="00DD6D94" w:rsidP="00DD6D94">
            <w:pPr>
              <w:rPr>
                <w:rFonts w:asciiTheme="minorHAnsi" w:hAnsiTheme="minorHAnsi" w:cstheme="minorHAnsi"/>
                <w:b/>
                <w:bCs/>
              </w:rPr>
            </w:pPr>
            <w:r>
              <w:rPr>
                <w:rFonts w:asciiTheme="minorHAnsi" w:hAnsiTheme="minorHAnsi" w:cstheme="minorHAnsi"/>
              </w:rPr>
              <w:t>-</w:t>
            </w:r>
          </w:p>
        </w:tc>
        <w:tc>
          <w:tcPr>
            <w:tcW w:w="1393" w:type="dxa"/>
          </w:tcPr>
          <w:p w14:paraId="41C8D052" w14:textId="599BC056" w:rsidR="00DD6D94" w:rsidRPr="00691082" w:rsidRDefault="00DD6D94" w:rsidP="00DD6D94">
            <w:pPr>
              <w:rPr>
                <w:rFonts w:asciiTheme="minorHAnsi" w:hAnsiTheme="minorHAnsi" w:cstheme="minorHAnsi"/>
                <w:b/>
                <w:bCs/>
              </w:rPr>
            </w:pPr>
            <w:r>
              <w:rPr>
                <w:rFonts w:asciiTheme="minorHAnsi" w:hAnsiTheme="minorHAnsi" w:cstheme="minorHAnsi"/>
              </w:rPr>
              <w:t>-</w:t>
            </w:r>
          </w:p>
        </w:tc>
        <w:tc>
          <w:tcPr>
            <w:tcW w:w="1394" w:type="dxa"/>
          </w:tcPr>
          <w:p w14:paraId="4FECAFCE" w14:textId="5EAC52D9" w:rsidR="00DD6D94" w:rsidRPr="00691082" w:rsidRDefault="00DD6D94" w:rsidP="00DD6D94">
            <w:pPr>
              <w:rPr>
                <w:rFonts w:asciiTheme="minorHAnsi" w:hAnsiTheme="minorHAnsi" w:cstheme="minorHAnsi"/>
                <w:b/>
                <w:bCs/>
              </w:rPr>
            </w:pPr>
            <w:r>
              <w:rPr>
                <w:rFonts w:asciiTheme="minorHAnsi" w:hAnsiTheme="minorHAnsi" w:cstheme="minorHAnsi"/>
              </w:rPr>
              <w:t>-</w:t>
            </w:r>
          </w:p>
        </w:tc>
      </w:tr>
      <w:tr w:rsidR="00DD6D94" w:rsidRPr="00691082" w14:paraId="0819A6B6" w14:textId="77777777" w:rsidTr="00847599">
        <w:tc>
          <w:tcPr>
            <w:tcW w:w="1393" w:type="dxa"/>
          </w:tcPr>
          <w:p w14:paraId="3A9B1437" w14:textId="4717CA42" w:rsidR="00DD6D94" w:rsidRPr="00691082" w:rsidRDefault="00DD6D94" w:rsidP="00DD6D94">
            <w:pPr>
              <w:rPr>
                <w:rFonts w:asciiTheme="minorHAnsi" w:hAnsiTheme="minorHAnsi" w:cstheme="minorHAnsi"/>
              </w:rPr>
            </w:pPr>
            <w:r w:rsidRPr="00691082">
              <w:rPr>
                <w:rFonts w:asciiTheme="minorHAnsi" w:hAnsiTheme="minorHAnsi" w:cstheme="minorHAnsi"/>
              </w:rPr>
              <w:t>2022</w:t>
            </w:r>
          </w:p>
        </w:tc>
        <w:tc>
          <w:tcPr>
            <w:tcW w:w="1393" w:type="dxa"/>
          </w:tcPr>
          <w:p w14:paraId="6A635AB1" w14:textId="461A973E" w:rsidR="00DD6D94" w:rsidRPr="00691082" w:rsidRDefault="00DD6D94" w:rsidP="00DD6D94">
            <w:pPr>
              <w:rPr>
                <w:rFonts w:asciiTheme="minorHAnsi" w:hAnsiTheme="minorHAnsi" w:cstheme="minorHAnsi"/>
              </w:rPr>
            </w:pPr>
            <w:r>
              <w:rPr>
                <w:rFonts w:asciiTheme="minorHAnsi" w:hAnsiTheme="minorHAnsi" w:cstheme="minorHAnsi"/>
              </w:rPr>
              <w:t>-</w:t>
            </w:r>
          </w:p>
        </w:tc>
        <w:tc>
          <w:tcPr>
            <w:tcW w:w="1393" w:type="dxa"/>
          </w:tcPr>
          <w:p w14:paraId="009B3AE8" w14:textId="4479BCC9" w:rsidR="00DD6D94" w:rsidRPr="00691082" w:rsidRDefault="00DD6D94" w:rsidP="00DD6D94">
            <w:pPr>
              <w:rPr>
                <w:rFonts w:asciiTheme="minorHAnsi" w:hAnsiTheme="minorHAnsi" w:cstheme="minorHAnsi"/>
                <w:b/>
                <w:bCs/>
              </w:rPr>
            </w:pPr>
            <w:r>
              <w:rPr>
                <w:rFonts w:asciiTheme="minorHAnsi" w:hAnsiTheme="minorHAnsi" w:cstheme="minorHAnsi"/>
              </w:rPr>
              <w:t>-</w:t>
            </w:r>
          </w:p>
        </w:tc>
        <w:tc>
          <w:tcPr>
            <w:tcW w:w="1393" w:type="dxa"/>
          </w:tcPr>
          <w:p w14:paraId="5E2F7A65" w14:textId="4042B162" w:rsidR="00DD6D94" w:rsidRPr="00691082" w:rsidRDefault="00DD6D94" w:rsidP="00DD6D94">
            <w:pPr>
              <w:rPr>
                <w:rFonts w:asciiTheme="minorHAnsi" w:hAnsiTheme="minorHAnsi" w:cstheme="minorHAnsi"/>
                <w:b/>
                <w:bCs/>
              </w:rPr>
            </w:pPr>
            <w:r>
              <w:rPr>
                <w:rFonts w:asciiTheme="minorHAnsi" w:hAnsiTheme="minorHAnsi" w:cstheme="minorHAnsi"/>
              </w:rPr>
              <w:t>-</w:t>
            </w:r>
          </w:p>
        </w:tc>
        <w:tc>
          <w:tcPr>
            <w:tcW w:w="1393" w:type="dxa"/>
          </w:tcPr>
          <w:p w14:paraId="5E7763A9" w14:textId="472E84E0" w:rsidR="00DD6D94" w:rsidRPr="00691082" w:rsidRDefault="00DD6D94" w:rsidP="00DD6D94">
            <w:pPr>
              <w:rPr>
                <w:rFonts w:asciiTheme="minorHAnsi" w:hAnsiTheme="minorHAnsi" w:cstheme="minorHAnsi"/>
                <w:b/>
                <w:bCs/>
              </w:rPr>
            </w:pPr>
            <w:r>
              <w:rPr>
                <w:rFonts w:asciiTheme="minorHAnsi" w:hAnsiTheme="minorHAnsi" w:cstheme="minorHAnsi"/>
              </w:rPr>
              <w:t>-</w:t>
            </w:r>
          </w:p>
        </w:tc>
        <w:tc>
          <w:tcPr>
            <w:tcW w:w="1394" w:type="dxa"/>
          </w:tcPr>
          <w:p w14:paraId="25373013" w14:textId="13F347FE" w:rsidR="00DD6D94" w:rsidRPr="00691082" w:rsidRDefault="00DD6D94" w:rsidP="00DD6D94">
            <w:pPr>
              <w:rPr>
                <w:rFonts w:asciiTheme="minorHAnsi" w:hAnsiTheme="minorHAnsi" w:cstheme="minorHAnsi"/>
                <w:b/>
                <w:bCs/>
              </w:rPr>
            </w:pPr>
            <w:r>
              <w:rPr>
                <w:rFonts w:asciiTheme="minorHAnsi" w:hAnsiTheme="minorHAnsi" w:cstheme="minorHAnsi"/>
              </w:rPr>
              <w:t>-</w:t>
            </w:r>
          </w:p>
        </w:tc>
      </w:tr>
      <w:tr w:rsidR="008B15A4" w:rsidRPr="00691082" w14:paraId="10F9EA4A" w14:textId="77777777" w:rsidTr="00847599">
        <w:tc>
          <w:tcPr>
            <w:tcW w:w="1393" w:type="dxa"/>
          </w:tcPr>
          <w:p w14:paraId="5B1D50CF" w14:textId="34F978BA" w:rsidR="008B15A4" w:rsidRPr="00691082" w:rsidRDefault="008B15A4">
            <w:pPr>
              <w:rPr>
                <w:rFonts w:asciiTheme="minorHAnsi" w:hAnsiTheme="minorHAnsi" w:cstheme="minorHAnsi"/>
              </w:rPr>
            </w:pPr>
            <w:r w:rsidRPr="00691082">
              <w:rPr>
                <w:rFonts w:asciiTheme="minorHAnsi" w:hAnsiTheme="minorHAnsi" w:cstheme="minorHAnsi"/>
              </w:rPr>
              <w:t>2021</w:t>
            </w:r>
          </w:p>
        </w:tc>
        <w:tc>
          <w:tcPr>
            <w:tcW w:w="1393" w:type="dxa"/>
          </w:tcPr>
          <w:p w14:paraId="0EB1F3FD" w14:textId="77777777" w:rsidR="008B15A4" w:rsidRPr="00691082" w:rsidRDefault="008B15A4">
            <w:pPr>
              <w:rPr>
                <w:rFonts w:asciiTheme="minorHAnsi" w:hAnsiTheme="minorHAnsi" w:cstheme="minorHAnsi"/>
              </w:rPr>
            </w:pPr>
            <w:r w:rsidRPr="00691082">
              <w:rPr>
                <w:rFonts w:asciiTheme="minorHAnsi" w:hAnsiTheme="minorHAnsi" w:cstheme="minorHAnsi"/>
              </w:rPr>
              <w:t>28,300</w:t>
            </w:r>
          </w:p>
        </w:tc>
        <w:tc>
          <w:tcPr>
            <w:tcW w:w="1393" w:type="dxa"/>
          </w:tcPr>
          <w:p w14:paraId="5BE9DBC5" w14:textId="77777777" w:rsidR="008B15A4" w:rsidRPr="00691082" w:rsidRDefault="008B15A4">
            <w:pPr>
              <w:rPr>
                <w:rFonts w:asciiTheme="minorHAnsi" w:hAnsiTheme="minorHAnsi" w:cstheme="minorHAnsi"/>
              </w:rPr>
            </w:pPr>
            <w:r w:rsidRPr="00691082">
              <w:rPr>
                <w:rFonts w:asciiTheme="minorHAnsi" w:hAnsiTheme="minorHAnsi" w:cstheme="minorHAnsi"/>
              </w:rPr>
              <w:t>10,000</w:t>
            </w:r>
          </w:p>
        </w:tc>
        <w:tc>
          <w:tcPr>
            <w:tcW w:w="1393" w:type="dxa"/>
          </w:tcPr>
          <w:p w14:paraId="35A0EA83" w14:textId="77777777" w:rsidR="008B15A4" w:rsidRPr="00691082" w:rsidRDefault="008B15A4">
            <w:pPr>
              <w:rPr>
                <w:rFonts w:asciiTheme="minorHAnsi" w:hAnsiTheme="minorHAnsi" w:cstheme="minorHAnsi"/>
              </w:rPr>
            </w:pPr>
            <w:r w:rsidRPr="00691082">
              <w:rPr>
                <w:rFonts w:asciiTheme="minorHAnsi" w:hAnsiTheme="minorHAnsi" w:cstheme="minorHAnsi"/>
              </w:rPr>
              <w:t>0.35</w:t>
            </w:r>
          </w:p>
        </w:tc>
        <w:tc>
          <w:tcPr>
            <w:tcW w:w="1393" w:type="dxa"/>
          </w:tcPr>
          <w:p w14:paraId="7951642D" w14:textId="77777777" w:rsidR="008B15A4" w:rsidRPr="00691082" w:rsidRDefault="008B15A4">
            <w:pPr>
              <w:rPr>
                <w:rFonts w:asciiTheme="minorHAnsi" w:hAnsiTheme="minorHAnsi" w:cstheme="minorHAnsi"/>
              </w:rPr>
            </w:pPr>
            <w:r w:rsidRPr="00691082">
              <w:rPr>
                <w:rFonts w:asciiTheme="minorHAnsi" w:hAnsiTheme="minorHAnsi" w:cstheme="minorHAnsi"/>
              </w:rPr>
              <w:t>15,800</w:t>
            </w:r>
          </w:p>
        </w:tc>
        <w:tc>
          <w:tcPr>
            <w:tcW w:w="1394" w:type="dxa"/>
          </w:tcPr>
          <w:p w14:paraId="427D0237" w14:textId="77777777" w:rsidR="008B15A4" w:rsidRPr="00691082" w:rsidRDefault="008B15A4">
            <w:pPr>
              <w:rPr>
                <w:rFonts w:asciiTheme="minorHAnsi" w:hAnsiTheme="minorHAnsi" w:cstheme="minorHAnsi"/>
              </w:rPr>
            </w:pPr>
            <w:r w:rsidRPr="00691082">
              <w:rPr>
                <w:rFonts w:asciiTheme="minorHAnsi" w:hAnsiTheme="minorHAnsi" w:cstheme="minorHAnsi"/>
              </w:rPr>
              <w:t>51,900</w:t>
            </w:r>
          </w:p>
        </w:tc>
      </w:tr>
      <w:tr w:rsidR="008B15A4" w:rsidRPr="00691082" w14:paraId="6B65BECE" w14:textId="77777777" w:rsidTr="00847599">
        <w:tc>
          <w:tcPr>
            <w:tcW w:w="1393" w:type="dxa"/>
          </w:tcPr>
          <w:p w14:paraId="5E9DDE0A" w14:textId="61993E4D" w:rsidR="008B15A4" w:rsidRPr="00691082" w:rsidRDefault="008B15A4">
            <w:pPr>
              <w:rPr>
                <w:rFonts w:asciiTheme="minorHAnsi" w:hAnsiTheme="minorHAnsi" w:cstheme="minorHAnsi"/>
              </w:rPr>
            </w:pPr>
            <w:r w:rsidRPr="00691082">
              <w:rPr>
                <w:rFonts w:asciiTheme="minorHAnsi" w:hAnsiTheme="minorHAnsi" w:cstheme="minorHAnsi"/>
              </w:rPr>
              <w:t>2020</w:t>
            </w:r>
          </w:p>
        </w:tc>
        <w:tc>
          <w:tcPr>
            <w:tcW w:w="1393" w:type="dxa"/>
          </w:tcPr>
          <w:p w14:paraId="695C1892" w14:textId="77777777" w:rsidR="008B15A4" w:rsidRPr="00691082" w:rsidRDefault="008B15A4">
            <w:pPr>
              <w:rPr>
                <w:rFonts w:asciiTheme="minorHAnsi" w:hAnsiTheme="minorHAnsi" w:cstheme="minorHAnsi"/>
              </w:rPr>
            </w:pPr>
            <w:r w:rsidRPr="00691082">
              <w:rPr>
                <w:rFonts w:asciiTheme="minorHAnsi" w:hAnsiTheme="minorHAnsi" w:cstheme="minorHAnsi"/>
              </w:rPr>
              <w:t>54,400</w:t>
            </w:r>
          </w:p>
        </w:tc>
        <w:tc>
          <w:tcPr>
            <w:tcW w:w="1393" w:type="dxa"/>
          </w:tcPr>
          <w:p w14:paraId="0D278B4F" w14:textId="77777777" w:rsidR="008B15A4" w:rsidRPr="00691082" w:rsidRDefault="008B15A4">
            <w:pPr>
              <w:rPr>
                <w:rFonts w:asciiTheme="minorHAnsi" w:hAnsiTheme="minorHAnsi" w:cstheme="minorHAnsi"/>
              </w:rPr>
            </w:pPr>
            <w:r w:rsidRPr="00691082">
              <w:rPr>
                <w:rFonts w:asciiTheme="minorHAnsi" w:hAnsiTheme="minorHAnsi" w:cstheme="minorHAnsi"/>
              </w:rPr>
              <w:t>11,900</w:t>
            </w:r>
          </w:p>
        </w:tc>
        <w:tc>
          <w:tcPr>
            <w:tcW w:w="1393" w:type="dxa"/>
          </w:tcPr>
          <w:p w14:paraId="41180940" w14:textId="77777777" w:rsidR="008B15A4" w:rsidRPr="00691082" w:rsidRDefault="008B15A4">
            <w:pPr>
              <w:rPr>
                <w:rFonts w:asciiTheme="minorHAnsi" w:hAnsiTheme="minorHAnsi" w:cstheme="minorHAnsi"/>
              </w:rPr>
            </w:pPr>
            <w:r w:rsidRPr="00691082">
              <w:rPr>
                <w:rFonts w:asciiTheme="minorHAnsi" w:hAnsiTheme="minorHAnsi" w:cstheme="minorHAnsi"/>
              </w:rPr>
              <w:t>0.22</w:t>
            </w:r>
          </w:p>
        </w:tc>
        <w:tc>
          <w:tcPr>
            <w:tcW w:w="1393" w:type="dxa"/>
          </w:tcPr>
          <w:p w14:paraId="5227B4E4" w14:textId="77777777" w:rsidR="008B15A4" w:rsidRPr="00691082" w:rsidRDefault="008B15A4">
            <w:pPr>
              <w:rPr>
                <w:rFonts w:asciiTheme="minorHAnsi" w:hAnsiTheme="minorHAnsi" w:cstheme="minorHAnsi"/>
              </w:rPr>
            </w:pPr>
            <w:r w:rsidRPr="00691082">
              <w:rPr>
                <w:rFonts w:asciiTheme="minorHAnsi" w:hAnsiTheme="minorHAnsi" w:cstheme="minorHAnsi"/>
              </w:rPr>
              <w:t>33,500</w:t>
            </w:r>
          </w:p>
        </w:tc>
        <w:tc>
          <w:tcPr>
            <w:tcW w:w="1394" w:type="dxa"/>
          </w:tcPr>
          <w:p w14:paraId="58536418" w14:textId="77777777" w:rsidR="008B15A4" w:rsidRPr="00691082" w:rsidRDefault="008B15A4">
            <w:pPr>
              <w:rPr>
                <w:rFonts w:asciiTheme="minorHAnsi" w:hAnsiTheme="minorHAnsi" w:cstheme="minorHAnsi"/>
              </w:rPr>
            </w:pPr>
            <w:r w:rsidRPr="00691082">
              <w:rPr>
                <w:rFonts w:asciiTheme="minorHAnsi" w:hAnsiTheme="minorHAnsi" w:cstheme="minorHAnsi"/>
              </w:rPr>
              <w:t>80,100</w:t>
            </w:r>
          </w:p>
        </w:tc>
      </w:tr>
    </w:tbl>
    <w:p w14:paraId="299431F3" w14:textId="6633B209" w:rsidR="00BD231A" w:rsidRDefault="082E9F31" w:rsidP="00BD231A">
      <w:pPr>
        <w:ind w:left="720" w:hanging="720"/>
        <w:jc w:val="both"/>
        <w:rPr>
          <w:rFonts w:ascii="Calibri" w:hAnsi="Calibri" w:cs="Cambria"/>
          <w:highlight w:val="yellow"/>
        </w:rPr>
      </w:pPr>
      <w:r w:rsidRPr="01F17B96">
        <w:rPr>
          <w:rFonts w:ascii="Calibri" w:hAnsi="Calibri" w:cs="Cambria"/>
        </w:rPr>
        <w:t>*</w:t>
      </w:r>
      <w:r w:rsidR="48098DF7" w:rsidRPr="01F17B96">
        <w:rPr>
          <w:rFonts w:ascii="Calibri" w:hAnsi="Calibri" w:cs="Cambria"/>
        </w:rPr>
        <w:t xml:space="preserve"> </w:t>
      </w:r>
      <w:r w:rsidR="0093ECB6" w:rsidRPr="01F17B96">
        <w:rPr>
          <w:rFonts w:ascii="Calibri" w:hAnsi="Calibri" w:cs="Cambria"/>
        </w:rPr>
        <w:t xml:space="preserve">Model-based estimates from the 2023 survey (Ramsey &amp; </w:t>
      </w:r>
      <w:proofErr w:type="spellStart"/>
      <w:r w:rsidR="0093ECB6" w:rsidRPr="01F17B96">
        <w:rPr>
          <w:rFonts w:ascii="Calibri" w:hAnsi="Calibri" w:cs="Cambria"/>
        </w:rPr>
        <w:t>Fans</w:t>
      </w:r>
      <w:r w:rsidR="00C9326D" w:rsidRPr="01F17B96">
        <w:rPr>
          <w:rFonts w:ascii="Calibri" w:hAnsi="Calibri" w:cs="Cambria"/>
        </w:rPr>
        <w:t>o</w:t>
      </w:r>
      <w:r w:rsidR="0093ECB6" w:rsidRPr="01F17B96">
        <w:rPr>
          <w:rFonts w:ascii="Calibri" w:hAnsi="Calibri" w:cs="Cambria"/>
        </w:rPr>
        <w:t>n</w:t>
      </w:r>
      <w:proofErr w:type="spellEnd"/>
      <w:r w:rsidR="0093ECB6" w:rsidRPr="01F17B96">
        <w:rPr>
          <w:rFonts w:ascii="Calibri" w:hAnsi="Calibri" w:cs="Cambria"/>
        </w:rPr>
        <w:t xml:space="preserve"> unpublished) were not available at the time of writing.</w:t>
      </w:r>
    </w:p>
    <w:p w14:paraId="5432C89C" w14:textId="77777777" w:rsidR="003750DC" w:rsidRDefault="003750DC" w:rsidP="007D780B">
      <w:pPr>
        <w:jc w:val="both"/>
        <w:rPr>
          <w:rFonts w:asciiTheme="minorHAnsi" w:eastAsia="Calibri" w:hAnsiTheme="minorHAnsi" w:cstheme="minorBidi"/>
          <w:color w:val="000000" w:themeColor="text1"/>
        </w:rPr>
      </w:pPr>
    </w:p>
    <w:p w14:paraId="00FF2FB2" w14:textId="77777777" w:rsidR="00330E1E" w:rsidRDefault="00330E1E" w:rsidP="007D780B">
      <w:pPr>
        <w:jc w:val="both"/>
        <w:rPr>
          <w:rFonts w:asciiTheme="minorHAnsi" w:eastAsia="Calibri" w:hAnsiTheme="minorHAnsi" w:cstheme="minorBidi"/>
          <w:color w:val="000000" w:themeColor="text1"/>
        </w:rPr>
      </w:pPr>
    </w:p>
    <w:p w14:paraId="02DBF0DB" w14:textId="79FE8075" w:rsidR="0066553E" w:rsidRPr="00A664E9" w:rsidRDefault="00C1420E" w:rsidP="0066553E">
      <w:pPr>
        <w:jc w:val="both"/>
        <w:rPr>
          <w:rFonts w:ascii="Calibri" w:hAnsi="Calibri" w:cs="Cambria"/>
          <w:b/>
          <w:bCs/>
        </w:rPr>
      </w:pPr>
      <w:r w:rsidRPr="00A664E9">
        <w:rPr>
          <w:rFonts w:ascii="Calibri" w:hAnsi="Calibri" w:cs="Cambria"/>
          <w:b/>
          <w:bCs/>
        </w:rPr>
        <w:t xml:space="preserve">Table </w:t>
      </w:r>
      <w:r w:rsidR="005F2516">
        <w:rPr>
          <w:rFonts w:ascii="Calibri" w:hAnsi="Calibri" w:cs="Cambria"/>
          <w:b/>
          <w:bCs/>
        </w:rPr>
        <w:t>2</w:t>
      </w:r>
      <w:r w:rsidR="00555880" w:rsidRPr="00A664E9">
        <w:rPr>
          <w:rFonts w:ascii="Calibri" w:hAnsi="Calibri" w:cs="Cambria"/>
          <w:b/>
          <w:bCs/>
        </w:rPr>
        <w:t xml:space="preserve">: </w:t>
      </w:r>
      <w:r w:rsidR="00AF1ADC" w:rsidRPr="00A664E9">
        <w:rPr>
          <w:rFonts w:ascii="Calibri" w:hAnsi="Calibri" w:cs="Cambria"/>
          <w:b/>
          <w:bCs/>
        </w:rPr>
        <w:t xml:space="preserve">Design-based </w:t>
      </w:r>
      <w:r w:rsidR="00650C88" w:rsidRPr="00A664E9">
        <w:rPr>
          <w:rFonts w:ascii="Calibri" w:hAnsi="Calibri" w:cs="Cambria"/>
          <w:b/>
          <w:bCs/>
        </w:rPr>
        <w:t xml:space="preserve">estimates of total abundance </w:t>
      </w:r>
      <w:r w:rsidR="00F62B8D" w:rsidRPr="00A664E9">
        <w:rPr>
          <w:rFonts w:ascii="Calibri" w:hAnsi="Calibri" w:cs="Cambria"/>
          <w:b/>
          <w:bCs/>
        </w:rPr>
        <w:t xml:space="preserve">of Hardhead in Victoria </w:t>
      </w:r>
      <w:r w:rsidRPr="00A664E9">
        <w:rPr>
          <w:rFonts w:ascii="Calibri" w:hAnsi="Calibri" w:cs="Cambria"/>
          <w:b/>
          <w:bCs/>
        </w:rPr>
        <w:t xml:space="preserve">(Ramsey &amp; </w:t>
      </w:r>
      <w:proofErr w:type="spellStart"/>
      <w:r w:rsidRPr="00A664E9">
        <w:rPr>
          <w:rFonts w:ascii="Calibri" w:hAnsi="Calibri" w:cs="Cambria"/>
          <w:b/>
          <w:bCs/>
        </w:rPr>
        <w:t>Fans</w:t>
      </w:r>
      <w:r w:rsidR="0066553E">
        <w:rPr>
          <w:rFonts w:ascii="Calibri" w:hAnsi="Calibri" w:cs="Cambria"/>
          <w:b/>
          <w:bCs/>
        </w:rPr>
        <w:t>o</w:t>
      </w:r>
      <w:r w:rsidRPr="00A664E9">
        <w:rPr>
          <w:rFonts w:ascii="Calibri" w:hAnsi="Calibri" w:cs="Cambria"/>
          <w:b/>
          <w:bCs/>
        </w:rPr>
        <w:t>n</w:t>
      </w:r>
      <w:proofErr w:type="spellEnd"/>
      <w:r w:rsidRPr="00A664E9">
        <w:rPr>
          <w:rFonts w:ascii="Calibri" w:hAnsi="Calibri" w:cs="Cambria"/>
          <w:b/>
          <w:bCs/>
        </w:rPr>
        <w:t xml:space="preserve"> 2021, 2022, unpublished)</w:t>
      </w:r>
      <w:r w:rsidR="00F62B8D" w:rsidRPr="00A664E9">
        <w:rPr>
          <w:rFonts w:ascii="Calibri" w:hAnsi="Calibri" w:cs="Cambria"/>
          <w:b/>
          <w:bCs/>
        </w:rPr>
        <w:t xml:space="preserve">. </w:t>
      </w:r>
      <w:r w:rsidR="0066553E" w:rsidRPr="004D4CC0">
        <w:rPr>
          <w:rFonts w:asciiTheme="minorHAnsi" w:hAnsiTheme="minorHAnsi" w:cstheme="minorHAnsi"/>
        </w:rPr>
        <w:t>Counts for Hardhead were too few for robust analysis in 2022</w:t>
      </w:r>
      <w:r w:rsidR="0066553E">
        <w:rPr>
          <w:rFonts w:asciiTheme="minorHAnsi" w:hAnsiTheme="minorHAnsi" w:cstheme="minorHAnsi"/>
        </w:rPr>
        <w:t>.</w:t>
      </w:r>
    </w:p>
    <w:p w14:paraId="6550AE28" w14:textId="4AB3B509" w:rsidR="00C1420E" w:rsidRPr="00A664E9" w:rsidRDefault="00C1420E" w:rsidP="00C1420E">
      <w:pPr>
        <w:jc w:val="both"/>
        <w:rPr>
          <w:rFonts w:ascii="Calibri" w:hAnsi="Calibri" w:cs="Cambria"/>
          <w:b/>
          <w:bCs/>
        </w:rPr>
      </w:pPr>
    </w:p>
    <w:tbl>
      <w:tblPr>
        <w:tblStyle w:val="TableGrid"/>
        <w:tblW w:w="8359" w:type="dxa"/>
        <w:tblLook w:val="04A0" w:firstRow="1" w:lastRow="0" w:firstColumn="1" w:lastColumn="0" w:noHBand="0" w:noVBand="1"/>
      </w:tblPr>
      <w:tblGrid>
        <w:gridCol w:w="1393"/>
        <w:gridCol w:w="1393"/>
        <w:gridCol w:w="1393"/>
        <w:gridCol w:w="1393"/>
        <w:gridCol w:w="1393"/>
        <w:gridCol w:w="1394"/>
      </w:tblGrid>
      <w:tr w:rsidR="00555880" w:rsidRPr="00691082" w14:paraId="56D75922" w14:textId="77777777" w:rsidTr="00847599">
        <w:tc>
          <w:tcPr>
            <w:tcW w:w="1393" w:type="dxa"/>
          </w:tcPr>
          <w:p w14:paraId="3080CE42" w14:textId="023C6C5E" w:rsidR="00847599" w:rsidRPr="00691082" w:rsidRDefault="00847599" w:rsidP="00847599">
            <w:pPr>
              <w:rPr>
                <w:rFonts w:asciiTheme="minorHAnsi" w:hAnsiTheme="minorHAnsi" w:cstheme="minorHAnsi"/>
                <w:b/>
                <w:bCs/>
              </w:rPr>
            </w:pPr>
            <w:r w:rsidRPr="00691082">
              <w:rPr>
                <w:rFonts w:asciiTheme="minorHAnsi" w:hAnsiTheme="minorHAnsi" w:cstheme="minorHAnsi"/>
                <w:b/>
                <w:bCs/>
              </w:rPr>
              <w:t xml:space="preserve">Survey </w:t>
            </w:r>
            <w:r w:rsidR="00555880">
              <w:rPr>
                <w:rFonts w:asciiTheme="minorHAnsi" w:hAnsiTheme="minorHAnsi" w:cstheme="minorHAnsi"/>
                <w:b/>
                <w:bCs/>
              </w:rPr>
              <w:t>y</w:t>
            </w:r>
            <w:r w:rsidRPr="00691082">
              <w:rPr>
                <w:rFonts w:asciiTheme="minorHAnsi" w:hAnsiTheme="minorHAnsi" w:cstheme="minorHAnsi"/>
                <w:b/>
                <w:bCs/>
              </w:rPr>
              <w:t>ear</w:t>
            </w:r>
          </w:p>
        </w:tc>
        <w:tc>
          <w:tcPr>
            <w:tcW w:w="1393" w:type="dxa"/>
          </w:tcPr>
          <w:p w14:paraId="587574DE" w14:textId="294C8ACD" w:rsidR="00847599" w:rsidRPr="00691082" w:rsidRDefault="00555880" w:rsidP="00847599">
            <w:pPr>
              <w:rPr>
                <w:rFonts w:asciiTheme="minorHAnsi" w:hAnsiTheme="minorHAnsi" w:cstheme="minorHAnsi"/>
                <w:b/>
                <w:bCs/>
              </w:rPr>
            </w:pPr>
            <w:r>
              <w:rPr>
                <w:rFonts w:asciiTheme="minorHAnsi" w:hAnsiTheme="minorHAnsi" w:cstheme="minorHAnsi"/>
                <w:b/>
                <w:bCs/>
              </w:rPr>
              <w:t>Abundance e</w:t>
            </w:r>
            <w:r w:rsidR="00847599" w:rsidRPr="00691082">
              <w:rPr>
                <w:rFonts w:asciiTheme="minorHAnsi" w:hAnsiTheme="minorHAnsi" w:cstheme="minorHAnsi"/>
                <w:b/>
                <w:bCs/>
              </w:rPr>
              <w:t xml:space="preserve">stimate </w:t>
            </w:r>
          </w:p>
        </w:tc>
        <w:tc>
          <w:tcPr>
            <w:tcW w:w="1393" w:type="dxa"/>
          </w:tcPr>
          <w:p w14:paraId="2D116003" w14:textId="565115B5" w:rsidR="00847599" w:rsidRPr="00691082" w:rsidRDefault="00555880" w:rsidP="00847599">
            <w:pPr>
              <w:rPr>
                <w:rFonts w:asciiTheme="minorHAnsi" w:hAnsiTheme="minorHAnsi" w:cstheme="minorHAnsi"/>
                <w:b/>
                <w:bCs/>
              </w:rPr>
            </w:pPr>
            <w:r>
              <w:rPr>
                <w:rFonts w:asciiTheme="minorHAnsi" w:hAnsiTheme="minorHAnsi" w:cstheme="minorHAnsi"/>
                <w:b/>
                <w:bCs/>
              </w:rPr>
              <w:t>S</w:t>
            </w:r>
            <w:r w:rsidR="00847599" w:rsidRPr="00847599">
              <w:rPr>
                <w:rFonts w:asciiTheme="minorHAnsi" w:hAnsiTheme="minorHAnsi" w:cstheme="minorHAnsi"/>
                <w:b/>
                <w:bCs/>
              </w:rPr>
              <w:t xml:space="preserve">tandard  error </w:t>
            </w:r>
          </w:p>
        </w:tc>
        <w:tc>
          <w:tcPr>
            <w:tcW w:w="1393" w:type="dxa"/>
          </w:tcPr>
          <w:p w14:paraId="0E9D1422" w14:textId="376FEC5F" w:rsidR="00847599" w:rsidRPr="00691082" w:rsidRDefault="00555880" w:rsidP="00847599">
            <w:pPr>
              <w:rPr>
                <w:rFonts w:asciiTheme="minorHAnsi" w:hAnsiTheme="minorHAnsi" w:cstheme="minorHAnsi"/>
                <w:b/>
                <w:bCs/>
              </w:rPr>
            </w:pPr>
            <w:r>
              <w:rPr>
                <w:rFonts w:asciiTheme="minorHAnsi" w:hAnsiTheme="minorHAnsi" w:cstheme="minorHAnsi"/>
                <w:b/>
                <w:bCs/>
              </w:rPr>
              <w:t>C</w:t>
            </w:r>
            <w:r w:rsidR="00847599" w:rsidRPr="00847599">
              <w:rPr>
                <w:rFonts w:asciiTheme="minorHAnsi" w:hAnsiTheme="minorHAnsi" w:cstheme="minorHAnsi"/>
                <w:b/>
                <w:bCs/>
              </w:rPr>
              <w:t>oefficient of variation</w:t>
            </w:r>
          </w:p>
        </w:tc>
        <w:tc>
          <w:tcPr>
            <w:tcW w:w="1393" w:type="dxa"/>
          </w:tcPr>
          <w:p w14:paraId="3B1A02F1" w14:textId="3340B02A" w:rsidR="00847599" w:rsidRPr="00691082" w:rsidRDefault="00555880" w:rsidP="00847599">
            <w:pPr>
              <w:rPr>
                <w:rFonts w:asciiTheme="minorHAnsi" w:hAnsiTheme="minorHAnsi" w:cstheme="minorHAnsi"/>
                <w:b/>
                <w:bCs/>
              </w:rPr>
            </w:pPr>
            <w:r>
              <w:rPr>
                <w:rFonts w:asciiTheme="minorHAnsi" w:hAnsiTheme="minorHAnsi" w:cstheme="minorHAnsi"/>
                <w:b/>
                <w:bCs/>
              </w:rPr>
              <w:t>L</w:t>
            </w:r>
            <w:r w:rsidR="00847599" w:rsidRPr="00847599">
              <w:rPr>
                <w:rFonts w:asciiTheme="minorHAnsi" w:hAnsiTheme="minorHAnsi" w:cstheme="minorHAnsi"/>
                <w:b/>
                <w:bCs/>
              </w:rPr>
              <w:t xml:space="preserve">ower 90% confidence interval </w:t>
            </w:r>
          </w:p>
        </w:tc>
        <w:tc>
          <w:tcPr>
            <w:tcW w:w="1394" w:type="dxa"/>
          </w:tcPr>
          <w:p w14:paraId="6FEF9FEE" w14:textId="16D3020D" w:rsidR="00847599" w:rsidRPr="00691082" w:rsidRDefault="00555880" w:rsidP="00847599">
            <w:pPr>
              <w:rPr>
                <w:rFonts w:asciiTheme="minorHAnsi" w:hAnsiTheme="minorHAnsi" w:cstheme="minorHAnsi"/>
                <w:b/>
                <w:bCs/>
              </w:rPr>
            </w:pPr>
            <w:r>
              <w:rPr>
                <w:rFonts w:asciiTheme="minorHAnsi" w:hAnsiTheme="minorHAnsi" w:cstheme="minorHAnsi"/>
                <w:b/>
                <w:bCs/>
              </w:rPr>
              <w:t>U</w:t>
            </w:r>
            <w:r w:rsidR="00847599" w:rsidRPr="00847599">
              <w:rPr>
                <w:rFonts w:asciiTheme="minorHAnsi" w:hAnsiTheme="minorHAnsi" w:cstheme="minorHAnsi"/>
                <w:b/>
                <w:bCs/>
              </w:rPr>
              <w:t>pper 90% confidence interval</w:t>
            </w:r>
          </w:p>
        </w:tc>
      </w:tr>
      <w:tr w:rsidR="00555880" w:rsidRPr="00691082" w14:paraId="27C14D94" w14:textId="77777777" w:rsidTr="00847599">
        <w:tc>
          <w:tcPr>
            <w:tcW w:w="1393" w:type="dxa"/>
          </w:tcPr>
          <w:p w14:paraId="1E8347F1" w14:textId="77777777" w:rsidR="00A7213D" w:rsidRPr="00691082" w:rsidRDefault="00A7213D" w:rsidP="00A7213D">
            <w:pPr>
              <w:rPr>
                <w:rFonts w:asciiTheme="minorHAnsi" w:hAnsiTheme="minorHAnsi" w:cstheme="minorHAnsi"/>
              </w:rPr>
            </w:pPr>
            <w:r>
              <w:rPr>
                <w:rFonts w:asciiTheme="minorHAnsi" w:hAnsiTheme="minorHAnsi" w:cstheme="minorHAnsi"/>
              </w:rPr>
              <w:t>2023</w:t>
            </w:r>
          </w:p>
        </w:tc>
        <w:tc>
          <w:tcPr>
            <w:tcW w:w="1393" w:type="dxa"/>
          </w:tcPr>
          <w:p w14:paraId="2D6BB32E" w14:textId="1B99C8F7" w:rsidR="00A7213D" w:rsidRPr="00691082" w:rsidRDefault="00A7213D" w:rsidP="00A7213D">
            <w:pPr>
              <w:rPr>
                <w:rFonts w:asciiTheme="minorHAnsi" w:hAnsiTheme="minorHAnsi" w:cstheme="minorHAnsi"/>
              </w:rPr>
            </w:pPr>
            <w:r w:rsidRPr="00A7213D">
              <w:rPr>
                <w:rFonts w:asciiTheme="minorHAnsi" w:hAnsiTheme="minorHAnsi" w:cstheme="minorHAnsi"/>
              </w:rPr>
              <w:t xml:space="preserve">156,100 </w:t>
            </w:r>
          </w:p>
        </w:tc>
        <w:tc>
          <w:tcPr>
            <w:tcW w:w="1393" w:type="dxa"/>
          </w:tcPr>
          <w:p w14:paraId="17C5C242" w14:textId="75BF7B14" w:rsidR="00A7213D" w:rsidRPr="00A7213D" w:rsidRDefault="00A7213D" w:rsidP="00A7213D">
            <w:pPr>
              <w:rPr>
                <w:rFonts w:asciiTheme="minorHAnsi" w:hAnsiTheme="minorHAnsi" w:cstheme="minorHAnsi"/>
              </w:rPr>
            </w:pPr>
            <w:r w:rsidRPr="00A7213D">
              <w:rPr>
                <w:rFonts w:asciiTheme="minorHAnsi" w:hAnsiTheme="minorHAnsi" w:cstheme="minorHAnsi"/>
              </w:rPr>
              <w:t xml:space="preserve">51,400 </w:t>
            </w:r>
          </w:p>
        </w:tc>
        <w:tc>
          <w:tcPr>
            <w:tcW w:w="1393" w:type="dxa"/>
          </w:tcPr>
          <w:p w14:paraId="18BA0996" w14:textId="4DE195D1" w:rsidR="00A7213D" w:rsidRPr="00A7213D" w:rsidRDefault="00A7213D" w:rsidP="00A7213D">
            <w:pPr>
              <w:rPr>
                <w:rFonts w:asciiTheme="minorHAnsi" w:hAnsiTheme="minorHAnsi" w:cstheme="minorHAnsi"/>
              </w:rPr>
            </w:pPr>
            <w:r w:rsidRPr="00A7213D">
              <w:rPr>
                <w:rFonts w:asciiTheme="minorHAnsi" w:hAnsiTheme="minorHAnsi" w:cstheme="minorHAnsi"/>
              </w:rPr>
              <w:t xml:space="preserve">0.33 </w:t>
            </w:r>
          </w:p>
        </w:tc>
        <w:tc>
          <w:tcPr>
            <w:tcW w:w="1393" w:type="dxa"/>
          </w:tcPr>
          <w:p w14:paraId="340E8E65" w14:textId="623D4DF6" w:rsidR="00A7213D" w:rsidRPr="00A7213D" w:rsidRDefault="00A7213D" w:rsidP="00A7213D">
            <w:pPr>
              <w:rPr>
                <w:rFonts w:asciiTheme="minorHAnsi" w:hAnsiTheme="minorHAnsi" w:cstheme="minorHAnsi"/>
              </w:rPr>
            </w:pPr>
            <w:r w:rsidRPr="00A7213D">
              <w:rPr>
                <w:rFonts w:asciiTheme="minorHAnsi" w:hAnsiTheme="minorHAnsi" w:cstheme="minorHAnsi"/>
              </w:rPr>
              <w:t xml:space="preserve">83,300 </w:t>
            </w:r>
          </w:p>
        </w:tc>
        <w:tc>
          <w:tcPr>
            <w:tcW w:w="1394" w:type="dxa"/>
          </w:tcPr>
          <w:p w14:paraId="2D79766F" w14:textId="64E4CACE" w:rsidR="00A7213D" w:rsidRPr="00A7213D" w:rsidRDefault="00A7213D" w:rsidP="00A7213D">
            <w:pPr>
              <w:rPr>
                <w:rFonts w:asciiTheme="minorHAnsi" w:hAnsiTheme="minorHAnsi" w:cstheme="minorHAnsi"/>
              </w:rPr>
            </w:pPr>
            <w:r w:rsidRPr="00A7213D">
              <w:rPr>
                <w:rFonts w:asciiTheme="minorHAnsi" w:hAnsiTheme="minorHAnsi" w:cstheme="minorHAnsi"/>
              </w:rPr>
              <w:t xml:space="preserve">292,600 </w:t>
            </w:r>
          </w:p>
        </w:tc>
      </w:tr>
      <w:tr w:rsidR="00555880" w:rsidRPr="00691082" w14:paraId="54560DC5" w14:textId="77777777" w:rsidTr="00847599">
        <w:tc>
          <w:tcPr>
            <w:tcW w:w="1393" w:type="dxa"/>
          </w:tcPr>
          <w:p w14:paraId="3DC9E4A8" w14:textId="2BF5A5D0" w:rsidR="00DD6D94" w:rsidRPr="00691082" w:rsidRDefault="00DD6D94" w:rsidP="00DD6D94">
            <w:pPr>
              <w:rPr>
                <w:rFonts w:asciiTheme="minorHAnsi" w:hAnsiTheme="minorHAnsi" w:cstheme="minorHAnsi"/>
              </w:rPr>
            </w:pPr>
            <w:r w:rsidRPr="00691082">
              <w:rPr>
                <w:rFonts w:asciiTheme="minorHAnsi" w:hAnsiTheme="minorHAnsi" w:cstheme="minorHAnsi"/>
              </w:rPr>
              <w:t>2022</w:t>
            </w:r>
          </w:p>
        </w:tc>
        <w:tc>
          <w:tcPr>
            <w:tcW w:w="1393" w:type="dxa"/>
          </w:tcPr>
          <w:p w14:paraId="0555DC39" w14:textId="1821470E" w:rsidR="00DD6D94" w:rsidRPr="00691082" w:rsidRDefault="00DD6D94" w:rsidP="00DD6D94">
            <w:pPr>
              <w:rPr>
                <w:rFonts w:asciiTheme="minorHAnsi" w:hAnsiTheme="minorHAnsi" w:cstheme="minorHAnsi"/>
              </w:rPr>
            </w:pPr>
            <w:r>
              <w:rPr>
                <w:rFonts w:asciiTheme="minorHAnsi" w:hAnsiTheme="minorHAnsi" w:cstheme="minorHAnsi"/>
              </w:rPr>
              <w:t>-</w:t>
            </w:r>
          </w:p>
        </w:tc>
        <w:tc>
          <w:tcPr>
            <w:tcW w:w="1393" w:type="dxa"/>
          </w:tcPr>
          <w:p w14:paraId="49EE2C5B" w14:textId="4FAF905E" w:rsidR="00DD6D94" w:rsidRPr="00691082" w:rsidRDefault="00DD6D94" w:rsidP="00DD6D94">
            <w:pPr>
              <w:rPr>
                <w:rFonts w:asciiTheme="minorHAnsi" w:hAnsiTheme="minorHAnsi" w:cstheme="minorHAnsi"/>
                <w:b/>
                <w:bCs/>
              </w:rPr>
            </w:pPr>
            <w:r>
              <w:rPr>
                <w:rFonts w:asciiTheme="minorHAnsi" w:hAnsiTheme="minorHAnsi" w:cstheme="minorHAnsi"/>
              </w:rPr>
              <w:t>-</w:t>
            </w:r>
          </w:p>
        </w:tc>
        <w:tc>
          <w:tcPr>
            <w:tcW w:w="1393" w:type="dxa"/>
          </w:tcPr>
          <w:p w14:paraId="51287AFF" w14:textId="1D424D67" w:rsidR="00DD6D94" w:rsidRPr="00691082" w:rsidRDefault="00DD6D94" w:rsidP="00DD6D94">
            <w:pPr>
              <w:rPr>
                <w:rFonts w:asciiTheme="minorHAnsi" w:hAnsiTheme="minorHAnsi" w:cstheme="minorHAnsi"/>
                <w:b/>
                <w:bCs/>
              </w:rPr>
            </w:pPr>
            <w:r>
              <w:rPr>
                <w:rFonts w:asciiTheme="minorHAnsi" w:hAnsiTheme="minorHAnsi" w:cstheme="minorHAnsi"/>
              </w:rPr>
              <w:t>-</w:t>
            </w:r>
          </w:p>
        </w:tc>
        <w:tc>
          <w:tcPr>
            <w:tcW w:w="1393" w:type="dxa"/>
          </w:tcPr>
          <w:p w14:paraId="19035D9C" w14:textId="13A02770" w:rsidR="00DD6D94" w:rsidRPr="00691082" w:rsidRDefault="00DD6D94" w:rsidP="00DD6D94">
            <w:pPr>
              <w:rPr>
                <w:rFonts w:asciiTheme="minorHAnsi" w:hAnsiTheme="minorHAnsi" w:cstheme="minorHAnsi"/>
                <w:b/>
                <w:bCs/>
              </w:rPr>
            </w:pPr>
            <w:r>
              <w:rPr>
                <w:rFonts w:asciiTheme="minorHAnsi" w:hAnsiTheme="minorHAnsi" w:cstheme="minorHAnsi"/>
              </w:rPr>
              <w:t>-</w:t>
            </w:r>
          </w:p>
        </w:tc>
        <w:tc>
          <w:tcPr>
            <w:tcW w:w="1394" w:type="dxa"/>
          </w:tcPr>
          <w:p w14:paraId="312ADC66" w14:textId="02159DF3" w:rsidR="00DD6D94" w:rsidRPr="00691082" w:rsidRDefault="00DD6D94" w:rsidP="00DD6D94">
            <w:pPr>
              <w:rPr>
                <w:rFonts w:asciiTheme="minorHAnsi" w:hAnsiTheme="minorHAnsi" w:cstheme="minorHAnsi"/>
                <w:b/>
                <w:bCs/>
              </w:rPr>
            </w:pPr>
            <w:r>
              <w:rPr>
                <w:rFonts w:asciiTheme="minorHAnsi" w:hAnsiTheme="minorHAnsi" w:cstheme="minorHAnsi"/>
              </w:rPr>
              <w:t>-</w:t>
            </w:r>
          </w:p>
        </w:tc>
      </w:tr>
      <w:tr w:rsidR="00555880" w:rsidRPr="00691082" w14:paraId="0D2FCF38" w14:textId="77777777" w:rsidTr="00847599">
        <w:tc>
          <w:tcPr>
            <w:tcW w:w="1393" w:type="dxa"/>
          </w:tcPr>
          <w:p w14:paraId="045B1ACF" w14:textId="77777777" w:rsidR="00EA4CC1" w:rsidRPr="00691082" w:rsidRDefault="00EA4CC1" w:rsidP="00EA4CC1">
            <w:pPr>
              <w:rPr>
                <w:rFonts w:asciiTheme="minorHAnsi" w:hAnsiTheme="minorHAnsi" w:cstheme="minorHAnsi"/>
              </w:rPr>
            </w:pPr>
            <w:r w:rsidRPr="00691082">
              <w:rPr>
                <w:rFonts w:asciiTheme="minorHAnsi" w:hAnsiTheme="minorHAnsi" w:cstheme="minorHAnsi"/>
              </w:rPr>
              <w:t>2021</w:t>
            </w:r>
          </w:p>
        </w:tc>
        <w:tc>
          <w:tcPr>
            <w:tcW w:w="1393" w:type="dxa"/>
          </w:tcPr>
          <w:p w14:paraId="36201B51" w14:textId="78ED1C86" w:rsidR="00EA4CC1" w:rsidRPr="00691082" w:rsidRDefault="00EA4CC1" w:rsidP="00EA4CC1">
            <w:pPr>
              <w:rPr>
                <w:rFonts w:asciiTheme="minorHAnsi" w:hAnsiTheme="minorHAnsi" w:cstheme="minorHAnsi"/>
              </w:rPr>
            </w:pPr>
            <w:r w:rsidRPr="00EA4CC1">
              <w:rPr>
                <w:rFonts w:asciiTheme="minorHAnsi" w:hAnsiTheme="minorHAnsi" w:cstheme="minorHAnsi"/>
              </w:rPr>
              <w:t xml:space="preserve">13,300 </w:t>
            </w:r>
          </w:p>
        </w:tc>
        <w:tc>
          <w:tcPr>
            <w:tcW w:w="1393" w:type="dxa"/>
          </w:tcPr>
          <w:p w14:paraId="08C4BB09" w14:textId="3B6C266F" w:rsidR="00EA4CC1" w:rsidRPr="00691082" w:rsidRDefault="00EA4CC1" w:rsidP="00EA4CC1">
            <w:pPr>
              <w:rPr>
                <w:rFonts w:asciiTheme="minorHAnsi" w:hAnsiTheme="minorHAnsi" w:cstheme="minorHAnsi"/>
              </w:rPr>
            </w:pPr>
            <w:r w:rsidRPr="00EA4CC1">
              <w:rPr>
                <w:rFonts w:asciiTheme="minorHAnsi" w:hAnsiTheme="minorHAnsi" w:cstheme="minorHAnsi"/>
              </w:rPr>
              <w:t xml:space="preserve">4,000 </w:t>
            </w:r>
          </w:p>
        </w:tc>
        <w:tc>
          <w:tcPr>
            <w:tcW w:w="1393" w:type="dxa"/>
          </w:tcPr>
          <w:p w14:paraId="7E47FC1E" w14:textId="3F0B3D93" w:rsidR="00EA4CC1" w:rsidRPr="00691082" w:rsidRDefault="00EA4CC1" w:rsidP="00EA4CC1">
            <w:pPr>
              <w:rPr>
                <w:rFonts w:asciiTheme="minorHAnsi" w:hAnsiTheme="minorHAnsi" w:cstheme="minorHAnsi"/>
              </w:rPr>
            </w:pPr>
            <w:r w:rsidRPr="00EA4CC1">
              <w:rPr>
                <w:rFonts w:asciiTheme="minorHAnsi" w:hAnsiTheme="minorHAnsi" w:cstheme="minorHAnsi"/>
              </w:rPr>
              <w:t xml:space="preserve">0.30 </w:t>
            </w:r>
          </w:p>
        </w:tc>
        <w:tc>
          <w:tcPr>
            <w:tcW w:w="1393" w:type="dxa"/>
          </w:tcPr>
          <w:p w14:paraId="2A9FFF6A" w14:textId="2D4614A8" w:rsidR="00EA4CC1" w:rsidRPr="00691082" w:rsidRDefault="00EA4CC1" w:rsidP="00EA4CC1">
            <w:pPr>
              <w:rPr>
                <w:rFonts w:asciiTheme="minorHAnsi" w:hAnsiTheme="minorHAnsi" w:cstheme="minorHAnsi"/>
              </w:rPr>
            </w:pPr>
            <w:r w:rsidRPr="00EA4CC1">
              <w:rPr>
                <w:rFonts w:asciiTheme="minorHAnsi" w:hAnsiTheme="minorHAnsi" w:cstheme="minorHAnsi"/>
              </w:rPr>
              <w:t xml:space="preserve">8,200 </w:t>
            </w:r>
          </w:p>
        </w:tc>
        <w:tc>
          <w:tcPr>
            <w:tcW w:w="1394" w:type="dxa"/>
          </w:tcPr>
          <w:p w14:paraId="57164A5E" w14:textId="74934C37" w:rsidR="00EA4CC1" w:rsidRPr="00691082" w:rsidRDefault="00EA4CC1" w:rsidP="00EA4CC1">
            <w:pPr>
              <w:rPr>
                <w:rFonts w:asciiTheme="minorHAnsi" w:hAnsiTheme="minorHAnsi" w:cstheme="minorHAnsi"/>
              </w:rPr>
            </w:pPr>
            <w:r w:rsidRPr="00EA4CC1">
              <w:rPr>
                <w:rFonts w:asciiTheme="minorHAnsi" w:hAnsiTheme="minorHAnsi" w:cstheme="minorHAnsi"/>
              </w:rPr>
              <w:t xml:space="preserve">21,500 </w:t>
            </w:r>
          </w:p>
        </w:tc>
      </w:tr>
      <w:tr w:rsidR="00555880" w:rsidRPr="00691082" w14:paraId="5AE57C01" w14:textId="77777777" w:rsidTr="00847599">
        <w:tc>
          <w:tcPr>
            <w:tcW w:w="1393" w:type="dxa"/>
          </w:tcPr>
          <w:p w14:paraId="7E2D4D5D" w14:textId="77777777" w:rsidR="006A3246" w:rsidRPr="00691082" w:rsidRDefault="006A3246" w:rsidP="006A3246">
            <w:pPr>
              <w:rPr>
                <w:rFonts w:asciiTheme="minorHAnsi" w:hAnsiTheme="minorHAnsi" w:cstheme="minorHAnsi"/>
              </w:rPr>
            </w:pPr>
            <w:r w:rsidRPr="00691082">
              <w:rPr>
                <w:rFonts w:asciiTheme="minorHAnsi" w:hAnsiTheme="minorHAnsi" w:cstheme="minorHAnsi"/>
              </w:rPr>
              <w:t>2020</w:t>
            </w:r>
          </w:p>
        </w:tc>
        <w:tc>
          <w:tcPr>
            <w:tcW w:w="1393" w:type="dxa"/>
          </w:tcPr>
          <w:p w14:paraId="2AFDE791" w14:textId="1C9F1E15" w:rsidR="006A3246" w:rsidRPr="00691082" w:rsidRDefault="006A3246" w:rsidP="006A3246">
            <w:pPr>
              <w:rPr>
                <w:rFonts w:asciiTheme="minorHAnsi" w:hAnsiTheme="minorHAnsi" w:cstheme="minorHAnsi"/>
              </w:rPr>
            </w:pPr>
            <w:r w:rsidRPr="006A3246">
              <w:rPr>
                <w:rFonts w:asciiTheme="minorHAnsi" w:hAnsiTheme="minorHAnsi" w:cstheme="minorHAnsi"/>
              </w:rPr>
              <w:t>55,300</w:t>
            </w:r>
          </w:p>
        </w:tc>
        <w:tc>
          <w:tcPr>
            <w:tcW w:w="1393" w:type="dxa"/>
          </w:tcPr>
          <w:p w14:paraId="69A96609" w14:textId="1F51C1BB" w:rsidR="006A3246" w:rsidRPr="00691082" w:rsidRDefault="006A3246" w:rsidP="006A3246">
            <w:pPr>
              <w:rPr>
                <w:rFonts w:asciiTheme="minorHAnsi" w:hAnsiTheme="minorHAnsi" w:cstheme="minorHAnsi"/>
              </w:rPr>
            </w:pPr>
            <w:r w:rsidRPr="006A3246">
              <w:rPr>
                <w:rFonts w:asciiTheme="minorHAnsi" w:hAnsiTheme="minorHAnsi" w:cstheme="minorHAnsi"/>
              </w:rPr>
              <w:t>28,200</w:t>
            </w:r>
          </w:p>
        </w:tc>
        <w:tc>
          <w:tcPr>
            <w:tcW w:w="1393" w:type="dxa"/>
          </w:tcPr>
          <w:p w14:paraId="22BC6899" w14:textId="1E81DBF5" w:rsidR="006A3246" w:rsidRPr="00691082" w:rsidRDefault="006A3246" w:rsidP="006A3246">
            <w:pPr>
              <w:rPr>
                <w:rFonts w:asciiTheme="minorHAnsi" w:hAnsiTheme="minorHAnsi" w:cstheme="minorHAnsi"/>
              </w:rPr>
            </w:pPr>
            <w:r w:rsidRPr="006A3246">
              <w:rPr>
                <w:rFonts w:asciiTheme="minorHAnsi" w:hAnsiTheme="minorHAnsi" w:cstheme="minorHAnsi"/>
              </w:rPr>
              <w:t>0.51</w:t>
            </w:r>
          </w:p>
        </w:tc>
        <w:tc>
          <w:tcPr>
            <w:tcW w:w="1393" w:type="dxa"/>
          </w:tcPr>
          <w:p w14:paraId="31057CB1" w14:textId="76E0023E" w:rsidR="006A3246" w:rsidRPr="00691082" w:rsidRDefault="006A3246" w:rsidP="006A3246">
            <w:pPr>
              <w:rPr>
                <w:rFonts w:asciiTheme="minorHAnsi" w:hAnsiTheme="minorHAnsi" w:cstheme="minorHAnsi"/>
              </w:rPr>
            </w:pPr>
            <w:r w:rsidRPr="006A3246">
              <w:rPr>
                <w:rFonts w:asciiTheme="minorHAnsi" w:hAnsiTheme="minorHAnsi" w:cstheme="minorHAnsi"/>
              </w:rPr>
              <w:t>21,600</w:t>
            </w:r>
          </w:p>
        </w:tc>
        <w:tc>
          <w:tcPr>
            <w:tcW w:w="1394" w:type="dxa"/>
          </w:tcPr>
          <w:p w14:paraId="3A8D543D" w14:textId="0AC3063A" w:rsidR="006A3246" w:rsidRPr="00691082" w:rsidRDefault="006A3246" w:rsidP="006A3246">
            <w:pPr>
              <w:rPr>
                <w:rFonts w:asciiTheme="minorHAnsi" w:hAnsiTheme="minorHAnsi" w:cstheme="minorHAnsi"/>
              </w:rPr>
            </w:pPr>
            <w:r w:rsidRPr="006A3246">
              <w:rPr>
                <w:rFonts w:asciiTheme="minorHAnsi" w:hAnsiTheme="minorHAnsi" w:cstheme="minorHAnsi"/>
              </w:rPr>
              <w:t>141,900</w:t>
            </w:r>
          </w:p>
        </w:tc>
      </w:tr>
    </w:tbl>
    <w:p w14:paraId="6380B33D" w14:textId="77777777" w:rsidR="003750DC" w:rsidRDefault="003750DC" w:rsidP="007D780B">
      <w:pPr>
        <w:jc w:val="both"/>
        <w:rPr>
          <w:rFonts w:asciiTheme="minorHAnsi" w:eastAsia="Calibri" w:hAnsiTheme="minorHAnsi" w:cstheme="minorBidi"/>
          <w:color w:val="000000" w:themeColor="text1"/>
        </w:rPr>
      </w:pPr>
    </w:p>
    <w:p w14:paraId="6C60E413" w14:textId="77777777" w:rsidR="003750DC" w:rsidRDefault="003750DC" w:rsidP="007D780B">
      <w:pPr>
        <w:jc w:val="both"/>
        <w:rPr>
          <w:rFonts w:asciiTheme="minorHAnsi" w:eastAsia="Calibri" w:hAnsiTheme="minorHAnsi" w:cstheme="minorBidi"/>
          <w:color w:val="000000" w:themeColor="text1"/>
        </w:rPr>
      </w:pPr>
    </w:p>
    <w:p w14:paraId="1D69AAC5" w14:textId="339314B2" w:rsidR="001C6C4A" w:rsidRPr="00274AF9" w:rsidRDefault="001C6C4A" w:rsidP="007D780B">
      <w:pPr>
        <w:jc w:val="both"/>
        <w:rPr>
          <w:rFonts w:ascii="Calibri" w:hAnsi="Calibri" w:cs="Cambria"/>
          <w:b/>
          <w:bCs/>
        </w:rPr>
      </w:pPr>
      <w:r w:rsidRPr="00274AF9">
        <w:rPr>
          <w:rFonts w:ascii="Calibri" w:hAnsi="Calibri" w:cs="Cambria"/>
          <w:b/>
          <w:bCs/>
        </w:rPr>
        <w:t xml:space="preserve">Table </w:t>
      </w:r>
      <w:r w:rsidR="005F2516">
        <w:rPr>
          <w:rFonts w:ascii="Calibri" w:hAnsi="Calibri" w:cs="Cambria"/>
          <w:b/>
          <w:bCs/>
        </w:rPr>
        <w:t>3</w:t>
      </w:r>
      <w:r w:rsidR="00CB7D37">
        <w:rPr>
          <w:rFonts w:ascii="Calibri" w:hAnsi="Calibri" w:cs="Cambria"/>
          <w:b/>
          <w:bCs/>
        </w:rPr>
        <w:t>:</w:t>
      </w:r>
      <w:r w:rsidR="006E015B" w:rsidRPr="00274AF9">
        <w:rPr>
          <w:rFonts w:ascii="Calibri" w:hAnsi="Calibri" w:cs="Cambria"/>
          <w:b/>
          <w:bCs/>
        </w:rPr>
        <w:t xml:space="preserve"> </w:t>
      </w:r>
      <w:r w:rsidR="00E01AF4" w:rsidRPr="00274AF9">
        <w:rPr>
          <w:rFonts w:ascii="Calibri" w:hAnsi="Calibri" w:cs="Cambria"/>
          <w:b/>
          <w:bCs/>
        </w:rPr>
        <w:t xml:space="preserve">Total count of Hardhead </w:t>
      </w:r>
      <w:r w:rsidR="00F140F0">
        <w:rPr>
          <w:rFonts w:ascii="Calibri" w:hAnsi="Calibri" w:cs="Cambria"/>
          <w:b/>
          <w:bCs/>
        </w:rPr>
        <w:t xml:space="preserve">observed </w:t>
      </w:r>
      <w:r w:rsidR="00E01AF4" w:rsidRPr="00274AF9">
        <w:rPr>
          <w:rFonts w:ascii="Calibri" w:hAnsi="Calibri" w:cs="Cambria"/>
          <w:b/>
          <w:bCs/>
        </w:rPr>
        <w:t>at selected Victorian wetlands</w:t>
      </w:r>
      <w:r w:rsidR="006352F4" w:rsidRPr="00274AF9">
        <w:rPr>
          <w:rFonts w:ascii="Calibri" w:hAnsi="Calibri" w:cs="Cambria"/>
          <w:b/>
          <w:bCs/>
        </w:rPr>
        <w:t xml:space="preserve"> (</w:t>
      </w:r>
      <w:proofErr w:type="spellStart"/>
      <w:r w:rsidR="003524AD" w:rsidRPr="00274AF9">
        <w:rPr>
          <w:rFonts w:ascii="Calibri" w:hAnsi="Calibri" w:cs="Cambria"/>
          <w:b/>
          <w:bCs/>
        </w:rPr>
        <w:t>Purdey</w:t>
      </w:r>
      <w:proofErr w:type="spellEnd"/>
      <w:r w:rsidR="003524AD" w:rsidRPr="00274AF9">
        <w:rPr>
          <w:rFonts w:ascii="Calibri" w:hAnsi="Calibri" w:cs="Cambria"/>
          <w:b/>
          <w:bCs/>
        </w:rPr>
        <w:t xml:space="preserve"> &amp; Menkhorst</w:t>
      </w:r>
      <w:r w:rsidR="000329DE" w:rsidRPr="00274AF9">
        <w:rPr>
          <w:rFonts w:ascii="Calibri" w:hAnsi="Calibri" w:cs="Cambria"/>
          <w:b/>
          <w:bCs/>
        </w:rPr>
        <w:t xml:space="preserve"> 2015,</w:t>
      </w:r>
      <w:r w:rsidR="003524AD" w:rsidRPr="00274AF9">
        <w:rPr>
          <w:rFonts w:ascii="Calibri" w:hAnsi="Calibri" w:cs="Cambria"/>
          <w:b/>
          <w:bCs/>
        </w:rPr>
        <w:t xml:space="preserve"> </w:t>
      </w:r>
      <w:r w:rsidR="00C66165" w:rsidRPr="00274AF9">
        <w:rPr>
          <w:rFonts w:ascii="Calibri" w:hAnsi="Calibri" w:cs="Cambria"/>
          <w:b/>
          <w:bCs/>
        </w:rPr>
        <w:t xml:space="preserve">Menkhorst &amp; </w:t>
      </w:r>
      <w:proofErr w:type="spellStart"/>
      <w:r w:rsidR="00C66165" w:rsidRPr="00274AF9">
        <w:rPr>
          <w:rFonts w:ascii="Calibri" w:hAnsi="Calibri" w:cs="Cambria"/>
          <w:b/>
          <w:bCs/>
        </w:rPr>
        <w:t>Purdey</w:t>
      </w:r>
      <w:proofErr w:type="spellEnd"/>
      <w:r w:rsidR="00C66165" w:rsidRPr="00274AF9">
        <w:rPr>
          <w:rFonts w:ascii="Calibri" w:hAnsi="Calibri" w:cs="Cambria"/>
          <w:b/>
          <w:bCs/>
        </w:rPr>
        <w:t xml:space="preserve"> 2016, </w:t>
      </w:r>
      <w:r w:rsidR="00ED3F5E" w:rsidRPr="00274AF9">
        <w:rPr>
          <w:rFonts w:ascii="Calibri" w:hAnsi="Calibri" w:cs="Cambria"/>
          <w:b/>
          <w:bCs/>
        </w:rPr>
        <w:t xml:space="preserve">Menkhorst et al. </w:t>
      </w:r>
      <w:r w:rsidR="007620FC" w:rsidRPr="00274AF9">
        <w:rPr>
          <w:rFonts w:ascii="Calibri" w:hAnsi="Calibri" w:cs="Cambria"/>
          <w:b/>
          <w:bCs/>
        </w:rPr>
        <w:t xml:space="preserve">2017, </w:t>
      </w:r>
      <w:r w:rsidR="001E5671" w:rsidRPr="00274AF9">
        <w:rPr>
          <w:rFonts w:ascii="Calibri" w:hAnsi="Calibri" w:cs="Cambria"/>
          <w:b/>
          <w:bCs/>
        </w:rPr>
        <w:t xml:space="preserve">2018, </w:t>
      </w:r>
      <w:r w:rsidR="00ED3F5E" w:rsidRPr="00274AF9">
        <w:rPr>
          <w:rFonts w:ascii="Calibri" w:hAnsi="Calibri" w:cs="Cambria"/>
          <w:b/>
          <w:bCs/>
        </w:rPr>
        <w:t>2019</w:t>
      </w:r>
      <w:r w:rsidR="006352F4" w:rsidRPr="00274AF9">
        <w:rPr>
          <w:rFonts w:ascii="Calibri" w:hAnsi="Calibri" w:cs="Cambria"/>
          <w:b/>
          <w:bCs/>
        </w:rPr>
        <w:t>)</w:t>
      </w:r>
    </w:p>
    <w:p w14:paraId="125CC036" w14:textId="77777777" w:rsidR="00C66165" w:rsidRDefault="00C66165" w:rsidP="007D780B">
      <w:pPr>
        <w:jc w:val="both"/>
        <w:rPr>
          <w:rFonts w:asciiTheme="minorHAnsi" w:eastAsia="Calibri" w:hAnsiTheme="minorHAnsi" w:cstheme="minorBidi"/>
          <w:color w:val="000000" w:themeColor="text1"/>
        </w:rPr>
      </w:pPr>
    </w:p>
    <w:tbl>
      <w:tblPr>
        <w:tblStyle w:val="TableGrid"/>
        <w:tblW w:w="3539" w:type="dxa"/>
        <w:tblLook w:val="04A0" w:firstRow="1" w:lastRow="0" w:firstColumn="1" w:lastColumn="0" w:noHBand="0" w:noVBand="1"/>
      </w:tblPr>
      <w:tblGrid>
        <w:gridCol w:w="1696"/>
        <w:gridCol w:w="1843"/>
      </w:tblGrid>
      <w:tr w:rsidR="001C6C4A" w:rsidRPr="001C6C4A" w14:paraId="326D822B" w14:textId="77777777" w:rsidTr="00E8313C">
        <w:tc>
          <w:tcPr>
            <w:tcW w:w="1696" w:type="dxa"/>
          </w:tcPr>
          <w:p w14:paraId="00C4DB5B" w14:textId="61440161" w:rsidR="001C6C4A" w:rsidRPr="001C6C4A" w:rsidRDefault="001C6C4A">
            <w:pPr>
              <w:rPr>
                <w:rFonts w:asciiTheme="minorHAnsi" w:hAnsiTheme="minorHAnsi" w:cstheme="minorHAnsi"/>
                <w:b/>
                <w:bCs/>
              </w:rPr>
            </w:pPr>
            <w:r w:rsidRPr="001C6C4A">
              <w:rPr>
                <w:rFonts w:asciiTheme="minorHAnsi" w:hAnsiTheme="minorHAnsi" w:cstheme="minorHAnsi"/>
                <w:b/>
                <w:bCs/>
              </w:rPr>
              <w:t xml:space="preserve">Survey </w:t>
            </w:r>
            <w:r w:rsidR="00555880">
              <w:rPr>
                <w:rFonts w:asciiTheme="minorHAnsi" w:hAnsiTheme="minorHAnsi" w:cstheme="minorHAnsi"/>
                <w:b/>
                <w:bCs/>
              </w:rPr>
              <w:t>y</w:t>
            </w:r>
            <w:r w:rsidRPr="001C6C4A">
              <w:rPr>
                <w:rFonts w:asciiTheme="minorHAnsi" w:hAnsiTheme="minorHAnsi" w:cstheme="minorHAnsi"/>
                <w:b/>
                <w:bCs/>
              </w:rPr>
              <w:t>ear</w:t>
            </w:r>
          </w:p>
        </w:tc>
        <w:tc>
          <w:tcPr>
            <w:tcW w:w="1843" w:type="dxa"/>
          </w:tcPr>
          <w:p w14:paraId="1B1FEA55" w14:textId="36BFA7AA" w:rsidR="001C6C4A" w:rsidRPr="001C6C4A" w:rsidRDefault="001C6C4A">
            <w:pPr>
              <w:rPr>
                <w:rFonts w:asciiTheme="minorHAnsi" w:hAnsiTheme="minorHAnsi" w:cstheme="minorHAnsi"/>
                <w:b/>
                <w:bCs/>
              </w:rPr>
            </w:pPr>
            <w:r w:rsidRPr="001C6C4A">
              <w:rPr>
                <w:rFonts w:asciiTheme="minorHAnsi" w:hAnsiTheme="minorHAnsi" w:cstheme="minorHAnsi"/>
                <w:b/>
                <w:bCs/>
              </w:rPr>
              <w:t>Total count</w:t>
            </w:r>
          </w:p>
        </w:tc>
      </w:tr>
      <w:tr w:rsidR="001C6C4A" w:rsidRPr="001C6C4A" w14:paraId="2FC72861" w14:textId="77777777" w:rsidTr="00D7659A">
        <w:tc>
          <w:tcPr>
            <w:tcW w:w="1696" w:type="dxa"/>
            <w:shd w:val="clear" w:color="auto" w:fill="auto"/>
          </w:tcPr>
          <w:p w14:paraId="2E276EF2" w14:textId="77777777" w:rsidR="001C6C4A" w:rsidRPr="001C6C4A" w:rsidRDefault="001C6C4A">
            <w:pPr>
              <w:rPr>
                <w:rFonts w:asciiTheme="minorHAnsi" w:hAnsiTheme="minorHAnsi" w:cstheme="minorHAnsi"/>
              </w:rPr>
            </w:pPr>
            <w:r w:rsidRPr="001C6C4A">
              <w:rPr>
                <w:rFonts w:asciiTheme="minorHAnsi" w:hAnsiTheme="minorHAnsi" w:cstheme="minorHAnsi"/>
              </w:rPr>
              <w:t>2019</w:t>
            </w:r>
          </w:p>
        </w:tc>
        <w:tc>
          <w:tcPr>
            <w:tcW w:w="1843" w:type="dxa"/>
            <w:shd w:val="clear" w:color="auto" w:fill="auto"/>
          </w:tcPr>
          <w:p w14:paraId="39D80867" w14:textId="77777777" w:rsidR="001C6C4A" w:rsidRPr="001C6C4A" w:rsidRDefault="001C6C4A">
            <w:pPr>
              <w:rPr>
                <w:rFonts w:asciiTheme="minorHAnsi" w:hAnsiTheme="minorHAnsi" w:cstheme="minorHAnsi"/>
              </w:rPr>
            </w:pPr>
            <w:r w:rsidRPr="001C6C4A">
              <w:rPr>
                <w:rFonts w:asciiTheme="minorHAnsi" w:hAnsiTheme="minorHAnsi" w:cstheme="minorHAnsi"/>
              </w:rPr>
              <w:t>16,870</w:t>
            </w:r>
          </w:p>
        </w:tc>
      </w:tr>
      <w:tr w:rsidR="001C6C4A" w:rsidRPr="001C6C4A" w14:paraId="0542D6D0" w14:textId="77777777" w:rsidTr="00D7659A">
        <w:tc>
          <w:tcPr>
            <w:tcW w:w="1696" w:type="dxa"/>
            <w:shd w:val="clear" w:color="auto" w:fill="auto"/>
          </w:tcPr>
          <w:p w14:paraId="0664E204" w14:textId="77777777" w:rsidR="001C6C4A" w:rsidRPr="001C6C4A" w:rsidRDefault="001C6C4A">
            <w:pPr>
              <w:rPr>
                <w:rFonts w:asciiTheme="minorHAnsi" w:hAnsiTheme="minorHAnsi" w:cstheme="minorHAnsi"/>
              </w:rPr>
            </w:pPr>
            <w:r w:rsidRPr="001C6C4A">
              <w:rPr>
                <w:rFonts w:asciiTheme="minorHAnsi" w:hAnsiTheme="minorHAnsi" w:cstheme="minorHAnsi"/>
              </w:rPr>
              <w:t>2018</w:t>
            </w:r>
          </w:p>
        </w:tc>
        <w:tc>
          <w:tcPr>
            <w:tcW w:w="1843" w:type="dxa"/>
            <w:shd w:val="clear" w:color="auto" w:fill="auto"/>
          </w:tcPr>
          <w:p w14:paraId="673F5F95" w14:textId="77777777" w:rsidR="001C6C4A" w:rsidRPr="001C6C4A" w:rsidRDefault="001C6C4A">
            <w:pPr>
              <w:rPr>
                <w:rFonts w:asciiTheme="minorHAnsi" w:hAnsiTheme="minorHAnsi" w:cstheme="minorHAnsi"/>
              </w:rPr>
            </w:pPr>
            <w:r w:rsidRPr="001C6C4A">
              <w:rPr>
                <w:rFonts w:asciiTheme="minorHAnsi" w:hAnsiTheme="minorHAnsi" w:cstheme="minorHAnsi"/>
              </w:rPr>
              <w:t>24,473</w:t>
            </w:r>
          </w:p>
        </w:tc>
      </w:tr>
      <w:tr w:rsidR="001C6C4A" w:rsidRPr="001C6C4A" w14:paraId="08AEA6FF" w14:textId="77777777" w:rsidTr="00D7659A">
        <w:tc>
          <w:tcPr>
            <w:tcW w:w="1696" w:type="dxa"/>
            <w:shd w:val="clear" w:color="auto" w:fill="auto"/>
          </w:tcPr>
          <w:p w14:paraId="70378A74" w14:textId="77777777" w:rsidR="001C6C4A" w:rsidRPr="001C6C4A" w:rsidRDefault="001C6C4A">
            <w:pPr>
              <w:rPr>
                <w:rFonts w:asciiTheme="minorHAnsi" w:hAnsiTheme="minorHAnsi" w:cstheme="minorHAnsi"/>
              </w:rPr>
            </w:pPr>
            <w:r w:rsidRPr="001C6C4A">
              <w:rPr>
                <w:rFonts w:asciiTheme="minorHAnsi" w:hAnsiTheme="minorHAnsi" w:cstheme="minorHAnsi"/>
              </w:rPr>
              <w:t>2017</w:t>
            </w:r>
          </w:p>
        </w:tc>
        <w:tc>
          <w:tcPr>
            <w:tcW w:w="1843" w:type="dxa"/>
            <w:shd w:val="clear" w:color="auto" w:fill="auto"/>
          </w:tcPr>
          <w:p w14:paraId="1DC77A61" w14:textId="77777777" w:rsidR="001C6C4A" w:rsidRPr="001C6C4A" w:rsidRDefault="001C6C4A">
            <w:pPr>
              <w:rPr>
                <w:rFonts w:asciiTheme="minorHAnsi" w:hAnsiTheme="minorHAnsi" w:cstheme="minorHAnsi"/>
              </w:rPr>
            </w:pPr>
            <w:r w:rsidRPr="001C6C4A">
              <w:rPr>
                <w:rFonts w:asciiTheme="minorHAnsi" w:hAnsiTheme="minorHAnsi" w:cstheme="minorHAnsi"/>
              </w:rPr>
              <w:t>19,296</w:t>
            </w:r>
          </w:p>
        </w:tc>
      </w:tr>
      <w:tr w:rsidR="001C6C4A" w:rsidRPr="001C6C4A" w14:paraId="427F7EDF" w14:textId="77777777" w:rsidTr="00D7659A">
        <w:tc>
          <w:tcPr>
            <w:tcW w:w="1696" w:type="dxa"/>
            <w:shd w:val="clear" w:color="auto" w:fill="auto"/>
          </w:tcPr>
          <w:p w14:paraId="2F492A41" w14:textId="5907502F" w:rsidR="001C6C4A" w:rsidRPr="001C6C4A" w:rsidRDefault="001C6C4A">
            <w:pPr>
              <w:rPr>
                <w:rFonts w:asciiTheme="minorHAnsi" w:hAnsiTheme="minorHAnsi" w:cstheme="minorHAnsi"/>
              </w:rPr>
            </w:pPr>
            <w:r w:rsidRPr="001C6C4A">
              <w:rPr>
                <w:rFonts w:asciiTheme="minorHAnsi" w:hAnsiTheme="minorHAnsi" w:cstheme="minorHAnsi"/>
              </w:rPr>
              <w:t>2016</w:t>
            </w:r>
          </w:p>
        </w:tc>
        <w:tc>
          <w:tcPr>
            <w:tcW w:w="1843" w:type="dxa"/>
            <w:shd w:val="clear" w:color="auto" w:fill="auto"/>
          </w:tcPr>
          <w:p w14:paraId="24E6BA22" w14:textId="77777777" w:rsidR="001C6C4A" w:rsidRPr="001C6C4A" w:rsidRDefault="001C6C4A">
            <w:pPr>
              <w:rPr>
                <w:rFonts w:asciiTheme="minorHAnsi" w:hAnsiTheme="minorHAnsi" w:cstheme="minorHAnsi"/>
              </w:rPr>
            </w:pPr>
            <w:r w:rsidRPr="001C6C4A">
              <w:rPr>
                <w:rFonts w:asciiTheme="minorHAnsi" w:hAnsiTheme="minorHAnsi" w:cstheme="minorHAnsi"/>
              </w:rPr>
              <w:t>2,059</w:t>
            </w:r>
          </w:p>
        </w:tc>
      </w:tr>
      <w:tr w:rsidR="001C6C4A" w:rsidRPr="001C6C4A" w14:paraId="1829DA2A" w14:textId="77777777" w:rsidTr="00D7659A">
        <w:tc>
          <w:tcPr>
            <w:tcW w:w="1696" w:type="dxa"/>
            <w:shd w:val="clear" w:color="auto" w:fill="auto"/>
          </w:tcPr>
          <w:p w14:paraId="303306A8" w14:textId="77777777" w:rsidR="001C6C4A" w:rsidRPr="001C6C4A" w:rsidRDefault="001C6C4A">
            <w:pPr>
              <w:rPr>
                <w:rFonts w:asciiTheme="minorHAnsi" w:hAnsiTheme="minorHAnsi" w:cstheme="minorHAnsi"/>
              </w:rPr>
            </w:pPr>
            <w:r w:rsidRPr="001C6C4A">
              <w:rPr>
                <w:rFonts w:asciiTheme="minorHAnsi" w:hAnsiTheme="minorHAnsi" w:cstheme="minorHAnsi"/>
              </w:rPr>
              <w:t>2015</w:t>
            </w:r>
          </w:p>
        </w:tc>
        <w:tc>
          <w:tcPr>
            <w:tcW w:w="1843" w:type="dxa"/>
            <w:shd w:val="clear" w:color="auto" w:fill="auto"/>
          </w:tcPr>
          <w:p w14:paraId="3093261C" w14:textId="77777777" w:rsidR="001C6C4A" w:rsidRPr="001C6C4A" w:rsidRDefault="001C6C4A">
            <w:pPr>
              <w:rPr>
                <w:rFonts w:asciiTheme="minorHAnsi" w:hAnsiTheme="minorHAnsi" w:cstheme="minorHAnsi"/>
              </w:rPr>
            </w:pPr>
            <w:r w:rsidRPr="001C6C4A">
              <w:rPr>
                <w:rFonts w:asciiTheme="minorHAnsi" w:hAnsiTheme="minorHAnsi" w:cstheme="minorHAnsi"/>
              </w:rPr>
              <w:t>2,479</w:t>
            </w:r>
          </w:p>
        </w:tc>
      </w:tr>
      <w:tr w:rsidR="001C6C4A" w:rsidRPr="001C6C4A" w14:paraId="5C627610" w14:textId="77777777" w:rsidTr="00D7659A">
        <w:tc>
          <w:tcPr>
            <w:tcW w:w="1696" w:type="dxa"/>
            <w:shd w:val="clear" w:color="auto" w:fill="auto"/>
          </w:tcPr>
          <w:p w14:paraId="18A33681" w14:textId="77777777" w:rsidR="001C6C4A" w:rsidRPr="001C6C4A" w:rsidRDefault="001C6C4A">
            <w:pPr>
              <w:rPr>
                <w:rFonts w:asciiTheme="minorHAnsi" w:hAnsiTheme="minorHAnsi" w:cstheme="minorHAnsi"/>
              </w:rPr>
            </w:pPr>
            <w:r w:rsidRPr="001C6C4A">
              <w:rPr>
                <w:rFonts w:asciiTheme="minorHAnsi" w:hAnsiTheme="minorHAnsi" w:cstheme="minorHAnsi"/>
              </w:rPr>
              <w:t>2014</w:t>
            </w:r>
          </w:p>
        </w:tc>
        <w:tc>
          <w:tcPr>
            <w:tcW w:w="1843" w:type="dxa"/>
            <w:shd w:val="clear" w:color="auto" w:fill="auto"/>
          </w:tcPr>
          <w:p w14:paraId="486EC403" w14:textId="77777777" w:rsidR="001C6C4A" w:rsidRPr="001C6C4A" w:rsidRDefault="001C6C4A">
            <w:pPr>
              <w:rPr>
                <w:rFonts w:asciiTheme="minorHAnsi" w:hAnsiTheme="minorHAnsi" w:cstheme="minorHAnsi"/>
              </w:rPr>
            </w:pPr>
            <w:r w:rsidRPr="001C6C4A">
              <w:rPr>
                <w:rFonts w:asciiTheme="minorHAnsi" w:hAnsiTheme="minorHAnsi" w:cstheme="minorHAnsi"/>
              </w:rPr>
              <w:t>16,347</w:t>
            </w:r>
          </w:p>
        </w:tc>
      </w:tr>
    </w:tbl>
    <w:p w14:paraId="1755DA0C" w14:textId="07BBE8A3" w:rsidR="007D780B" w:rsidRDefault="007D780B" w:rsidP="007D780B">
      <w:pPr>
        <w:jc w:val="both"/>
        <w:rPr>
          <w:rFonts w:asciiTheme="minorHAnsi" w:eastAsia="Calibri" w:hAnsiTheme="minorHAnsi" w:cstheme="minorBidi"/>
          <w:color w:val="000000" w:themeColor="text1"/>
        </w:rPr>
      </w:pPr>
      <w:r w:rsidRPr="47D91D04">
        <w:rPr>
          <w:rFonts w:asciiTheme="minorHAnsi" w:eastAsia="Calibri" w:hAnsiTheme="minorHAnsi" w:cstheme="minorBidi"/>
          <w:color w:val="000000" w:themeColor="text1"/>
        </w:rPr>
        <w:t xml:space="preserve">     </w:t>
      </w:r>
    </w:p>
    <w:p w14:paraId="74232831" w14:textId="77777777" w:rsidR="007D780B" w:rsidRPr="000D4561" w:rsidRDefault="007D780B" w:rsidP="007D780B">
      <w:pPr>
        <w:pStyle w:val="CommentText"/>
        <w:jc w:val="both"/>
        <w:rPr>
          <w:rFonts w:asciiTheme="minorHAnsi" w:hAnsiTheme="minorHAnsi" w:cstheme="minorHAnsi"/>
          <w:highlight w:val="yellow"/>
        </w:rPr>
      </w:pPr>
    </w:p>
    <w:p w14:paraId="03C9CFE6" w14:textId="77777777" w:rsidR="007D780B" w:rsidRPr="004D5C8B" w:rsidRDefault="007D780B" w:rsidP="007D780B">
      <w:pPr>
        <w:spacing w:line="240" w:lineRule="exact"/>
        <w:jc w:val="both"/>
        <w:rPr>
          <w:rFonts w:ascii="Calibri" w:hAnsi="Calibri" w:cs="Calibri"/>
          <w:b/>
          <w:bCs/>
        </w:rPr>
      </w:pPr>
      <w:r w:rsidRPr="223E135C">
        <w:rPr>
          <w:rFonts w:ascii="Calibri" w:hAnsi="Calibri" w:cs="Calibri"/>
          <w:b/>
          <w:bCs/>
        </w:rPr>
        <w:t xml:space="preserve">Criterion D – Very </w:t>
      </w:r>
      <w:r>
        <w:rPr>
          <w:rFonts w:ascii="Calibri" w:hAnsi="Calibri" w:cs="Calibri"/>
          <w:b/>
          <w:bCs/>
        </w:rPr>
        <w:t>s</w:t>
      </w:r>
      <w:r w:rsidRPr="223E135C">
        <w:rPr>
          <w:rFonts w:ascii="Calibri" w:hAnsi="Calibri" w:cs="Calibri"/>
          <w:b/>
          <w:bCs/>
        </w:rPr>
        <w:t xml:space="preserve">mall or </w:t>
      </w:r>
      <w:r>
        <w:rPr>
          <w:rFonts w:ascii="Calibri" w:hAnsi="Calibri" w:cs="Calibri"/>
          <w:b/>
          <w:bCs/>
        </w:rPr>
        <w:t>r</w:t>
      </w:r>
      <w:r w:rsidRPr="223E135C">
        <w:rPr>
          <w:rFonts w:ascii="Calibri" w:hAnsi="Calibri" w:cs="Calibri"/>
          <w:b/>
          <w:bCs/>
        </w:rPr>
        <w:t xml:space="preserve">estricted </w:t>
      </w:r>
      <w:r>
        <w:rPr>
          <w:rFonts w:ascii="Calibri" w:hAnsi="Calibri" w:cs="Calibri"/>
          <w:b/>
          <w:bCs/>
        </w:rPr>
        <w:t>p</w:t>
      </w:r>
      <w:r w:rsidRPr="223E135C">
        <w:rPr>
          <w:rFonts w:ascii="Calibri" w:hAnsi="Calibri" w:cs="Calibri"/>
          <w:b/>
          <w:bCs/>
        </w:rPr>
        <w:t>opulation</w:t>
      </w:r>
    </w:p>
    <w:p w14:paraId="703953D6" w14:textId="77777777" w:rsidR="007D780B" w:rsidRDefault="007D780B" w:rsidP="007D780B">
      <w:pPr>
        <w:jc w:val="both"/>
        <w:rPr>
          <w:rFonts w:ascii="Calibri" w:hAnsi="Calibri" w:cs="Cambria"/>
          <w:b/>
          <w:bCs/>
        </w:rPr>
      </w:pPr>
    </w:p>
    <w:p w14:paraId="62523C2A" w14:textId="77777777" w:rsidR="007D780B" w:rsidRPr="007A47F0" w:rsidRDefault="007D780B" w:rsidP="007D780B">
      <w:pPr>
        <w:jc w:val="both"/>
        <w:rPr>
          <w:rFonts w:ascii="Calibri" w:hAnsi="Calibri" w:cs="Cambria"/>
          <w:b/>
          <w:bCs/>
        </w:rPr>
      </w:pPr>
      <w:r>
        <w:rPr>
          <w:rFonts w:ascii="Calibri" w:hAnsi="Calibri" w:cs="Cambria"/>
          <w:b/>
          <w:bCs/>
        </w:rPr>
        <w:t>Not eligible</w:t>
      </w:r>
    </w:p>
    <w:p w14:paraId="07DB082E" w14:textId="77777777" w:rsidR="007D780B" w:rsidRDefault="007D780B" w:rsidP="007D780B">
      <w:pPr>
        <w:jc w:val="both"/>
        <w:rPr>
          <w:rFonts w:ascii="Calibri" w:hAnsi="Calibri" w:cs="Cambria"/>
        </w:rPr>
      </w:pPr>
    </w:p>
    <w:p w14:paraId="78D575EB" w14:textId="77777777" w:rsidR="007D780B" w:rsidRPr="00382ACE" w:rsidRDefault="007D780B" w:rsidP="007D780B">
      <w:pPr>
        <w:jc w:val="both"/>
        <w:rPr>
          <w:rFonts w:ascii="Calibri" w:hAnsi="Calibri" w:cs="Cambria"/>
          <w:b/>
          <w:bCs/>
        </w:rPr>
      </w:pPr>
      <w:r w:rsidRPr="00382ACE">
        <w:rPr>
          <w:rFonts w:ascii="Calibri" w:hAnsi="Calibri" w:cs="Cambria"/>
          <w:b/>
          <w:bCs/>
        </w:rPr>
        <w:t>Evidence:</w:t>
      </w:r>
    </w:p>
    <w:p w14:paraId="3019B4D4" w14:textId="235C2EE2" w:rsidR="007D780B" w:rsidRDefault="007D780B" w:rsidP="007D780B">
      <w:pPr>
        <w:jc w:val="both"/>
        <w:rPr>
          <w:rFonts w:ascii="Calibri" w:hAnsi="Calibri" w:cs="Cambria"/>
        </w:rPr>
      </w:pPr>
      <w:r w:rsidRPr="0025659C">
        <w:rPr>
          <w:rFonts w:ascii="Calibri" w:hAnsi="Calibri" w:cs="Cambria"/>
        </w:rPr>
        <w:t xml:space="preserve">The estimated number of mature Hardhead in Victoria far exceeds the criterion D threshold of &lt;1,000. </w:t>
      </w:r>
    </w:p>
    <w:p w14:paraId="653AF79D" w14:textId="77777777" w:rsidR="007D780B" w:rsidRPr="001C0BCE" w:rsidRDefault="007D780B" w:rsidP="007D780B">
      <w:pPr>
        <w:jc w:val="both"/>
        <w:rPr>
          <w:rFonts w:ascii="Calibri" w:hAnsi="Calibri" w:cs="Cambria"/>
        </w:rPr>
      </w:pPr>
    </w:p>
    <w:p w14:paraId="223A30A2" w14:textId="77777777" w:rsidR="007D780B" w:rsidRPr="00DC0511" w:rsidRDefault="007D780B" w:rsidP="007D780B">
      <w:pPr>
        <w:jc w:val="both"/>
        <w:rPr>
          <w:rFonts w:asciiTheme="minorHAnsi" w:hAnsiTheme="minorHAnsi" w:cstheme="minorHAnsi"/>
        </w:rPr>
      </w:pPr>
      <w:r w:rsidRPr="00DC0511">
        <w:rPr>
          <w:rFonts w:asciiTheme="minorHAnsi" w:hAnsiTheme="minorHAnsi" w:cstheme="minorHAnsi"/>
        </w:rPr>
        <w:t xml:space="preserve">In accordance with the IUCN Guidelines for application of criteria at regional and national levels (IUCN 2012), conspecific populations outside Victoria may affect the risk of extinction. The Hardhead population in Victoria may experience a </w:t>
      </w:r>
      <w:r>
        <w:rPr>
          <w:rFonts w:asciiTheme="minorHAnsi" w:hAnsiTheme="minorHAnsi" w:cstheme="minorHAnsi"/>
        </w:rPr>
        <w:t>‘</w:t>
      </w:r>
      <w:r w:rsidRPr="00DC0511">
        <w:rPr>
          <w:rFonts w:asciiTheme="minorHAnsi" w:hAnsiTheme="minorHAnsi" w:cstheme="minorHAnsi"/>
        </w:rPr>
        <w:t>rescue effect</w:t>
      </w:r>
      <w:r>
        <w:rPr>
          <w:rFonts w:asciiTheme="minorHAnsi" w:hAnsiTheme="minorHAnsi" w:cstheme="minorHAnsi"/>
        </w:rPr>
        <w:t>’</w:t>
      </w:r>
      <w:r w:rsidRPr="00DC0511">
        <w:rPr>
          <w:rFonts w:asciiTheme="minorHAnsi" w:hAnsiTheme="minorHAnsi" w:cstheme="minorHAnsi"/>
        </w:rPr>
        <w:t xml:space="preserve"> from interstate populations (none of which are considered threatened under relevant state legislation), and immigration will likely decrease the extinction risk within Victoria. Therefore, even if the Hardhead did meet the criteria for </w:t>
      </w:r>
      <w:r>
        <w:rPr>
          <w:rFonts w:asciiTheme="minorHAnsi" w:hAnsiTheme="minorHAnsi" w:cstheme="minorHAnsi"/>
        </w:rPr>
        <w:t xml:space="preserve">listing as </w:t>
      </w:r>
      <w:r w:rsidRPr="00DC0511">
        <w:rPr>
          <w:rFonts w:asciiTheme="minorHAnsi" w:hAnsiTheme="minorHAnsi" w:cstheme="minorHAnsi"/>
        </w:rPr>
        <w:t xml:space="preserve">Vulnerable in Victoria, the Guidelines would require the result to be downgraded where exchange occurs between the regional and global population. This adjustment would move the result from Vulnerable to Near Threatened, thereby making the Hardhead ineligible for listing.     </w:t>
      </w:r>
    </w:p>
    <w:p w14:paraId="77ECF3FA" w14:textId="77777777" w:rsidR="003243E2" w:rsidRDefault="003243E2" w:rsidP="0082555B">
      <w:pPr>
        <w:spacing w:line="259" w:lineRule="auto"/>
        <w:ind w:right="-24"/>
        <w:jc w:val="both"/>
        <w:rPr>
          <w:rFonts w:ascii="Calibri" w:hAnsi="Calibri"/>
          <w:b/>
          <w:bCs/>
        </w:rPr>
      </w:pPr>
    </w:p>
    <w:p w14:paraId="7234F1CA" w14:textId="77777777" w:rsidR="00710384" w:rsidRDefault="00710384" w:rsidP="0082555B">
      <w:pPr>
        <w:spacing w:line="259" w:lineRule="auto"/>
        <w:ind w:right="-24"/>
        <w:jc w:val="both"/>
        <w:rPr>
          <w:rFonts w:ascii="Calibri" w:hAnsi="Calibri"/>
          <w:b/>
          <w:bCs/>
        </w:rPr>
      </w:pPr>
    </w:p>
    <w:p w14:paraId="72498F24" w14:textId="0E3A9182" w:rsidR="007D780B" w:rsidRPr="002445B8" w:rsidRDefault="007D780B" w:rsidP="0082555B">
      <w:pPr>
        <w:spacing w:line="259" w:lineRule="auto"/>
        <w:ind w:right="-24"/>
        <w:jc w:val="both"/>
        <w:rPr>
          <w:rFonts w:ascii="Calibri" w:hAnsi="Calibri"/>
          <w:b/>
          <w:bCs/>
        </w:rPr>
      </w:pPr>
      <w:r w:rsidRPr="223E135C">
        <w:rPr>
          <w:rFonts w:ascii="Calibri" w:hAnsi="Calibri"/>
          <w:b/>
          <w:bCs/>
        </w:rPr>
        <w:lastRenderedPageBreak/>
        <w:t xml:space="preserve">Criterion E – Quantitative </w:t>
      </w:r>
      <w:r>
        <w:rPr>
          <w:rFonts w:ascii="Calibri" w:hAnsi="Calibri"/>
          <w:b/>
          <w:bCs/>
        </w:rPr>
        <w:t>a</w:t>
      </w:r>
      <w:r w:rsidRPr="223E135C">
        <w:rPr>
          <w:rFonts w:ascii="Calibri" w:hAnsi="Calibri"/>
          <w:b/>
          <w:bCs/>
        </w:rPr>
        <w:t>nalysis</w:t>
      </w:r>
    </w:p>
    <w:p w14:paraId="0B0539CA" w14:textId="77777777" w:rsidR="007D780B" w:rsidRPr="002445B8" w:rsidRDefault="007D780B" w:rsidP="007D780B">
      <w:pPr>
        <w:pStyle w:val="BodyText"/>
        <w:rPr>
          <w:rFonts w:ascii="Calibri" w:hAnsi="Calibri"/>
          <w:b/>
          <w:bCs/>
          <w:color w:val="auto"/>
        </w:rPr>
      </w:pPr>
    </w:p>
    <w:p w14:paraId="6286A876" w14:textId="77777777" w:rsidR="007D780B" w:rsidRDefault="007D780B" w:rsidP="007D780B">
      <w:pPr>
        <w:pStyle w:val="BodyText"/>
        <w:rPr>
          <w:rFonts w:ascii="Calibri" w:hAnsi="Calibri"/>
          <w:b/>
          <w:bCs/>
          <w:color w:val="auto"/>
        </w:rPr>
      </w:pPr>
      <w:r w:rsidRPr="00FE3075">
        <w:rPr>
          <w:rFonts w:ascii="Calibri" w:hAnsi="Calibri"/>
          <w:b/>
          <w:bCs/>
          <w:color w:val="auto"/>
        </w:rPr>
        <w:t>Insufficient data to determine eligibility.</w:t>
      </w:r>
    </w:p>
    <w:p w14:paraId="62F9ABE7" w14:textId="77777777" w:rsidR="007D780B" w:rsidRDefault="007D780B" w:rsidP="007D780B">
      <w:pPr>
        <w:pStyle w:val="BodyText"/>
        <w:rPr>
          <w:rFonts w:ascii="Calibri" w:hAnsi="Calibri" w:cs="Calibri"/>
        </w:rPr>
      </w:pPr>
      <w:r w:rsidRPr="00982C79">
        <w:rPr>
          <w:rFonts w:ascii="Calibri" w:hAnsi="Calibri"/>
          <w:color w:val="auto"/>
        </w:rPr>
        <w:t xml:space="preserve">There is no </w:t>
      </w:r>
      <w:r w:rsidRPr="00F55004">
        <w:rPr>
          <w:rFonts w:ascii="Calibri" w:hAnsi="Calibri"/>
          <w:color w:val="auto"/>
        </w:rPr>
        <w:t>p</w:t>
      </w:r>
      <w:r w:rsidRPr="00F55004">
        <w:rPr>
          <w:rFonts w:ascii="Calibri" w:hAnsi="Calibri" w:cs="Calibri"/>
        </w:rPr>
        <w:t>opulation</w:t>
      </w:r>
      <w:r w:rsidRPr="00AD6F24">
        <w:rPr>
          <w:rFonts w:ascii="Calibri" w:hAnsi="Calibri" w:cs="Calibri"/>
        </w:rPr>
        <w:t xml:space="preserve"> viability analysis </w:t>
      </w:r>
      <w:r>
        <w:rPr>
          <w:rFonts w:ascii="Calibri" w:hAnsi="Calibri" w:cs="Calibri"/>
        </w:rPr>
        <w:t xml:space="preserve">available to provide evidence for this criterion. </w:t>
      </w:r>
    </w:p>
    <w:p w14:paraId="3C650DF9" w14:textId="77777777" w:rsidR="004D7659" w:rsidRDefault="004D7659" w:rsidP="007D780B">
      <w:pPr>
        <w:pStyle w:val="BodyText"/>
        <w:rPr>
          <w:rFonts w:ascii="Calibri" w:hAnsi="Calibri" w:cs="Calibri"/>
        </w:rPr>
      </w:pPr>
    </w:p>
    <w:p w14:paraId="2780A328" w14:textId="77777777" w:rsidR="004D7659" w:rsidRPr="0052440D" w:rsidRDefault="004D7659" w:rsidP="007D780B">
      <w:pPr>
        <w:pStyle w:val="BodyText"/>
        <w:rPr>
          <w:rFonts w:ascii="Calibri" w:hAnsi="Calibri" w:cs="Calibri"/>
        </w:rPr>
      </w:pPr>
    </w:p>
    <w:p w14:paraId="39D137A0" w14:textId="77777777" w:rsidR="0028441C" w:rsidRPr="007B52EB" w:rsidRDefault="0028441C" w:rsidP="0028441C">
      <w:pPr>
        <w:ind w:right="68"/>
        <w:jc w:val="both"/>
        <w:rPr>
          <w:rFonts w:ascii="Calibri" w:eastAsia="Calibri" w:hAnsi="Calibri" w:cs="Calibri"/>
          <w:u w:val="single"/>
        </w:rPr>
      </w:pPr>
      <w:r w:rsidRPr="007B52EB">
        <w:rPr>
          <w:rFonts w:ascii="Calibri" w:eastAsia="Calibri" w:hAnsi="Calibri" w:cs="Calibri"/>
          <w:b/>
          <w:bCs/>
          <w:spacing w:val="-1"/>
          <w:u w:val="single"/>
        </w:rPr>
        <w:t>D</w:t>
      </w:r>
      <w:r w:rsidRPr="007B52EB">
        <w:rPr>
          <w:rFonts w:ascii="Calibri" w:eastAsia="Calibri" w:hAnsi="Calibri" w:cs="Calibri"/>
          <w:b/>
          <w:bCs/>
          <w:spacing w:val="1"/>
          <w:u w:val="single"/>
        </w:rPr>
        <w:t>ocum</w:t>
      </w:r>
      <w:r w:rsidRPr="007B52EB">
        <w:rPr>
          <w:rFonts w:ascii="Calibri" w:eastAsia="Calibri" w:hAnsi="Calibri" w:cs="Calibri"/>
          <w:b/>
          <w:bCs/>
          <w:u w:val="single"/>
        </w:rPr>
        <w:t>e</w:t>
      </w:r>
      <w:r w:rsidRPr="007B52EB">
        <w:rPr>
          <w:rFonts w:ascii="Calibri" w:eastAsia="Calibri" w:hAnsi="Calibri" w:cs="Calibri"/>
          <w:b/>
          <w:bCs/>
          <w:spacing w:val="1"/>
          <w:u w:val="single"/>
        </w:rPr>
        <w:t>n</w:t>
      </w:r>
      <w:r w:rsidRPr="007B52EB">
        <w:rPr>
          <w:rFonts w:ascii="Calibri" w:eastAsia="Calibri" w:hAnsi="Calibri" w:cs="Calibri"/>
          <w:b/>
          <w:bCs/>
          <w:u w:val="single"/>
        </w:rPr>
        <w:t>ta</w:t>
      </w:r>
      <w:r w:rsidRPr="007B52EB">
        <w:rPr>
          <w:rFonts w:ascii="Calibri" w:eastAsia="Calibri" w:hAnsi="Calibri" w:cs="Calibri"/>
          <w:b/>
          <w:bCs/>
          <w:spacing w:val="1"/>
          <w:u w:val="single"/>
        </w:rPr>
        <w:t>t</w:t>
      </w:r>
      <w:r w:rsidRPr="007B52EB">
        <w:rPr>
          <w:rFonts w:ascii="Calibri" w:eastAsia="Calibri" w:hAnsi="Calibri" w:cs="Calibri"/>
          <w:b/>
          <w:bCs/>
          <w:spacing w:val="-1"/>
          <w:u w:val="single"/>
        </w:rPr>
        <w:t>i</w:t>
      </w:r>
      <w:r w:rsidRPr="007B52EB">
        <w:rPr>
          <w:rFonts w:ascii="Calibri" w:eastAsia="Calibri" w:hAnsi="Calibri" w:cs="Calibri"/>
          <w:b/>
          <w:bCs/>
          <w:spacing w:val="1"/>
          <w:u w:val="single"/>
        </w:rPr>
        <w:t>o</w:t>
      </w:r>
      <w:r w:rsidRPr="007B52EB">
        <w:rPr>
          <w:rFonts w:ascii="Calibri" w:eastAsia="Calibri" w:hAnsi="Calibri" w:cs="Calibri"/>
          <w:b/>
          <w:bCs/>
          <w:u w:val="single"/>
        </w:rPr>
        <w:t>n</w:t>
      </w:r>
    </w:p>
    <w:p w14:paraId="55998E4E" w14:textId="77777777" w:rsidR="00484F24" w:rsidRPr="00484F24" w:rsidRDefault="00484F24" w:rsidP="00D448FF">
      <w:pPr>
        <w:ind w:right="-24"/>
        <w:jc w:val="both"/>
        <w:rPr>
          <w:rFonts w:ascii="Calibri" w:eastAsia="Calibri" w:hAnsi="Calibri" w:cs="Calibri"/>
          <w:spacing w:val="-1"/>
          <w:position w:val="1"/>
          <w:sz w:val="12"/>
          <w:szCs w:val="12"/>
        </w:rPr>
      </w:pPr>
    </w:p>
    <w:p w14:paraId="2A4FB783" w14:textId="48956536" w:rsidR="0028441C" w:rsidRDefault="0028441C" w:rsidP="0028441C">
      <w:pPr>
        <w:spacing w:line="242" w:lineRule="exact"/>
        <w:ind w:right="68"/>
        <w:jc w:val="both"/>
        <w:rPr>
          <w:rFonts w:ascii="Calibri" w:eastAsia="Calibri" w:hAnsi="Calibri" w:cs="Calibri"/>
        </w:rPr>
      </w:pPr>
      <w:r w:rsidRPr="002F4E7C">
        <w:rPr>
          <w:rFonts w:ascii="Calibri" w:eastAsia="Calibri" w:hAnsi="Calibri" w:cs="Calibri"/>
          <w:spacing w:val="-1"/>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pub</w:t>
      </w:r>
      <w:r w:rsidRPr="002F4E7C">
        <w:rPr>
          <w:rFonts w:ascii="Calibri" w:eastAsia="Calibri" w:hAnsi="Calibri" w:cs="Calibri"/>
          <w:position w:val="1"/>
        </w:rPr>
        <w:t>li</w:t>
      </w:r>
      <w:r w:rsidRPr="002F4E7C">
        <w:rPr>
          <w:rFonts w:ascii="Calibri" w:eastAsia="Calibri" w:hAnsi="Calibri" w:cs="Calibri"/>
          <w:spacing w:val="1"/>
          <w:position w:val="1"/>
        </w:rPr>
        <w:t>sh</w:t>
      </w:r>
      <w:r w:rsidRPr="002F4E7C">
        <w:rPr>
          <w:rFonts w:ascii="Calibri" w:eastAsia="Calibri" w:hAnsi="Calibri" w:cs="Calibri"/>
          <w:spacing w:val="-1"/>
          <w:position w:val="1"/>
        </w:rPr>
        <w:t>e</w:t>
      </w:r>
      <w:r w:rsidRPr="002F4E7C">
        <w:rPr>
          <w:rFonts w:ascii="Calibri" w:eastAsia="Calibri" w:hAnsi="Calibri" w:cs="Calibri"/>
          <w:position w:val="1"/>
        </w:rPr>
        <w:t xml:space="preserve">d </w:t>
      </w:r>
      <w:r w:rsidR="003243E2">
        <w:rPr>
          <w:rFonts w:ascii="Calibri" w:eastAsia="Calibri" w:hAnsi="Calibri" w:cs="Calibri"/>
          <w:position w:val="1"/>
        </w:rPr>
        <w:t xml:space="preserve">and unpublished </w:t>
      </w:r>
      <w:r w:rsidRPr="002F4E7C">
        <w:rPr>
          <w:rFonts w:ascii="Calibri" w:eastAsia="Calibri" w:hAnsi="Calibri" w:cs="Calibri"/>
          <w:position w:val="1"/>
        </w:rPr>
        <w:t>i</w:t>
      </w:r>
      <w:r w:rsidRPr="002F4E7C">
        <w:rPr>
          <w:rFonts w:ascii="Calibri" w:eastAsia="Calibri" w:hAnsi="Calibri" w:cs="Calibri"/>
          <w:spacing w:val="1"/>
          <w:position w:val="1"/>
        </w:rPr>
        <w:t>n</w:t>
      </w:r>
      <w:r w:rsidRPr="002F4E7C">
        <w:rPr>
          <w:rFonts w:ascii="Calibri" w:eastAsia="Calibri" w:hAnsi="Calibri" w:cs="Calibri"/>
          <w:spacing w:val="-1"/>
          <w:position w:val="1"/>
        </w:rPr>
        <w:t>f</w:t>
      </w:r>
      <w:r w:rsidRPr="002F4E7C">
        <w:rPr>
          <w:rFonts w:ascii="Calibri" w:eastAsia="Calibri" w:hAnsi="Calibri" w:cs="Calibri"/>
          <w:position w:val="1"/>
        </w:rPr>
        <w:t>orma</w:t>
      </w:r>
      <w:r w:rsidRPr="002F4E7C">
        <w:rPr>
          <w:rFonts w:ascii="Calibri" w:eastAsia="Calibri" w:hAnsi="Calibri" w:cs="Calibri"/>
          <w:spacing w:val="1"/>
          <w:position w:val="1"/>
        </w:rPr>
        <w:t>t</w:t>
      </w:r>
      <w:r w:rsidRPr="002F4E7C">
        <w:rPr>
          <w:rFonts w:ascii="Calibri" w:eastAsia="Calibri" w:hAnsi="Calibri" w:cs="Calibri"/>
          <w:position w:val="1"/>
        </w:rPr>
        <w:t>ion</w:t>
      </w:r>
      <w:r w:rsidRPr="002F4E7C">
        <w:rPr>
          <w:rFonts w:ascii="Calibri" w:eastAsia="Calibri" w:hAnsi="Calibri" w:cs="Calibri"/>
          <w:spacing w:val="-1"/>
          <w:position w:val="1"/>
        </w:rPr>
        <w:t xml:space="preserve"> </w:t>
      </w:r>
      <w:r w:rsidRPr="002F4E7C">
        <w:rPr>
          <w:rFonts w:ascii="Calibri" w:eastAsia="Calibri" w:hAnsi="Calibri" w:cs="Calibri"/>
          <w:spacing w:val="1"/>
          <w:position w:val="1"/>
        </w:rPr>
        <w:t>p</w:t>
      </w:r>
      <w:r w:rsidRPr="002F4E7C">
        <w:rPr>
          <w:rFonts w:ascii="Calibri" w:eastAsia="Calibri" w:hAnsi="Calibri" w:cs="Calibri"/>
          <w:position w:val="1"/>
        </w:rPr>
        <w:t>r</w:t>
      </w:r>
      <w:r w:rsidRPr="002F4E7C">
        <w:rPr>
          <w:rFonts w:ascii="Calibri" w:eastAsia="Calibri" w:hAnsi="Calibri" w:cs="Calibri"/>
          <w:spacing w:val="1"/>
          <w:position w:val="1"/>
        </w:rPr>
        <w:t>ov</w:t>
      </w:r>
      <w:r w:rsidRPr="002F4E7C">
        <w:rPr>
          <w:rFonts w:ascii="Calibri" w:eastAsia="Calibri" w:hAnsi="Calibri" w:cs="Calibri"/>
          <w:position w:val="1"/>
        </w:rPr>
        <w:t>i</w:t>
      </w:r>
      <w:r w:rsidRPr="002F4E7C">
        <w:rPr>
          <w:rFonts w:ascii="Calibri" w:eastAsia="Calibri" w:hAnsi="Calibri" w:cs="Calibri"/>
          <w:spacing w:val="1"/>
          <w:position w:val="1"/>
        </w:rPr>
        <w:t>d</w:t>
      </w:r>
      <w:r w:rsidRPr="002F4E7C">
        <w:rPr>
          <w:rFonts w:ascii="Calibri" w:eastAsia="Calibri" w:hAnsi="Calibri" w:cs="Calibri"/>
          <w:spacing w:val="-1"/>
          <w:position w:val="1"/>
        </w:rPr>
        <w:t>e</w:t>
      </w:r>
      <w:r w:rsidRPr="002F4E7C">
        <w:rPr>
          <w:rFonts w:ascii="Calibri" w:eastAsia="Calibri" w:hAnsi="Calibri" w:cs="Calibri"/>
          <w:position w:val="1"/>
        </w:rPr>
        <w:t>d</w:t>
      </w:r>
      <w:r w:rsidRPr="002F4E7C">
        <w:rPr>
          <w:rFonts w:ascii="Calibri" w:eastAsia="Calibri" w:hAnsi="Calibri" w:cs="Calibri"/>
          <w:spacing w:val="1"/>
          <w:position w:val="1"/>
        </w:rPr>
        <w:t xml:space="preserve"> </w:t>
      </w:r>
      <w:r w:rsidRPr="002F4E7C">
        <w:rPr>
          <w:rFonts w:ascii="Calibri" w:eastAsia="Calibri" w:hAnsi="Calibri" w:cs="Calibri"/>
          <w:position w:val="1"/>
        </w:rPr>
        <w:t>to</w:t>
      </w:r>
      <w:r w:rsidRPr="002F4E7C">
        <w:rPr>
          <w:rFonts w:ascii="Calibri" w:eastAsia="Calibri" w:hAnsi="Calibri" w:cs="Calibri"/>
          <w:spacing w:val="6"/>
          <w:position w:val="1"/>
        </w:rPr>
        <w:t xml:space="preserve"> </w:t>
      </w:r>
      <w:r w:rsidRPr="002F4E7C">
        <w:rPr>
          <w:rFonts w:ascii="Calibri" w:eastAsia="Calibri" w:hAnsi="Calibri" w:cs="Calibri"/>
          <w:position w:val="1"/>
        </w:rPr>
        <w:t>a</w:t>
      </w:r>
      <w:r w:rsidRPr="002F4E7C">
        <w:rPr>
          <w:rFonts w:ascii="Calibri" w:eastAsia="Calibri" w:hAnsi="Calibri" w:cs="Calibri"/>
          <w:spacing w:val="1"/>
          <w:position w:val="1"/>
        </w:rPr>
        <w:t>n</w:t>
      </w:r>
      <w:r w:rsidRPr="002F4E7C">
        <w:rPr>
          <w:rFonts w:ascii="Calibri" w:eastAsia="Calibri" w:hAnsi="Calibri" w:cs="Calibri"/>
          <w:position w:val="1"/>
        </w:rPr>
        <w:t>d</w:t>
      </w:r>
      <w:r w:rsidRPr="002F4E7C">
        <w:rPr>
          <w:rFonts w:ascii="Calibri" w:eastAsia="Calibri" w:hAnsi="Calibri" w:cs="Calibri"/>
          <w:spacing w:val="3"/>
          <w:position w:val="1"/>
        </w:rPr>
        <w:t xml:space="preserve"> </w:t>
      </w:r>
      <w:r w:rsidRPr="002F4E7C">
        <w:rPr>
          <w:rFonts w:ascii="Calibri" w:eastAsia="Calibri" w:hAnsi="Calibri" w:cs="Calibri"/>
          <w:spacing w:val="1"/>
          <w:position w:val="1"/>
        </w:rPr>
        <w:t>s</w:t>
      </w:r>
      <w:r w:rsidRPr="002F4E7C">
        <w:rPr>
          <w:rFonts w:ascii="Calibri" w:eastAsia="Calibri" w:hAnsi="Calibri" w:cs="Calibri"/>
          <w:position w:val="1"/>
        </w:rPr>
        <w:t>o</w:t>
      </w:r>
      <w:r w:rsidRPr="002F4E7C">
        <w:rPr>
          <w:rFonts w:ascii="Calibri" w:eastAsia="Calibri" w:hAnsi="Calibri" w:cs="Calibri"/>
          <w:spacing w:val="1"/>
          <w:position w:val="1"/>
        </w:rPr>
        <w:t>u</w:t>
      </w:r>
      <w:r w:rsidRPr="002F4E7C">
        <w:rPr>
          <w:rFonts w:ascii="Calibri" w:eastAsia="Calibri" w:hAnsi="Calibri" w:cs="Calibri"/>
          <w:position w:val="1"/>
        </w:rPr>
        <w:t>rc</w:t>
      </w:r>
      <w:r w:rsidRPr="002F4E7C">
        <w:rPr>
          <w:rFonts w:ascii="Calibri" w:eastAsia="Calibri" w:hAnsi="Calibri" w:cs="Calibri"/>
          <w:spacing w:val="-1"/>
          <w:position w:val="1"/>
        </w:rPr>
        <w:t>e</w:t>
      </w:r>
      <w:r w:rsidRPr="002F4E7C">
        <w:rPr>
          <w:rFonts w:ascii="Calibri" w:eastAsia="Calibri" w:hAnsi="Calibri" w:cs="Calibri"/>
          <w:position w:val="1"/>
        </w:rPr>
        <w:t>d</w:t>
      </w:r>
      <w:r w:rsidRPr="002F4E7C">
        <w:rPr>
          <w:rFonts w:ascii="Calibri" w:eastAsia="Calibri" w:hAnsi="Calibri" w:cs="Calibri"/>
          <w:spacing w:val="2"/>
          <w:position w:val="1"/>
        </w:rPr>
        <w:t xml:space="preserve"> </w:t>
      </w:r>
      <w:r w:rsidRPr="002F4E7C">
        <w:rPr>
          <w:rFonts w:ascii="Calibri" w:eastAsia="Calibri" w:hAnsi="Calibri" w:cs="Calibri"/>
          <w:spacing w:val="1"/>
          <w:position w:val="1"/>
        </w:rPr>
        <w:t>b</w:t>
      </w:r>
      <w:r w:rsidRPr="002F4E7C">
        <w:rPr>
          <w:rFonts w:ascii="Calibri" w:eastAsia="Calibri" w:hAnsi="Calibri" w:cs="Calibri"/>
          <w:position w:val="1"/>
        </w:rPr>
        <w:t>y</w:t>
      </w:r>
      <w:r w:rsidRPr="002F4E7C">
        <w:rPr>
          <w:rFonts w:ascii="Calibri" w:eastAsia="Calibri" w:hAnsi="Calibri" w:cs="Calibri"/>
          <w:spacing w:val="4"/>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1"/>
          <w:position w:val="1"/>
        </w:rPr>
        <w:t xml:space="preserve"> </w:t>
      </w:r>
      <w:r w:rsidRPr="002F4E7C">
        <w:rPr>
          <w:rFonts w:ascii="Calibri" w:eastAsia="Calibri" w:hAnsi="Calibri" w:cs="Calibri"/>
          <w:position w:val="1"/>
        </w:rPr>
        <w:t>SAC</w:t>
      </w:r>
      <w:r w:rsidRPr="002F4E7C">
        <w:rPr>
          <w:rFonts w:ascii="Calibri" w:eastAsia="Calibri" w:hAnsi="Calibri" w:cs="Calibri"/>
          <w:spacing w:val="3"/>
          <w:position w:val="1"/>
        </w:rPr>
        <w:t xml:space="preserve"> </w:t>
      </w:r>
      <w:r w:rsidRPr="002F4E7C">
        <w:rPr>
          <w:rFonts w:ascii="Calibri" w:eastAsia="Calibri" w:hAnsi="Calibri" w:cs="Calibri"/>
          <w:spacing w:val="1"/>
          <w:position w:val="1"/>
        </w:rPr>
        <w:t>h</w:t>
      </w:r>
      <w:r w:rsidRPr="002F4E7C">
        <w:rPr>
          <w:rFonts w:ascii="Calibri" w:eastAsia="Calibri" w:hAnsi="Calibri" w:cs="Calibri"/>
          <w:position w:val="1"/>
        </w:rPr>
        <w:t>as</w:t>
      </w:r>
      <w:r w:rsidRPr="002F4E7C">
        <w:rPr>
          <w:rFonts w:ascii="Calibri" w:eastAsia="Calibri" w:hAnsi="Calibri" w:cs="Calibri"/>
          <w:spacing w:val="6"/>
          <w:position w:val="1"/>
        </w:rPr>
        <w:t xml:space="preserve"> </w:t>
      </w:r>
      <w:r w:rsidRPr="002F4E7C">
        <w:rPr>
          <w:rFonts w:ascii="Calibri" w:eastAsia="Calibri" w:hAnsi="Calibri" w:cs="Calibri"/>
          <w:spacing w:val="1"/>
          <w:position w:val="1"/>
        </w:rPr>
        <w:t>b</w:t>
      </w:r>
      <w:r w:rsidRPr="002F4E7C">
        <w:rPr>
          <w:rFonts w:ascii="Calibri" w:eastAsia="Calibri" w:hAnsi="Calibri" w:cs="Calibri"/>
          <w:spacing w:val="-1"/>
          <w:position w:val="1"/>
        </w:rPr>
        <w:t>ee</w:t>
      </w:r>
      <w:r w:rsidRPr="002F4E7C">
        <w:rPr>
          <w:rFonts w:ascii="Calibri" w:eastAsia="Calibri" w:hAnsi="Calibri" w:cs="Calibri"/>
          <w:position w:val="1"/>
        </w:rPr>
        <w:t>n</w:t>
      </w:r>
      <w:r w:rsidRPr="002F4E7C">
        <w:rPr>
          <w:rFonts w:ascii="Calibri" w:eastAsia="Calibri" w:hAnsi="Calibri" w:cs="Calibri"/>
          <w:spacing w:val="4"/>
          <w:position w:val="1"/>
        </w:rPr>
        <w:t xml:space="preserve"> </w:t>
      </w:r>
      <w:r w:rsidRPr="002F4E7C">
        <w:rPr>
          <w:rFonts w:ascii="Calibri" w:eastAsia="Calibri" w:hAnsi="Calibri" w:cs="Calibri"/>
          <w:position w:val="1"/>
        </w:rPr>
        <w:t>a</w:t>
      </w:r>
      <w:r w:rsidRPr="002F4E7C">
        <w:rPr>
          <w:rFonts w:ascii="Calibri" w:eastAsia="Calibri" w:hAnsi="Calibri" w:cs="Calibri"/>
          <w:spacing w:val="2"/>
          <w:position w:val="1"/>
        </w:rPr>
        <w:t>s</w:t>
      </w:r>
      <w:r w:rsidRPr="002F4E7C">
        <w:rPr>
          <w:rFonts w:ascii="Calibri" w:eastAsia="Calibri" w:hAnsi="Calibri" w:cs="Calibri"/>
          <w:spacing w:val="1"/>
          <w:position w:val="1"/>
        </w:rPr>
        <w:t>s</w:t>
      </w:r>
      <w:r w:rsidRPr="002F4E7C">
        <w:rPr>
          <w:rFonts w:ascii="Calibri" w:eastAsia="Calibri" w:hAnsi="Calibri" w:cs="Calibri"/>
          <w:spacing w:val="-1"/>
          <w:position w:val="1"/>
        </w:rPr>
        <w:t>e</w:t>
      </w:r>
      <w:r w:rsidRPr="002F4E7C">
        <w:rPr>
          <w:rFonts w:ascii="Calibri" w:eastAsia="Calibri" w:hAnsi="Calibri" w:cs="Calibri"/>
          <w:spacing w:val="1"/>
          <w:position w:val="1"/>
        </w:rPr>
        <w:t>ss</w:t>
      </w:r>
      <w:r w:rsidRPr="002F4E7C">
        <w:rPr>
          <w:rFonts w:ascii="Calibri" w:eastAsia="Calibri" w:hAnsi="Calibri" w:cs="Calibri"/>
          <w:spacing w:val="-1"/>
          <w:position w:val="1"/>
        </w:rPr>
        <w:t>e</w:t>
      </w:r>
      <w:r w:rsidRPr="002F4E7C">
        <w:rPr>
          <w:rFonts w:ascii="Calibri" w:eastAsia="Calibri" w:hAnsi="Calibri" w:cs="Calibri"/>
          <w:spacing w:val="1"/>
          <w:position w:val="1"/>
        </w:rPr>
        <w:t>d</w:t>
      </w:r>
      <w:r w:rsidRPr="002F4E7C">
        <w:rPr>
          <w:rFonts w:ascii="Calibri" w:eastAsia="Calibri" w:hAnsi="Calibri" w:cs="Calibri"/>
          <w:position w:val="1"/>
        </w:rPr>
        <w:t xml:space="preserve">. </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T</w:t>
      </w:r>
      <w:r w:rsidRPr="002F4E7C">
        <w:rPr>
          <w:rFonts w:ascii="Calibri" w:eastAsia="Calibri" w:hAnsi="Calibri" w:cs="Calibri"/>
          <w:position w:val="1"/>
        </w:rPr>
        <w:t>o</w:t>
      </w:r>
      <w:r w:rsidRPr="002F4E7C">
        <w:rPr>
          <w:rFonts w:ascii="Calibri" w:eastAsia="Calibri" w:hAnsi="Calibri" w:cs="Calibri"/>
          <w:spacing w:val="6"/>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spacing w:val="4"/>
          <w:position w:val="1"/>
        </w:rPr>
        <w:t xml:space="preserve"> </w:t>
      </w:r>
      <w:r w:rsidRPr="002F4E7C">
        <w:rPr>
          <w:rFonts w:ascii="Calibri" w:eastAsia="Calibri" w:hAnsi="Calibri" w:cs="Calibri"/>
          <w:spacing w:val="1"/>
          <w:position w:val="1"/>
        </w:rPr>
        <w:t>b</w:t>
      </w:r>
      <w:r w:rsidRPr="002F4E7C">
        <w:rPr>
          <w:rFonts w:ascii="Calibri" w:eastAsia="Calibri" w:hAnsi="Calibri" w:cs="Calibri"/>
          <w:spacing w:val="-1"/>
          <w:position w:val="1"/>
        </w:rPr>
        <w:t>e</w:t>
      </w:r>
      <w:r w:rsidRPr="002F4E7C">
        <w:rPr>
          <w:rFonts w:ascii="Calibri" w:eastAsia="Calibri" w:hAnsi="Calibri" w:cs="Calibri"/>
          <w:spacing w:val="1"/>
          <w:position w:val="1"/>
        </w:rPr>
        <w:t>s</w:t>
      </w:r>
      <w:r w:rsidRPr="002F4E7C">
        <w:rPr>
          <w:rFonts w:ascii="Calibri" w:eastAsia="Calibri" w:hAnsi="Calibri" w:cs="Calibri"/>
          <w:position w:val="1"/>
        </w:rPr>
        <w:t>t</w:t>
      </w:r>
      <w:r w:rsidRPr="002F4E7C">
        <w:rPr>
          <w:rFonts w:ascii="Calibri" w:eastAsia="Calibri" w:hAnsi="Calibri" w:cs="Calibri"/>
          <w:spacing w:val="4"/>
          <w:position w:val="1"/>
        </w:rPr>
        <w:t xml:space="preserve"> </w:t>
      </w:r>
      <w:r w:rsidRPr="002F4E7C">
        <w:rPr>
          <w:rFonts w:ascii="Calibri" w:eastAsia="Calibri" w:hAnsi="Calibri" w:cs="Calibri"/>
          <w:position w:val="1"/>
        </w:rPr>
        <w:t>of</w:t>
      </w:r>
      <w:r w:rsidRPr="002F4E7C">
        <w:rPr>
          <w:rFonts w:ascii="Calibri" w:eastAsia="Calibri" w:hAnsi="Calibri" w:cs="Calibri"/>
          <w:spacing w:val="5"/>
          <w:position w:val="1"/>
        </w:rPr>
        <w:t xml:space="preserve"> </w:t>
      </w:r>
      <w:r w:rsidRPr="002F4E7C">
        <w:rPr>
          <w:rFonts w:ascii="Calibri" w:eastAsia="Calibri" w:hAnsi="Calibri" w:cs="Calibri"/>
          <w:position w:val="1"/>
        </w:rPr>
        <w:t>t</w:t>
      </w:r>
      <w:r w:rsidRPr="002F4E7C">
        <w:rPr>
          <w:rFonts w:ascii="Calibri" w:eastAsia="Calibri" w:hAnsi="Calibri" w:cs="Calibri"/>
          <w:spacing w:val="1"/>
          <w:position w:val="1"/>
        </w:rPr>
        <w:t>h</w:t>
      </w:r>
      <w:r w:rsidRPr="002F4E7C">
        <w:rPr>
          <w:rFonts w:ascii="Calibri" w:eastAsia="Calibri" w:hAnsi="Calibri" w:cs="Calibri"/>
          <w:spacing w:val="-1"/>
          <w:position w:val="1"/>
        </w:rPr>
        <w:t>e</w:t>
      </w:r>
      <w:r w:rsidRPr="002F4E7C">
        <w:rPr>
          <w:rFonts w:ascii="Calibri" w:eastAsia="Calibri" w:hAnsi="Calibri" w:cs="Calibri"/>
          <w:position w:val="1"/>
        </w:rPr>
        <w:t>ir</w:t>
      </w:r>
      <w:r w:rsidRPr="002F4E7C">
        <w:rPr>
          <w:rFonts w:ascii="Calibri" w:eastAsia="Calibri" w:hAnsi="Calibri" w:cs="Calibri"/>
          <w:spacing w:val="3"/>
          <w:position w:val="1"/>
        </w:rPr>
        <w:t xml:space="preserve"> </w:t>
      </w:r>
      <w:r w:rsidRPr="002F4E7C">
        <w:rPr>
          <w:rFonts w:ascii="Calibri" w:eastAsia="Calibri" w:hAnsi="Calibri" w:cs="Calibri"/>
          <w:position w:val="1"/>
        </w:rPr>
        <w:t>k</w:t>
      </w:r>
      <w:r w:rsidRPr="002F4E7C">
        <w:rPr>
          <w:rFonts w:ascii="Calibri" w:eastAsia="Calibri" w:hAnsi="Calibri" w:cs="Calibri"/>
          <w:spacing w:val="1"/>
          <w:position w:val="1"/>
        </w:rPr>
        <w:t>n</w:t>
      </w:r>
      <w:r w:rsidRPr="002F4E7C">
        <w:rPr>
          <w:rFonts w:ascii="Calibri" w:eastAsia="Calibri" w:hAnsi="Calibri" w:cs="Calibri"/>
          <w:position w:val="1"/>
        </w:rPr>
        <w:t>o</w:t>
      </w:r>
      <w:r w:rsidRPr="002F4E7C">
        <w:rPr>
          <w:rFonts w:ascii="Calibri" w:eastAsia="Calibri" w:hAnsi="Calibri" w:cs="Calibri"/>
          <w:spacing w:val="-1"/>
          <w:position w:val="1"/>
        </w:rPr>
        <w:t>w</w:t>
      </w:r>
      <w:r w:rsidRPr="002F4E7C">
        <w:rPr>
          <w:rFonts w:ascii="Calibri" w:eastAsia="Calibri" w:hAnsi="Calibri" w:cs="Calibri"/>
          <w:position w:val="1"/>
        </w:rPr>
        <w:t>l</w:t>
      </w:r>
      <w:r w:rsidRPr="002F4E7C">
        <w:rPr>
          <w:rFonts w:ascii="Calibri" w:eastAsia="Calibri" w:hAnsi="Calibri" w:cs="Calibri"/>
          <w:spacing w:val="-1"/>
          <w:position w:val="1"/>
        </w:rPr>
        <w:t>e</w:t>
      </w:r>
      <w:r w:rsidRPr="002F4E7C">
        <w:rPr>
          <w:rFonts w:ascii="Calibri" w:eastAsia="Calibri" w:hAnsi="Calibri" w:cs="Calibri"/>
          <w:spacing w:val="1"/>
          <w:position w:val="1"/>
        </w:rPr>
        <w:t>d</w:t>
      </w:r>
      <w:r w:rsidRPr="002F4E7C">
        <w:rPr>
          <w:rFonts w:ascii="Calibri" w:eastAsia="Calibri" w:hAnsi="Calibri" w:cs="Calibri"/>
          <w:position w:val="1"/>
        </w:rPr>
        <w:t>g</w:t>
      </w:r>
      <w:r w:rsidRPr="002F4E7C">
        <w:rPr>
          <w:rFonts w:ascii="Calibri" w:eastAsia="Calibri" w:hAnsi="Calibri" w:cs="Calibri"/>
          <w:spacing w:val="-1"/>
          <w:position w:val="1"/>
        </w:rPr>
        <w:t>e</w:t>
      </w:r>
      <w:r w:rsidRPr="002F4E7C">
        <w:rPr>
          <w:rFonts w:ascii="Calibri" w:eastAsia="Calibri" w:hAnsi="Calibri" w:cs="Calibri"/>
          <w:position w:val="1"/>
        </w:rPr>
        <w:t>,</w:t>
      </w:r>
      <w:r w:rsidRPr="002F4E7C">
        <w:rPr>
          <w:rFonts w:ascii="Calibri" w:eastAsia="Calibri" w:hAnsi="Calibri" w:cs="Calibri"/>
          <w:spacing w:val="-1"/>
          <w:position w:val="1"/>
        </w:rPr>
        <w:t xml:space="preserve"> </w:t>
      </w:r>
      <w:r w:rsidRPr="002F4E7C">
        <w:rPr>
          <w:rFonts w:ascii="Calibri" w:eastAsia="Calibri" w:hAnsi="Calibri" w:cs="Calibri"/>
          <w:spacing w:val="3"/>
          <w:position w:val="1"/>
        </w:rPr>
        <w:t>t</w:t>
      </w:r>
      <w:r w:rsidRPr="002F4E7C">
        <w:rPr>
          <w:rFonts w:ascii="Calibri" w:eastAsia="Calibri" w:hAnsi="Calibri" w:cs="Calibri"/>
          <w:spacing w:val="1"/>
          <w:position w:val="1"/>
        </w:rPr>
        <w:t>h</w:t>
      </w:r>
      <w:r w:rsidRPr="002F4E7C">
        <w:rPr>
          <w:rFonts w:ascii="Calibri" w:eastAsia="Calibri" w:hAnsi="Calibri" w:cs="Calibri"/>
          <w:position w:val="1"/>
        </w:rPr>
        <w:t>e</w:t>
      </w:r>
      <w:r w:rsidRPr="002F4E7C">
        <w:rPr>
          <w:rFonts w:ascii="Calibri" w:eastAsia="Calibri" w:hAnsi="Calibri" w:cs="Calibri"/>
        </w:rPr>
        <w:t xml:space="preserve"> SAC</w:t>
      </w:r>
      <w:r w:rsidRPr="002F4E7C">
        <w:rPr>
          <w:rFonts w:ascii="Calibri" w:eastAsia="Calibri" w:hAnsi="Calibri" w:cs="Calibri"/>
          <w:spacing w:val="6"/>
        </w:rPr>
        <w:t xml:space="preserve"> </w:t>
      </w:r>
      <w:r w:rsidRPr="002F4E7C">
        <w:rPr>
          <w:rFonts w:ascii="Calibri" w:eastAsia="Calibri" w:hAnsi="Calibri" w:cs="Calibri"/>
          <w:spacing w:val="1"/>
        </w:rPr>
        <w:t>be</w:t>
      </w:r>
      <w:r w:rsidRPr="002F4E7C">
        <w:rPr>
          <w:rFonts w:ascii="Calibri" w:eastAsia="Calibri" w:hAnsi="Calibri" w:cs="Calibri"/>
        </w:rPr>
        <w:t>li</w:t>
      </w:r>
      <w:r w:rsidRPr="002F4E7C">
        <w:rPr>
          <w:rFonts w:ascii="Calibri" w:eastAsia="Calibri" w:hAnsi="Calibri" w:cs="Calibri"/>
          <w:spacing w:val="-1"/>
        </w:rPr>
        <w:t>e</w:t>
      </w:r>
      <w:r w:rsidRPr="002F4E7C">
        <w:rPr>
          <w:rFonts w:ascii="Calibri" w:eastAsia="Calibri" w:hAnsi="Calibri" w:cs="Calibri"/>
          <w:spacing w:val="1"/>
        </w:rPr>
        <w:t>v</w:t>
      </w:r>
      <w:r w:rsidRPr="002F4E7C">
        <w:rPr>
          <w:rFonts w:ascii="Calibri" w:eastAsia="Calibri" w:hAnsi="Calibri" w:cs="Calibri"/>
          <w:spacing w:val="-1"/>
        </w:rPr>
        <w:t>e</w:t>
      </w:r>
      <w:r w:rsidRPr="002F4E7C">
        <w:rPr>
          <w:rFonts w:ascii="Calibri" w:eastAsia="Calibri" w:hAnsi="Calibri" w:cs="Calibri"/>
        </w:rPr>
        <w:t>s</w:t>
      </w:r>
      <w:r w:rsidRPr="002F4E7C">
        <w:rPr>
          <w:rFonts w:ascii="Calibri" w:eastAsia="Calibri" w:hAnsi="Calibri" w:cs="Calibri"/>
          <w:spacing w:val="4"/>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at</w:t>
      </w:r>
      <w:r w:rsidRPr="002F4E7C">
        <w:rPr>
          <w:rFonts w:ascii="Calibri" w:eastAsia="Calibri" w:hAnsi="Calibri" w:cs="Calibri"/>
          <w:spacing w:val="8"/>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6"/>
        </w:rPr>
        <w:t xml:space="preserve"> </w:t>
      </w:r>
      <w:r w:rsidRPr="002F4E7C">
        <w:rPr>
          <w:rFonts w:ascii="Calibri" w:eastAsia="Calibri" w:hAnsi="Calibri" w:cs="Calibri"/>
          <w:spacing w:val="1"/>
        </w:rPr>
        <w:t>d</w:t>
      </w:r>
      <w:r w:rsidRPr="002F4E7C">
        <w:rPr>
          <w:rFonts w:ascii="Calibri" w:eastAsia="Calibri" w:hAnsi="Calibri" w:cs="Calibri"/>
        </w:rPr>
        <w:t>a</w:t>
      </w:r>
      <w:r w:rsidRPr="002F4E7C">
        <w:rPr>
          <w:rFonts w:ascii="Calibri" w:eastAsia="Calibri" w:hAnsi="Calibri" w:cs="Calibri"/>
          <w:spacing w:val="1"/>
        </w:rPr>
        <w:t>t</w:t>
      </w:r>
      <w:r w:rsidRPr="002F4E7C">
        <w:rPr>
          <w:rFonts w:ascii="Calibri" w:eastAsia="Calibri" w:hAnsi="Calibri" w:cs="Calibri"/>
        </w:rPr>
        <w:t>a</w:t>
      </w:r>
      <w:r w:rsidRPr="002F4E7C">
        <w:rPr>
          <w:rFonts w:ascii="Calibri" w:eastAsia="Calibri" w:hAnsi="Calibri" w:cs="Calibri"/>
          <w:spacing w:val="6"/>
        </w:rPr>
        <w:t xml:space="preserve"> </w:t>
      </w:r>
      <w:r w:rsidRPr="002F4E7C">
        <w:rPr>
          <w:rFonts w:ascii="Calibri" w:eastAsia="Calibri" w:hAnsi="Calibri" w:cs="Calibri"/>
          <w:spacing w:val="1"/>
        </w:rPr>
        <w:t>p</w:t>
      </w:r>
      <w:r w:rsidRPr="002F4E7C">
        <w:rPr>
          <w:rFonts w:ascii="Calibri" w:eastAsia="Calibri" w:hAnsi="Calibri" w:cs="Calibri"/>
          <w:spacing w:val="2"/>
        </w:rPr>
        <w:t>r</w:t>
      </w:r>
      <w:r w:rsidRPr="002F4E7C">
        <w:rPr>
          <w:rFonts w:ascii="Calibri" w:eastAsia="Calibri" w:hAnsi="Calibri" w:cs="Calibri"/>
          <w:spacing w:val="-1"/>
        </w:rPr>
        <w:t>e</w:t>
      </w:r>
      <w:r w:rsidRPr="002F4E7C">
        <w:rPr>
          <w:rFonts w:ascii="Calibri" w:eastAsia="Calibri" w:hAnsi="Calibri" w:cs="Calibri"/>
          <w:spacing w:val="1"/>
        </w:rPr>
        <w:t>s</w:t>
      </w:r>
      <w:r w:rsidRPr="002F4E7C">
        <w:rPr>
          <w:rFonts w:ascii="Calibri" w:eastAsia="Calibri" w:hAnsi="Calibri" w:cs="Calibri"/>
          <w:spacing w:val="-1"/>
        </w:rPr>
        <w:t>e</w:t>
      </w:r>
      <w:r w:rsidRPr="002F4E7C">
        <w:rPr>
          <w:rFonts w:ascii="Calibri" w:eastAsia="Calibri" w:hAnsi="Calibri" w:cs="Calibri"/>
          <w:spacing w:val="1"/>
        </w:rPr>
        <w:t>n</w:t>
      </w:r>
      <w:r w:rsidRPr="002F4E7C">
        <w:rPr>
          <w:rFonts w:ascii="Calibri" w:eastAsia="Calibri" w:hAnsi="Calibri" w:cs="Calibri"/>
        </w:rPr>
        <w:t>ted</w:t>
      </w:r>
      <w:r w:rsidRPr="002F4E7C">
        <w:rPr>
          <w:rFonts w:ascii="Calibri" w:eastAsia="Calibri" w:hAnsi="Calibri" w:cs="Calibri"/>
          <w:spacing w:val="2"/>
        </w:rPr>
        <w:t xml:space="preserve"> </w:t>
      </w:r>
      <w:r w:rsidRPr="002F4E7C">
        <w:rPr>
          <w:rFonts w:ascii="Calibri" w:eastAsia="Calibri" w:hAnsi="Calibri" w:cs="Calibri"/>
        </w:rPr>
        <w:t>are</w:t>
      </w:r>
      <w:r w:rsidRPr="002F4E7C">
        <w:rPr>
          <w:rFonts w:ascii="Calibri" w:eastAsia="Calibri" w:hAnsi="Calibri" w:cs="Calibri"/>
          <w:spacing w:val="6"/>
        </w:rPr>
        <w:t xml:space="preserve"> </w:t>
      </w:r>
      <w:r w:rsidRPr="002F4E7C">
        <w:rPr>
          <w:rFonts w:ascii="Calibri" w:eastAsia="Calibri" w:hAnsi="Calibri" w:cs="Calibri"/>
          <w:spacing w:val="1"/>
        </w:rPr>
        <w:t>n</w:t>
      </w:r>
      <w:r w:rsidRPr="002F4E7C">
        <w:rPr>
          <w:rFonts w:ascii="Calibri" w:eastAsia="Calibri" w:hAnsi="Calibri" w:cs="Calibri"/>
        </w:rPr>
        <w:t>ot</w:t>
      </w:r>
      <w:r w:rsidRPr="002F4E7C">
        <w:rPr>
          <w:rFonts w:ascii="Calibri" w:eastAsia="Calibri" w:hAnsi="Calibri" w:cs="Calibri"/>
          <w:spacing w:val="7"/>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8"/>
        </w:rPr>
        <w:t xml:space="preserve"> </w:t>
      </w:r>
      <w:r w:rsidRPr="002F4E7C">
        <w:rPr>
          <w:rFonts w:ascii="Calibri" w:eastAsia="Calibri" w:hAnsi="Calibri" w:cs="Calibri"/>
          <w:spacing w:val="1"/>
        </w:rPr>
        <w:t>sub</w:t>
      </w:r>
      <w:r w:rsidRPr="002F4E7C">
        <w:rPr>
          <w:rFonts w:ascii="Calibri" w:eastAsia="Calibri" w:hAnsi="Calibri" w:cs="Calibri"/>
        </w:rPr>
        <w:t>je</w:t>
      </w:r>
      <w:r w:rsidRPr="002F4E7C">
        <w:rPr>
          <w:rFonts w:ascii="Calibri" w:eastAsia="Calibri" w:hAnsi="Calibri" w:cs="Calibri"/>
          <w:spacing w:val="-1"/>
        </w:rPr>
        <w:t>c</w:t>
      </w:r>
      <w:r w:rsidRPr="002F4E7C">
        <w:rPr>
          <w:rFonts w:ascii="Calibri" w:eastAsia="Calibri" w:hAnsi="Calibri" w:cs="Calibri"/>
        </w:rPr>
        <w:t>t</w:t>
      </w:r>
      <w:r w:rsidRPr="002F4E7C">
        <w:rPr>
          <w:rFonts w:ascii="Calibri" w:eastAsia="Calibri" w:hAnsi="Calibri" w:cs="Calibri"/>
          <w:spacing w:val="4"/>
        </w:rPr>
        <w:t xml:space="preserve"> </w:t>
      </w:r>
      <w:r w:rsidRPr="002F4E7C">
        <w:rPr>
          <w:rFonts w:ascii="Calibri" w:eastAsia="Calibri" w:hAnsi="Calibri" w:cs="Calibri"/>
          <w:spacing w:val="3"/>
        </w:rPr>
        <w:t>o</w:t>
      </w:r>
      <w:r w:rsidRPr="002F4E7C">
        <w:rPr>
          <w:rFonts w:ascii="Calibri" w:eastAsia="Calibri" w:hAnsi="Calibri" w:cs="Calibri"/>
        </w:rPr>
        <w:t>f</w:t>
      </w:r>
      <w:r w:rsidRPr="002F4E7C">
        <w:rPr>
          <w:rFonts w:ascii="Calibri" w:eastAsia="Calibri" w:hAnsi="Calibri" w:cs="Calibri"/>
          <w:spacing w:val="7"/>
        </w:rPr>
        <w:t xml:space="preserve"> </w:t>
      </w:r>
      <w:r w:rsidRPr="002F4E7C">
        <w:rPr>
          <w:rFonts w:ascii="Calibri" w:eastAsia="Calibri" w:hAnsi="Calibri" w:cs="Calibri"/>
          <w:spacing w:val="1"/>
        </w:rPr>
        <w:t>s</w:t>
      </w:r>
      <w:r w:rsidRPr="002F4E7C">
        <w:rPr>
          <w:rFonts w:ascii="Calibri" w:eastAsia="Calibri" w:hAnsi="Calibri" w:cs="Calibri"/>
        </w:rPr>
        <w:t>ci</w:t>
      </w:r>
      <w:r w:rsidRPr="002F4E7C">
        <w:rPr>
          <w:rFonts w:ascii="Calibri" w:eastAsia="Calibri" w:hAnsi="Calibri" w:cs="Calibri"/>
          <w:spacing w:val="-1"/>
        </w:rPr>
        <w:t>e</w:t>
      </w:r>
      <w:r w:rsidRPr="002F4E7C">
        <w:rPr>
          <w:rFonts w:ascii="Calibri" w:eastAsia="Calibri" w:hAnsi="Calibri" w:cs="Calibri"/>
          <w:spacing w:val="1"/>
        </w:rPr>
        <w:t>n</w:t>
      </w:r>
      <w:r w:rsidRPr="002F4E7C">
        <w:rPr>
          <w:rFonts w:ascii="Calibri" w:eastAsia="Calibri" w:hAnsi="Calibri" w:cs="Calibri"/>
        </w:rPr>
        <w:t>tif</w:t>
      </w:r>
      <w:r w:rsidRPr="002F4E7C">
        <w:rPr>
          <w:rFonts w:ascii="Calibri" w:eastAsia="Calibri" w:hAnsi="Calibri" w:cs="Calibri"/>
          <w:spacing w:val="2"/>
        </w:rPr>
        <w:t>i</w:t>
      </w:r>
      <w:r w:rsidRPr="002F4E7C">
        <w:rPr>
          <w:rFonts w:ascii="Calibri" w:eastAsia="Calibri" w:hAnsi="Calibri" w:cs="Calibri"/>
        </w:rPr>
        <w:t>c</w:t>
      </w:r>
      <w:r w:rsidRPr="002F4E7C">
        <w:rPr>
          <w:rFonts w:ascii="Calibri" w:eastAsia="Calibri" w:hAnsi="Calibri" w:cs="Calibri"/>
          <w:spacing w:val="3"/>
        </w:rPr>
        <w:t xml:space="preserve"> </w:t>
      </w:r>
      <w:r w:rsidRPr="002F4E7C">
        <w:rPr>
          <w:rFonts w:ascii="Calibri" w:eastAsia="Calibri" w:hAnsi="Calibri" w:cs="Calibri"/>
          <w:spacing w:val="1"/>
        </w:rPr>
        <w:t>d</w:t>
      </w:r>
      <w:r w:rsidRPr="002F4E7C">
        <w:rPr>
          <w:rFonts w:ascii="Calibri" w:eastAsia="Calibri" w:hAnsi="Calibri" w:cs="Calibri"/>
        </w:rPr>
        <w:t>i</w:t>
      </w:r>
      <w:r w:rsidRPr="002F4E7C">
        <w:rPr>
          <w:rFonts w:ascii="Calibri" w:eastAsia="Calibri" w:hAnsi="Calibri" w:cs="Calibri"/>
          <w:spacing w:val="1"/>
        </w:rPr>
        <w:t>spu</w:t>
      </w:r>
      <w:r w:rsidRPr="002F4E7C">
        <w:rPr>
          <w:rFonts w:ascii="Calibri" w:eastAsia="Calibri" w:hAnsi="Calibri" w:cs="Calibri"/>
        </w:rPr>
        <w:t>te</w:t>
      </w:r>
      <w:r w:rsidRPr="002F4E7C">
        <w:rPr>
          <w:rFonts w:ascii="Calibri" w:eastAsia="Calibri" w:hAnsi="Calibri" w:cs="Calibri"/>
          <w:spacing w:val="3"/>
        </w:rPr>
        <w:t xml:space="preserve"> </w:t>
      </w:r>
      <w:r w:rsidRPr="002F4E7C">
        <w:rPr>
          <w:rFonts w:ascii="Calibri" w:eastAsia="Calibri" w:hAnsi="Calibri" w:cs="Calibri"/>
        </w:rPr>
        <w:t>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7"/>
        </w:rPr>
        <w:t xml:space="preserve"> </w:t>
      </w:r>
      <w:r w:rsidRPr="002F4E7C">
        <w:rPr>
          <w:rFonts w:ascii="Calibri" w:eastAsia="Calibri" w:hAnsi="Calibri" w:cs="Calibri"/>
        </w:rPr>
        <w:t>t</w:t>
      </w:r>
      <w:r w:rsidRPr="002F4E7C">
        <w:rPr>
          <w:rFonts w:ascii="Calibri" w:eastAsia="Calibri" w:hAnsi="Calibri" w:cs="Calibri"/>
          <w:spacing w:val="1"/>
        </w:rPr>
        <w:t>h</w:t>
      </w:r>
      <w:r w:rsidRPr="002F4E7C">
        <w:rPr>
          <w:rFonts w:ascii="Calibri" w:eastAsia="Calibri" w:hAnsi="Calibri" w:cs="Calibri"/>
        </w:rPr>
        <w:t>e</w:t>
      </w:r>
      <w:r w:rsidRPr="002F4E7C">
        <w:rPr>
          <w:rFonts w:ascii="Calibri" w:eastAsia="Calibri" w:hAnsi="Calibri" w:cs="Calibri"/>
          <w:spacing w:val="6"/>
        </w:rPr>
        <w:t xml:space="preserve"> </w:t>
      </w:r>
      <w:r w:rsidRPr="002F4E7C">
        <w:rPr>
          <w:rFonts w:ascii="Calibri" w:eastAsia="Calibri" w:hAnsi="Calibri" w:cs="Calibri"/>
          <w:w w:val="99"/>
        </w:rPr>
        <w:t>in</w:t>
      </w:r>
      <w:r w:rsidRPr="002F4E7C">
        <w:rPr>
          <w:rFonts w:ascii="Calibri" w:eastAsia="Calibri" w:hAnsi="Calibri" w:cs="Calibri"/>
        </w:rPr>
        <w:t>f</w:t>
      </w:r>
      <w:r w:rsidRPr="002F4E7C">
        <w:rPr>
          <w:rFonts w:ascii="Calibri" w:eastAsia="Calibri" w:hAnsi="Calibri" w:cs="Calibri"/>
          <w:spacing w:val="-1"/>
        </w:rPr>
        <w:t>ere</w:t>
      </w:r>
      <w:r w:rsidRPr="002F4E7C">
        <w:rPr>
          <w:rFonts w:ascii="Calibri" w:eastAsia="Calibri" w:hAnsi="Calibri" w:cs="Calibri"/>
          <w:spacing w:val="1"/>
        </w:rPr>
        <w:t>n</w:t>
      </w:r>
      <w:r w:rsidRPr="002F4E7C">
        <w:rPr>
          <w:rFonts w:ascii="Calibri" w:eastAsia="Calibri" w:hAnsi="Calibri" w:cs="Calibri"/>
        </w:rPr>
        <w:t>c</w:t>
      </w:r>
      <w:r w:rsidRPr="002F4E7C">
        <w:rPr>
          <w:rFonts w:ascii="Calibri" w:eastAsia="Calibri" w:hAnsi="Calibri" w:cs="Calibri"/>
          <w:spacing w:val="-1"/>
        </w:rPr>
        <w:t>e</w:t>
      </w:r>
      <w:r w:rsidRPr="002F4E7C">
        <w:rPr>
          <w:rFonts w:ascii="Calibri" w:eastAsia="Calibri" w:hAnsi="Calibri" w:cs="Calibri"/>
        </w:rPr>
        <w:t>s</w:t>
      </w:r>
      <w:r w:rsidRPr="002F4E7C">
        <w:rPr>
          <w:rFonts w:ascii="Calibri" w:eastAsia="Calibri" w:hAnsi="Calibri" w:cs="Calibri"/>
          <w:spacing w:val="4"/>
        </w:rPr>
        <w:t xml:space="preserve"> </w:t>
      </w:r>
      <w:r w:rsidRPr="002F4E7C">
        <w:rPr>
          <w:rFonts w:ascii="Calibri" w:eastAsia="Calibri" w:hAnsi="Calibri" w:cs="Calibri"/>
          <w:spacing w:val="1"/>
        </w:rPr>
        <w:t>d</w:t>
      </w:r>
      <w:r w:rsidRPr="002F4E7C">
        <w:rPr>
          <w:rFonts w:ascii="Calibri" w:eastAsia="Calibri" w:hAnsi="Calibri" w:cs="Calibri"/>
        </w:rPr>
        <w:t>r</w:t>
      </w:r>
      <w:r w:rsidRPr="002F4E7C">
        <w:rPr>
          <w:rFonts w:ascii="Calibri" w:eastAsia="Calibri" w:hAnsi="Calibri" w:cs="Calibri"/>
          <w:spacing w:val="3"/>
        </w:rPr>
        <w:t>a</w:t>
      </w:r>
      <w:r w:rsidRPr="002F4E7C">
        <w:rPr>
          <w:rFonts w:ascii="Calibri" w:eastAsia="Calibri" w:hAnsi="Calibri" w:cs="Calibri"/>
          <w:spacing w:val="-1"/>
        </w:rPr>
        <w:t>w</w:t>
      </w:r>
      <w:r w:rsidRPr="002F4E7C">
        <w:rPr>
          <w:rFonts w:ascii="Calibri" w:eastAsia="Calibri" w:hAnsi="Calibri" w:cs="Calibri"/>
        </w:rPr>
        <w:t>n</w:t>
      </w:r>
      <w:r w:rsidRPr="002F4E7C">
        <w:rPr>
          <w:rFonts w:ascii="Calibri" w:eastAsia="Calibri" w:hAnsi="Calibri" w:cs="Calibri"/>
          <w:spacing w:val="5"/>
        </w:rPr>
        <w:t xml:space="preserve"> </w:t>
      </w:r>
      <w:r w:rsidRPr="002F4E7C">
        <w:rPr>
          <w:rFonts w:ascii="Calibri" w:eastAsia="Calibri" w:hAnsi="Calibri" w:cs="Calibri"/>
        </w:rPr>
        <w:t>are</w:t>
      </w:r>
      <w:r w:rsidRPr="002F4E7C">
        <w:rPr>
          <w:rFonts w:ascii="Calibri" w:eastAsia="Calibri" w:hAnsi="Calibri" w:cs="Calibri"/>
          <w:spacing w:val="6"/>
        </w:rPr>
        <w:t xml:space="preserve"> </w:t>
      </w:r>
      <w:r w:rsidRPr="002F4E7C">
        <w:rPr>
          <w:rFonts w:ascii="Calibri" w:eastAsia="Calibri" w:hAnsi="Calibri" w:cs="Calibri"/>
          <w:spacing w:val="2"/>
        </w:rPr>
        <w:t>r</w:t>
      </w:r>
      <w:r w:rsidRPr="002F4E7C">
        <w:rPr>
          <w:rFonts w:ascii="Calibri" w:eastAsia="Calibri" w:hAnsi="Calibri" w:cs="Calibri"/>
          <w:spacing w:val="-1"/>
        </w:rPr>
        <w:t>e</w:t>
      </w:r>
      <w:r w:rsidRPr="002F4E7C">
        <w:rPr>
          <w:rFonts w:ascii="Calibri" w:eastAsia="Calibri" w:hAnsi="Calibri" w:cs="Calibri"/>
        </w:rPr>
        <w:t>a</w:t>
      </w:r>
      <w:r w:rsidRPr="002F4E7C">
        <w:rPr>
          <w:rFonts w:ascii="Calibri" w:eastAsia="Calibri" w:hAnsi="Calibri" w:cs="Calibri"/>
          <w:spacing w:val="2"/>
        </w:rPr>
        <w:t>s</w:t>
      </w:r>
      <w:r w:rsidRPr="002F4E7C">
        <w:rPr>
          <w:rFonts w:ascii="Calibri" w:eastAsia="Calibri" w:hAnsi="Calibri" w:cs="Calibri"/>
        </w:rPr>
        <w:t>o</w:t>
      </w:r>
      <w:r w:rsidRPr="002F4E7C">
        <w:rPr>
          <w:rFonts w:ascii="Calibri" w:eastAsia="Calibri" w:hAnsi="Calibri" w:cs="Calibri"/>
          <w:spacing w:val="1"/>
        </w:rPr>
        <w:t>n</w:t>
      </w:r>
      <w:r w:rsidRPr="002F4E7C">
        <w:rPr>
          <w:rFonts w:ascii="Calibri" w:eastAsia="Calibri" w:hAnsi="Calibri" w:cs="Calibri"/>
        </w:rPr>
        <w:t>a</w:t>
      </w:r>
      <w:r w:rsidRPr="002F4E7C">
        <w:rPr>
          <w:rFonts w:ascii="Calibri" w:eastAsia="Calibri" w:hAnsi="Calibri" w:cs="Calibri"/>
          <w:spacing w:val="1"/>
        </w:rPr>
        <w:t>b</w:t>
      </w:r>
      <w:r w:rsidRPr="002F4E7C">
        <w:rPr>
          <w:rFonts w:ascii="Calibri" w:eastAsia="Calibri" w:hAnsi="Calibri" w:cs="Calibri"/>
        </w:rPr>
        <w:t>le a</w:t>
      </w:r>
      <w:r w:rsidRPr="002F4E7C">
        <w:rPr>
          <w:rFonts w:ascii="Calibri" w:eastAsia="Calibri" w:hAnsi="Calibri" w:cs="Calibri"/>
          <w:spacing w:val="1"/>
        </w:rPr>
        <w:t>n</w:t>
      </w:r>
      <w:r w:rsidRPr="002F4E7C">
        <w:rPr>
          <w:rFonts w:ascii="Calibri" w:eastAsia="Calibri" w:hAnsi="Calibri" w:cs="Calibri"/>
        </w:rPr>
        <w:t>d</w:t>
      </w:r>
      <w:r w:rsidRPr="002F4E7C">
        <w:rPr>
          <w:rFonts w:ascii="Calibri" w:eastAsia="Calibri" w:hAnsi="Calibri" w:cs="Calibri"/>
          <w:spacing w:val="-2"/>
        </w:rPr>
        <w:t xml:space="preserve"> </w:t>
      </w:r>
      <w:r w:rsidRPr="002F4E7C">
        <w:rPr>
          <w:rFonts w:ascii="Calibri" w:eastAsia="Calibri" w:hAnsi="Calibri" w:cs="Calibri"/>
        </w:rPr>
        <w:t>w</w:t>
      </w:r>
      <w:r w:rsidRPr="002F4E7C">
        <w:rPr>
          <w:rFonts w:ascii="Calibri" w:eastAsia="Calibri" w:hAnsi="Calibri" w:cs="Calibri"/>
          <w:spacing w:val="-1"/>
        </w:rPr>
        <w:t>e</w:t>
      </w:r>
      <w:r w:rsidRPr="002F4E7C">
        <w:rPr>
          <w:rFonts w:ascii="Calibri" w:eastAsia="Calibri" w:hAnsi="Calibri" w:cs="Calibri"/>
        </w:rPr>
        <w:t>ll</w:t>
      </w:r>
      <w:r w:rsidRPr="002F4E7C">
        <w:rPr>
          <w:rFonts w:ascii="Calibri" w:eastAsia="Calibri" w:hAnsi="Calibri" w:cs="Calibri"/>
          <w:spacing w:val="-3"/>
        </w:rPr>
        <w:t xml:space="preserve"> </w:t>
      </w:r>
      <w:r w:rsidRPr="002F4E7C">
        <w:rPr>
          <w:rFonts w:ascii="Calibri" w:eastAsia="Calibri" w:hAnsi="Calibri" w:cs="Calibri"/>
          <w:spacing w:val="1"/>
        </w:rPr>
        <w:t>supp</w:t>
      </w:r>
      <w:r w:rsidRPr="002F4E7C">
        <w:rPr>
          <w:rFonts w:ascii="Calibri" w:eastAsia="Calibri" w:hAnsi="Calibri" w:cs="Calibri"/>
        </w:rPr>
        <w:t>orte</w:t>
      </w:r>
      <w:r w:rsidRPr="002F4E7C">
        <w:rPr>
          <w:rFonts w:ascii="Calibri" w:eastAsia="Calibri" w:hAnsi="Calibri" w:cs="Calibri"/>
          <w:spacing w:val="1"/>
        </w:rPr>
        <w:t>d</w:t>
      </w:r>
      <w:r w:rsidRPr="002F4E7C">
        <w:rPr>
          <w:rFonts w:ascii="Calibri" w:eastAsia="Calibri" w:hAnsi="Calibri" w:cs="Calibri"/>
        </w:rPr>
        <w:t>.</w:t>
      </w:r>
    </w:p>
    <w:p w14:paraId="4F3FF3E1" w14:textId="77777777" w:rsidR="0028441C" w:rsidRPr="002F4E7C" w:rsidRDefault="0028441C" w:rsidP="0028441C">
      <w:pPr>
        <w:spacing w:line="242" w:lineRule="exact"/>
        <w:ind w:right="68"/>
        <w:jc w:val="both"/>
        <w:rPr>
          <w:rFonts w:ascii="Calibri" w:eastAsia="Calibri" w:hAnsi="Calibri" w:cs="Calibri"/>
        </w:rPr>
      </w:pPr>
    </w:p>
    <w:p w14:paraId="637BF007" w14:textId="77777777" w:rsidR="0028441C" w:rsidRPr="002F4E7C" w:rsidRDefault="0028441C" w:rsidP="0028441C">
      <w:pPr>
        <w:spacing w:before="2" w:line="240" w:lineRule="exact"/>
        <w:ind w:right="68"/>
        <w:jc w:val="both"/>
        <w:rPr>
          <w:rFonts w:ascii="Calibri" w:hAnsi="Calibri" w:cs="Calibri"/>
        </w:rPr>
      </w:pPr>
    </w:p>
    <w:p w14:paraId="24B42EF6" w14:textId="77777777" w:rsidR="0028441C" w:rsidRPr="001B2F2C" w:rsidRDefault="0028441C" w:rsidP="0028441C">
      <w:pPr>
        <w:pStyle w:val="Default"/>
        <w:ind w:right="68"/>
        <w:jc w:val="both"/>
        <w:rPr>
          <w:color w:val="auto"/>
          <w:sz w:val="20"/>
          <w:szCs w:val="20"/>
        </w:rPr>
      </w:pPr>
      <w:r w:rsidRPr="001B2F2C">
        <w:rPr>
          <w:b/>
          <w:bCs/>
          <w:color w:val="auto"/>
          <w:sz w:val="20"/>
          <w:szCs w:val="20"/>
        </w:rPr>
        <w:t xml:space="preserve">Advertisement for public comment </w:t>
      </w:r>
    </w:p>
    <w:p w14:paraId="2F7A54DB" w14:textId="77777777" w:rsidR="0028441C" w:rsidRPr="002F4E7C" w:rsidRDefault="0028441C" w:rsidP="0028441C">
      <w:pPr>
        <w:pStyle w:val="Default"/>
        <w:ind w:right="68"/>
        <w:jc w:val="both"/>
        <w:rPr>
          <w:color w:val="auto"/>
          <w:sz w:val="20"/>
          <w:szCs w:val="20"/>
        </w:rPr>
      </w:pPr>
      <w:r w:rsidRPr="002F4E7C">
        <w:rPr>
          <w:color w:val="auto"/>
          <w:sz w:val="20"/>
          <w:szCs w:val="20"/>
        </w:rPr>
        <w:t xml:space="preserve">In accordance with the requirements of Section </w:t>
      </w:r>
      <w:r>
        <w:rPr>
          <w:color w:val="auto"/>
          <w:sz w:val="20"/>
          <w:szCs w:val="20"/>
        </w:rPr>
        <w:t>16D</w:t>
      </w:r>
      <w:r w:rsidRPr="002F4E7C">
        <w:rPr>
          <w:color w:val="auto"/>
          <w:sz w:val="20"/>
          <w:szCs w:val="20"/>
        </w:rPr>
        <w:t xml:space="preserve"> of the </w:t>
      </w:r>
      <w:r>
        <w:rPr>
          <w:color w:val="auto"/>
          <w:sz w:val="20"/>
          <w:szCs w:val="20"/>
        </w:rPr>
        <w:t xml:space="preserve">FFG Act, </w:t>
      </w:r>
      <w:r w:rsidRPr="002F4E7C">
        <w:rPr>
          <w:color w:val="auto"/>
          <w:sz w:val="20"/>
          <w:szCs w:val="20"/>
        </w:rPr>
        <w:t xml:space="preserve">the preliminary recommendation was advertised for a period of at least 30 days.   </w:t>
      </w:r>
    </w:p>
    <w:p w14:paraId="031625F6" w14:textId="77777777" w:rsidR="0028441C" w:rsidRPr="002F4E7C" w:rsidRDefault="0028441C" w:rsidP="0028441C">
      <w:pPr>
        <w:pStyle w:val="Default"/>
        <w:ind w:right="68"/>
        <w:jc w:val="both"/>
        <w:rPr>
          <w:color w:val="auto"/>
          <w:sz w:val="20"/>
          <w:szCs w:val="20"/>
        </w:rPr>
      </w:pPr>
      <w:r w:rsidRPr="002F4E7C">
        <w:rPr>
          <w:color w:val="auto"/>
          <w:sz w:val="20"/>
          <w:szCs w:val="20"/>
        </w:rPr>
        <w:t xml:space="preserve">The preliminary recommendation was advertised in: </w:t>
      </w:r>
    </w:p>
    <w:p w14:paraId="03BAFE07" w14:textId="630B3285" w:rsidR="0028441C" w:rsidRPr="00392F1B" w:rsidRDefault="0028441C" w:rsidP="0028441C">
      <w:pPr>
        <w:pStyle w:val="Default"/>
        <w:ind w:right="68" w:firstLine="720"/>
        <w:rPr>
          <w:color w:val="auto"/>
          <w:sz w:val="20"/>
          <w:szCs w:val="20"/>
        </w:rPr>
      </w:pPr>
      <w:r w:rsidRPr="00392F1B">
        <w:rPr>
          <w:color w:val="auto"/>
          <w:sz w:val="20"/>
          <w:szCs w:val="20"/>
        </w:rPr>
        <w:t xml:space="preserve">Victorian Government Gazette on </w:t>
      </w:r>
      <w:r w:rsidR="00494C5A">
        <w:rPr>
          <w:color w:val="auto"/>
          <w:sz w:val="20"/>
          <w:szCs w:val="20"/>
        </w:rPr>
        <w:t>2</w:t>
      </w:r>
      <w:r w:rsidR="008F67E5">
        <w:rPr>
          <w:color w:val="auto"/>
          <w:sz w:val="20"/>
          <w:szCs w:val="20"/>
        </w:rPr>
        <w:t>2</w:t>
      </w:r>
      <w:r w:rsidR="00494C5A">
        <w:rPr>
          <w:color w:val="auto"/>
          <w:sz w:val="20"/>
          <w:szCs w:val="20"/>
        </w:rPr>
        <w:t xml:space="preserve"> December 2023</w:t>
      </w:r>
      <w:r w:rsidRPr="00392F1B">
        <w:rPr>
          <w:color w:val="auto"/>
          <w:sz w:val="20"/>
          <w:szCs w:val="20"/>
        </w:rPr>
        <w:t xml:space="preserve"> </w:t>
      </w:r>
    </w:p>
    <w:p w14:paraId="37AFF3BD" w14:textId="77777777" w:rsidR="0028441C" w:rsidRDefault="0028441C" w:rsidP="0028441C">
      <w:pPr>
        <w:pStyle w:val="Default"/>
        <w:ind w:right="68" w:firstLine="720"/>
        <w:rPr>
          <w:color w:val="auto"/>
          <w:sz w:val="20"/>
          <w:szCs w:val="20"/>
        </w:rPr>
      </w:pPr>
      <w:r w:rsidRPr="00392F1B">
        <w:rPr>
          <w:color w:val="auto"/>
          <w:sz w:val="20"/>
          <w:szCs w:val="20"/>
        </w:rPr>
        <w:t>DELWP website</w:t>
      </w:r>
    </w:p>
    <w:p w14:paraId="74267609" w14:textId="77777777" w:rsidR="0028441C" w:rsidRPr="00824AA2" w:rsidRDefault="0028441C" w:rsidP="0028441C">
      <w:pPr>
        <w:pStyle w:val="Default"/>
        <w:ind w:right="68" w:firstLine="720"/>
        <w:rPr>
          <w:color w:val="auto"/>
          <w:sz w:val="20"/>
          <w:szCs w:val="20"/>
        </w:rPr>
      </w:pPr>
      <w:r>
        <w:rPr>
          <w:color w:val="auto"/>
          <w:sz w:val="20"/>
          <w:szCs w:val="20"/>
        </w:rPr>
        <w:t xml:space="preserve">DELWP social media </w:t>
      </w:r>
      <w:r w:rsidRPr="00392F1B">
        <w:rPr>
          <w:color w:val="auto"/>
          <w:sz w:val="20"/>
          <w:szCs w:val="20"/>
        </w:rPr>
        <w:t xml:space="preserve"> </w:t>
      </w:r>
    </w:p>
    <w:p w14:paraId="028B26C4" w14:textId="45D5D796" w:rsidR="0028441C" w:rsidRDefault="0028441C" w:rsidP="0028441C">
      <w:pPr>
        <w:pStyle w:val="Default"/>
        <w:ind w:right="68"/>
        <w:rPr>
          <w:color w:val="auto"/>
          <w:sz w:val="20"/>
          <w:szCs w:val="20"/>
        </w:rPr>
      </w:pPr>
      <w:r>
        <w:rPr>
          <w:color w:val="auto"/>
          <w:sz w:val="20"/>
          <w:szCs w:val="20"/>
        </w:rPr>
        <w:t xml:space="preserve">Public submissions closed on </w:t>
      </w:r>
      <w:r w:rsidR="00494C5A">
        <w:rPr>
          <w:color w:val="auto"/>
          <w:sz w:val="20"/>
          <w:szCs w:val="20"/>
        </w:rPr>
        <w:t>21 January 202</w:t>
      </w:r>
      <w:r w:rsidR="00757822">
        <w:rPr>
          <w:color w:val="auto"/>
          <w:sz w:val="20"/>
          <w:szCs w:val="20"/>
        </w:rPr>
        <w:t>4</w:t>
      </w:r>
      <w:r w:rsidR="006865D4">
        <w:rPr>
          <w:color w:val="auto"/>
          <w:sz w:val="20"/>
          <w:szCs w:val="20"/>
        </w:rPr>
        <w:t>.</w:t>
      </w:r>
      <w:r>
        <w:rPr>
          <w:color w:val="auto"/>
          <w:sz w:val="20"/>
          <w:szCs w:val="20"/>
        </w:rPr>
        <w:t xml:space="preserve"> </w:t>
      </w:r>
    </w:p>
    <w:p w14:paraId="2F5AEB78" w14:textId="77777777" w:rsidR="0028441C" w:rsidRDefault="0028441C" w:rsidP="0028441C">
      <w:pPr>
        <w:pStyle w:val="V2"/>
        <w:tabs>
          <w:tab w:val="clear" w:pos="432"/>
          <w:tab w:val="left" w:pos="142"/>
        </w:tabs>
        <w:ind w:left="0" w:right="68" w:firstLine="0"/>
        <w:jc w:val="both"/>
        <w:rPr>
          <w:rFonts w:ascii="Calibri" w:hAnsi="Calibri" w:cs="Calibri"/>
          <w:b/>
          <w:u w:val="single"/>
        </w:rPr>
      </w:pPr>
    </w:p>
    <w:p w14:paraId="4E083243" w14:textId="77777777" w:rsidR="0028441C" w:rsidRPr="002F4E7C" w:rsidRDefault="0028441C" w:rsidP="0028441C">
      <w:pPr>
        <w:pStyle w:val="V2"/>
        <w:tabs>
          <w:tab w:val="clear" w:pos="432"/>
          <w:tab w:val="left" w:pos="142"/>
        </w:tabs>
        <w:ind w:left="0" w:right="68" w:firstLine="0"/>
        <w:jc w:val="both"/>
        <w:rPr>
          <w:rFonts w:ascii="Calibri" w:hAnsi="Calibri" w:cs="Calibri"/>
          <w:b/>
          <w:u w:val="single"/>
        </w:rPr>
      </w:pPr>
    </w:p>
    <w:p w14:paraId="2B7D12C0" w14:textId="77777777" w:rsidR="0028441C" w:rsidRPr="00FD23BE" w:rsidRDefault="0028441C" w:rsidP="0028441C">
      <w:pPr>
        <w:pStyle w:val="V2"/>
        <w:tabs>
          <w:tab w:val="clear" w:pos="432"/>
          <w:tab w:val="left" w:pos="142"/>
        </w:tabs>
        <w:ind w:left="0" w:right="68" w:firstLine="0"/>
        <w:jc w:val="both"/>
        <w:rPr>
          <w:rFonts w:ascii="Calibri" w:hAnsi="Calibri" w:cs="Calibri"/>
          <w:b/>
        </w:rPr>
      </w:pPr>
      <w:r w:rsidRPr="00FD23BE">
        <w:rPr>
          <w:rFonts w:ascii="Calibri" w:hAnsi="Calibri" w:cs="Calibri"/>
          <w:b/>
        </w:rPr>
        <w:t>Additional Information considered by the Scientific Advisory Committee</w:t>
      </w:r>
    </w:p>
    <w:p w14:paraId="7845247E" w14:textId="0E59E0B5" w:rsidR="0028441C" w:rsidRPr="002F4E7C" w:rsidRDefault="0028441C" w:rsidP="0028441C">
      <w:pPr>
        <w:pStyle w:val="V2"/>
        <w:tabs>
          <w:tab w:val="clear" w:pos="432"/>
          <w:tab w:val="left" w:pos="0"/>
        </w:tabs>
        <w:ind w:left="0" w:right="68" w:firstLine="0"/>
        <w:jc w:val="both"/>
        <w:rPr>
          <w:rFonts w:ascii="Calibri" w:hAnsi="Calibri" w:cs="Calibri"/>
        </w:rPr>
      </w:pPr>
      <w:r w:rsidRPr="00FD23BE">
        <w:rPr>
          <w:rFonts w:ascii="Calibri" w:hAnsi="Calibri" w:cs="Calibri"/>
        </w:rPr>
        <w:t xml:space="preserve">Following publication of the preliminary recommendation, the SAC received </w:t>
      </w:r>
      <w:r w:rsidR="009A5175" w:rsidRPr="00FD23BE">
        <w:rPr>
          <w:rFonts w:ascii="Calibri" w:hAnsi="Calibri" w:cs="Calibri"/>
        </w:rPr>
        <w:t xml:space="preserve">four </w:t>
      </w:r>
      <w:r w:rsidRPr="00FD23BE">
        <w:rPr>
          <w:rFonts w:ascii="Calibri" w:hAnsi="Calibri" w:cs="Calibri"/>
        </w:rPr>
        <w:t>submissions</w:t>
      </w:r>
      <w:r w:rsidR="000438A0" w:rsidRPr="00FD23BE">
        <w:rPr>
          <w:rFonts w:ascii="Calibri" w:hAnsi="Calibri" w:cs="Calibri"/>
        </w:rPr>
        <w:t xml:space="preserve">. </w:t>
      </w:r>
      <w:r w:rsidRPr="00FD23BE">
        <w:rPr>
          <w:rFonts w:ascii="Calibri" w:hAnsi="Calibri" w:cs="Calibri"/>
        </w:rPr>
        <w:t>In formulating its final recommendation on this item, the SAC considered the submissions</w:t>
      </w:r>
      <w:r w:rsidR="000438A0" w:rsidRPr="00FD23BE">
        <w:rPr>
          <w:rFonts w:ascii="Calibri" w:hAnsi="Calibri" w:cs="Calibri"/>
        </w:rPr>
        <w:t xml:space="preserve">, sourced additional data and expert advice </w:t>
      </w:r>
      <w:r w:rsidRPr="00FD23BE">
        <w:rPr>
          <w:rFonts w:ascii="Calibri" w:hAnsi="Calibri" w:cs="Calibri"/>
        </w:rPr>
        <w:t>and was not</w:t>
      </w:r>
      <w:r w:rsidR="00F73926" w:rsidRPr="00FD23BE">
        <w:rPr>
          <w:rFonts w:ascii="Calibri" w:hAnsi="Calibri" w:cs="Calibri"/>
        </w:rPr>
        <w:t xml:space="preserve"> made</w:t>
      </w:r>
      <w:r w:rsidRPr="00FD23BE">
        <w:rPr>
          <w:rFonts w:ascii="Calibri" w:hAnsi="Calibri" w:cs="Calibri"/>
        </w:rPr>
        <w:t xml:space="preserve"> aware of any compelling evidence to warrant a change to the preliminary recommendation that the nominated taxon is </w:t>
      </w:r>
      <w:r w:rsidR="00FD23BE" w:rsidRPr="00FD23BE">
        <w:rPr>
          <w:rFonts w:ascii="Calibri" w:hAnsi="Calibri" w:cs="Calibri"/>
        </w:rPr>
        <w:t xml:space="preserve">not </w:t>
      </w:r>
      <w:r w:rsidRPr="00FD23BE">
        <w:rPr>
          <w:rFonts w:ascii="Calibri" w:hAnsi="Calibri" w:cs="Calibri"/>
        </w:rPr>
        <w:t>eligible for listing.</w:t>
      </w:r>
      <w:r w:rsidRPr="002F4E7C">
        <w:rPr>
          <w:rFonts w:ascii="Calibri" w:hAnsi="Calibri" w:cs="Calibri"/>
        </w:rPr>
        <w:t xml:space="preserve"> </w:t>
      </w:r>
    </w:p>
    <w:p w14:paraId="267DA86A" w14:textId="77777777" w:rsidR="007D780B" w:rsidRDefault="007D780B" w:rsidP="007D780B">
      <w:pPr>
        <w:keepNext/>
        <w:ind w:right="848"/>
        <w:jc w:val="both"/>
        <w:rPr>
          <w:rFonts w:ascii="Calibri" w:hAnsi="Calibri" w:cs="Calibri"/>
          <w:b/>
          <w:u w:val="single"/>
        </w:rPr>
      </w:pPr>
    </w:p>
    <w:p w14:paraId="2546421B" w14:textId="77777777" w:rsidR="005C50BF" w:rsidRPr="002F4E7C" w:rsidRDefault="005C50BF" w:rsidP="00C16F78">
      <w:pPr>
        <w:spacing w:before="1" w:line="240" w:lineRule="exact"/>
        <w:ind w:right="68"/>
        <w:jc w:val="both"/>
        <w:rPr>
          <w:rFonts w:ascii="Calibri" w:hAnsi="Calibri" w:cs="Calibri"/>
        </w:rPr>
      </w:pPr>
    </w:p>
    <w:p w14:paraId="118D1BDC" w14:textId="77777777" w:rsidR="00046DC1" w:rsidRDefault="00046DC1" w:rsidP="0029787C">
      <w:pPr>
        <w:spacing w:line="240" w:lineRule="exact"/>
        <w:ind w:right="68"/>
        <w:jc w:val="both"/>
        <w:rPr>
          <w:rFonts w:ascii="Calibri" w:eastAsia="Calibri" w:hAnsi="Calibri" w:cs="Calibri"/>
          <w:b/>
          <w:bCs/>
          <w:u w:val="single" w:color="000000"/>
        </w:rPr>
      </w:pPr>
      <w:r w:rsidRPr="002F4E7C">
        <w:rPr>
          <w:rFonts w:ascii="Calibri" w:eastAsia="Calibri" w:hAnsi="Calibri" w:cs="Calibri"/>
          <w:b/>
          <w:bCs/>
          <w:u w:val="single" w:color="000000"/>
        </w:rPr>
        <w:t>Final</w:t>
      </w:r>
      <w:r w:rsidRPr="002F4E7C">
        <w:rPr>
          <w:rFonts w:ascii="Calibri" w:eastAsia="Calibri" w:hAnsi="Calibri" w:cs="Calibri"/>
          <w:b/>
          <w:bCs/>
          <w:spacing w:val="-11"/>
          <w:u w:val="single" w:color="000000"/>
        </w:rPr>
        <w:t xml:space="preserve"> </w:t>
      </w:r>
      <w:r w:rsidRPr="002F4E7C">
        <w:rPr>
          <w:rFonts w:ascii="Calibri" w:eastAsia="Calibri" w:hAnsi="Calibri" w:cs="Calibri"/>
          <w:b/>
          <w:bCs/>
          <w:spacing w:val="1"/>
          <w:u w:val="single" w:color="000000"/>
        </w:rPr>
        <w:t>R</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comm</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nd</w:t>
      </w:r>
      <w:r w:rsidRPr="002F4E7C">
        <w:rPr>
          <w:rFonts w:ascii="Calibri" w:eastAsia="Calibri" w:hAnsi="Calibri" w:cs="Calibri"/>
          <w:b/>
          <w:bCs/>
          <w:u w:val="single" w:color="000000"/>
        </w:rPr>
        <w:t>ation</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1"/>
          <w:u w:val="single" w:color="000000"/>
        </w:rPr>
        <w:t>of</w:t>
      </w:r>
      <w:r w:rsidRPr="002F4E7C">
        <w:rPr>
          <w:rFonts w:ascii="Calibri" w:eastAsia="Calibri" w:hAnsi="Calibri" w:cs="Calibri"/>
          <w:b/>
          <w:bCs/>
          <w:spacing w:val="-3"/>
          <w:u w:val="single" w:color="000000"/>
        </w:rPr>
        <w:t xml:space="preserve"> </w:t>
      </w:r>
      <w:r w:rsidRPr="002F4E7C">
        <w:rPr>
          <w:rFonts w:ascii="Calibri" w:eastAsia="Calibri" w:hAnsi="Calibri" w:cs="Calibri"/>
          <w:b/>
          <w:bCs/>
          <w:spacing w:val="1"/>
          <w:u w:val="single" w:color="000000"/>
        </w:rPr>
        <w:t>th</w:t>
      </w:r>
      <w:r w:rsidRPr="002F4E7C">
        <w:rPr>
          <w:rFonts w:ascii="Calibri" w:eastAsia="Calibri" w:hAnsi="Calibri" w:cs="Calibri"/>
          <w:b/>
          <w:bCs/>
          <w:u w:val="single" w:color="000000"/>
        </w:rPr>
        <w:t>e</w:t>
      </w:r>
      <w:r w:rsidRPr="002F4E7C">
        <w:rPr>
          <w:rFonts w:ascii="Calibri" w:eastAsia="Calibri" w:hAnsi="Calibri" w:cs="Calibri"/>
          <w:b/>
          <w:bCs/>
          <w:spacing w:val="-3"/>
          <w:u w:val="single" w:color="000000"/>
        </w:rPr>
        <w:t xml:space="preserve"> </w:t>
      </w:r>
      <w:r w:rsidRPr="002F4E7C">
        <w:rPr>
          <w:rFonts w:ascii="Calibri" w:eastAsia="Calibri" w:hAnsi="Calibri" w:cs="Calibri"/>
          <w:b/>
          <w:bCs/>
          <w:u w:val="single" w:color="000000"/>
        </w:rPr>
        <w:t>Sc</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e</w:t>
      </w:r>
      <w:r w:rsidRPr="002F4E7C">
        <w:rPr>
          <w:rFonts w:ascii="Calibri" w:eastAsia="Calibri" w:hAnsi="Calibri" w:cs="Calibri"/>
          <w:b/>
          <w:bCs/>
          <w:spacing w:val="1"/>
          <w:u w:val="single" w:color="000000"/>
        </w:rPr>
        <w:t>n</w:t>
      </w:r>
      <w:r w:rsidRPr="002F4E7C">
        <w:rPr>
          <w:rFonts w:ascii="Calibri" w:eastAsia="Calibri" w:hAnsi="Calibri" w:cs="Calibri"/>
          <w:b/>
          <w:bCs/>
          <w:u w:val="single" w:color="000000"/>
        </w:rPr>
        <w:t>ti</w:t>
      </w:r>
      <w:r w:rsidRPr="002F4E7C">
        <w:rPr>
          <w:rFonts w:ascii="Calibri" w:eastAsia="Calibri" w:hAnsi="Calibri" w:cs="Calibri"/>
          <w:b/>
          <w:bCs/>
          <w:spacing w:val="-1"/>
          <w:u w:val="single" w:color="000000"/>
        </w:rPr>
        <w:t>fi</w:t>
      </w:r>
      <w:r w:rsidRPr="002F4E7C">
        <w:rPr>
          <w:rFonts w:ascii="Calibri" w:eastAsia="Calibri" w:hAnsi="Calibri" w:cs="Calibri"/>
          <w:b/>
          <w:bCs/>
          <w:u w:val="single" w:color="000000"/>
        </w:rPr>
        <w:t>c</w:t>
      </w:r>
      <w:r w:rsidRPr="002F4E7C">
        <w:rPr>
          <w:rFonts w:ascii="Calibri" w:eastAsia="Calibri" w:hAnsi="Calibri" w:cs="Calibri"/>
          <w:b/>
          <w:bCs/>
          <w:spacing w:val="-8"/>
          <w:u w:val="single" w:color="000000"/>
        </w:rPr>
        <w:t xml:space="preserve"> </w:t>
      </w:r>
      <w:r w:rsidRPr="002F4E7C">
        <w:rPr>
          <w:rFonts w:ascii="Calibri" w:eastAsia="Calibri" w:hAnsi="Calibri" w:cs="Calibri"/>
          <w:b/>
          <w:bCs/>
          <w:u w:val="single" w:color="000000"/>
        </w:rPr>
        <w:t>A</w:t>
      </w:r>
      <w:r w:rsidRPr="002F4E7C">
        <w:rPr>
          <w:rFonts w:ascii="Calibri" w:eastAsia="Calibri" w:hAnsi="Calibri" w:cs="Calibri"/>
          <w:b/>
          <w:bCs/>
          <w:spacing w:val="1"/>
          <w:u w:val="single" w:color="000000"/>
        </w:rPr>
        <w:t>d</w:t>
      </w:r>
      <w:r w:rsidRPr="002F4E7C">
        <w:rPr>
          <w:rFonts w:ascii="Calibri" w:eastAsia="Calibri" w:hAnsi="Calibri" w:cs="Calibri"/>
          <w:b/>
          <w:bCs/>
          <w:spacing w:val="-1"/>
          <w:u w:val="single" w:color="000000"/>
        </w:rPr>
        <w:t>v</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so</w:t>
      </w:r>
      <w:r w:rsidRPr="002F4E7C">
        <w:rPr>
          <w:rFonts w:ascii="Calibri" w:eastAsia="Calibri" w:hAnsi="Calibri" w:cs="Calibri"/>
          <w:b/>
          <w:bCs/>
          <w:spacing w:val="2"/>
          <w:u w:val="single" w:color="000000"/>
        </w:rPr>
        <w:t>r</w:t>
      </w:r>
      <w:r w:rsidRPr="002F4E7C">
        <w:rPr>
          <w:rFonts w:ascii="Calibri" w:eastAsia="Calibri" w:hAnsi="Calibri" w:cs="Calibri"/>
          <w:b/>
          <w:bCs/>
          <w:u w:val="single" w:color="000000"/>
        </w:rPr>
        <w:t>y</w:t>
      </w:r>
      <w:r w:rsidRPr="002F4E7C">
        <w:rPr>
          <w:rFonts w:ascii="Calibri" w:eastAsia="Calibri" w:hAnsi="Calibri" w:cs="Calibri"/>
          <w:b/>
          <w:bCs/>
          <w:spacing w:val="-9"/>
          <w:u w:val="single" w:color="000000"/>
        </w:rPr>
        <w:t xml:space="preserve"> </w:t>
      </w:r>
      <w:r w:rsidRPr="002F4E7C">
        <w:rPr>
          <w:rFonts w:ascii="Calibri" w:eastAsia="Calibri" w:hAnsi="Calibri" w:cs="Calibri"/>
          <w:b/>
          <w:bCs/>
          <w:spacing w:val="3"/>
          <w:u w:val="single" w:color="000000"/>
        </w:rPr>
        <w:t>C</w:t>
      </w:r>
      <w:r w:rsidRPr="002F4E7C">
        <w:rPr>
          <w:rFonts w:ascii="Calibri" w:eastAsia="Calibri" w:hAnsi="Calibri" w:cs="Calibri"/>
          <w:b/>
          <w:bCs/>
          <w:spacing w:val="1"/>
          <w:u w:val="single" w:color="000000"/>
        </w:rPr>
        <w:t>omm</w:t>
      </w:r>
      <w:r w:rsidRPr="002F4E7C">
        <w:rPr>
          <w:rFonts w:ascii="Calibri" w:eastAsia="Calibri" w:hAnsi="Calibri" w:cs="Calibri"/>
          <w:b/>
          <w:bCs/>
          <w:spacing w:val="-1"/>
          <w:u w:val="single" w:color="000000"/>
        </w:rPr>
        <w:t>i</w:t>
      </w:r>
      <w:r w:rsidRPr="002F4E7C">
        <w:rPr>
          <w:rFonts w:ascii="Calibri" w:eastAsia="Calibri" w:hAnsi="Calibri" w:cs="Calibri"/>
          <w:b/>
          <w:bCs/>
          <w:u w:val="single" w:color="000000"/>
        </w:rPr>
        <w:t>t</w:t>
      </w:r>
      <w:r w:rsidRPr="002F4E7C">
        <w:rPr>
          <w:rFonts w:ascii="Calibri" w:eastAsia="Calibri" w:hAnsi="Calibri" w:cs="Calibri"/>
          <w:b/>
          <w:bCs/>
          <w:spacing w:val="1"/>
          <w:u w:val="single" w:color="000000"/>
        </w:rPr>
        <w:t>t</w:t>
      </w:r>
      <w:r w:rsidRPr="002F4E7C">
        <w:rPr>
          <w:rFonts w:ascii="Calibri" w:eastAsia="Calibri" w:hAnsi="Calibri" w:cs="Calibri"/>
          <w:b/>
          <w:bCs/>
          <w:u w:val="single" w:color="000000"/>
        </w:rPr>
        <w:t>ee</w:t>
      </w:r>
    </w:p>
    <w:p w14:paraId="0FA2A944" w14:textId="77777777" w:rsidR="0029787C" w:rsidRPr="0029787C" w:rsidRDefault="0029787C" w:rsidP="0029787C">
      <w:pPr>
        <w:ind w:right="-24"/>
        <w:jc w:val="both"/>
        <w:rPr>
          <w:rFonts w:ascii="Calibri" w:eastAsia="Calibri" w:hAnsi="Calibri" w:cs="Calibri"/>
          <w:sz w:val="12"/>
          <w:szCs w:val="12"/>
        </w:rPr>
      </w:pPr>
    </w:p>
    <w:p w14:paraId="7A3D1A49" w14:textId="77777777" w:rsidR="00D0500C" w:rsidRPr="00D44467" w:rsidRDefault="00D0500C" w:rsidP="00D0500C">
      <w:pPr>
        <w:spacing w:line="259" w:lineRule="auto"/>
        <w:ind w:right="-24"/>
        <w:jc w:val="both"/>
        <w:rPr>
          <w:rFonts w:ascii="Calibri" w:hAnsi="Calibri" w:cs="Calibri"/>
        </w:rPr>
      </w:pPr>
      <w:r w:rsidRPr="00D44467">
        <w:rPr>
          <w:rFonts w:ascii="Calibri" w:hAnsi="Calibri" w:cs="Calibri"/>
        </w:rPr>
        <w:t xml:space="preserve">As outlined above, the taxon nominated for de-listing does not satisfy at least one criterion of the set of criteria prepared and maintained under Division 2 of Part 3 of the FFG Act and stated in Schedule 1 of the FFG Regulations. </w:t>
      </w:r>
    </w:p>
    <w:p w14:paraId="15264D25" w14:textId="77777777" w:rsidR="00D0500C" w:rsidRPr="00D44467" w:rsidRDefault="00D0500C" w:rsidP="00D0500C">
      <w:pPr>
        <w:spacing w:line="240" w:lineRule="exact"/>
        <w:ind w:right="850"/>
        <w:jc w:val="both"/>
        <w:rPr>
          <w:rFonts w:ascii="Calibri" w:hAnsi="Calibri" w:cs="Cambria"/>
        </w:rPr>
      </w:pPr>
    </w:p>
    <w:p w14:paraId="796A4A32" w14:textId="77777777" w:rsidR="00D0500C" w:rsidRPr="00D44467" w:rsidRDefault="00D0500C" w:rsidP="00D0500C">
      <w:pPr>
        <w:spacing w:line="259" w:lineRule="auto"/>
        <w:ind w:right="-24"/>
        <w:jc w:val="both"/>
        <w:rPr>
          <w:rFonts w:ascii="Calibri" w:hAnsi="Calibri" w:cs="Calibri"/>
        </w:rPr>
      </w:pPr>
      <w:r w:rsidRPr="00D44467">
        <w:rPr>
          <w:rFonts w:ascii="Calibri" w:hAnsi="Calibri" w:cs="Calibri"/>
        </w:rPr>
        <w:t xml:space="preserve">The SAC concludes that on the evidence available, the nominated taxon is not eligible for listing.  </w:t>
      </w:r>
    </w:p>
    <w:p w14:paraId="7DAD647C" w14:textId="77777777" w:rsidR="00D0500C" w:rsidRPr="00D44467" w:rsidRDefault="00D0500C" w:rsidP="00D0500C">
      <w:pPr>
        <w:tabs>
          <w:tab w:val="left" w:pos="9214"/>
        </w:tabs>
        <w:ind w:right="848"/>
        <w:jc w:val="both"/>
        <w:rPr>
          <w:rFonts w:ascii="Calibri" w:hAnsi="Calibri" w:cs="Calibri"/>
        </w:rPr>
      </w:pPr>
    </w:p>
    <w:p w14:paraId="7FF4E0DB" w14:textId="69952C00" w:rsidR="00D0500C" w:rsidRPr="00370D1E" w:rsidRDefault="00D0500C" w:rsidP="00D0500C">
      <w:pPr>
        <w:spacing w:line="259" w:lineRule="auto"/>
        <w:ind w:right="-24"/>
        <w:jc w:val="both"/>
        <w:rPr>
          <w:rFonts w:ascii="Calibri" w:hAnsi="Calibri" w:cs="Calibri"/>
        </w:rPr>
      </w:pPr>
      <w:r w:rsidRPr="00D44467">
        <w:rPr>
          <w:rFonts w:ascii="Calibri" w:hAnsi="Calibri" w:cs="Calibri"/>
        </w:rPr>
        <w:t xml:space="preserve">The Scientific Advisory Committee therefore supports the nomination for de-listing and makes a </w:t>
      </w:r>
      <w:r w:rsidR="008C7CBB">
        <w:rPr>
          <w:rFonts w:ascii="Calibri" w:hAnsi="Calibri" w:cs="Calibri"/>
        </w:rPr>
        <w:t xml:space="preserve">final </w:t>
      </w:r>
      <w:r w:rsidRPr="00D44467">
        <w:rPr>
          <w:rFonts w:ascii="Calibri" w:hAnsi="Calibri" w:cs="Calibri"/>
        </w:rPr>
        <w:t xml:space="preserve">recommendation that the </w:t>
      </w:r>
      <w:r>
        <w:rPr>
          <w:rFonts w:ascii="Calibri" w:hAnsi="Calibri" w:cs="Calibri"/>
        </w:rPr>
        <w:t xml:space="preserve">Hardhead </w:t>
      </w:r>
      <w:r w:rsidRPr="00D44467">
        <w:rPr>
          <w:rFonts w:ascii="Calibri" w:hAnsi="Calibri" w:cs="Calibri"/>
        </w:rPr>
        <w:t xml:space="preserve">be removed from the </w:t>
      </w:r>
      <w:r w:rsidRPr="00D44467">
        <w:rPr>
          <w:rFonts w:ascii="Calibri" w:hAnsi="Calibri" w:cs="Calibri"/>
          <w:i/>
          <w:iCs/>
        </w:rPr>
        <w:t>Flora and Fauna Guarantee Act 1988</w:t>
      </w:r>
      <w:r w:rsidRPr="00D44467">
        <w:rPr>
          <w:rFonts w:ascii="Calibri" w:hAnsi="Calibri" w:cs="Calibri"/>
        </w:rPr>
        <w:t xml:space="preserve"> Threatened List.</w:t>
      </w:r>
      <w:r>
        <w:rPr>
          <w:rFonts w:ascii="Calibri" w:hAnsi="Calibri" w:cs="Calibri"/>
        </w:rPr>
        <w:t xml:space="preserve"> </w:t>
      </w:r>
    </w:p>
    <w:p w14:paraId="766122C3" w14:textId="3346818C" w:rsidR="00046DC1" w:rsidRPr="002F4E7C" w:rsidRDefault="00046DC1" w:rsidP="00C16F78">
      <w:pPr>
        <w:spacing w:line="240" w:lineRule="exact"/>
        <w:ind w:right="68"/>
        <w:jc w:val="both"/>
        <w:rPr>
          <w:rFonts w:ascii="Calibri" w:eastAsia="Calibri" w:hAnsi="Calibri" w:cs="Calibri"/>
        </w:rPr>
      </w:pPr>
    </w:p>
    <w:p w14:paraId="6730A5B0" w14:textId="50513830" w:rsidR="00B31194" w:rsidRDefault="00B31194" w:rsidP="00C16F78">
      <w:pPr>
        <w:spacing w:line="240" w:lineRule="exact"/>
        <w:ind w:right="-992"/>
        <w:jc w:val="both"/>
        <w:rPr>
          <w:rFonts w:ascii="Calibri" w:hAnsi="Calibri" w:cs="Calibri"/>
          <w:color w:val="000000"/>
          <w:sz w:val="22"/>
          <w:szCs w:val="22"/>
        </w:rPr>
      </w:pPr>
    </w:p>
    <w:p w14:paraId="19C3149D" w14:textId="77777777" w:rsidR="003B63FF" w:rsidRDefault="003B63FF" w:rsidP="0028075A">
      <w:pPr>
        <w:tabs>
          <w:tab w:val="left" w:pos="8222"/>
        </w:tabs>
        <w:spacing w:line="240" w:lineRule="exact"/>
        <w:ind w:right="-992"/>
        <w:rPr>
          <w:rFonts w:ascii="Calibri" w:hAnsi="Calibri" w:cs="Calibri"/>
          <w:b/>
          <w:u w:val="single"/>
        </w:rPr>
      </w:pPr>
    </w:p>
    <w:p w14:paraId="05F286E9" w14:textId="09EB0FA0" w:rsidR="00720859" w:rsidRPr="00C57EEC" w:rsidRDefault="00720859" w:rsidP="0028075A">
      <w:pPr>
        <w:tabs>
          <w:tab w:val="left" w:pos="8222"/>
        </w:tabs>
        <w:spacing w:line="240" w:lineRule="exact"/>
        <w:ind w:right="-992"/>
        <w:rPr>
          <w:rFonts w:ascii="Calibri" w:hAnsi="Calibri" w:cs="Calibri"/>
          <w:b/>
          <w:u w:val="single"/>
        </w:rPr>
      </w:pPr>
      <w:r w:rsidRPr="00C57EEC">
        <w:rPr>
          <w:rFonts w:ascii="Calibri" w:hAnsi="Calibri" w:cs="Calibri"/>
          <w:b/>
          <w:u w:val="single"/>
        </w:rPr>
        <w:t>Endorsement by the Convenor of the Scientific Advisory Committee</w:t>
      </w:r>
      <w:r w:rsidR="00B80559" w:rsidRPr="00C57EEC">
        <w:rPr>
          <w:rFonts w:ascii="Calibri" w:hAnsi="Calibri" w:cs="Calibri"/>
        </w:rPr>
        <w:t xml:space="preserve"> </w:t>
      </w:r>
      <w:r w:rsidR="006873C2" w:rsidRPr="00C57EEC">
        <w:rPr>
          <w:rFonts w:ascii="Calibri" w:hAnsi="Calibri" w:cs="Calibri"/>
        </w:rPr>
        <w:tab/>
      </w:r>
      <w:r w:rsidR="0028075A" w:rsidRPr="00C57EEC">
        <w:rPr>
          <w:rFonts w:ascii="Calibri" w:hAnsi="Calibri" w:cs="Calibri"/>
        </w:rPr>
        <w:tab/>
        <w:t xml:space="preserve">       </w:t>
      </w:r>
      <w:r w:rsidR="00B80559" w:rsidRPr="00C57EEC">
        <w:rPr>
          <w:rFonts w:ascii="Calibri" w:hAnsi="Calibri" w:cs="Calibri"/>
          <w:b/>
          <w:u w:val="single"/>
        </w:rPr>
        <w:t>Dat</w:t>
      </w:r>
      <w:r w:rsidRPr="00C57EEC">
        <w:rPr>
          <w:rFonts w:ascii="Calibri" w:hAnsi="Calibri" w:cs="Calibri"/>
          <w:b/>
          <w:u w:val="single"/>
        </w:rPr>
        <w:t>e</w:t>
      </w:r>
    </w:p>
    <w:p w14:paraId="6E7631DF" w14:textId="4F7D7374" w:rsidR="00720859" w:rsidRPr="00C57EEC" w:rsidRDefault="00D20464" w:rsidP="006873C2">
      <w:pPr>
        <w:tabs>
          <w:tab w:val="left" w:pos="7513"/>
        </w:tabs>
        <w:spacing w:line="240" w:lineRule="exact"/>
        <w:ind w:right="-992"/>
        <w:jc w:val="center"/>
        <w:rPr>
          <w:rFonts w:ascii="Calibri" w:hAnsi="Calibri" w:cs="Calibri"/>
          <w:color w:val="FF0000"/>
        </w:rPr>
      </w:pPr>
      <w:r w:rsidRPr="00C57EEC">
        <w:rPr>
          <w:rFonts w:ascii="Calibri" w:hAnsi="Calibri" w:cs="Calibri"/>
        </w:rPr>
        <w:tab/>
      </w:r>
    </w:p>
    <w:p w14:paraId="456E92EE" w14:textId="77777777" w:rsidR="009A44ED" w:rsidRDefault="009A44ED" w:rsidP="00B618C8">
      <w:pPr>
        <w:tabs>
          <w:tab w:val="left" w:pos="2835"/>
          <w:tab w:val="left" w:pos="7938"/>
        </w:tabs>
        <w:ind w:right="-992"/>
        <w:jc w:val="both"/>
        <w:rPr>
          <w:rFonts w:ascii="Calibri" w:hAnsi="Calibri" w:cs="Calibri"/>
          <w:noProof/>
        </w:rPr>
      </w:pPr>
    </w:p>
    <w:p w14:paraId="5A3B5AA0" w14:textId="66EDA20C" w:rsidR="002F6328" w:rsidRPr="009A44ED" w:rsidRDefault="009A44ED" w:rsidP="00B618C8">
      <w:pPr>
        <w:tabs>
          <w:tab w:val="left" w:pos="2835"/>
          <w:tab w:val="left" w:pos="7938"/>
        </w:tabs>
        <w:ind w:right="-992"/>
        <w:jc w:val="both"/>
        <w:rPr>
          <w:rFonts w:ascii="Calibri" w:hAnsi="Calibri" w:cs="Calibri"/>
          <w:noProof/>
          <w:sz w:val="18"/>
          <w:szCs w:val="18"/>
        </w:rPr>
      </w:pPr>
      <w:r w:rsidRPr="009A44ED">
        <w:rPr>
          <w:rFonts w:ascii="Calibri" w:hAnsi="Calibri" w:cs="Calibri"/>
          <w:noProof/>
          <w:sz w:val="18"/>
          <w:szCs w:val="18"/>
        </w:rPr>
        <w:t>Signed by</w:t>
      </w:r>
    </w:p>
    <w:p w14:paraId="2AF173C3" w14:textId="77777777" w:rsidR="009A44ED" w:rsidRDefault="009A44ED" w:rsidP="00B618C8">
      <w:pPr>
        <w:tabs>
          <w:tab w:val="left" w:pos="2835"/>
          <w:tab w:val="left" w:pos="7938"/>
        </w:tabs>
        <w:ind w:right="-992"/>
        <w:jc w:val="both"/>
        <w:rPr>
          <w:rFonts w:ascii="Calibri" w:hAnsi="Calibri" w:cs="Calibri"/>
          <w:noProof/>
        </w:rPr>
      </w:pPr>
    </w:p>
    <w:p w14:paraId="2EE7EE87" w14:textId="0305FC00" w:rsidR="002F6328" w:rsidRPr="00C57EEC" w:rsidRDefault="0BCC1FF2" w:rsidP="001F2B3C">
      <w:pPr>
        <w:tabs>
          <w:tab w:val="left" w:pos="7513"/>
        </w:tabs>
        <w:spacing w:line="240" w:lineRule="exact"/>
        <w:ind w:right="-992"/>
        <w:rPr>
          <w:rFonts w:ascii="Calibri" w:hAnsi="Calibri" w:cs="Calibri"/>
          <w:color w:val="FF0000"/>
        </w:rPr>
      </w:pPr>
      <w:r w:rsidRPr="01F17B96">
        <w:rPr>
          <w:rFonts w:ascii="Calibri" w:hAnsi="Calibri" w:cs="Calibri"/>
        </w:rPr>
        <w:t>____________________________</w:t>
      </w:r>
      <w:r w:rsidR="74489A5B" w:rsidRPr="01F17B96">
        <w:rPr>
          <w:rFonts w:ascii="Calibri" w:hAnsi="Calibri" w:cs="Calibri"/>
        </w:rPr>
        <w:t xml:space="preserve">                                                                                                                </w:t>
      </w:r>
      <w:r w:rsidR="74489A5B" w:rsidRPr="01F17B96">
        <w:rPr>
          <w:rFonts w:ascii="Calibri" w:hAnsi="Calibri" w:cs="Calibri"/>
          <w:color w:val="FF0000"/>
          <w:highlight w:val="yellow"/>
        </w:rPr>
        <w:t xml:space="preserve"> </w:t>
      </w:r>
    </w:p>
    <w:p w14:paraId="6691B88E" w14:textId="4E862EB4" w:rsidR="00720859" w:rsidRPr="00C57EEC" w:rsidRDefault="002F6328" w:rsidP="001F2B3C">
      <w:pPr>
        <w:tabs>
          <w:tab w:val="left" w:pos="2835"/>
          <w:tab w:val="center" w:pos="5103"/>
        </w:tabs>
        <w:ind w:right="-992"/>
        <w:jc w:val="both"/>
        <w:rPr>
          <w:rFonts w:ascii="Calibri" w:hAnsi="Calibri" w:cs="Calibri"/>
        </w:rPr>
      </w:pPr>
      <w:r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r w:rsidR="001F2B3C" w:rsidRPr="00C57EEC">
        <w:rPr>
          <w:rFonts w:ascii="Calibri" w:hAnsi="Calibri" w:cs="Calibri"/>
        </w:rPr>
        <w:tab/>
      </w:r>
    </w:p>
    <w:p w14:paraId="7F621A04" w14:textId="4250A1AC" w:rsidR="00720859" w:rsidRPr="00C57EEC" w:rsidRDefault="00F97C74" w:rsidP="00B618C8">
      <w:pPr>
        <w:ind w:right="-992"/>
        <w:jc w:val="both"/>
        <w:rPr>
          <w:rFonts w:ascii="Calibri" w:hAnsi="Calibri" w:cs="Calibri"/>
          <w:b/>
        </w:rPr>
      </w:pPr>
      <w:r w:rsidRPr="00C57EEC">
        <w:rPr>
          <w:rFonts w:ascii="Calibri" w:hAnsi="Calibri" w:cs="Calibri"/>
          <w:b/>
        </w:rPr>
        <w:t xml:space="preserve">Dr. Michelle </w:t>
      </w:r>
      <w:r w:rsidR="00716F30" w:rsidRPr="00C57EEC">
        <w:rPr>
          <w:rFonts w:ascii="Calibri" w:hAnsi="Calibri" w:cs="Calibri"/>
          <w:b/>
        </w:rPr>
        <w:t xml:space="preserve">T. </w:t>
      </w:r>
      <w:r w:rsidRPr="00C57EEC">
        <w:rPr>
          <w:rFonts w:ascii="Calibri" w:hAnsi="Calibri" w:cs="Calibri"/>
          <w:b/>
        </w:rPr>
        <w:t xml:space="preserve">Casanova    </w:t>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BD45FE" w:rsidRPr="00C57EEC">
        <w:rPr>
          <w:rFonts w:ascii="Calibri" w:hAnsi="Calibri" w:cs="Calibri"/>
          <w:b/>
        </w:rPr>
        <w:tab/>
      </w:r>
      <w:r w:rsidR="00201A4C">
        <w:rPr>
          <w:rFonts w:ascii="Calibri" w:hAnsi="Calibri" w:cs="Calibri"/>
          <w:b/>
        </w:rPr>
        <w:t xml:space="preserve">     </w:t>
      </w:r>
      <w:r w:rsidRPr="00C57EEC">
        <w:rPr>
          <w:rFonts w:ascii="Calibri" w:hAnsi="Calibri" w:cs="Calibri"/>
          <w:b/>
        </w:rPr>
        <w:t xml:space="preserve">                   </w:t>
      </w:r>
      <w:r w:rsidR="00201A4C">
        <w:rPr>
          <w:rFonts w:ascii="Calibri" w:hAnsi="Calibri" w:cs="Calibri"/>
          <w:b/>
        </w:rPr>
        <w:t>6 March 2024</w:t>
      </w:r>
    </w:p>
    <w:p w14:paraId="718D0403" w14:textId="785ABC11" w:rsidR="00720859" w:rsidRPr="00C57EEC" w:rsidRDefault="00720859" w:rsidP="00FC0F0D">
      <w:pPr>
        <w:ind w:right="-992"/>
        <w:jc w:val="both"/>
        <w:rPr>
          <w:rFonts w:ascii="Calibri" w:hAnsi="Calibri" w:cs="Calibri"/>
          <w:b/>
        </w:rPr>
      </w:pPr>
      <w:r w:rsidRPr="00C57EEC">
        <w:rPr>
          <w:rFonts w:ascii="Calibri" w:hAnsi="Calibri" w:cs="Calibri"/>
          <w:b/>
        </w:rPr>
        <w:t>Convenor</w:t>
      </w:r>
    </w:p>
    <w:p w14:paraId="1D97523D" w14:textId="77777777" w:rsidR="0043289E" w:rsidRDefault="0043289E" w:rsidP="0087250F">
      <w:pPr>
        <w:spacing w:after="40" w:line="240" w:lineRule="atLeast"/>
        <w:ind w:right="848"/>
        <w:jc w:val="both"/>
        <w:rPr>
          <w:rFonts w:ascii="Calibri" w:hAnsi="Calibri" w:cs="Calibri"/>
          <w:b/>
        </w:rPr>
      </w:pPr>
    </w:p>
    <w:p w14:paraId="5226B293" w14:textId="77777777" w:rsidR="0043289E" w:rsidRDefault="0043289E" w:rsidP="0087250F">
      <w:pPr>
        <w:spacing w:after="40" w:line="240" w:lineRule="atLeast"/>
        <w:ind w:right="848"/>
        <w:jc w:val="both"/>
        <w:rPr>
          <w:rFonts w:ascii="Calibri" w:hAnsi="Calibri" w:cs="Calibri"/>
          <w:b/>
        </w:rPr>
      </w:pPr>
    </w:p>
    <w:p w14:paraId="05694A63" w14:textId="77777777" w:rsidR="0043289E" w:rsidRDefault="0043289E" w:rsidP="0087250F">
      <w:pPr>
        <w:spacing w:after="40" w:line="240" w:lineRule="atLeast"/>
        <w:ind w:right="848"/>
        <w:jc w:val="both"/>
        <w:rPr>
          <w:rFonts w:ascii="Calibri" w:hAnsi="Calibri" w:cs="Calibri"/>
          <w:b/>
        </w:rPr>
      </w:pPr>
    </w:p>
    <w:p w14:paraId="439B7FA2" w14:textId="77777777" w:rsidR="009A44ED" w:rsidRDefault="009A44ED" w:rsidP="0087250F">
      <w:pPr>
        <w:spacing w:after="40" w:line="240" w:lineRule="atLeast"/>
        <w:ind w:right="848"/>
        <w:jc w:val="both"/>
        <w:rPr>
          <w:rFonts w:ascii="Calibri" w:hAnsi="Calibri" w:cs="Calibri"/>
          <w:b/>
        </w:rPr>
      </w:pPr>
    </w:p>
    <w:p w14:paraId="1A9D0D3D" w14:textId="77777777" w:rsidR="009A44ED" w:rsidRDefault="009A44ED" w:rsidP="0087250F">
      <w:pPr>
        <w:spacing w:after="40" w:line="240" w:lineRule="atLeast"/>
        <w:ind w:right="848"/>
        <w:jc w:val="both"/>
        <w:rPr>
          <w:rFonts w:ascii="Calibri" w:hAnsi="Calibri" w:cs="Calibri"/>
          <w:b/>
        </w:rPr>
      </w:pPr>
    </w:p>
    <w:p w14:paraId="3B9E869C" w14:textId="77777777" w:rsidR="009A44ED" w:rsidRDefault="009A44ED" w:rsidP="0087250F">
      <w:pPr>
        <w:spacing w:after="40" w:line="240" w:lineRule="atLeast"/>
        <w:ind w:right="848"/>
        <w:jc w:val="both"/>
        <w:rPr>
          <w:rFonts w:ascii="Calibri" w:hAnsi="Calibri" w:cs="Calibri"/>
          <w:b/>
        </w:rPr>
      </w:pPr>
    </w:p>
    <w:p w14:paraId="3BE41E2C" w14:textId="77777777" w:rsidR="0043289E" w:rsidRDefault="0043289E" w:rsidP="0087250F">
      <w:pPr>
        <w:spacing w:after="40" w:line="240" w:lineRule="atLeast"/>
        <w:ind w:right="848"/>
        <w:jc w:val="both"/>
        <w:rPr>
          <w:rFonts w:ascii="Calibri" w:hAnsi="Calibri" w:cs="Calibri"/>
          <w:b/>
        </w:rPr>
      </w:pPr>
    </w:p>
    <w:p w14:paraId="315D9B15" w14:textId="77777777" w:rsidR="00710384" w:rsidRDefault="00710384" w:rsidP="0087250F">
      <w:pPr>
        <w:spacing w:after="40" w:line="240" w:lineRule="atLeast"/>
        <w:ind w:right="848"/>
        <w:jc w:val="both"/>
        <w:rPr>
          <w:rFonts w:ascii="Calibri" w:hAnsi="Calibri" w:cs="Calibri"/>
          <w:b/>
        </w:rPr>
      </w:pPr>
    </w:p>
    <w:p w14:paraId="40108CA9" w14:textId="77777777" w:rsidR="00710384" w:rsidRDefault="00710384" w:rsidP="0087250F">
      <w:pPr>
        <w:spacing w:after="40" w:line="240" w:lineRule="atLeast"/>
        <w:ind w:right="848"/>
        <w:jc w:val="both"/>
        <w:rPr>
          <w:rFonts w:ascii="Calibri" w:hAnsi="Calibri" w:cs="Calibri"/>
          <w:b/>
        </w:rPr>
      </w:pPr>
    </w:p>
    <w:p w14:paraId="24895F3E" w14:textId="77777777" w:rsidR="0043289E" w:rsidRDefault="0043289E" w:rsidP="0087250F">
      <w:pPr>
        <w:spacing w:after="40" w:line="240" w:lineRule="atLeast"/>
        <w:ind w:right="848"/>
        <w:jc w:val="both"/>
        <w:rPr>
          <w:rFonts w:ascii="Calibri" w:hAnsi="Calibri" w:cs="Calibri"/>
          <w:b/>
        </w:rPr>
      </w:pPr>
    </w:p>
    <w:p w14:paraId="0AF18340" w14:textId="28507411" w:rsidR="0087250F" w:rsidRPr="002F4E7C" w:rsidRDefault="00CB53F5" w:rsidP="0087250F">
      <w:pPr>
        <w:spacing w:after="40" w:line="240" w:lineRule="atLeast"/>
        <w:ind w:right="848"/>
        <w:jc w:val="both"/>
        <w:rPr>
          <w:rFonts w:ascii="Calibri" w:hAnsi="Calibri" w:cs="Calibri"/>
          <w:b/>
        </w:rPr>
      </w:pPr>
      <w:r w:rsidRPr="002F4E7C">
        <w:rPr>
          <w:rFonts w:ascii="Calibri" w:hAnsi="Calibri" w:cs="Calibri"/>
          <w:b/>
        </w:rPr>
        <w:t>R</w:t>
      </w:r>
      <w:r w:rsidR="0087250F" w:rsidRPr="002F4E7C">
        <w:rPr>
          <w:rFonts w:ascii="Calibri" w:hAnsi="Calibri" w:cs="Calibri"/>
          <w:b/>
        </w:rPr>
        <w:t xml:space="preserve">eferences:  </w:t>
      </w:r>
    </w:p>
    <w:p w14:paraId="449D08FA" w14:textId="77777777" w:rsidR="0087250F" w:rsidRPr="002F4E7C" w:rsidRDefault="0087250F" w:rsidP="00B31194">
      <w:pPr>
        <w:pStyle w:val="Default"/>
        <w:ind w:right="-992"/>
      </w:pPr>
    </w:p>
    <w:p w14:paraId="27E9A552" w14:textId="258AFD9C" w:rsidR="00F20663" w:rsidRDefault="00F20663" w:rsidP="00F20663">
      <w:pPr>
        <w:spacing w:line="259" w:lineRule="auto"/>
        <w:ind w:left="720" w:right="-24" w:hanging="720"/>
        <w:jc w:val="both"/>
        <w:rPr>
          <w:rFonts w:asciiTheme="minorHAnsi" w:hAnsiTheme="minorHAnsi" w:cstheme="minorHAnsi"/>
        </w:rPr>
      </w:pPr>
      <w:r w:rsidRPr="0025659C">
        <w:rPr>
          <w:rFonts w:asciiTheme="minorHAnsi" w:hAnsiTheme="minorHAnsi" w:cstheme="minorHAnsi"/>
        </w:rPr>
        <w:t>BirdLife Australia (2023) Birds in Backyards species profile</w:t>
      </w:r>
      <w:r>
        <w:rPr>
          <w:rFonts w:asciiTheme="minorHAnsi" w:hAnsiTheme="minorHAnsi" w:cstheme="minorHAnsi"/>
        </w:rPr>
        <w:t xml:space="preserve">. Accessed </w:t>
      </w:r>
      <w:r w:rsidR="00B17B3F">
        <w:rPr>
          <w:rFonts w:asciiTheme="minorHAnsi" w:hAnsiTheme="minorHAnsi" w:cstheme="minorHAnsi"/>
        </w:rPr>
        <w:t>16</w:t>
      </w:r>
      <w:r>
        <w:rPr>
          <w:rFonts w:asciiTheme="minorHAnsi" w:hAnsiTheme="minorHAnsi" w:cstheme="minorHAnsi"/>
        </w:rPr>
        <w:t xml:space="preserve"> February 202</w:t>
      </w:r>
      <w:r w:rsidR="00B17B3F">
        <w:rPr>
          <w:rFonts w:asciiTheme="minorHAnsi" w:hAnsiTheme="minorHAnsi" w:cstheme="minorHAnsi"/>
        </w:rPr>
        <w:t>4</w:t>
      </w:r>
      <w:r>
        <w:rPr>
          <w:rFonts w:asciiTheme="minorHAnsi" w:hAnsiTheme="minorHAnsi" w:cstheme="minorHAnsi"/>
        </w:rPr>
        <w:t xml:space="preserve">. </w:t>
      </w:r>
      <w:r w:rsidRPr="0025659C">
        <w:rPr>
          <w:rFonts w:asciiTheme="minorHAnsi" w:hAnsiTheme="minorHAnsi" w:cstheme="minorHAnsi"/>
        </w:rPr>
        <w:t xml:space="preserve"> </w:t>
      </w:r>
    </w:p>
    <w:p w14:paraId="49780F4F" w14:textId="77777777" w:rsidR="00F20663" w:rsidRPr="00F17085" w:rsidRDefault="00F20663" w:rsidP="00F20663">
      <w:pPr>
        <w:spacing w:line="259" w:lineRule="auto"/>
        <w:ind w:left="720" w:right="-24" w:hanging="720"/>
        <w:jc w:val="both"/>
        <w:rPr>
          <w:rFonts w:asciiTheme="minorHAnsi" w:hAnsiTheme="minorHAnsi" w:cstheme="minorHAnsi"/>
          <w:sz w:val="18"/>
          <w:szCs w:val="18"/>
          <w:u w:val="single"/>
        </w:rPr>
      </w:pPr>
      <w:r w:rsidRPr="00F17085">
        <w:rPr>
          <w:rFonts w:asciiTheme="minorHAnsi" w:eastAsia="Calibri" w:hAnsiTheme="minorHAnsi" w:cstheme="minorHAnsi"/>
          <w:sz w:val="18"/>
          <w:szCs w:val="18"/>
          <w:u w:val="single"/>
          <w:lang w:val="en-GB"/>
        </w:rPr>
        <w:t>https://www.birdsinbackyards.net/species/Aythya-australis</w:t>
      </w:r>
    </w:p>
    <w:p w14:paraId="1DF01F58" w14:textId="77777777" w:rsidR="00F20663" w:rsidRPr="0025659C" w:rsidRDefault="00F20663" w:rsidP="00F20663">
      <w:pPr>
        <w:spacing w:line="259" w:lineRule="auto"/>
        <w:ind w:left="720" w:right="-24" w:hanging="720"/>
        <w:jc w:val="both"/>
        <w:rPr>
          <w:rFonts w:asciiTheme="minorHAnsi" w:hAnsiTheme="minorHAnsi" w:cstheme="minorHAnsi"/>
        </w:rPr>
      </w:pPr>
    </w:p>
    <w:p w14:paraId="1FEF3E0D" w14:textId="48A303BF" w:rsidR="00F20663" w:rsidRDefault="00F20663" w:rsidP="00F20663">
      <w:pPr>
        <w:spacing w:line="259" w:lineRule="auto"/>
        <w:ind w:right="-24"/>
        <w:jc w:val="both"/>
        <w:rPr>
          <w:rFonts w:asciiTheme="minorHAnsi" w:hAnsiTheme="minorHAnsi" w:cstheme="minorHAnsi"/>
        </w:rPr>
      </w:pPr>
      <w:r w:rsidRPr="0025659C">
        <w:rPr>
          <w:rFonts w:asciiTheme="minorHAnsi" w:hAnsiTheme="minorHAnsi" w:cstheme="minorHAnsi"/>
        </w:rPr>
        <w:t>BirdLife International</w:t>
      </w:r>
      <w:r>
        <w:rPr>
          <w:rFonts w:asciiTheme="minorHAnsi" w:hAnsiTheme="minorHAnsi" w:cstheme="minorHAnsi"/>
        </w:rPr>
        <w:t xml:space="preserve"> (</w:t>
      </w:r>
      <w:r w:rsidRPr="0025659C">
        <w:rPr>
          <w:rFonts w:asciiTheme="minorHAnsi" w:hAnsiTheme="minorHAnsi" w:cstheme="minorHAnsi"/>
        </w:rPr>
        <w:t>2017</w:t>
      </w:r>
      <w:r>
        <w:rPr>
          <w:rFonts w:asciiTheme="minorHAnsi" w:hAnsiTheme="minorHAnsi" w:cstheme="minorHAnsi"/>
        </w:rPr>
        <w:t>)</w:t>
      </w:r>
      <w:r w:rsidRPr="0025659C">
        <w:rPr>
          <w:rFonts w:asciiTheme="minorHAnsi" w:hAnsiTheme="minorHAnsi" w:cstheme="minorHAnsi"/>
        </w:rPr>
        <w:t xml:space="preserve"> </w:t>
      </w:r>
      <w:r w:rsidRPr="0025659C">
        <w:rPr>
          <w:rFonts w:asciiTheme="minorHAnsi" w:hAnsiTheme="minorHAnsi" w:cstheme="minorHAnsi"/>
          <w:i/>
          <w:iCs/>
        </w:rPr>
        <w:t>Aythya australis</w:t>
      </w:r>
      <w:r w:rsidRPr="0025659C">
        <w:rPr>
          <w:rFonts w:asciiTheme="minorHAnsi" w:hAnsiTheme="minorHAnsi" w:cstheme="minorHAnsi"/>
        </w:rPr>
        <w:t xml:space="preserve"> (amended version of 2016 assessment). The IUCN Red List of Threatened Species 2017</w:t>
      </w:r>
      <w:r>
        <w:rPr>
          <w:rFonts w:asciiTheme="minorHAnsi" w:hAnsiTheme="minorHAnsi" w:cstheme="minorHAnsi"/>
        </w:rPr>
        <w:t>. Accessed 15 February 202</w:t>
      </w:r>
      <w:r w:rsidR="000211C3">
        <w:rPr>
          <w:rFonts w:asciiTheme="minorHAnsi" w:hAnsiTheme="minorHAnsi" w:cstheme="minorHAnsi"/>
        </w:rPr>
        <w:t>4</w:t>
      </w:r>
      <w:r>
        <w:rPr>
          <w:rFonts w:asciiTheme="minorHAnsi" w:hAnsiTheme="minorHAnsi" w:cstheme="minorHAnsi"/>
        </w:rPr>
        <w:t xml:space="preserve">. </w:t>
      </w:r>
      <w:r w:rsidRPr="0025659C">
        <w:rPr>
          <w:rFonts w:asciiTheme="minorHAnsi" w:hAnsiTheme="minorHAnsi" w:cstheme="minorHAnsi"/>
        </w:rPr>
        <w:t xml:space="preserve"> </w:t>
      </w:r>
      <w:r>
        <w:rPr>
          <w:rFonts w:asciiTheme="minorHAnsi" w:hAnsiTheme="minorHAnsi" w:cstheme="minorHAnsi"/>
        </w:rPr>
        <w:t xml:space="preserve"> </w:t>
      </w:r>
    </w:p>
    <w:p w14:paraId="382C2C59" w14:textId="77777777" w:rsidR="00F20663" w:rsidRPr="00A03A42" w:rsidRDefault="00F20663" w:rsidP="00F20663">
      <w:pPr>
        <w:spacing w:line="259" w:lineRule="auto"/>
        <w:ind w:right="-24"/>
        <w:jc w:val="both"/>
        <w:rPr>
          <w:rFonts w:asciiTheme="minorHAnsi" w:hAnsiTheme="minorHAnsi" w:cstheme="minorHAnsi"/>
          <w:sz w:val="18"/>
          <w:szCs w:val="18"/>
        </w:rPr>
      </w:pPr>
      <w:r w:rsidRPr="00A03A42">
        <w:rPr>
          <w:rFonts w:asciiTheme="minorHAnsi" w:hAnsiTheme="minorHAnsi" w:cstheme="minorHAnsi"/>
          <w:sz w:val="18"/>
          <w:szCs w:val="18"/>
          <w:u w:val="single"/>
        </w:rPr>
        <w:t>https://dx.doi.org/10.2305/IUCN.UK.2017-1.RLTS.T22680387A112385790.en</w:t>
      </w:r>
    </w:p>
    <w:p w14:paraId="11AE31F2" w14:textId="77777777" w:rsidR="00F20663" w:rsidRPr="0025659C" w:rsidRDefault="00F20663" w:rsidP="00F20663">
      <w:pPr>
        <w:spacing w:line="259" w:lineRule="auto"/>
        <w:ind w:left="720" w:right="-24" w:hanging="720"/>
        <w:jc w:val="both"/>
        <w:rPr>
          <w:rFonts w:asciiTheme="minorHAnsi" w:hAnsiTheme="minorHAnsi" w:cstheme="minorHAnsi"/>
        </w:rPr>
      </w:pPr>
    </w:p>
    <w:p w14:paraId="62BEBBB2" w14:textId="742060C6" w:rsidR="00F20663" w:rsidRDefault="00F20663" w:rsidP="00F20663">
      <w:pPr>
        <w:spacing w:line="259" w:lineRule="auto"/>
        <w:ind w:right="-24"/>
        <w:jc w:val="both"/>
        <w:rPr>
          <w:rStyle w:val="Hyperlink"/>
          <w:rFonts w:asciiTheme="minorHAnsi" w:eastAsia="Calibri" w:hAnsiTheme="minorHAnsi" w:cstheme="minorHAnsi"/>
          <w:lang w:val="en-GB"/>
        </w:rPr>
      </w:pPr>
      <w:r w:rsidRPr="0025659C">
        <w:rPr>
          <w:rFonts w:asciiTheme="minorHAnsi" w:hAnsiTheme="minorHAnsi" w:cstheme="minorHAnsi"/>
        </w:rPr>
        <w:t xml:space="preserve">BirdLife International (2023) Species factsheet: </w:t>
      </w:r>
      <w:r w:rsidRPr="0025659C">
        <w:rPr>
          <w:rFonts w:asciiTheme="minorHAnsi" w:hAnsiTheme="minorHAnsi" w:cstheme="minorHAnsi"/>
          <w:i/>
          <w:iCs/>
        </w:rPr>
        <w:t>Aythya australis</w:t>
      </w:r>
      <w:r>
        <w:rPr>
          <w:rFonts w:asciiTheme="minorHAnsi" w:hAnsiTheme="minorHAnsi" w:cstheme="minorHAnsi"/>
          <w:i/>
          <w:iCs/>
        </w:rPr>
        <w:t xml:space="preserve">. </w:t>
      </w:r>
      <w:r>
        <w:rPr>
          <w:rFonts w:asciiTheme="minorHAnsi" w:hAnsiTheme="minorHAnsi" w:cstheme="minorHAnsi"/>
        </w:rPr>
        <w:t>Accessed 15 February 202</w:t>
      </w:r>
      <w:r w:rsidR="003064E6">
        <w:rPr>
          <w:rFonts w:asciiTheme="minorHAnsi" w:hAnsiTheme="minorHAnsi" w:cstheme="minorHAnsi"/>
        </w:rPr>
        <w:t>4</w:t>
      </w:r>
      <w:r>
        <w:rPr>
          <w:rFonts w:asciiTheme="minorHAnsi" w:hAnsiTheme="minorHAnsi" w:cstheme="minorHAnsi"/>
        </w:rPr>
        <w:t xml:space="preserve">. </w:t>
      </w:r>
      <w:r w:rsidRPr="0025659C">
        <w:rPr>
          <w:rFonts w:asciiTheme="minorHAnsi" w:hAnsiTheme="minorHAnsi" w:cstheme="minorHAnsi"/>
        </w:rPr>
        <w:t xml:space="preserve"> </w:t>
      </w:r>
      <w:r w:rsidRPr="00B40C2D">
        <w:rPr>
          <w:rStyle w:val="Hyperlink"/>
          <w:rFonts w:asciiTheme="minorHAnsi" w:eastAsia="Calibri" w:hAnsiTheme="minorHAnsi" w:cstheme="minorHAnsi"/>
          <w:lang w:val="en-GB"/>
        </w:rPr>
        <w:t xml:space="preserve"> </w:t>
      </w:r>
    </w:p>
    <w:p w14:paraId="4A339100" w14:textId="77777777" w:rsidR="00F20663" w:rsidRPr="008705A5" w:rsidRDefault="00F20663" w:rsidP="00F20663">
      <w:pPr>
        <w:spacing w:line="259" w:lineRule="auto"/>
        <w:ind w:right="-24"/>
        <w:jc w:val="both"/>
        <w:rPr>
          <w:rStyle w:val="Hyperlink"/>
          <w:rFonts w:asciiTheme="minorHAnsi" w:eastAsia="Calibri" w:hAnsiTheme="minorHAnsi" w:cstheme="minorHAnsi"/>
          <w:lang w:val="en-GB"/>
        </w:rPr>
      </w:pPr>
      <w:r w:rsidRPr="007517A2">
        <w:rPr>
          <w:rFonts w:asciiTheme="minorHAnsi" w:eastAsia="Calibri" w:hAnsiTheme="minorHAnsi" w:cstheme="minorHAnsi"/>
          <w:sz w:val="18"/>
          <w:szCs w:val="18"/>
          <w:u w:val="single"/>
        </w:rPr>
        <w:t>http://datazone.birdlife.org/species/factsheet/hardhead-aythya-australis</w:t>
      </w:r>
    </w:p>
    <w:p w14:paraId="374E9813" w14:textId="77777777" w:rsidR="00F20663" w:rsidRPr="0025659C" w:rsidRDefault="00F20663" w:rsidP="00F20663">
      <w:pPr>
        <w:spacing w:line="259" w:lineRule="auto"/>
        <w:ind w:right="-24"/>
        <w:rPr>
          <w:rStyle w:val="Hyperlink"/>
          <w:rFonts w:asciiTheme="minorHAnsi" w:eastAsia="Calibri" w:hAnsiTheme="minorHAnsi" w:cstheme="minorHAnsi"/>
          <w:lang w:val="en-GB"/>
        </w:rPr>
      </w:pPr>
    </w:p>
    <w:p w14:paraId="5D2CDA08" w14:textId="77777777" w:rsidR="00F20663" w:rsidRPr="0025659C" w:rsidRDefault="00F20663" w:rsidP="00F20663">
      <w:pPr>
        <w:jc w:val="both"/>
        <w:rPr>
          <w:rFonts w:asciiTheme="minorHAnsi" w:eastAsia="Calibri" w:hAnsiTheme="minorHAnsi" w:cstheme="minorHAnsi"/>
          <w:lang w:val="en-GB"/>
        </w:rPr>
      </w:pPr>
      <w:proofErr w:type="spellStart"/>
      <w:r w:rsidRPr="0025659C">
        <w:rPr>
          <w:rFonts w:asciiTheme="minorHAnsi" w:eastAsia="Calibri" w:hAnsiTheme="minorHAnsi" w:cstheme="minorHAnsi"/>
          <w:lang w:val="en-GB"/>
        </w:rPr>
        <w:t>Emison</w:t>
      </w:r>
      <w:proofErr w:type="spellEnd"/>
      <w:r w:rsidRPr="0025659C">
        <w:rPr>
          <w:rFonts w:asciiTheme="minorHAnsi" w:eastAsia="Calibri" w:hAnsiTheme="minorHAnsi" w:cstheme="minorHAnsi"/>
          <w:lang w:val="en-GB"/>
        </w:rPr>
        <w:t xml:space="preserve">, W.B., </w:t>
      </w:r>
      <w:proofErr w:type="spellStart"/>
      <w:r w:rsidRPr="0025659C">
        <w:rPr>
          <w:rFonts w:asciiTheme="minorHAnsi" w:eastAsia="Calibri" w:hAnsiTheme="minorHAnsi" w:cstheme="minorHAnsi"/>
          <w:lang w:val="en-GB"/>
        </w:rPr>
        <w:t>Beardsell</w:t>
      </w:r>
      <w:proofErr w:type="spellEnd"/>
      <w:r w:rsidRPr="0025659C">
        <w:rPr>
          <w:rFonts w:asciiTheme="minorHAnsi" w:eastAsia="Calibri" w:hAnsiTheme="minorHAnsi" w:cstheme="minorHAnsi"/>
          <w:lang w:val="en-GB"/>
        </w:rPr>
        <w:t xml:space="preserve">, C.M., Norman, F.I., </w:t>
      </w:r>
      <w:proofErr w:type="spellStart"/>
      <w:r w:rsidRPr="0025659C">
        <w:rPr>
          <w:rFonts w:asciiTheme="minorHAnsi" w:eastAsia="Calibri" w:hAnsiTheme="minorHAnsi" w:cstheme="minorHAnsi"/>
          <w:lang w:val="en-GB"/>
        </w:rPr>
        <w:t>Loyn</w:t>
      </w:r>
      <w:proofErr w:type="spellEnd"/>
      <w:r w:rsidRPr="0025659C">
        <w:rPr>
          <w:rFonts w:asciiTheme="minorHAnsi" w:eastAsia="Calibri" w:hAnsiTheme="minorHAnsi" w:cstheme="minorHAnsi"/>
          <w:lang w:val="en-GB"/>
        </w:rPr>
        <w:t>, R.H. and Bennett, S.C. (1987) Atlas of Victorian Birds.</w:t>
      </w:r>
    </w:p>
    <w:p w14:paraId="1CB5498A" w14:textId="77777777" w:rsidR="00F20663" w:rsidRPr="0025659C" w:rsidRDefault="00F20663" w:rsidP="00F20663">
      <w:pPr>
        <w:jc w:val="both"/>
        <w:rPr>
          <w:rFonts w:asciiTheme="minorHAnsi" w:eastAsia="Calibri" w:hAnsiTheme="minorHAnsi" w:cstheme="minorHAnsi"/>
          <w:lang w:val="en-GB"/>
        </w:rPr>
      </w:pPr>
      <w:r w:rsidRPr="0025659C">
        <w:rPr>
          <w:rFonts w:asciiTheme="minorHAnsi" w:eastAsia="Calibri" w:hAnsiTheme="minorHAnsi" w:cstheme="minorHAnsi"/>
          <w:lang w:val="en-GB"/>
        </w:rPr>
        <w:t>Department of Conservation, Forests and Lands, Royal Australasian Ornithologists Union, Melbourne.</w:t>
      </w:r>
    </w:p>
    <w:p w14:paraId="71D2E46F" w14:textId="77777777" w:rsidR="00F20663" w:rsidRPr="00190129" w:rsidRDefault="00F20663" w:rsidP="00F20663">
      <w:pPr>
        <w:spacing w:line="259" w:lineRule="auto"/>
        <w:ind w:right="-24"/>
        <w:jc w:val="both"/>
        <w:rPr>
          <w:rFonts w:asciiTheme="minorHAnsi" w:eastAsia="Calibri" w:hAnsiTheme="minorHAnsi" w:cstheme="minorHAnsi"/>
          <w:lang w:val="en-GB"/>
        </w:rPr>
      </w:pPr>
    </w:p>
    <w:p w14:paraId="42926418" w14:textId="77777777" w:rsidR="00F20663" w:rsidRPr="0025659C" w:rsidRDefault="00F20663" w:rsidP="00F20663">
      <w:pPr>
        <w:spacing w:line="259" w:lineRule="auto"/>
        <w:ind w:left="720" w:right="-24" w:hanging="720"/>
        <w:jc w:val="both"/>
        <w:rPr>
          <w:rFonts w:asciiTheme="minorHAnsi" w:eastAsiaTheme="minorHAnsi" w:hAnsiTheme="minorHAnsi" w:cstheme="minorHAnsi"/>
          <w:lang w:eastAsia="en-US"/>
        </w:rPr>
      </w:pPr>
      <w:r w:rsidRPr="0025659C">
        <w:rPr>
          <w:rFonts w:asciiTheme="minorHAnsi" w:eastAsiaTheme="minorHAnsi" w:hAnsiTheme="minorHAnsi" w:cstheme="minorHAnsi"/>
          <w:lang w:eastAsia="en-US"/>
        </w:rPr>
        <w:t>Frith, H.J. (1977) Waterfowl in Australia. Hardhead, pp 243-255. Reed, Sydney.</w:t>
      </w:r>
    </w:p>
    <w:p w14:paraId="0516CA9C" w14:textId="77777777" w:rsidR="00F20663" w:rsidRPr="0025659C" w:rsidRDefault="00F20663" w:rsidP="00F20663">
      <w:pPr>
        <w:spacing w:line="259" w:lineRule="auto"/>
        <w:ind w:left="720" w:right="-24" w:hanging="720"/>
        <w:jc w:val="both"/>
        <w:rPr>
          <w:rFonts w:asciiTheme="minorHAnsi" w:hAnsiTheme="minorHAnsi" w:cstheme="minorHAnsi"/>
        </w:rPr>
      </w:pPr>
    </w:p>
    <w:p w14:paraId="591D605E" w14:textId="40E8E30C" w:rsidR="00F20663" w:rsidRDefault="00F20663" w:rsidP="00F20663">
      <w:pPr>
        <w:spacing w:line="259" w:lineRule="auto"/>
        <w:ind w:left="720" w:right="-24" w:hanging="720"/>
        <w:jc w:val="both"/>
        <w:rPr>
          <w:rFonts w:asciiTheme="minorHAnsi" w:hAnsiTheme="minorHAnsi" w:cstheme="minorHAnsi"/>
        </w:rPr>
      </w:pPr>
      <w:r w:rsidRPr="00190129">
        <w:rPr>
          <w:rFonts w:asciiTheme="minorHAnsi" w:hAnsiTheme="minorHAnsi" w:cstheme="minorHAnsi"/>
        </w:rPr>
        <w:t>Game Management Authority (2023) Game duck species</w:t>
      </w:r>
      <w:r>
        <w:rPr>
          <w:rFonts w:asciiTheme="minorHAnsi" w:hAnsiTheme="minorHAnsi" w:cstheme="minorHAnsi"/>
        </w:rPr>
        <w:t>. Accessed 1</w:t>
      </w:r>
      <w:r w:rsidR="00AF740A">
        <w:rPr>
          <w:rFonts w:asciiTheme="minorHAnsi" w:hAnsiTheme="minorHAnsi" w:cstheme="minorHAnsi"/>
        </w:rPr>
        <w:t>6</w:t>
      </w:r>
      <w:r>
        <w:rPr>
          <w:rFonts w:asciiTheme="minorHAnsi" w:hAnsiTheme="minorHAnsi" w:cstheme="minorHAnsi"/>
        </w:rPr>
        <w:t xml:space="preserve"> February 202</w:t>
      </w:r>
      <w:r w:rsidR="00AF740A">
        <w:rPr>
          <w:rFonts w:asciiTheme="minorHAnsi" w:hAnsiTheme="minorHAnsi" w:cstheme="minorHAnsi"/>
        </w:rPr>
        <w:t>4</w:t>
      </w:r>
      <w:r>
        <w:rPr>
          <w:rFonts w:asciiTheme="minorHAnsi" w:hAnsiTheme="minorHAnsi" w:cstheme="minorHAnsi"/>
        </w:rPr>
        <w:t xml:space="preserve">. </w:t>
      </w:r>
      <w:r w:rsidRPr="0025659C">
        <w:rPr>
          <w:rFonts w:asciiTheme="minorHAnsi" w:hAnsiTheme="minorHAnsi" w:cstheme="minorHAnsi"/>
        </w:rPr>
        <w:t xml:space="preserve"> </w:t>
      </w:r>
      <w:r w:rsidRPr="00190129">
        <w:rPr>
          <w:rFonts w:asciiTheme="minorHAnsi" w:hAnsiTheme="minorHAnsi" w:cstheme="minorHAnsi"/>
        </w:rPr>
        <w:t xml:space="preserve"> </w:t>
      </w:r>
    </w:p>
    <w:p w14:paraId="5706E857" w14:textId="77777777" w:rsidR="00F20663" w:rsidRPr="00A03A42" w:rsidRDefault="00F20663" w:rsidP="00F20663">
      <w:pPr>
        <w:spacing w:line="259" w:lineRule="auto"/>
        <w:ind w:left="720" w:right="-24" w:hanging="720"/>
        <w:jc w:val="both"/>
        <w:rPr>
          <w:rFonts w:asciiTheme="minorHAnsi" w:eastAsia="Calibri" w:hAnsiTheme="minorHAnsi" w:cstheme="minorHAnsi"/>
          <w:sz w:val="18"/>
          <w:szCs w:val="18"/>
          <w:lang w:val="en-GB"/>
        </w:rPr>
      </w:pPr>
      <w:r w:rsidRPr="00A03A42">
        <w:rPr>
          <w:rFonts w:asciiTheme="minorHAnsi" w:eastAsia="Calibri" w:hAnsiTheme="minorHAnsi" w:cstheme="minorHAnsi"/>
          <w:sz w:val="18"/>
          <w:szCs w:val="18"/>
          <w:u w:val="single"/>
        </w:rPr>
        <w:t>https://www.gma.vic.gov.au/hunting/duck/game-duck-species</w:t>
      </w:r>
      <w:r w:rsidRPr="00A03A42">
        <w:rPr>
          <w:rFonts w:asciiTheme="minorHAnsi" w:eastAsia="Calibri" w:hAnsiTheme="minorHAnsi" w:cstheme="minorHAnsi"/>
          <w:sz w:val="18"/>
          <w:szCs w:val="18"/>
          <w:lang w:val="en-GB"/>
        </w:rPr>
        <w:t xml:space="preserve">  </w:t>
      </w:r>
    </w:p>
    <w:p w14:paraId="3F0C248D" w14:textId="77777777" w:rsidR="00F20663" w:rsidRPr="0025659C" w:rsidRDefault="00F20663" w:rsidP="00F20663">
      <w:pPr>
        <w:spacing w:line="259" w:lineRule="auto"/>
        <w:ind w:left="720" w:right="-24" w:hanging="720"/>
        <w:jc w:val="both"/>
        <w:rPr>
          <w:rFonts w:asciiTheme="minorHAnsi" w:hAnsiTheme="minorHAnsi" w:cstheme="minorHAnsi"/>
        </w:rPr>
      </w:pPr>
    </w:p>
    <w:p w14:paraId="4FE311FC" w14:textId="61A4CE5E" w:rsidR="00F20663" w:rsidRDefault="00F20663" w:rsidP="00F20663">
      <w:pPr>
        <w:spacing w:line="259" w:lineRule="auto"/>
        <w:ind w:right="-24"/>
        <w:jc w:val="both"/>
        <w:rPr>
          <w:rFonts w:asciiTheme="minorHAnsi" w:hAnsiTheme="minorHAnsi" w:cstheme="minorHAnsi"/>
        </w:rPr>
      </w:pPr>
      <w:r w:rsidRPr="00B1025D">
        <w:rPr>
          <w:rFonts w:asciiTheme="minorHAnsi" w:hAnsiTheme="minorHAnsi" w:cstheme="minorHAnsi"/>
        </w:rPr>
        <w:t>IUCN</w:t>
      </w:r>
      <w:r w:rsidR="009125C0">
        <w:rPr>
          <w:rFonts w:asciiTheme="minorHAnsi" w:hAnsiTheme="minorHAnsi" w:cstheme="minorHAnsi"/>
        </w:rPr>
        <w:t xml:space="preserve"> </w:t>
      </w:r>
      <w:r w:rsidRPr="00B1025D">
        <w:rPr>
          <w:rFonts w:asciiTheme="minorHAnsi" w:hAnsiTheme="minorHAnsi" w:cstheme="minorHAnsi"/>
        </w:rPr>
        <w:t>(2012) Guidelines for Application of IUCN Red List Criteria at Regional and National</w:t>
      </w:r>
      <w:r>
        <w:rPr>
          <w:rFonts w:asciiTheme="minorHAnsi" w:hAnsiTheme="minorHAnsi" w:cstheme="minorHAnsi"/>
        </w:rPr>
        <w:t xml:space="preserve"> </w:t>
      </w:r>
      <w:r w:rsidRPr="00B1025D">
        <w:rPr>
          <w:rFonts w:asciiTheme="minorHAnsi" w:hAnsiTheme="minorHAnsi" w:cstheme="minorHAnsi"/>
        </w:rPr>
        <w:t>Levels: Version 4.0. Gland, Switzerland and Cambridge, UK: IUCN. iii + 41pp.</w:t>
      </w:r>
    </w:p>
    <w:p w14:paraId="28C10A1E" w14:textId="77777777" w:rsidR="009125C0" w:rsidRDefault="009125C0" w:rsidP="00F20663">
      <w:pPr>
        <w:spacing w:line="259" w:lineRule="auto"/>
        <w:ind w:right="-24"/>
        <w:jc w:val="both"/>
        <w:rPr>
          <w:rFonts w:asciiTheme="minorHAnsi" w:hAnsiTheme="minorHAnsi" w:cstheme="minorHAnsi"/>
        </w:rPr>
      </w:pPr>
    </w:p>
    <w:p w14:paraId="7BEC482D" w14:textId="0A8DC458" w:rsidR="009125C0" w:rsidRDefault="009125C0" w:rsidP="009125C0">
      <w:pPr>
        <w:spacing w:line="259" w:lineRule="auto"/>
        <w:ind w:right="-24"/>
        <w:jc w:val="both"/>
        <w:rPr>
          <w:rFonts w:asciiTheme="minorHAnsi" w:hAnsiTheme="minorHAnsi" w:cstheme="minorHAnsi"/>
        </w:rPr>
      </w:pPr>
      <w:r w:rsidRPr="009125C0">
        <w:rPr>
          <w:rFonts w:asciiTheme="minorHAnsi" w:hAnsiTheme="minorHAnsi" w:cstheme="minorHAnsi"/>
        </w:rPr>
        <w:t>IUCN (2012) IUCN Red List Categories and Criteria: Version 3.1. Second edition.</w:t>
      </w:r>
      <w:r>
        <w:rPr>
          <w:rFonts w:asciiTheme="minorHAnsi" w:hAnsiTheme="minorHAnsi" w:cstheme="minorHAnsi"/>
        </w:rPr>
        <w:t xml:space="preserve"> </w:t>
      </w:r>
      <w:r w:rsidRPr="009125C0">
        <w:rPr>
          <w:rFonts w:asciiTheme="minorHAnsi" w:hAnsiTheme="minorHAnsi" w:cstheme="minorHAnsi"/>
        </w:rPr>
        <w:t>Gland, Switzerland and Cambridge, UK: IUCN. iv + 32pp.</w:t>
      </w:r>
    </w:p>
    <w:p w14:paraId="5567E695" w14:textId="77777777" w:rsidR="00013499" w:rsidRDefault="00013499" w:rsidP="00F20663">
      <w:pPr>
        <w:spacing w:line="259" w:lineRule="auto"/>
        <w:ind w:right="-24"/>
        <w:jc w:val="both"/>
        <w:rPr>
          <w:rFonts w:asciiTheme="minorHAnsi" w:hAnsiTheme="minorHAnsi" w:cstheme="minorHAnsi"/>
        </w:rPr>
      </w:pPr>
    </w:p>
    <w:p w14:paraId="142E4B50" w14:textId="285B4064" w:rsidR="00DC15D6" w:rsidRPr="00DC15D6" w:rsidRDefault="00DC15D6" w:rsidP="00DC15D6">
      <w:pPr>
        <w:spacing w:line="259" w:lineRule="auto"/>
        <w:ind w:right="-24"/>
        <w:jc w:val="both"/>
        <w:rPr>
          <w:rFonts w:asciiTheme="minorHAnsi" w:hAnsiTheme="minorHAnsi" w:cstheme="minorHAnsi"/>
          <w:i/>
          <w:iCs/>
        </w:rPr>
      </w:pPr>
      <w:r>
        <w:rPr>
          <w:rFonts w:asciiTheme="minorHAnsi" w:hAnsiTheme="minorHAnsi" w:cstheme="minorHAnsi"/>
        </w:rPr>
        <w:t>I</w:t>
      </w:r>
      <w:r w:rsidRPr="00DC15D6">
        <w:rPr>
          <w:rFonts w:asciiTheme="minorHAnsi" w:hAnsiTheme="minorHAnsi" w:cstheme="minorHAnsi"/>
        </w:rPr>
        <w:t>UCN Standards and Petitions Committee</w:t>
      </w:r>
      <w:r>
        <w:rPr>
          <w:rFonts w:asciiTheme="minorHAnsi" w:hAnsiTheme="minorHAnsi" w:cstheme="minorHAnsi"/>
        </w:rPr>
        <w:t xml:space="preserve"> (</w:t>
      </w:r>
      <w:r w:rsidRPr="00DC15D6">
        <w:rPr>
          <w:rFonts w:asciiTheme="minorHAnsi" w:hAnsiTheme="minorHAnsi" w:cstheme="minorHAnsi"/>
        </w:rPr>
        <w:t>2022</w:t>
      </w:r>
      <w:r>
        <w:rPr>
          <w:rFonts w:asciiTheme="minorHAnsi" w:hAnsiTheme="minorHAnsi" w:cstheme="minorHAnsi"/>
        </w:rPr>
        <w:t>)</w:t>
      </w:r>
      <w:r w:rsidRPr="00DC15D6">
        <w:rPr>
          <w:rFonts w:asciiTheme="minorHAnsi" w:hAnsiTheme="minorHAnsi" w:cstheme="minorHAnsi"/>
        </w:rPr>
        <w:t xml:space="preserve"> Guidelines for Using the IUCN Red List Categories and Criteria. Version 15. Prepared by the Standards and Petitions Committee</w:t>
      </w:r>
      <w:r>
        <w:rPr>
          <w:rFonts w:asciiTheme="minorHAnsi" w:hAnsiTheme="minorHAnsi" w:cstheme="minorHAnsi"/>
        </w:rPr>
        <w:t xml:space="preserve">. Accessed 15 February 2024. </w:t>
      </w:r>
    </w:p>
    <w:p w14:paraId="5535C571" w14:textId="37044946" w:rsidR="00F20663" w:rsidRPr="00DC15D6" w:rsidRDefault="00DC15D6" w:rsidP="00DC15D6">
      <w:pPr>
        <w:spacing w:line="259" w:lineRule="auto"/>
        <w:ind w:left="720" w:right="-24" w:hanging="720"/>
        <w:jc w:val="both"/>
        <w:rPr>
          <w:rFonts w:asciiTheme="minorHAnsi" w:eastAsia="Calibri" w:hAnsiTheme="minorHAnsi" w:cstheme="minorHAnsi"/>
          <w:sz w:val="18"/>
          <w:szCs w:val="18"/>
          <w:u w:val="single"/>
        </w:rPr>
      </w:pPr>
      <w:r w:rsidRPr="00DC15D6">
        <w:rPr>
          <w:rFonts w:asciiTheme="minorHAnsi" w:eastAsia="Calibri" w:hAnsiTheme="minorHAnsi" w:cstheme="minorHAnsi"/>
          <w:sz w:val="18"/>
          <w:szCs w:val="18"/>
          <w:u w:val="single"/>
        </w:rPr>
        <w:t>https://www.iucnredlist.org/documents/RedListGuidelines.pdf.</w:t>
      </w:r>
    </w:p>
    <w:p w14:paraId="65794724" w14:textId="77777777" w:rsidR="00DC15D6" w:rsidRDefault="00DC15D6" w:rsidP="00DC15D6">
      <w:pPr>
        <w:spacing w:line="259" w:lineRule="auto"/>
        <w:ind w:right="-24"/>
        <w:jc w:val="both"/>
        <w:rPr>
          <w:rFonts w:asciiTheme="minorHAnsi" w:hAnsiTheme="minorHAnsi" w:cstheme="minorHAnsi"/>
        </w:rPr>
      </w:pPr>
    </w:p>
    <w:p w14:paraId="0AE4522D" w14:textId="0C4D7C55" w:rsidR="00F20663" w:rsidRPr="0025659C" w:rsidRDefault="00F20663" w:rsidP="00F20663">
      <w:pPr>
        <w:spacing w:line="259" w:lineRule="auto"/>
        <w:ind w:right="-24"/>
        <w:jc w:val="both"/>
        <w:rPr>
          <w:rFonts w:asciiTheme="minorHAnsi" w:hAnsiTheme="minorHAnsi" w:cstheme="minorHAnsi"/>
        </w:rPr>
      </w:pPr>
      <w:proofErr w:type="spellStart"/>
      <w:r w:rsidRPr="0025659C">
        <w:rPr>
          <w:rFonts w:asciiTheme="minorHAnsi" w:hAnsiTheme="minorHAnsi" w:cstheme="minorHAnsi"/>
        </w:rPr>
        <w:t>Loyn</w:t>
      </w:r>
      <w:proofErr w:type="spellEnd"/>
      <w:r w:rsidRPr="0025659C">
        <w:rPr>
          <w:rFonts w:asciiTheme="minorHAnsi" w:hAnsiTheme="minorHAnsi" w:cstheme="minorHAnsi"/>
        </w:rPr>
        <w:t xml:space="preserve">, R. H., Rogers, D. I., </w:t>
      </w:r>
      <w:proofErr w:type="spellStart"/>
      <w:r w:rsidRPr="0025659C">
        <w:rPr>
          <w:rFonts w:asciiTheme="minorHAnsi" w:hAnsiTheme="minorHAnsi" w:cstheme="minorHAnsi"/>
        </w:rPr>
        <w:t>Swindley</w:t>
      </w:r>
      <w:proofErr w:type="spellEnd"/>
      <w:r w:rsidRPr="0025659C">
        <w:rPr>
          <w:rFonts w:asciiTheme="minorHAnsi" w:hAnsiTheme="minorHAnsi" w:cstheme="minorHAnsi"/>
        </w:rPr>
        <w:t xml:space="preserve">, R. J., Stamation, K., </w:t>
      </w:r>
      <w:proofErr w:type="spellStart"/>
      <w:r w:rsidRPr="0025659C">
        <w:rPr>
          <w:rFonts w:asciiTheme="minorHAnsi" w:hAnsiTheme="minorHAnsi" w:cstheme="minorHAnsi"/>
        </w:rPr>
        <w:t>Macak</w:t>
      </w:r>
      <w:proofErr w:type="spellEnd"/>
      <w:r w:rsidRPr="0025659C">
        <w:rPr>
          <w:rFonts w:asciiTheme="minorHAnsi" w:hAnsiTheme="minorHAnsi" w:cstheme="minorHAnsi"/>
        </w:rPr>
        <w:t>, P. &amp; Menkhorst, P. (2014) Waterbird monitoring at the Western Treatment Plant, 2000–12: The effects of climate and sewage treatment processes on waterbird populations. Arthur Rylah Institute for Environmental Research Technical Report Series No. 256. Department of Environment and Primary Industries, Victoria</w:t>
      </w:r>
      <w:r w:rsidR="00AE43A3">
        <w:rPr>
          <w:rFonts w:asciiTheme="minorHAnsi" w:hAnsiTheme="minorHAnsi" w:cstheme="minorHAnsi"/>
        </w:rPr>
        <w:t>.</w:t>
      </w:r>
    </w:p>
    <w:p w14:paraId="74313ED1" w14:textId="77777777" w:rsidR="00F20663" w:rsidRPr="0025659C" w:rsidRDefault="00F20663" w:rsidP="00F20663">
      <w:pPr>
        <w:spacing w:line="259" w:lineRule="auto"/>
        <w:ind w:left="720" w:right="-24" w:hanging="720"/>
        <w:jc w:val="both"/>
        <w:rPr>
          <w:rFonts w:asciiTheme="minorHAnsi" w:hAnsiTheme="minorHAnsi" w:cstheme="minorHAnsi"/>
        </w:rPr>
      </w:pPr>
    </w:p>
    <w:p w14:paraId="2043DA27" w14:textId="77777777" w:rsidR="00F20663" w:rsidRPr="0025659C" w:rsidRDefault="00F20663" w:rsidP="00F20663">
      <w:pPr>
        <w:spacing w:line="259" w:lineRule="auto"/>
        <w:ind w:left="720" w:right="-24" w:hanging="720"/>
        <w:jc w:val="both"/>
        <w:rPr>
          <w:rFonts w:asciiTheme="minorHAnsi" w:hAnsiTheme="minorHAnsi" w:cstheme="minorHAnsi"/>
        </w:rPr>
      </w:pPr>
      <w:r w:rsidRPr="0025659C">
        <w:rPr>
          <w:rFonts w:asciiTheme="minorHAnsi" w:hAnsiTheme="minorHAnsi" w:cstheme="minorHAnsi"/>
        </w:rPr>
        <w:t>Marchant, S. &amp; Higgins, P.J. (eds) (1990) Handbook of Australian, New Zealand and Antarctic Birds. Hardhead,</w:t>
      </w:r>
    </w:p>
    <w:p w14:paraId="6614D851" w14:textId="77777777" w:rsidR="00F20663" w:rsidRDefault="00F20663" w:rsidP="00F20663">
      <w:pPr>
        <w:spacing w:line="259" w:lineRule="auto"/>
        <w:ind w:left="720" w:right="-24" w:hanging="720"/>
        <w:jc w:val="both"/>
        <w:rPr>
          <w:rFonts w:asciiTheme="minorHAnsi" w:hAnsiTheme="minorHAnsi" w:cstheme="minorHAnsi"/>
        </w:rPr>
      </w:pPr>
      <w:r w:rsidRPr="0025659C">
        <w:rPr>
          <w:rFonts w:asciiTheme="minorHAnsi" w:hAnsiTheme="minorHAnsi" w:cstheme="minorHAnsi"/>
        </w:rPr>
        <w:t>p. 1351. Oxford University Press, Melbourne.</w:t>
      </w:r>
    </w:p>
    <w:p w14:paraId="5FBB45F0" w14:textId="77777777" w:rsidR="00E94A7F" w:rsidRDefault="00E94A7F" w:rsidP="00F20663">
      <w:pPr>
        <w:spacing w:line="259" w:lineRule="auto"/>
        <w:ind w:left="720" w:right="-24" w:hanging="720"/>
        <w:jc w:val="both"/>
        <w:rPr>
          <w:rFonts w:asciiTheme="minorHAnsi" w:hAnsiTheme="minorHAnsi" w:cstheme="minorHAnsi"/>
        </w:rPr>
      </w:pPr>
    </w:p>
    <w:p w14:paraId="78AAADE5" w14:textId="1AC3052E" w:rsidR="00516B27" w:rsidRDefault="00516B27" w:rsidP="00516B27">
      <w:pPr>
        <w:spacing w:line="259" w:lineRule="auto"/>
        <w:ind w:right="-24"/>
        <w:jc w:val="both"/>
        <w:rPr>
          <w:rFonts w:asciiTheme="minorHAnsi" w:hAnsiTheme="minorHAnsi" w:cstheme="minorHAnsi"/>
        </w:rPr>
      </w:pPr>
      <w:r w:rsidRPr="00516B27">
        <w:rPr>
          <w:rFonts w:asciiTheme="minorHAnsi" w:hAnsiTheme="minorHAnsi" w:cstheme="minorHAnsi"/>
        </w:rPr>
        <w:t xml:space="preserve">Menkhorst, P. </w:t>
      </w:r>
      <w:r>
        <w:rPr>
          <w:rFonts w:asciiTheme="minorHAnsi" w:hAnsiTheme="minorHAnsi" w:cstheme="minorHAnsi"/>
        </w:rPr>
        <w:t>&amp;</w:t>
      </w:r>
      <w:r w:rsidRPr="00516B27">
        <w:rPr>
          <w:rFonts w:asciiTheme="minorHAnsi" w:hAnsiTheme="minorHAnsi" w:cstheme="minorHAnsi"/>
        </w:rPr>
        <w:t xml:space="preserve"> </w:t>
      </w:r>
      <w:proofErr w:type="spellStart"/>
      <w:r w:rsidRPr="00516B27">
        <w:rPr>
          <w:rFonts w:asciiTheme="minorHAnsi" w:hAnsiTheme="minorHAnsi" w:cstheme="minorHAnsi"/>
        </w:rPr>
        <w:t>Purdey</w:t>
      </w:r>
      <w:proofErr w:type="spellEnd"/>
      <w:r w:rsidRPr="00516B27">
        <w:rPr>
          <w:rFonts w:asciiTheme="minorHAnsi" w:hAnsiTheme="minorHAnsi" w:cstheme="minorHAnsi"/>
        </w:rPr>
        <w:t>, D. (2016) Victorian Summer Waterbird Count 2016. Arthur Rylah</w:t>
      </w:r>
      <w:r>
        <w:rPr>
          <w:rFonts w:asciiTheme="minorHAnsi" w:hAnsiTheme="minorHAnsi" w:cstheme="minorHAnsi"/>
        </w:rPr>
        <w:t xml:space="preserve"> </w:t>
      </w:r>
      <w:r w:rsidRPr="00516B27">
        <w:rPr>
          <w:rFonts w:asciiTheme="minorHAnsi" w:hAnsiTheme="minorHAnsi" w:cstheme="minorHAnsi"/>
        </w:rPr>
        <w:t>Institute for Environmental Research. Unpublished Client Report. Department of Environment, Land, Water &amp;</w:t>
      </w:r>
      <w:r>
        <w:rPr>
          <w:rFonts w:asciiTheme="minorHAnsi" w:hAnsiTheme="minorHAnsi" w:cstheme="minorHAnsi"/>
        </w:rPr>
        <w:t xml:space="preserve"> </w:t>
      </w:r>
      <w:r w:rsidRPr="00516B27">
        <w:rPr>
          <w:rFonts w:asciiTheme="minorHAnsi" w:hAnsiTheme="minorHAnsi" w:cstheme="minorHAnsi"/>
        </w:rPr>
        <w:t>Planning, Victoria.</w:t>
      </w:r>
    </w:p>
    <w:p w14:paraId="524CCA9D" w14:textId="77777777" w:rsidR="00516B27" w:rsidRDefault="00516B27" w:rsidP="00FE5B8F">
      <w:pPr>
        <w:spacing w:line="259" w:lineRule="auto"/>
        <w:ind w:left="720" w:right="-24" w:hanging="720"/>
        <w:jc w:val="both"/>
        <w:rPr>
          <w:rFonts w:asciiTheme="minorHAnsi" w:hAnsiTheme="minorHAnsi" w:cstheme="minorHAnsi"/>
        </w:rPr>
      </w:pPr>
    </w:p>
    <w:p w14:paraId="6D8CD866" w14:textId="346276C1" w:rsidR="00FE5B8F" w:rsidRPr="001E5671" w:rsidRDefault="00FE5B8F" w:rsidP="00FE5B8F">
      <w:pPr>
        <w:spacing w:line="259" w:lineRule="auto"/>
        <w:ind w:left="720" w:right="-24" w:hanging="720"/>
        <w:jc w:val="both"/>
        <w:rPr>
          <w:rFonts w:asciiTheme="minorHAnsi" w:hAnsiTheme="minorHAnsi" w:cstheme="minorHAnsi"/>
        </w:rPr>
      </w:pPr>
      <w:r w:rsidRPr="001E5671">
        <w:rPr>
          <w:rFonts w:asciiTheme="minorHAnsi" w:hAnsiTheme="minorHAnsi" w:cstheme="minorHAnsi"/>
        </w:rPr>
        <w:t>Menkhorst, P., Brown, G.</w:t>
      </w:r>
      <w:r>
        <w:rPr>
          <w:rFonts w:asciiTheme="minorHAnsi" w:hAnsiTheme="minorHAnsi" w:cstheme="minorHAnsi"/>
        </w:rPr>
        <w:t xml:space="preserve"> &amp; </w:t>
      </w:r>
      <w:r w:rsidRPr="001E5671">
        <w:rPr>
          <w:rFonts w:asciiTheme="minorHAnsi" w:hAnsiTheme="minorHAnsi" w:cstheme="minorHAnsi"/>
        </w:rPr>
        <w:t>Stamation, K. (201</w:t>
      </w:r>
      <w:r>
        <w:rPr>
          <w:rFonts w:asciiTheme="minorHAnsi" w:hAnsiTheme="minorHAnsi" w:cstheme="minorHAnsi"/>
        </w:rPr>
        <w:t>7</w:t>
      </w:r>
      <w:r w:rsidRPr="001E5671">
        <w:rPr>
          <w:rFonts w:asciiTheme="minorHAnsi" w:hAnsiTheme="minorHAnsi" w:cstheme="minorHAnsi"/>
        </w:rPr>
        <w:t>) Victorian Summer Waterbird Count, 201</w:t>
      </w:r>
      <w:r>
        <w:rPr>
          <w:rFonts w:asciiTheme="minorHAnsi" w:hAnsiTheme="minorHAnsi" w:cstheme="minorHAnsi"/>
        </w:rPr>
        <w:t>7</w:t>
      </w:r>
      <w:r w:rsidRPr="001E5671">
        <w:rPr>
          <w:rFonts w:asciiTheme="minorHAnsi" w:hAnsiTheme="minorHAnsi" w:cstheme="minorHAnsi"/>
        </w:rPr>
        <w:t>. Arthur Rylah Institute for</w:t>
      </w:r>
    </w:p>
    <w:p w14:paraId="4F56B711" w14:textId="77777777" w:rsidR="00FE5B8F" w:rsidRDefault="00FE5B8F" w:rsidP="00FE5B8F">
      <w:pPr>
        <w:spacing w:line="259" w:lineRule="auto"/>
        <w:ind w:left="720" w:right="-24" w:hanging="720"/>
        <w:jc w:val="both"/>
        <w:rPr>
          <w:rFonts w:asciiTheme="minorHAnsi" w:hAnsiTheme="minorHAnsi" w:cstheme="minorHAnsi"/>
        </w:rPr>
      </w:pPr>
      <w:r w:rsidRPr="001E5671">
        <w:rPr>
          <w:rFonts w:asciiTheme="minorHAnsi" w:hAnsiTheme="minorHAnsi" w:cstheme="minorHAnsi"/>
        </w:rPr>
        <w:t>Environmental Research, Department of Environment, Land, Water and Planning, Victoria.</w:t>
      </w:r>
    </w:p>
    <w:p w14:paraId="2A64869C" w14:textId="77777777" w:rsidR="00FE5B8F" w:rsidRDefault="00FE5B8F" w:rsidP="00724776">
      <w:pPr>
        <w:spacing w:line="259" w:lineRule="auto"/>
        <w:ind w:left="720" w:right="-24" w:hanging="720"/>
        <w:jc w:val="both"/>
        <w:rPr>
          <w:rFonts w:asciiTheme="minorHAnsi" w:hAnsiTheme="minorHAnsi" w:cstheme="minorHAnsi"/>
        </w:rPr>
      </w:pPr>
    </w:p>
    <w:p w14:paraId="7EE6BB49" w14:textId="407297AA" w:rsidR="00724776" w:rsidRPr="001E5671" w:rsidRDefault="00724776" w:rsidP="00724776">
      <w:pPr>
        <w:spacing w:line="259" w:lineRule="auto"/>
        <w:ind w:left="720" w:right="-24" w:hanging="720"/>
        <w:jc w:val="both"/>
        <w:rPr>
          <w:rFonts w:asciiTheme="minorHAnsi" w:hAnsiTheme="minorHAnsi" w:cstheme="minorHAnsi"/>
        </w:rPr>
      </w:pPr>
      <w:r w:rsidRPr="001E5671">
        <w:rPr>
          <w:rFonts w:asciiTheme="minorHAnsi" w:hAnsiTheme="minorHAnsi" w:cstheme="minorHAnsi"/>
        </w:rPr>
        <w:t xml:space="preserve">Menkhorst, P., Stamation, K. </w:t>
      </w:r>
      <w:r>
        <w:rPr>
          <w:rFonts w:asciiTheme="minorHAnsi" w:hAnsiTheme="minorHAnsi" w:cstheme="minorHAnsi"/>
        </w:rPr>
        <w:t xml:space="preserve">&amp; </w:t>
      </w:r>
      <w:r w:rsidRPr="001E5671">
        <w:rPr>
          <w:rFonts w:asciiTheme="minorHAnsi" w:hAnsiTheme="minorHAnsi" w:cstheme="minorHAnsi"/>
        </w:rPr>
        <w:t>Brown, G. (2018) Victorian Summer Waterbird Count, 2018. Arthur Rylah Institute for</w:t>
      </w:r>
    </w:p>
    <w:p w14:paraId="74ABD800" w14:textId="77777777" w:rsidR="00724776" w:rsidRDefault="00724776" w:rsidP="00724776">
      <w:pPr>
        <w:spacing w:line="259" w:lineRule="auto"/>
        <w:ind w:left="720" w:right="-24" w:hanging="720"/>
        <w:jc w:val="both"/>
        <w:rPr>
          <w:rFonts w:asciiTheme="minorHAnsi" w:hAnsiTheme="minorHAnsi" w:cstheme="minorHAnsi"/>
        </w:rPr>
      </w:pPr>
      <w:r w:rsidRPr="001E5671">
        <w:rPr>
          <w:rFonts w:asciiTheme="minorHAnsi" w:hAnsiTheme="minorHAnsi" w:cstheme="minorHAnsi"/>
        </w:rPr>
        <w:t>Environmental Research, Department of Environment, Land, Water and Planning, Victoria.</w:t>
      </w:r>
    </w:p>
    <w:p w14:paraId="1E0EEB1C" w14:textId="77777777" w:rsidR="00724776" w:rsidRDefault="00724776" w:rsidP="00E75CC1">
      <w:pPr>
        <w:spacing w:line="259" w:lineRule="auto"/>
        <w:ind w:left="720" w:right="-24" w:hanging="720"/>
        <w:jc w:val="both"/>
        <w:rPr>
          <w:rFonts w:asciiTheme="minorHAnsi" w:hAnsiTheme="minorHAnsi" w:cstheme="minorHAnsi"/>
        </w:rPr>
      </w:pPr>
    </w:p>
    <w:p w14:paraId="56369035" w14:textId="07312E87" w:rsidR="00E75CC1" w:rsidRPr="00E75CC1" w:rsidRDefault="00E75CC1" w:rsidP="00E75CC1">
      <w:pPr>
        <w:spacing w:line="259" w:lineRule="auto"/>
        <w:ind w:left="720" w:right="-24" w:hanging="720"/>
        <w:jc w:val="both"/>
        <w:rPr>
          <w:rFonts w:asciiTheme="minorHAnsi" w:hAnsiTheme="minorHAnsi" w:cstheme="minorHAnsi"/>
        </w:rPr>
      </w:pPr>
      <w:r w:rsidRPr="00E75CC1">
        <w:rPr>
          <w:rFonts w:asciiTheme="minorHAnsi" w:hAnsiTheme="minorHAnsi" w:cstheme="minorHAnsi"/>
        </w:rPr>
        <w:t xml:space="preserve">Menkhorst, P., Stamation, K. </w:t>
      </w:r>
      <w:r>
        <w:rPr>
          <w:rFonts w:asciiTheme="minorHAnsi" w:hAnsiTheme="minorHAnsi" w:cstheme="minorHAnsi"/>
        </w:rPr>
        <w:t xml:space="preserve">&amp; </w:t>
      </w:r>
      <w:r w:rsidRPr="00E75CC1">
        <w:rPr>
          <w:rFonts w:asciiTheme="minorHAnsi" w:hAnsiTheme="minorHAnsi" w:cstheme="minorHAnsi"/>
        </w:rPr>
        <w:t>Brown, G. (2019) Victorian Summer Waterbird Count, 2019. Arthur Rylah Institute for</w:t>
      </w:r>
    </w:p>
    <w:p w14:paraId="25143253" w14:textId="197A5DD0" w:rsidR="00E94A7F" w:rsidRDefault="00E75CC1" w:rsidP="00E75CC1">
      <w:pPr>
        <w:spacing w:line="259" w:lineRule="auto"/>
        <w:ind w:left="720" w:right="-24" w:hanging="720"/>
        <w:jc w:val="both"/>
        <w:rPr>
          <w:rFonts w:asciiTheme="minorHAnsi" w:hAnsiTheme="minorHAnsi" w:cstheme="minorHAnsi"/>
        </w:rPr>
      </w:pPr>
      <w:r w:rsidRPr="00E75CC1">
        <w:rPr>
          <w:rFonts w:asciiTheme="minorHAnsi" w:hAnsiTheme="minorHAnsi" w:cstheme="minorHAnsi"/>
        </w:rPr>
        <w:t>Environmental Research, Department of Environment, Land, Water and Planning, Victoria.</w:t>
      </w:r>
    </w:p>
    <w:p w14:paraId="1020C030" w14:textId="77777777" w:rsidR="001E5671" w:rsidRDefault="001E5671" w:rsidP="00E75CC1">
      <w:pPr>
        <w:spacing w:line="259" w:lineRule="auto"/>
        <w:ind w:left="720" w:right="-24" w:hanging="720"/>
        <w:jc w:val="both"/>
        <w:rPr>
          <w:rFonts w:asciiTheme="minorHAnsi" w:hAnsiTheme="minorHAnsi" w:cstheme="minorHAnsi"/>
        </w:rPr>
      </w:pPr>
    </w:p>
    <w:p w14:paraId="041AC546" w14:textId="04D29563" w:rsidR="000A5E27" w:rsidRPr="0025659C" w:rsidRDefault="000A5E27" w:rsidP="00D574EF">
      <w:pPr>
        <w:spacing w:line="259" w:lineRule="auto"/>
        <w:ind w:right="-24"/>
        <w:jc w:val="both"/>
        <w:rPr>
          <w:rFonts w:asciiTheme="minorHAnsi" w:hAnsiTheme="minorHAnsi" w:cstheme="minorHAnsi"/>
        </w:rPr>
      </w:pPr>
      <w:r w:rsidRPr="000A5E27">
        <w:rPr>
          <w:rFonts w:asciiTheme="minorHAnsi" w:hAnsiTheme="minorHAnsi" w:cstheme="minorHAnsi"/>
        </w:rPr>
        <w:t xml:space="preserve">Moloney, P.D. </w:t>
      </w:r>
      <w:r>
        <w:rPr>
          <w:rFonts w:asciiTheme="minorHAnsi" w:hAnsiTheme="minorHAnsi" w:cstheme="minorHAnsi"/>
        </w:rPr>
        <w:t xml:space="preserve">&amp; </w:t>
      </w:r>
      <w:r w:rsidRPr="000A5E27">
        <w:rPr>
          <w:rFonts w:asciiTheme="minorHAnsi" w:hAnsiTheme="minorHAnsi" w:cstheme="minorHAnsi"/>
        </w:rPr>
        <w:t>Flesch, J.S. (2022) Estimate of duck and Stubble Quail harvest in Victoria for 2021: results from surveys of</w:t>
      </w:r>
      <w:r>
        <w:rPr>
          <w:rFonts w:asciiTheme="minorHAnsi" w:hAnsiTheme="minorHAnsi" w:cstheme="minorHAnsi"/>
        </w:rPr>
        <w:t xml:space="preserve"> </w:t>
      </w:r>
      <w:r w:rsidRPr="000A5E27">
        <w:rPr>
          <w:rFonts w:asciiTheme="minorHAnsi" w:hAnsiTheme="minorHAnsi" w:cstheme="minorHAnsi"/>
        </w:rPr>
        <w:t>Victorian</w:t>
      </w:r>
      <w:r>
        <w:rPr>
          <w:rFonts w:asciiTheme="minorHAnsi" w:hAnsiTheme="minorHAnsi" w:cstheme="minorHAnsi"/>
        </w:rPr>
        <w:t xml:space="preserve"> </w:t>
      </w:r>
      <w:r w:rsidRPr="000A5E27">
        <w:rPr>
          <w:rFonts w:asciiTheme="minorHAnsi" w:hAnsiTheme="minorHAnsi" w:cstheme="minorHAnsi"/>
        </w:rPr>
        <w:t>Game Licence holders in 2021. Client Report for the Game Management Authority. Arthur Rylah Institute for Environmental Research,</w:t>
      </w:r>
      <w:r w:rsidR="00D574EF">
        <w:rPr>
          <w:rFonts w:asciiTheme="minorHAnsi" w:hAnsiTheme="minorHAnsi" w:cstheme="minorHAnsi"/>
        </w:rPr>
        <w:t xml:space="preserve"> </w:t>
      </w:r>
      <w:r w:rsidRPr="000A5E27">
        <w:rPr>
          <w:rFonts w:asciiTheme="minorHAnsi" w:hAnsiTheme="minorHAnsi" w:cstheme="minorHAnsi"/>
        </w:rPr>
        <w:t>Department of Environment, Land, Water and Planning, Victoria</w:t>
      </w:r>
      <w:r w:rsidR="00D574EF">
        <w:rPr>
          <w:rFonts w:asciiTheme="minorHAnsi" w:hAnsiTheme="minorHAnsi" w:cstheme="minorHAnsi"/>
        </w:rPr>
        <w:t xml:space="preserve">. </w:t>
      </w:r>
    </w:p>
    <w:p w14:paraId="48BB8693" w14:textId="77777777" w:rsidR="00F20663" w:rsidRPr="0025659C" w:rsidRDefault="00F20663" w:rsidP="00F20663">
      <w:pPr>
        <w:spacing w:line="259" w:lineRule="auto"/>
        <w:ind w:left="720" w:right="-24" w:hanging="720"/>
        <w:jc w:val="both"/>
        <w:rPr>
          <w:rFonts w:asciiTheme="minorHAnsi" w:hAnsiTheme="minorHAnsi" w:cstheme="minorHAnsi"/>
        </w:rPr>
      </w:pPr>
    </w:p>
    <w:p w14:paraId="5D268580" w14:textId="77777777" w:rsidR="00F20663" w:rsidRDefault="00F20663" w:rsidP="00F20663">
      <w:pPr>
        <w:spacing w:line="259" w:lineRule="auto"/>
        <w:ind w:right="-24"/>
        <w:jc w:val="both"/>
        <w:rPr>
          <w:rFonts w:asciiTheme="minorHAnsi" w:hAnsiTheme="minorHAnsi" w:cstheme="minorHAnsi"/>
        </w:rPr>
      </w:pPr>
      <w:r w:rsidRPr="0025659C">
        <w:rPr>
          <w:rFonts w:asciiTheme="minorHAnsi" w:hAnsiTheme="minorHAnsi" w:cstheme="minorHAnsi"/>
        </w:rPr>
        <w:lastRenderedPageBreak/>
        <w:t>Porter, J.L., Kingsford, R.T., Francis, R., Brandis, K. and Ahern, A. (2022)</w:t>
      </w:r>
      <w:r>
        <w:rPr>
          <w:rFonts w:asciiTheme="minorHAnsi" w:hAnsiTheme="minorHAnsi" w:cstheme="minorHAnsi"/>
        </w:rPr>
        <w:t xml:space="preserve"> </w:t>
      </w:r>
      <w:r w:rsidRPr="0025659C">
        <w:rPr>
          <w:rFonts w:asciiTheme="minorHAnsi" w:hAnsiTheme="minorHAnsi" w:cstheme="minorHAnsi"/>
        </w:rPr>
        <w:t xml:space="preserve">Eastern Australian Waterbird Aerial Survey - October 2022 Annual Summary Report. Centre for Ecosystem Science, School of Biological, Earth and Environmental Sciences, UNSW Sydney. </w:t>
      </w:r>
    </w:p>
    <w:p w14:paraId="465221CC" w14:textId="77777777" w:rsidR="00D82E26" w:rsidRPr="00AE2273" w:rsidRDefault="00D82E26" w:rsidP="00AE2273">
      <w:pPr>
        <w:spacing w:line="259" w:lineRule="auto"/>
        <w:ind w:left="720" w:right="-24" w:hanging="720"/>
        <w:jc w:val="both"/>
        <w:rPr>
          <w:rFonts w:asciiTheme="minorHAnsi" w:hAnsiTheme="minorHAnsi" w:cstheme="minorHAnsi"/>
          <w:u w:val="single"/>
        </w:rPr>
      </w:pPr>
    </w:p>
    <w:p w14:paraId="081B972C" w14:textId="340B6398" w:rsidR="00D82E26" w:rsidRDefault="00D82E26" w:rsidP="00D82E26">
      <w:pPr>
        <w:spacing w:line="259" w:lineRule="auto"/>
        <w:ind w:right="-24"/>
        <w:jc w:val="both"/>
        <w:rPr>
          <w:rFonts w:asciiTheme="minorHAnsi" w:hAnsiTheme="minorHAnsi" w:cstheme="minorHAnsi"/>
        </w:rPr>
      </w:pPr>
      <w:r w:rsidRPr="0025659C">
        <w:rPr>
          <w:rFonts w:asciiTheme="minorHAnsi" w:hAnsiTheme="minorHAnsi" w:cstheme="minorHAnsi"/>
        </w:rPr>
        <w:t>Porter, J.L., Kingsford, R.T., Francis, R., Brandis, K. and Ahern, A. (202</w:t>
      </w:r>
      <w:r w:rsidR="00CC16EC">
        <w:rPr>
          <w:rFonts w:asciiTheme="minorHAnsi" w:hAnsiTheme="minorHAnsi" w:cstheme="minorHAnsi"/>
        </w:rPr>
        <w:t>3</w:t>
      </w:r>
      <w:r w:rsidRPr="0025659C">
        <w:rPr>
          <w:rFonts w:asciiTheme="minorHAnsi" w:hAnsiTheme="minorHAnsi" w:cstheme="minorHAnsi"/>
        </w:rPr>
        <w:t>)</w:t>
      </w:r>
      <w:r>
        <w:rPr>
          <w:rFonts w:asciiTheme="minorHAnsi" w:hAnsiTheme="minorHAnsi" w:cstheme="minorHAnsi"/>
        </w:rPr>
        <w:t xml:space="preserve"> </w:t>
      </w:r>
      <w:r w:rsidRPr="0025659C">
        <w:rPr>
          <w:rFonts w:asciiTheme="minorHAnsi" w:hAnsiTheme="minorHAnsi" w:cstheme="minorHAnsi"/>
        </w:rPr>
        <w:t>Eastern Australian Waterbird Aerial Survey - October 202</w:t>
      </w:r>
      <w:r w:rsidR="00CC16EC">
        <w:rPr>
          <w:rFonts w:asciiTheme="minorHAnsi" w:hAnsiTheme="minorHAnsi" w:cstheme="minorHAnsi"/>
        </w:rPr>
        <w:t>3</w:t>
      </w:r>
      <w:r w:rsidRPr="0025659C">
        <w:rPr>
          <w:rFonts w:asciiTheme="minorHAnsi" w:hAnsiTheme="minorHAnsi" w:cstheme="minorHAnsi"/>
        </w:rPr>
        <w:t xml:space="preserve"> Annual Summary Report. Centre for Ecosystem Science, School of Biological, Earth and Environmental Sciences, UNSW Sydney. </w:t>
      </w:r>
    </w:p>
    <w:p w14:paraId="60BFBE41" w14:textId="77777777" w:rsidR="001C2B6B" w:rsidRDefault="001C2B6B" w:rsidP="00D82E26">
      <w:pPr>
        <w:spacing w:line="259" w:lineRule="auto"/>
        <w:ind w:right="-24"/>
        <w:jc w:val="both"/>
        <w:rPr>
          <w:rFonts w:asciiTheme="minorHAnsi" w:hAnsiTheme="minorHAnsi" w:cstheme="minorHAnsi"/>
        </w:rPr>
      </w:pPr>
    </w:p>
    <w:p w14:paraId="186090D8" w14:textId="51ED609B" w:rsidR="001C2B6B" w:rsidRDefault="001C2B6B" w:rsidP="00D82E26">
      <w:pPr>
        <w:spacing w:line="259" w:lineRule="auto"/>
        <w:ind w:right="-24"/>
        <w:jc w:val="both"/>
        <w:rPr>
          <w:rFonts w:asciiTheme="minorHAnsi" w:hAnsiTheme="minorHAnsi" w:cstheme="minorHAnsi"/>
        </w:rPr>
      </w:pPr>
      <w:r w:rsidRPr="00211CAF">
        <w:rPr>
          <w:rFonts w:asciiTheme="minorHAnsi" w:hAnsiTheme="minorHAnsi" w:cstheme="minorHAnsi"/>
        </w:rPr>
        <w:t xml:space="preserve">Porter, J.L., Kingsford, R.T., Francis, R., Brandis, K. and Ahern, A. (unpublished) Data </w:t>
      </w:r>
      <w:r w:rsidR="00E525BB" w:rsidRPr="00211CAF">
        <w:rPr>
          <w:rFonts w:asciiTheme="minorHAnsi" w:hAnsiTheme="minorHAnsi" w:cstheme="minorHAnsi"/>
        </w:rPr>
        <w:t xml:space="preserve">from the </w:t>
      </w:r>
      <w:r w:rsidRPr="00211CAF">
        <w:rPr>
          <w:rFonts w:asciiTheme="minorHAnsi" w:hAnsiTheme="minorHAnsi" w:cstheme="minorHAnsi"/>
        </w:rPr>
        <w:t xml:space="preserve">Eastern Australian Waterbird Aerial Survey </w:t>
      </w:r>
      <w:r w:rsidR="00E525BB" w:rsidRPr="00211CAF">
        <w:rPr>
          <w:rFonts w:asciiTheme="minorHAnsi" w:hAnsiTheme="minorHAnsi" w:cstheme="minorHAnsi"/>
        </w:rPr>
        <w:t>–</w:t>
      </w:r>
      <w:r w:rsidRPr="00211CAF">
        <w:rPr>
          <w:rFonts w:asciiTheme="minorHAnsi" w:hAnsiTheme="minorHAnsi" w:cstheme="minorHAnsi"/>
        </w:rPr>
        <w:t xml:space="preserve"> </w:t>
      </w:r>
      <w:r w:rsidR="00E525BB" w:rsidRPr="00211CAF">
        <w:rPr>
          <w:rFonts w:asciiTheme="minorHAnsi" w:hAnsiTheme="minorHAnsi" w:cstheme="minorHAnsi"/>
        </w:rPr>
        <w:t xml:space="preserve">2002 – 2023. Data analysis provide to the Scientific Advisory Committee by the </w:t>
      </w:r>
      <w:r w:rsidRPr="00211CAF">
        <w:rPr>
          <w:rFonts w:asciiTheme="minorHAnsi" w:hAnsiTheme="minorHAnsi" w:cstheme="minorHAnsi"/>
        </w:rPr>
        <w:t>Centre for Ecosystem Science, School of Biological, Earth and Environmental Sciences, UNSW Sydney</w:t>
      </w:r>
      <w:r w:rsidR="00E525BB" w:rsidRPr="00211CAF">
        <w:rPr>
          <w:rFonts w:asciiTheme="minorHAnsi" w:hAnsiTheme="minorHAnsi" w:cstheme="minorHAnsi"/>
        </w:rPr>
        <w:t>, February 2024.</w:t>
      </w:r>
      <w:r w:rsidR="00E525BB">
        <w:rPr>
          <w:rFonts w:asciiTheme="minorHAnsi" w:hAnsiTheme="minorHAnsi" w:cstheme="minorHAnsi"/>
        </w:rPr>
        <w:t xml:space="preserve"> </w:t>
      </w:r>
    </w:p>
    <w:p w14:paraId="640DFFCF" w14:textId="77777777" w:rsidR="00D82E26" w:rsidRDefault="00D82E26" w:rsidP="00AE2273">
      <w:pPr>
        <w:spacing w:line="259" w:lineRule="auto"/>
        <w:ind w:left="720" w:right="-24" w:hanging="720"/>
        <w:jc w:val="both"/>
        <w:rPr>
          <w:rFonts w:asciiTheme="minorHAnsi" w:hAnsiTheme="minorHAnsi" w:cstheme="minorHAnsi"/>
          <w:u w:val="single"/>
        </w:rPr>
      </w:pPr>
    </w:p>
    <w:p w14:paraId="057A4DBF" w14:textId="52764F9C" w:rsidR="00D51FDB" w:rsidRPr="00D51FDB" w:rsidRDefault="00D51FDB" w:rsidP="00D51FDB">
      <w:pPr>
        <w:spacing w:line="259" w:lineRule="auto"/>
        <w:ind w:right="-24"/>
        <w:jc w:val="both"/>
        <w:rPr>
          <w:rFonts w:asciiTheme="minorHAnsi" w:hAnsiTheme="minorHAnsi" w:cstheme="minorHAnsi"/>
        </w:rPr>
      </w:pPr>
      <w:proofErr w:type="spellStart"/>
      <w:r w:rsidRPr="00D51FDB">
        <w:rPr>
          <w:rFonts w:asciiTheme="minorHAnsi" w:hAnsiTheme="minorHAnsi" w:cstheme="minorHAnsi"/>
        </w:rPr>
        <w:t>Purdey,D</w:t>
      </w:r>
      <w:proofErr w:type="spellEnd"/>
      <w:r w:rsidRPr="00D51FDB">
        <w:rPr>
          <w:rFonts w:asciiTheme="minorHAnsi" w:hAnsiTheme="minorHAnsi" w:cstheme="minorHAnsi"/>
        </w:rPr>
        <w:t xml:space="preserve">. </w:t>
      </w:r>
      <w:r>
        <w:rPr>
          <w:rFonts w:asciiTheme="minorHAnsi" w:hAnsiTheme="minorHAnsi" w:cstheme="minorHAnsi"/>
        </w:rPr>
        <w:t xml:space="preserve">&amp; </w:t>
      </w:r>
      <w:r w:rsidRPr="00D51FDB">
        <w:rPr>
          <w:rFonts w:asciiTheme="minorHAnsi" w:hAnsiTheme="minorHAnsi" w:cstheme="minorHAnsi"/>
        </w:rPr>
        <w:t>Menkhorst, P. (2015) Victorian Summer Waterbird Counts: 2014 and 2015. Arthur Rylah Institute for Environmental Research. Unpublished Client Report. Department of Environment, Land, Water &amp; Planning, Victoria.</w:t>
      </w:r>
    </w:p>
    <w:p w14:paraId="72DF6CF0" w14:textId="77777777" w:rsidR="00D51FDB" w:rsidRPr="00AE2273" w:rsidRDefault="00D51FDB" w:rsidP="00AE2273">
      <w:pPr>
        <w:spacing w:line="259" w:lineRule="auto"/>
        <w:ind w:left="720" w:right="-24" w:hanging="720"/>
        <w:jc w:val="both"/>
        <w:rPr>
          <w:rFonts w:asciiTheme="minorHAnsi" w:hAnsiTheme="minorHAnsi" w:cstheme="minorHAnsi"/>
          <w:u w:val="single"/>
        </w:rPr>
      </w:pPr>
    </w:p>
    <w:p w14:paraId="132FBD74" w14:textId="5AF2E07B" w:rsidR="00F20663" w:rsidRPr="00190129" w:rsidRDefault="00F20663" w:rsidP="00F20663">
      <w:pPr>
        <w:spacing w:line="259" w:lineRule="auto"/>
        <w:ind w:right="-24"/>
        <w:jc w:val="both"/>
        <w:rPr>
          <w:rFonts w:asciiTheme="minorHAnsi" w:hAnsiTheme="minorHAnsi" w:cstheme="minorHAnsi"/>
        </w:rPr>
      </w:pPr>
      <w:r w:rsidRPr="00190129">
        <w:rPr>
          <w:rFonts w:asciiTheme="minorHAnsi" w:hAnsiTheme="minorHAnsi" w:cstheme="minorHAnsi"/>
        </w:rPr>
        <w:t xml:space="preserve">Ramsey, D.S.L. &amp; </w:t>
      </w:r>
      <w:proofErr w:type="spellStart"/>
      <w:r w:rsidRPr="00190129">
        <w:rPr>
          <w:rFonts w:asciiTheme="minorHAnsi" w:hAnsiTheme="minorHAnsi" w:cstheme="minorHAnsi"/>
        </w:rPr>
        <w:t>Fanson</w:t>
      </w:r>
      <w:proofErr w:type="spellEnd"/>
      <w:r w:rsidRPr="00190129">
        <w:rPr>
          <w:rFonts w:asciiTheme="minorHAnsi" w:hAnsiTheme="minorHAnsi" w:cstheme="minorHAnsi"/>
        </w:rPr>
        <w:t>, B. (2021) Abundance estimates of game ducks in Victoria: Results from the 2020 aerial survey. Arthur Rylah Institute for Environmental Research Technical Report Series No. 325. Department of Environment, Land, Water and Planning, Victoria.</w:t>
      </w:r>
    </w:p>
    <w:p w14:paraId="2983D459" w14:textId="77777777" w:rsidR="00F20663" w:rsidRPr="00190129" w:rsidRDefault="00F20663" w:rsidP="00F20663">
      <w:pPr>
        <w:spacing w:line="259" w:lineRule="auto"/>
        <w:ind w:right="-24"/>
        <w:jc w:val="both"/>
        <w:rPr>
          <w:rFonts w:asciiTheme="minorHAnsi" w:hAnsiTheme="minorHAnsi" w:cstheme="minorHAnsi"/>
        </w:rPr>
      </w:pPr>
    </w:p>
    <w:p w14:paraId="41761F91" w14:textId="05892837" w:rsidR="00F20663" w:rsidRDefault="00F20663" w:rsidP="00F20663">
      <w:pPr>
        <w:spacing w:line="259" w:lineRule="auto"/>
        <w:ind w:right="-24"/>
        <w:jc w:val="both"/>
        <w:rPr>
          <w:rFonts w:asciiTheme="minorHAnsi" w:hAnsiTheme="minorHAnsi" w:cstheme="minorHAnsi"/>
        </w:rPr>
      </w:pPr>
      <w:r w:rsidRPr="00190129">
        <w:rPr>
          <w:rFonts w:asciiTheme="minorHAnsi" w:hAnsiTheme="minorHAnsi" w:cstheme="minorHAnsi"/>
        </w:rPr>
        <w:t xml:space="preserve">Ramsey, D.S.L. &amp; </w:t>
      </w:r>
      <w:proofErr w:type="spellStart"/>
      <w:r w:rsidRPr="00190129">
        <w:rPr>
          <w:rFonts w:asciiTheme="minorHAnsi" w:hAnsiTheme="minorHAnsi" w:cstheme="minorHAnsi"/>
        </w:rPr>
        <w:t>Fanson</w:t>
      </w:r>
      <w:proofErr w:type="spellEnd"/>
      <w:r w:rsidRPr="00190129">
        <w:rPr>
          <w:rFonts w:asciiTheme="minorHAnsi" w:hAnsiTheme="minorHAnsi" w:cstheme="minorHAnsi"/>
        </w:rPr>
        <w:t>, B. (2022)</w:t>
      </w:r>
      <w:r>
        <w:rPr>
          <w:rFonts w:asciiTheme="minorHAnsi" w:hAnsiTheme="minorHAnsi" w:cstheme="minorHAnsi"/>
        </w:rPr>
        <w:t xml:space="preserve"> </w:t>
      </w:r>
      <w:r w:rsidRPr="00190129">
        <w:rPr>
          <w:rFonts w:asciiTheme="minorHAnsi" w:hAnsiTheme="minorHAnsi" w:cstheme="minorHAnsi"/>
        </w:rPr>
        <w:t>Abundance estimates for game ducks in Victoria – results from the 2021 aerial and ground surveys. Arthur Rylah Institute for Environmental Research. Department of Environment, Land, Water and Planning, Victoria</w:t>
      </w:r>
      <w:r w:rsidR="00BB179D">
        <w:rPr>
          <w:rFonts w:asciiTheme="minorHAnsi" w:hAnsiTheme="minorHAnsi" w:cstheme="minorHAnsi"/>
        </w:rPr>
        <w:t>.</w:t>
      </w:r>
    </w:p>
    <w:p w14:paraId="38D48F24" w14:textId="77777777" w:rsidR="002C3946" w:rsidRDefault="002C3946" w:rsidP="00F20663">
      <w:pPr>
        <w:spacing w:line="259" w:lineRule="auto"/>
        <w:ind w:right="-24"/>
        <w:jc w:val="both"/>
        <w:rPr>
          <w:rFonts w:asciiTheme="minorHAnsi" w:hAnsiTheme="minorHAnsi" w:cstheme="minorHAnsi"/>
        </w:rPr>
      </w:pPr>
    </w:p>
    <w:p w14:paraId="66FF4350" w14:textId="54F5F15A" w:rsidR="008143B1" w:rsidRDefault="008143B1" w:rsidP="008143B1">
      <w:pPr>
        <w:spacing w:line="259" w:lineRule="auto"/>
        <w:ind w:right="-24"/>
        <w:jc w:val="both"/>
        <w:rPr>
          <w:rFonts w:asciiTheme="minorHAnsi" w:hAnsiTheme="minorHAnsi" w:cstheme="minorHAnsi"/>
        </w:rPr>
      </w:pPr>
      <w:r w:rsidRPr="00190129">
        <w:rPr>
          <w:rFonts w:asciiTheme="minorHAnsi" w:hAnsiTheme="minorHAnsi" w:cstheme="minorHAnsi"/>
        </w:rPr>
        <w:t xml:space="preserve">Ramsey, D.S.L. &amp; </w:t>
      </w:r>
      <w:proofErr w:type="spellStart"/>
      <w:r w:rsidRPr="00190129">
        <w:rPr>
          <w:rFonts w:asciiTheme="minorHAnsi" w:hAnsiTheme="minorHAnsi" w:cstheme="minorHAnsi"/>
        </w:rPr>
        <w:t>Fanson</w:t>
      </w:r>
      <w:proofErr w:type="spellEnd"/>
      <w:r w:rsidRPr="00190129">
        <w:rPr>
          <w:rFonts w:asciiTheme="minorHAnsi" w:hAnsiTheme="minorHAnsi" w:cstheme="minorHAnsi"/>
        </w:rPr>
        <w:t>, B. (202</w:t>
      </w:r>
      <w:r>
        <w:rPr>
          <w:rFonts w:asciiTheme="minorHAnsi" w:hAnsiTheme="minorHAnsi" w:cstheme="minorHAnsi"/>
        </w:rPr>
        <w:t>3</w:t>
      </w:r>
      <w:r w:rsidRPr="00190129">
        <w:rPr>
          <w:rFonts w:asciiTheme="minorHAnsi" w:hAnsiTheme="minorHAnsi" w:cstheme="minorHAnsi"/>
        </w:rPr>
        <w:t>)</w:t>
      </w:r>
      <w:r>
        <w:rPr>
          <w:rFonts w:asciiTheme="minorHAnsi" w:hAnsiTheme="minorHAnsi" w:cstheme="minorHAnsi"/>
        </w:rPr>
        <w:t xml:space="preserve"> </w:t>
      </w:r>
      <w:r w:rsidRPr="00190129">
        <w:rPr>
          <w:rFonts w:asciiTheme="minorHAnsi" w:hAnsiTheme="minorHAnsi" w:cstheme="minorHAnsi"/>
        </w:rPr>
        <w:t>Abundance estimates for game ducks in Victoria – results from the 202</w:t>
      </w:r>
      <w:r w:rsidR="0031045A">
        <w:rPr>
          <w:rFonts w:asciiTheme="minorHAnsi" w:hAnsiTheme="minorHAnsi" w:cstheme="minorHAnsi"/>
        </w:rPr>
        <w:t>2</w:t>
      </w:r>
      <w:r w:rsidRPr="00190129">
        <w:rPr>
          <w:rFonts w:asciiTheme="minorHAnsi" w:hAnsiTheme="minorHAnsi" w:cstheme="minorHAnsi"/>
        </w:rPr>
        <w:t xml:space="preserve"> aerial and ground surveys. Arthur Rylah Institute for Environmental Research. Department of Environment, Land, Water and Planning, Victoria</w:t>
      </w:r>
      <w:r>
        <w:rPr>
          <w:rFonts w:asciiTheme="minorHAnsi" w:hAnsiTheme="minorHAnsi" w:cstheme="minorHAnsi"/>
        </w:rPr>
        <w:t>.</w:t>
      </w:r>
    </w:p>
    <w:p w14:paraId="74D3E10C" w14:textId="77777777" w:rsidR="0031045A" w:rsidRDefault="0031045A" w:rsidP="008143B1">
      <w:pPr>
        <w:spacing w:line="259" w:lineRule="auto"/>
        <w:ind w:right="-24"/>
        <w:jc w:val="both"/>
        <w:rPr>
          <w:rFonts w:asciiTheme="minorHAnsi" w:hAnsiTheme="minorHAnsi" w:cstheme="minorHAnsi"/>
        </w:rPr>
      </w:pPr>
    </w:p>
    <w:p w14:paraId="2973DD5A" w14:textId="643B2D37" w:rsidR="0031045A" w:rsidRDefault="0031045A" w:rsidP="008143B1">
      <w:pPr>
        <w:spacing w:line="259" w:lineRule="auto"/>
        <w:ind w:right="-24"/>
        <w:jc w:val="both"/>
        <w:rPr>
          <w:rFonts w:asciiTheme="minorHAnsi" w:hAnsiTheme="minorHAnsi" w:cstheme="minorHAnsi"/>
        </w:rPr>
      </w:pPr>
      <w:r w:rsidRPr="00190129">
        <w:rPr>
          <w:rFonts w:asciiTheme="minorHAnsi" w:hAnsiTheme="minorHAnsi" w:cstheme="minorHAnsi"/>
        </w:rPr>
        <w:t xml:space="preserve">Ramsey, D.S.L. &amp; </w:t>
      </w:r>
      <w:proofErr w:type="spellStart"/>
      <w:r w:rsidRPr="00190129">
        <w:rPr>
          <w:rFonts w:asciiTheme="minorHAnsi" w:hAnsiTheme="minorHAnsi" w:cstheme="minorHAnsi"/>
        </w:rPr>
        <w:t>Fanson</w:t>
      </w:r>
      <w:proofErr w:type="spellEnd"/>
      <w:r w:rsidRPr="00190129">
        <w:rPr>
          <w:rFonts w:asciiTheme="minorHAnsi" w:hAnsiTheme="minorHAnsi" w:cstheme="minorHAnsi"/>
        </w:rPr>
        <w:t>, B. (</w:t>
      </w:r>
      <w:r>
        <w:rPr>
          <w:rFonts w:asciiTheme="minorHAnsi" w:hAnsiTheme="minorHAnsi" w:cstheme="minorHAnsi"/>
        </w:rPr>
        <w:t>unpublished</w:t>
      </w:r>
      <w:r w:rsidRPr="00190129">
        <w:rPr>
          <w:rFonts w:asciiTheme="minorHAnsi" w:hAnsiTheme="minorHAnsi" w:cstheme="minorHAnsi"/>
        </w:rPr>
        <w:t>)</w:t>
      </w:r>
      <w:r>
        <w:rPr>
          <w:rFonts w:asciiTheme="minorHAnsi" w:hAnsiTheme="minorHAnsi" w:cstheme="minorHAnsi"/>
        </w:rPr>
        <w:t xml:space="preserve"> </w:t>
      </w:r>
      <w:r w:rsidR="00862BD5" w:rsidRPr="00862BD5">
        <w:rPr>
          <w:rFonts w:asciiTheme="minorHAnsi" w:hAnsiTheme="minorHAnsi" w:cstheme="minorHAnsi"/>
        </w:rPr>
        <w:t xml:space="preserve">Preliminary results from the 2023 survey of game ducks in Victoria. Arthur Rylah Institute for Environmental Research. Department of Energy, Environment and Climate Action. </w:t>
      </w:r>
    </w:p>
    <w:p w14:paraId="0AE3FA20" w14:textId="77777777" w:rsidR="008143B1" w:rsidRDefault="008143B1" w:rsidP="00F20663">
      <w:pPr>
        <w:spacing w:line="259" w:lineRule="auto"/>
        <w:ind w:right="-24"/>
        <w:jc w:val="both"/>
        <w:rPr>
          <w:rFonts w:asciiTheme="minorHAnsi" w:hAnsiTheme="minorHAnsi" w:cstheme="minorHAnsi"/>
        </w:rPr>
      </w:pPr>
    </w:p>
    <w:p w14:paraId="61AFEABC" w14:textId="1DB9AE1D" w:rsidR="002C3946" w:rsidRDefault="002C3946" w:rsidP="00F20663">
      <w:pPr>
        <w:spacing w:line="259" w:lineRule="auto"/>
        <w:ind w:right="-24"/>
        <w:jc w:val="both"/>
        <w:rPr>
          <w:rFonts w:asciiTheme="minorHAnsi" w:hAnsiTheme="minorHAnsi" w:cstheme="minorHAnsi"/>
        </w:rPr>
      </w:pPr>
      <w:r w:rsidRPr="002C3946">
        <w:rPr>
          <w:rFonts w:asciiTheme="minorHAnsi" w:hAnsiTheme="minorHAnsi" w:cstheme="minorHAnsi"/>
        </w:rPr>
        <w:t xml:space="preserve">Rogers, D., </w:t>
      </w:r>
      <w:proofErr w:type="spellStart"/>
      <w:r w:rsidRPr="002C3946">
        <w:rPr>
          <w:rFonts w:asciiTheme="minorHAnsi" w:hAnsiTheme="minorHAnsi" w:cstheme="minorHAnsi"/>
        </w:rPr>
        <w:t>Macak</w:t>
      </w:r>
      <w:proofErr w:type="spellEnd"/>
      <w:r w:rsidRPr="002C3946">
        <w:rPr>
          <w:rFonts w:asciiTheme="minorHAnsi" w:hAnsiTheme="minorHAnsi" w:cstheme="minorHAnsi"/>
        </w:rPr>
        <w:t xml:space="preserve">, P., </w:t>
      </w:r>
      <w:proofErr w:type="spellStart"/>
      <w:r w:rsidRPr="002C3946">
        <w:rPr>
          <w:rFonts w:asciiTheme="minorHAnsi" w:hAnsiTheme="minorHAnsi" w:cstheme="minorHAnsi"/>
        </w:rPr>
        <w:t>Fanson</w:t>
      </w:r>
      <w:proofErr w:type="spellEnd"/>
      <w:r w:rsidRPr="002C3946">
        <w:rPr>
          <w:rFonts w:asciiTheme="minorHAnsi" w:hAnsiTheme="minorHAnsi" w:cstheme="minorHAnsi"/>
        </w:rPr>
        <w:t xml:space="preserve">, B </w:t>
      </w:r>
      <w:r>
        <w:rPr>
          <w:rFonts w:asciiTheme="minorHAnsi" w:hAnsiTheme="minorHAnsi" w:cstheme="minorHAnsi"/>
        </w:rPr>
        <w:t xml:space="preserve">&amp; </w:t>
      </w:r>
      <w:r w:rsidRPr="002C3946">
        <w:rPr>
          <w:rFonts w:asciiTheme="minorHAnsi" w:hAnsiTheme="minorHAnsi" w:cstheme="minorHAnsi"/>
        </w:rPr>
        <w:t xml:space="preserve">Stamation, K. </w:t>
      </w:r>
      <w:r>
        <w:rPr>
          <w:rFonts w:asciiTheme="minorHAnsi" w:hAnsiTheme="minorHAnsi" w:cstheme="minorHAnsi"/>
        </w:rPr>
        <w:t>(</w:t>
      </w:r>
      <w:r w:rsidRPr="002C3946">
        <w:rPr>
          <w:rFonts w:asciiTheme="minorHAnsi" w:hAnsiTheme="minorHAnsi" w:cstheme="minorHAnsi"/>
        </w:rPr>
        <w:t>2023</w:t>
      </w:r>
      <w:r>
        <w:rPr>
          <w:rFonts w:asciiTheme="minorHAnsi" w:hAnsiTheme="minorHAnsi" w:cstheme="minorHAnsi"/>
        </w:rPr>
        <w:t>)</w:t>
      </w:r>
      <w:r w:rsidRPr="002C3946">
        <w:rPr>
          <w:rFonts w:asciiTheme="minorHAnsi" w:hAnsiTheme="minorHAnsi" w:cstheme="minorHAnsi"/>
        </w:rPr>
        <w:t xml:space="preserve"> Monitoring waterbird populations at the Western Treatment Plant, Victoria – 2023 annual report. Unpublished report for Melbourne Water. Arthur Rylah Institute for Environmental Research, Department of Energy, Environment and Climate Action</w:t>
      </w:r>
      <w:r w:rsidR="00FA60F2">
        <w:rPr>
          <w:rFonts w:asciiTheme="minorHAnsi" w:hAnsiTheme="minorHAnsi" w:cstheme="minorHAnsi"/>
        </w:rPr>
        <w:t xml:space="preserve">, </w:t>
      </w:r>
      <w:r w:rsidRPr="002C3946">
        <w:rPr>
          <w:rFonts w:asciiTheme="minorHAnsi" w:hAnsiTheme="minorHAnsi" w:cstheme="minorHAnsi"/>
        </w:rPr>
        <w:t>Victoria.</w:t>
      </w:r>
    </w:p>
    <w:p w14:paraId="6BA5D138" w14:textId="77777777" w:rsidR="00F20663" w:rsidRDefault="00F20663" w:rsidP="00F20663">
      <w:pPr>
        <w:spacing w:line="259" w:lineRule="auto"/>
        <w:ind w:right="-24"/>
        <w:jc w:val="both"/>
        <w:rPr>
          <w:rFonts w:asciiTheme="minorHAnsi" w:hAnsiTheme="minorHAnsi" w:cstheme="minorHAnsi"/>
        </w:rPr>
      </w:pPr>
    </w:p>
    <w:p w14:paraId="53583F7D" w14:textId="77595C62" w:rsidR="00F20663" w:rsidRDefault="00F20663" w:rsidP="00F20663">
      <w:pPr>
        <w:widowControl w:val="0"/>
        <w:rPr>
          <w:rFonts w:asciiTheme="minorHAnsi" w:eastAsia="Calibri" w:hAnsiTheme="minorHAnsi" w:cstheme="minorHAnsi"/>
          <w:lang w:val="en-GB"/>
        </w:rPr>
      </w:pPr>
      <w:r>
        <w:rPr>
          <w:rFonts w:asciiTheme="minorHAnsi" w:eastAsia="Calibri" w:hAnsiTheme="minorHAnsi" w:cstheme="minorHAnsi"/>
          <w:lang w:val="en-GB"/>
        </w:rPr>
        <w:t xml:space="preserve">State Government of Victoria (2021) </w:t>
      </w:r>
      <w:r w:rsidRPr="0025659C">
        <w:rPr>
          <w:rFonts w:asciiTheme="minorHAnsi" w:eastAsia="Calibri" w:hAnsiTheme="minorHAnsi" w:cstheme="minorHAnsi"/>
          <w:lang w:val="en-GB"/>
        </w:rPr>
        <w:t>Department of Environment, Land, Water and Planning</w:t>
      </w:r>
      <w:r>
        <w:rPr>
          <w:rFonts w:asciiTheme="minorHAnsi" w:eastAsia="Calibri" w:hAnsiTheme="minorHAnsi" w:cstheme="minorHAnsi"/>
          <w:lang w:val="en-GB"/>
        </w:rPr>
        <w:t xml:space="preserve">. </w:t>
      </w:r>
      <w:r w:rsidRPr="0025659C">
        <w:rPr>
          <w:rFonts w:asciiTheme="minorHAnsi" w:eastAsia="Calibri" w:hAnsiTheme="minorHAnsi" w:cstheme="minorHAnsi"/>
          <w:i/>
          <w:iCs/>
          <w:lang w:val="en-GB"/>
        </w:rPr>
        <w:t>Aythya australis</w:t>
      </w:r>
      <w:r w:rsidRPr="0025659C">
        <w:rPr>
          <w:rFonts w:asciiTheme="minorHAnsi" w:eastAsia="Calibri" w:hAnsiTheme="minorHAnsi" w:cstheme="minorHAnsi"/>
          <w:lang w:val="en-GB"/>
        </w:rPr>
        <w:t xml:space="preserve"> threatened species</w:t>
      </w:r>
      <w:r>
        <w:rPr>
          <w:rFonts w:asciiTheme="minorHAnsi" w:eastAsia="Calibri" w:hAnsiTheme="minorHAnsi" w:cstheme="minorHAnsi"/>
          <w:lang w:val="en-GB"/>
        </w:rPr>
        <w:t xml:space="preserve"> </w:t>
      </w:r>
      <w:r w:rsidRPr="0025659C">
        <w:rPr>
          <w:rFonts w:asciiTheme="minorHAnsi" w:eastAsia="Calibri" w:hAnsiTheme="minorHAnsi" w:cstheme="minorHAnsi"/>
          <w:lang w:val="en-GB"/>
        </w:rPr>
        <w:t xml:space="preserve">assessment. </w:t>
      </w:r>
      <w:r>
        <w:rPr>
          <w:rFonts w:asciiTheme="minorHAnsi" w:hAnsiTheme="minorHAnsi" w:cstheme="minorHAnsi"/>
        </w:rPr>
        <w:t>Accessed 15 February 202</w:t>
      </w:r>
      <w:r w:rsidR="00F9307A">
        <w:rPr>
          <w:rFonts w:asciiTheme="minorHAnsi" w:hAnsiTheme="minorHAnsi" w:cstheme="minorHAnsi"/>
        </w:rPr>
        <w:t>4</w:t>
      </w:r>
      <w:r>
        <w:rPr>
          <w:rFonts w:asciiTheme="minorHAnsi" w:hAnsiTheme="minorHAnsi" w:cstheme="minorHAnsi"/>
        </w:rPr>
        <w:t xml:space="preserve">. </w:t>
      </w:r>
      <w:r w:rsidRPr="0025659C">
        <w:rPr>
          <w:rFonts w:asciiTheme="minorHAnsi" w:hAnsiTheme="minorHAnsi" w:cstheme="minorHAnsi"/>
        </w:rPr>
        <w:t xml:space="preserve"> </w:t>
      </w:r>
    </w:p>
    <w:p w14:paraId="7B8878D8" w14:textId="77777777" w:rsidR="00F20663" w:rsidRPr="001B6214" w:rsidRDefault="00F20663" w:rsidP="00F20663">
      <w:pPr>
        <w:spacing w:line="259" w:lineRule="auto"/>
        <w:ind w:right="-24"/>
        <w:rPr>
          <w:rFonts w:ascii="Calibri" w:hAnsi="Calibri" w:cs="Calibri"/>
          <w:sz w:val="18"/>
          <w:szCs w:val="18"/>
          <w:u w:val="single"/>
        </w:rPr>
      </w:pPr>
      <w:r w:rsidRPr="001B6214">
        <w:rPr>
          <w:rFonts w:ascii="Calibri" w:hAnsi="Calibri" w:cs="Calibri"/>
          <w:sz w:val="18"/>
          <w:szCs w:val="18"/>
          <w:u w:val="single"/>
        </w:rPr>
        <w:t>https://bio-dev-naturekit-public-data.s3-ap-southeast-2.amazonaws.com/species_assessments/Aythya_australis_10215.pdf</w:t>
      </w:r>
    </w:p>
    <w:p w14:paraId="3D90FFE3" w14:textId="77777777" w:rsidR="00F20663" w:rsidRPr="00190129" w:rsidRDefault="00F20663" w:rsidP="00F20663">
      <w:pPr>
        <w:spacing w:line="259" w:lineRule="auto"/>
        <w:ind w:right="-24"/>
        <w:jc w:val="both"/>
        <w:rPr>
          <w:rFonts w:asciiTheme="minorHAnsi" w:hAnsiTheme="minorHAnsi" w:cstheme="minorHAnsi"/>
        </w:rPr>
      </w:pPr>
    </w:p>
    <w:p w14:paraId="7EB58665" w14:textId="77777777" w:rsidR="00F20663" w:rsidRPr="00190129" w:rsidRDefault="00F20663" w:rsidP="00F20663">
      <w:pPr>
        <w:spacing w:line="259" w:lineRule="auto"/>
        <w:ind w:left="720" w:right="-24" w:hanging="720"/>
        <w:jc w:val="both"/>
        <w:rPr>
          <w:rFonts w:asciiTheme="minorHAnsi" w:hAnsiTheme="minorHAnsi" w:cstheme="minorHAnsi"/>
        </w:rPr>
      </w:pPr>
    </w:p>
    <w:p w14:paraId="14F1D637" w14:textId="77777777" w:rsidR="00F20663" w:rsidRPr="0025659C" w:rsidRDefault="00F20663" w:rsidP="00F20663">
      <w:pPr>
        <w:spacing w:line="259" w:lineRule="auto"/>
        <w:ind w:left="720" w:right="-24" w:hanging="720"/>
        <w:jc w:val="both"/>
        <w:rPr>
          <w:rFonts w:asciiTheme="minorHAnsi" w:hAnsiTheme="minorHAnsi" w:cstheme="minorHAnsi"/>
        </w:rPr>
      </w:pPr>
    </w:p>
    <w:p w14:paraId="6C2F8D81" w14:textId="56B7B265" w:rsidR="00B13E6A" w:rsidRDefault="00B13E6A" w:rsidP="00B31194">
      <w:pPr>
        <w:pStyle w:val="Default"/>
        <w:ind w:right="-992"/>
      </w:pPr>
    </w:p>
    <w:p w14:paraId="6043B298" w14:textId="20274C42" w:rsidR="00EC6067" w:rsidRDefault="00EC6067" w:rsidP="00B31194">
      <w:pPr>
        <w:pStyle w:val="Default"/>
        <w:ind w:right="-992"/>
      </w:pPr>
    </w:p>
    <w:p w14:paraId="1EA54E0E" w14:textId="46B02CE7" w:rsidR="00EC6067" w:rsidRDefault="00EC6067" w:rsidP="00B31194">
      <w:pPr>
        <w:pStyle w:val="Default"/>
        <w:ind w:right="-992"/>
      </w:pPr>
    </w:p>
    <w:p w14:paraId="6FB76E23" w14:textId="6B0914D8" w:rsidR="00EC6067" w:rsidRDefault="00EC6067" w:rsidP="00B31194">
      <w:pPr>
        <w:pStyle w:val="Default"/>
        <w:ind w:right="-992"/>
      </w:pPr>
    </w:p>
    <w:p w14:paraId="5671A478" w14:textId="60BF6F20" w:rsidR="00EC6067" w:rsidRDefault="00EC6067" w:rsidP="00B31194">
      <w:pPr>
        <w:pStyle w:val="Default"/>
        <w:ind w:right="-992"/>
      </w:pPr>
    </w:p>
    <w:p w14:paraId="2B170F2B" w14:textId="61DDF69C" w:rsidR="00EC6067" w:rsidRDefault="00EC6067" w:rsidP="00B31194">
      <w:pPr>
        <w:pStyle w:val="Default"/>
        <w:ind w:right="-992"/>
      </w:pPr>
    </w:p>
    <w:p w14:paraId="5BC3C8C0" w14:textId="77777777" w:rsidR="00E03659" w:rsidRDefault="00E03659" w:rsidP="00B31194">
      <w:pPr>
        <w:pStyle w:val="Default"/>
        <w:ind w:right="-992"/>
      </w:pPr>
    </w:p>
    <w:p w14:paraId="79D13445" w14:textId="77777777" w:rsidR="00E03659" w:rsidRDefault="00E03659" w:rsidP="00B31194">
      <w:pPr>
        <w:pStyle w:val="Default"/>
        <w:ind w:right="-992"/>
      </w:pPr>
    </w:p>
    <w:p w14:paraId="28BCF601" w14:textId="77777777" w:rsidR="00273781" w:rsidRDefault="00273781" w:rsidP="00B31194">
      <w:pPr>
        <w:pStyle w:val="Default"/>
        <w:ind w:right="-992"/>
      </w:pPr>
    </w:p>
    <w:p w14:paraId="7D9DC7BB" w14:textId="77777777" w:rsidR="00273781" w:rsidRDefault="00273781" w:rsidP="00B31194">
      <w:pPr>
        <w:pStyle w:val="Default"/>
        <w:ind w:right="-992"/>
      </w:pPr>
    </w:p>
    <w:p w14:paraId="05133335" w14:textId="77777777" w:rsidR="00273781" w:rsidRDefault="00273781" w:rsidP="00B31194">
      <w:pPr>
        <w:pStyle w:val="Default"/>
        <w:ind w:right="-992"/>
      </w:pPr>
    </w:p>
    <w:p w14:paraId="28BD1AEC" w14:textId="77777777" w:rsidR="00273781" w:rsidRDefault="00273781" w:rsidP="00B31194">
      <w:pPr>
        <w:pStyle w:val="Default"/>
        <w:ind w:right="-992"/>
      </w:pPr>
    </w:p>
    <w:p w14:paraId="20F1F9BC" w14:textId="77777777" w:rsidR="00273781" w:rsidRDefault="00273781" w:rsidP="00B31194">
      <w:pPr>
        <w:pStyle w:val="Default"/>
        <w:ind w:right="-992"/>
      </w:pPr>
    </w:p>
    <w:p w14:paraId="067CB9D3" w14:textId="77777777" w:rsidR="00273781" w:rsidRDefault="00273781" w:rsidP="00B31194">
      <w:pPr>
        <w:pStyle w:val="Default"/>
        <w:ind w:right="-992"/>
      </w:pPr>
    </w:p>
    <w:p w14:paraId="3C53BD3F" w14:textId="77777777" w:rsidR="00273781" w:rsidRDefault="00273781" w:rsidP="00B31194">
      <w:pPr>
        <w:pStyle w:val="Default"/>
        <w:ind w:right="-992"/>
      </w:pPr>
    </w:p>
    <w:p w14:paraId="3AD942A5" w14:textId="77777777" w:rsidR="00FA60F2" w:rsidRDefault="00FA60F2" w:rsidP="00B31194">
      <w:pPr>
        <w:pStyle w:val="Default"/>
        <w:ind w:right="-992"/>
      </w:pPr>
    </w:p>
    <w:p w14:paraId="2E3D73B6" w14:textId="77777777" w:rsidR="002C0C58" w:rsidRDefault="002C0C58" w:rsidP="002C0C58">
      <w:pPr>
        <w:rPr>
          <w:rFonts w:ascii="Calibri" w:hAnsi="Calibri" w:cs="Cambria"/>
          <w:b/>
          <w:bCs/>
          <w:u w:val="single"/>
        </w:rPr>
      </w:pPr>
      <w:r w:rsidRPr="00C83DF7">
        <w:rPr>
          <w:rFonts w:ascii="Calibri" w:hAnsi="Calibri" w:cs="Cambria"/>
          <w:b/>
          <w:bCs/>
          <w:u w:val="single"/>
        </w:rPr>
        <w:lastRenderedPageBreak/>
        <w:t>Appendix 1:</w:t>
      </w:r>
      <w:r w:rsidRPr="00C83DF7">
        <w:rPr>
          <w:rFonts w:ascii="Calibri" w:hAnsi="Calibri" w:cs="Cambria"/>
          <w:b/>
          <w:bCs/>
        </w:rPr>
        <w:t xml:space="preserve"> </w:t>
      </w:r>
      <w:r>
        <w:rPr>
          <w:rFonts w:ascii="Calibri" w:hAnsi="Calibri" w:cs="Cambria"/>
          <w:b/>
          <w:bCs/>
        </w:rPr>
        <w:t xml:space="preserve">  </w:t>
      </w:r>
      <w:r w:rsidRPr="00C83DF7">
        <w:rPr>
          <w:rFonts w:ascii="Calibri" w:hAnsi="Calibri" w:cs="Calibri"/>
        </w:rPr>
        <w:t>IUCN Red List Categories and Criteria</w:t>
      </w:r>
    </w:p>
    <w:p w14:paraId="596DD22D" w14:textId="6524FB5C" w:rsidR="00EC6067" w:rsidRDefault="00EC6067" w:rsidP="00B31194">
      <w:pPr>
        <w:pStyle w:val="Default"/>
        <w:ind w:right="-992"/>
      </w:pPr>
    </w:p>
    <w:p w14:paraId="56CBF1A8" w14:textId="69028FD2" w:rsidR="00EC6067" w:rsidRPr="002F4E7C" w:rsidRDefault="00EC6067" w:rsidP="00B31194">
      <w:pPr>
        <w:pStyle w:val="Default"/>
        <w:ind w:right="-992"/>
      </w:pPr>
      <w:r>
        <w:rPr>
          <w:noProof/>
          <w:color w:val="2B579A"/>
          <w:shd w:val="clear" w:color="auto" w:fill="E6E6E6"/>
        </w:rPr>
        <w:drawing>
          <wp:inline distT="0" distB="0" distL="0" distR="0" wp14:anchorId="22546AAB" wp14:editId="1B8CF3DF">
            <wp:extent cx="5762625" cy="819148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1337"/>
                    <a:stretch/>
                  </pic:blipFill>
                  <pic:spPr bwMode="auto">
                    <a:xfrm>
                      <a:off x="0" y="0"/>
                      <a:ext cx="5771556" cy="8204184"/>
                    </a:xfrm>
                    <a:prstGeom prst="rect">
                      <a:avLst/>
                    </a:prstGeom>
                    <a:ln>
                      <a:noFill/>
                    </a:ln>
                    <a:extLst>
                      <a:ext uri="{53640926-AAD7-44D8-BBD7-CCE9431645EC}">
                        <a14:shadowObscured xmlns:a14="http://schemas.microsoft.com/office/drawing/2010/main"/>
                      </a:ext>
                    </a:extLst>
                  </pic:spPr>
                </pic:pic>
              </a:graphicData>
            </a:graphic>
          </wp:inline>
        </w:drawing>
      </w:r>
    </w:p>
    <w:sectPr w:rsidR="00EC6067" w:rsidRPr="002F4E7C" w:rsidSect="007F4AC3">
      <w:headerReference w:type="default" r:id="rId17"/>
      <w:footerReference w:type="even" r:id="rId18"/>
      <w:footerReference w:type="default" r:id="rId19"/>
      <w:footerReference w:type="first" r:id="rId20"/>
      <w:pgSz w:w="11906" w:h="16838" w:code="9"/>
      <w:pgMar w:top="578" w:right="991" w:bottom="993" w:left="851" w:header="45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9254" w14:textId="77777777" w:rsidR="00563B4C" w:rsidRDefault="00563B4C">
      <w:r>
        <w:separator/>
      </w:r>
    </w:p>
  </w:endnote>
  <w:endnote w:type="continuationSeparator" w:id="0">
    <w:p w14:paraId="7FDF2F56" w14:textId="77777777" w:rsidR="00563B4C" w:rsidRDefault="00563B4C">
      <w:r>
        <w:continuationSeparator/>
      </w:r>
    </w:p>
  </w:endnote>
  <w:endnote w:type="continuationNotice" w:id="1">
    <w:p w14:paraId="068857CA" w14:textId="77777777" w:rsidR="00563B4C" w:rsidRDefault="00563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7C76" w14:textId="77777777" w:rsidR="00EA037C" w:rsidRDefault="00EA03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7658B1" w14:textId="77777777" w:rsidR="00EA037C" w:rsidRDefault="00EA0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393355"/>
      <w:docPartObj>
        <w:docPartGallery w:val="Page Numbers (Bottom of Page)"/>
        <w:docPartUnique/>
      </w:docPartObj>
    </w:sdtPr>
    <w:sdtEndPr>
      <w:rPr>
        <w:rFonts w:asciiTheme="minorHAnsi" w:hAnsiTheme="minorHAnsi" w:cstheme="minorHAnsi"/>
        <w:noProof/>
      </w:rPr>
    </w:sdtEndPr>
    <w:sdtContent>
      <w:p w14:paraId="6C49ACE0" w14:textId="703EFE45" w:rsidR="00C92396" w:rsidRDefault="00C92396">
        <w:pPr>
          <w:pStyle w:val="Footer"/>
          <w:jc w:val="right"/>
        </w:pPr>
        <w:r w:rsidRPr="00C92396">
          <w:rPr>
            <w:rFonts w:asciiTheme="minorHAnsi" w:hAnsiTheme="minorHAnsi" w:cstheme="minorHAnsi"/>
            <w:sz w:val="18"/>
            <w:szCs w:val="18"/>
          </w:rPr>
          <w:fldChar w:fldCharType="begin"/>
        </w:r>
        <w:r w:rsidRPr="00C92396">
          <w:rPr>
            <w:rFonts w:asciiTheme="minorHAnsi" w:hAnsiTheme="minorHAnsi" w:cstheme="minorHAnsi"/>
            <w:sz w:val="18"/>
            <w:szCs w:val="18"/>
          </w:rPr>
          <w:instrText xml:space="preserve"> PAGE   \* MERGEFORMAT </w:instrText>
        </w:r>
        <w:r w:rsidRPr="00C92396">
          <w:rPr>
            <w:rFonts w:asciiTheme="minorHAnsi" w:hAnsiTheme="minorHAnsi" w:cstheme="minorHAnsi"/>
            <w:sz w:val="18"/>
            <w:szCs w:val="18"/>
          </w:rPr>
          <w:fldChar w:fldCharType="separate"/>
        </w:r>
        <w:r w:rsidRPr="00C92396">
          <w:rPr>
            <w:rFonts w:asciiTheme="minorHAnsi" w:hAnsiTheme="minorHAnsi" w:cstheme="minorHAnsi"/>
            <w:noProof/>
            <w:sz w:val="18"/>
            <w:szCs w:val="18"/>
          </w:rPr>
          <w:t>2</w:t>
        </w:r>
        <w:r w:rsidRPr="00C92396">
          <w:rPr>
            <w:rFonts w:asciiTheme="minorHAnsi" w:hAnsiTheme="minorHAnsi" w:cstheme="minorHAnsi"/>
            <w:noProof/>
            <w:sz w:val="18"/>
            <w:szCs w:val="18"/>
          </w:rPr>
          <w:fldChar w:fldCharType="end"/>
        </w:r>
      </w:p>
    </w:sdtContent>
  </w:sdt>
  <w:p w14:paraId="3ECCBDDE" w14:textId="77777777" w:rsidR="00EA037C" w:rsidRPr="006C407E" w:rsidRDefault="00EA037C">
    <w:pPr>
      <w:pStyle w:val="Footer"/>
      <w:rPr>
        <w:vanish/>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391738"/>
      <w:docPartObj>
        <w:docPartGallery w:val="Page Numbers (Bottom of Page)"/>
        <w:docPartUnique/>
      </w:docPartObj>
    </w:sdtPr>
    <w:sdtEndPr>
      <w:rPr>
        <w:rFonts w:asciiTheme="minorHAnsi" w:hAnsiTheme="minorHAnsi" w:cstheme="minorHAnsi"/>
        <w:noProof/>
        <w:sz w:val="18"/>
        <w:szCs w:val="18"/>
      </w:rPr>
    </w:sdtEndPr>
    <w:sdtContent>
      <w:p w14:paraId="37A78BF4" w14:textId="1789B8DE" w:rsidR="00054FC3" w:rsidRPr="00C92396" w:rsidRDefault="00054FC3">
        <w:pPr>
          <w:pStyle w:val="Footer"/>
          <w:jc w:val="right"/>
          <w:rPr>
            <w:rFonts w:asciiTheme="minorHAnsi" w:hAnsiTheme="minorHAnsi" w:cstheme="minorHAnsi"/>
            <w:noProof/>
            <w:sz w:val="18"/>
            <w:szCs w:val="18"/>
          </w:rPr>
        </w:pPr>
        <w:r w:rsidRPr="00677F1A">
          <w:rPr>
            <w:rFonts w:asciiTheme="minorHAnsi" w:hAnsiTheme="minorHAnsi" w:cstheme="minorHAnsi"/>
            <w:noProof/>
            <w:sz w:val="18"/>
            <w:szCs w:val="18"/>
          </w:rPr>
          <w:fldChar w:fldCharType="begin"/>
        </w:r>
        <w:r w:rsidRPr="00677F1A">
          <w:rPr>
            <w:rFonts w:asciiTheme="minorHAnsi" w:hAnsiTheme="minorHAnsi" w:cstheme="minorHAnsi"/>
            <w:noProof/>
            <w:sz w:val="18"/>
            <w:szCs w:val="18"/>
          </w:rPr>
          <w:instrText xml:space="preserve"> PAGE   \* MERGEFORMAT </w:instrText>
        </w:r>
        <w:r w:rsidRPr="00677F1A">
          <w:rPr>
            <w:rFonts w:asciiTheme="minorHAnsi" w:hAnsiTheme="minorHAnsi" w:cstheme="minorHAnsi"/>
            <w:noProof/>
            <w:sz w:val="18"/>
            <w:szCs w:val="18"/>
          </w:rPr>
          <w:fldChar w:fldCharType="separate"/>
        </w:r>
        <w:r w:rsidRPr="00677F1A">
          <w:rPr>
            <w:rFonts w:asciiTheme="minorHAnsi" w:hAnsiTheme="minorHAnsi" w:cstheme="minorHAnsi"/>
            <w:noProof/>
            <w:sz w:val="18"/>
            <w:szCs w:val="18"/>
          </w:rPr>
          <w:t>2</w:t>
        </w:r>
        <w:r w:rsidRPr="00677F1A">
          <w:rPr>
            <w:rFonts w:asciiTheme="minorHAnsi" w:hAnsiTheme="minorHAnsi" w:cstheme="minorHAnsi"/>
            <w:noProof/>
            <w:sz w:val="18"/>
            <w:szCs w:val="18"/>
          </w:rPr>
          <w:fldChar w:fldCharType="end"/>
        </w:r>
      </w:p>
    </w:sdtContent>
  </w:sdt>
  <w:p w14:paraId="47F86550" w14:textId="77777777" w:rsidR="00EA037C" w:rsidRDefault="00EA0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60D7" w14:textId="77777777" w:rsidR="00563B4C" w:rsidRDefault="00563B4C">
      <w:r>
        <w:separator/>
      </w:r>
    </w:p>
  </w:footnote>
  <w:footnote w:type="continuationSeparator" w:id="0">
    <w:p w14:paraId="2B598CDC" w14:textId="77777777" w:rsidR="00563B4C" w:rsidRDefault="00563B4C">
      <w:r>
        <w:continuationSeparator/>
      </w:r>
    </w:p>
  </w:footnote>
  <w:footnote w:type="continuationNotice" w:id="1">
    <w:p w14:paraId="6129A764" w14:textId="77777777" w:rsidR="00563B4C" w:rsidRDefault="00563B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AFC6" w14:textId="77777777" w:rsidR="00551ED7" w:rsidRPr="002359DC" w:rsidRDefault="00551ED7" w:rsidP="00551ED7">
    <w:pPr>
      <w:tabs>
        <w:tab w:val="left" w:pos="432"/>
      </w:tabs>
      <w:spacing w:line="240" w:lineRule="exact"/>
      <w:ind w:left="432" w:hanging="432"/>
      <w:jc w:val="right"/>
      <w:rPr>
        <w:rFonts w:ascii="Calibri" w:hAnsi="Calibri" w:cs="Cambria"/>
        <w:sz w:val="16"/>
        <w:szCs w:val="16"/>
      </w:rPr>
    </w:pPr>
    <w:r w:rsidRPr="002359DC">
      <w:rPr>
        <w:rFonts w:ascii="Calibri" w:hAnsi="Calibri" w:cs="Cambria"/>
        <w:sz w:val="16"/>
        <w:szCs w:val="16"/>
      </w:rPr>
      <w:t>Nomination No. 904</w:t>
    </w:r>
  </w:p>
  <w:p w14:paraId="6001286D" w14:textId="77777777" w:rsidR="00551ED7" w:rsidRPr="002359DC" w:rsidRDefault="00551ED7" w:rsidP="00551ED7">
    <w:pPr>
      <w:tabs>
        <w:tab w:val="left" w:pos="432"/>
      </w:tabs>
      <w:spacing w:line="240" w:lineRule="exact"/>
      <w:ind w:left="432" w:hanging="432"/>
      <w:jc w:val="right"/>
      <w:rPr>
        <w:rFonts w:ascii="Calibri" w:hAnsi="Calibri" w:cs="Cambria"/>
        <w:sz w:val="16"/>
        <w:szCs w:val="16"/>
      </w:rPr>
    </w:pPr>
    <w:r w:rsidRPr="002359DC">
      <w:rPr>
        <w:rFonts w:ascii="Calibri" w:hAnsi="Calibri" w:cs="Cambria"/>
        <w:sz w:val="16"/>
        <w:szCs w:val="16"/>
      </w:rPr>
      <w:t>Taxon ID 10215</w:t>
    </w:r>
  </w:p>
  <w:p w14:paraId="6C7AABAB" w14:textId="77777777" w:rsidR="00EA037C" w:rsidRDefault="00EA037C">
    <w:pPr>
      <w:tabs>
        <w:tab w:val="left" w:pos="432"/>
      </w:tabs>
      <w:spacing w:line="240" w:lineRule="exact"/>
      <w:ind w:left="432" w:hanging="432"/>
      <w:jc w:val="right"/>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5BC5E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95E13"/>
    <w:multiLevelType w:val="hybridMultilevel"/>
    <w:tmpl w:val="B6C05C8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3E50FCA"/>
    <w:multiLevelType w:val="hybridMultilevel"/>
    <w:tmpl w:val="EB722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7645A"/>
    <w:multiLevelType w:val="hybridMultilevel"/>
    <w:tmpl w:val="49E415D0"/>
    <w:lvl w:ilvl="0" w:tplc="72A0C782">
      <w:start w:val="2003"/>
      <w:numFmt w:val="bullet"/>
      <w:lvlText w:val="-"/>
      <w:lvlJc w:val="left"/>
      <w:pPr>
        <w:ind w:left="927" w:hanging="360"/>
      </w:pPr>
      <w:rPr>
        <w:rFonts w:ascii="Calibri" w:eastAsia="Times New Roman" w:hAnsi="Calibri" w:cs="Calibri" w:hint="default"/>
        <w:color w:val="0000FF"/>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0FD5021F"/>
    <w:multiLevelType w:val="hybridMultilevel"/>
    <w:tmpl w:val="167CE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71C9D"/>
    <w:multiLevelType w:val="hybridMultilevel"/>
    <w:tmpl w:val="8E108482"/>
    <w:lvl w:ilvl="0" w:tplc="8A729D1A">
      <w:start w:val="1"/>
      <w:numFmt w:val="low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4598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C55A7"/>
    <w:multiLevelType w:val="hybridMultilevel"/>
    <w:tmpl w:val="7D9AF8BA"/>
    <w:lvl w:ilvl="0" w:tplc="0A76AA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9A31D2B"/>
    <w:multiLevelType w:val="singleLevel"/>
    <w:tmpl w:val="97563570"/>
    <w:lvl w:ilvl="0">
      <w:start w:val="1996"/>
      <w:numFmt w:val="bullet"/>
      <w:lvlText w:val="-"/>
      <w:lvlJc w:val="left"/>
      <w:pPr>
        <w:tabs>
          <w:tab w:val="num" w:pos="360"/>
        </w:tabs>
        <w:ind w:left="360" w:hanging="360"/>
      </w:pPr>
      <w:rPr>
        <w:rFonts w:hint="default"/>
      </w:rPr>
    </w:lvl>
  </w:abstractNum>
  <w:abstractNum w:abstractNumId="9" w15:restartNumberingAfterBreak="0">
    <w:nsid w:val="2AED7ED1"/>
    <w:multiLevelType w:val="hybridMultilevel"/>
    <w:tmpl w:val="DA78E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7C63DE"/>
    <w:multiLevelType w:val="hybridMultilevel"/>
    <w:tmpl w:val="5D063384"/>
    <w:lvl w:ilvl="0" w:tplc="BA52774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D5A7FC6"/>
    <w:multiLevelType w:val="hybridMultilevel"/>
    <w:tmpl w:val="3C8AF1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5ED1507"/>
    <w:multiLevelType w:val="singleLevel"/>
    <w:tmpl w:val="DD860E4C"/>
    <w:lvl w:ilvl="0">
      <w:start w:val="1996"/>
      <w:numFmt w:val="bullet"/>
      <w:lvlText w:val="-"/>
      <w:lvlJc w:val="left"/>
      <w:pPr>
        <w:tabs>
          <w:tab w:val="num" w:pos="435"/>
        </w:tabs>
        <w:ind w:left="435" w:hanging="435"/>
      </w:pPr>
      <w:rPr>
        <w:rFonts w:ascii="Times New Roman" w:hAnsi="Times New Roman" w:hint="default"/>
      </w:rPr>
    </w:lvl>
  </w:abstractNum>
  <w:abstractNum w:abstractNumId="13" w15:restartNumberingAfterBreak="0">
    <w:nsid w:val="39B5188A"/>
    <w:multiLevelType w:val="hybridMultilevel"/>
    <w:tmpl w:val="6426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31CB2"/>
    <w:multiLevelType w:val="hybridMultilevel"/>
    <w:tmpl w:val="77404C0C"/>
    <w:lvl w:ilvl="0" w:tplc="54E8A47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6665505"/>
    <w:multiLevelType w:val="hybridMultilevel"/>
    <w:tmpl w:val="BD142F3E"/>
    <w:lvl w:ilvl="0" w:tplc="1F86D868">
      <w:numFmt w:val="bullet"/>
      <w:lvlText w:val=""/>
      <w:lvlJc w:val="left"/>
      <w:pPr>
        <w:ind w:left="720" w:hanging="360"/>
      </w:pPr>
      <w:rPr>
        <w:rFonts w:ascii="Symbol" w:eastAsia="Calibr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F15D46"/>
    <w:multiLevelType w:val="hybridMultilevel"/>
    <w:tmpl w:val="FF948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C441A8"/>
    <w:multiLevelType w:val="singleLevel"/>
    <w:tmpl w:val="97563570"/>
    <w:lvl w:ilvl="0">
      <w:start w:val="1996"/>
      <w:numFmt w:val="bullet"/>
      <w:lvlText w:val="-"/>
      <w:lvlJc w:val="left"/>
      <w:pPr>
        <w:tabs>
          <w:tab w:val="num" w:pos="360"/>
        </w:tabs>
        <w:ind w:left="360" w:hanging="360"/>
      </w:pPr>
      <w:rPr>
        <w:rFonts w:hint="default"/>
      </w:rPr>
    </w:lvl>
  </w:abstractNum>
  <w:abstractNum w:abstractNumId="18" w15:restartNumberingAfterBreak="0">
    <w:nsid w:val="64B9488C"/>
    <w:multiLevelType w:val="hybridMultilevel"/>
    <w:tmpl w:val="134E0D8C"/>
    <w:lvl w:ilvl="0" w:tplc="029A0D4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73657AB"/>
    <w:multiLevelType w:val="multilevel"/>
    <w:tmpl w:val="1A4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5C6B27"/>
    <w:multiLevelType w:val="hybridMultilevel"/>
    <w:tmpl w:val="1F66DDD8"/>
    <w:lvl w:ilvl="0" w:tplc="0C090001">
      <w:start w:val="15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8213BD"/>
    <w:multiLevelType w:val="hybridMultilevel"/>
    <w:tmpl w:val="B82C141A"/>
    <w:lvl w:ilvl="0" w:tplc="DD860E4C">
      <w:start w:val="1996"/>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E5566C"/>
    <w:multiLevelType w:val="hybridMultilevel"/>
    <w:tmpl w:val="5120B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FC4BD1"/>
    <w:multiLevelType w:val="hybridMultilevel"/>
    <w:tmpl w:val="BBA671BC"/>
    <w:lvl w:ilvl="0" w:tplc="9B580952">
      <w:start w:val="1"/>
      <w:numFmt w:val="bullet"/>
      <w:pStyle w:val="Bullettedbody"/>
      <w:lvlText w:val=""/>
      <w:lvlJc w:val="left"/>
      <w:pPr>
        <w:ind w:left="363"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629963">
    <w:abstractNumId w:val="12"/>
  </w:num>
  <w:num w:numId="2" w16cid:durableId="321812244">
    <w:abstractNumId w:val="8"/>
  </w:num>
  <w:num w:numId="3" w16cid:durableId="98311853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4" w16cid:durableId="178278387">
    <w:abstractNumId w:val="11"/>
  </w:num>
  <w:num w:numId="5" w16cid:durableId="1324629742">
    <w:abstractNumId w:val="1"/>
  </w:num>
  <w:num w:numId="6" w16cid:durableId="1614291196">
    <w:abstractNumId w:val="6"/>
  </w:num>
  <w:num w:numId="7" w16cid:durableId="1401177396">
    <w:abstractNumId w:val="20"/>
  </w:num>
  <w:num w:numId="8" w16cid:durableId="1949846552">
    <w:abstractNumId w:val="22"/>
  </w:num>
  <w:num w:numId="9" w16cid:durableId="467090893">
    <w:abstractNumId w:val="4"/>
  </w:num>
  <w:num w:numId="10" w16cid:durableId="1221987837">
    <w:abstractNumId w:val="2"/>
  </w:num>
  <w:num w:numId="11" w16cid:durableId="977495965">
    <w:abstractNumId w:val="0"/>
  </w:num>
  <w:num w:numId="12" w16cid:durableId="538250957">
    <w:abstractNumId w:val="9"/>
  </w:num>
  <w:num w:numId="13" w16cid:durableId="923033826">
    <w:abstractNumId w:val="18"/>
  </w:num>
  <w:num w:numId="14" w16cid:durableId="1098405564">
    <w:abstractNumId w:val="16"/>
  </w:num>
  <w:num w:numId="15" w16cid:durableId="1888880505">
    <w:abstractNumId w:val="21"/>
  </w:num>
  <w:num w:numId="16" w16cid:durableId="1148211304">
    <w:abstractNumId w:val="5"/>
  </w:num>
  <w:num w:numId="17" w16cid:durableId="727461825">
    <w:abstractNumId w:val="3"/>
  </w:num>
  <w:num w:numId="18" w16cid:durableId="1090927277">
    <w:abstractNumId w:val="14"/>
  </w:num>
  <w:num w:numId="19" w16cid:durableId="1287662780">
    <w:abstractNumId w:val="23"/>
  </w:num>
  <w:num w:numId="20" w16cid:durableId="2080208852">
    <w:abstractNumId w:val="13"/>
  </w:num>
  <w:num w:numId="21" w16cid:durableId="548491844">
    <w:abstractNumId w:val="7"/>
  </w:num>
  <w:num w:numId="22" w16cid:durableId="257716480">
    <w:abstractNumId w:val="17"/>
  </w:num>
  <w:num w:numId="23" w16cid:durableId="573009164">
    <w:abstractNumId w:val="10"/>
  </w:num>
  <w:num w:numId="24" w16cid:durableId="7220272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29"/>
    <w:rsid w:val="00000803"/>
    <w:rsid w:val="000008AA"/>
    <w:rsid w:val="00001677"/>
    <w:rsid w:val="00001E17"/>
    <w:rsid w:val="000023AA"/>
    <w:rsid w:val="0000290F"/>
    <w:rsid w:val="00004504"/>
    <w:rsid w:val="000077B5"/>
    <w:rsid w:val="00007839"/>
    <w:rsid w:val="00011F66"/>
    <w:rsid w:val="00012018"/>
    <w:rsid w:val="00012CE6"/>
    <w:rsid w:val="00013499"/>
    <w:rsid w:val="000135F7"/>
    <w:rsid w:val="00014CB8"/>
    <w:rsid w:val="000154F3"/>
    <w:rsid w:val="00015F61"/>
    <w:rsid w:val="00016C2A"/>
    <w:rsid w:val="000173B9"/>
    <w:rsid w:val="00020FBC"/>
    <w:rsid w:val="000211C3"/>
    <w:rsid w:val="00022503"/>
    <w:rsid w:val="000228DB"/>
    <w:rsid w:val="00022931"/>
    <w:rsid w:val="00024268"/>
    <w:rsid w:val="00024868"/>
    <w:rsid w:val="00024C3C"/>
    <w:rsid w:val="000256E7"/>
    <w:rsid w:val="00026EFA"/>
    <w:rsid w:val="00027809"/>
    <w:rsid w:val="00030DD1"/>
    <w:rsid w:val="000329DE"/>
    <w:rsid w:val="00034F29"/>
    <w:rsid w:val="000362A2"/>
    <w:rsid w:val="0003786B"/>
    <w:rsid w:val="0004110A"/>
    <w:rsid w:val="00041C96"/>
    <w:rsid w:val="00041E7C"/>
    <w:rsid w:val="000438A0"/>
    <w:rsid w:val="00043E4E"/>
    <w:rsid w:val="00045807"/>
    <w:rsid w:val="00046DC1"/>
    <w:rsid w:val="00047287"/>
    <w:rsid w:val="000474A2"/>
    <w:rsid w:val="00051E4A"/>
    <w:rsid w:val="00053FB6"/>
    <w:rsid w:val="00054C51"/>
    <w:rsid w:val="00054FC3"/>
    <w:rsid w:val="00055CC3"/>
    <w:rsid w:val="0005678A"/>
    <w:rsid w:val="000567C6"/>
    <w:rsid w:val="000571E5"/>
    <w:rsid w:val="00057830"/>
    <w:rsid w:val="00057DCA"/>
    <w:rsid w:val="00060399"/>
    <w:rsid w:val="00060C7F"/>
    <w:rsid w:val="000611E3"/>
    <w:rsid w:val="0006132C"/>
    <w:rsid w:val="00065A55"/>
    <w:rsid w:val="000662A6"/>
    <w:rsid w:val="0007070A"/>
    <w:rsid w:val="00070C99"/>
    <w:rsid w:val="00071B2A"/>
    <w:rsid w:val="000732D8"/>
    <w:rsid w:val="000734C8"/>
    <w:rsid w:val="00073A0D"/>
    <w:rsid w:val="000763D4"/>
    <w:rsid w:val="00076682"/>
    <w:rsid w:val="0007684D"/>
    <w:rsid w:val="000773A2"/>
    <w:rsid w:val="00077651"/>
    <w:rsid w:val="000806D9"/>
    <w:rsid w:val="000868E4"/>
    <w:rsid w:val="000911A2"/>
    <w:rsid w:val="00092927"/>
    <w:rsid w:val="0009433F"/>
    <w:rsid w:val="00096103"/>
    <w:rsid w:val="000967C4"/>
    <w:rsid w:val="000A0B02"/>
    <w:rsid w:val="000A20BD"/>
    <w:rsid w:val="000A3171"/>
    <w:rsid w:val="000A3F31"/>
    <w:rsid w:val="000A43F9"/>
    <w:rsid w:val="000A4B57"/>
    <w:rsid w:val="000A4E6D"/>
    <w:rsid w:val="000A4ED0"/>
    <w:rsid w:val="000A5E27"/>
    <w:rsid w:val="000B0936"/>
    <w:rsid w:val="000B2A92"/>
    <w:rsid w:val="000B4D2F"/>
    <w:rsid w:val="000B7018"/>
    <w:rsid w:val="000B7DF5"/>
    <w:rsid w:val="000C0BAA"/>
    <w:rsid w:val="000C104D"/>
    <w:rsid w:val="000C1B7C"/>
    <w:rsid w:val="000C38F6"/>
    <w:rsid w:val="000C4949"/>
    <w:rsid w:val="000C56B8"/>
    <w:rsid w:val="000C6B0F"/>
    <w:rsid w:val="000D0CDC"/>
    <w:rsid w:val="000D10D9"/>
    <w:rsid w:val="000D133F"/>
    <w:rsid w:val="000D242C"/>
    <w:rsid w:val="000D3A70"/>
    <w:rsid w:val="000D5C51"/>
    <w:rsid w:val="000D7A99"/>
    <w:rsid w:val="000D7C82"/>
    <w:rsid w:val="000D7E2B"/>
    <w:rsid w:val="000E092E"/>
    <w:rsid w:val="000E1097"/>
    <w:rsid w:val="000E10E9"/>
    <w:rsid w:val="000E3204"/>
    <w:rsid w:val="000E3965"/>
    <w:rsid w:val="000E40B0"/>
    <w:rsid w:val="000E719A"/>
    <w:rsid w:val="000F0556"/>
    <w:rsid w:val="000F0C6C"/>
    <w:rsid w:val="000F0FD9"/>
    <w:rsid w:val="000F2544"/>
    <w:rsid w:val="000F2F5C"/>
    <w:rsid w:val="000F3A35"/>
    <w:rsid w:val="000F6CD2"/>
    <w:rsid w:val="000F6DD1"/>
    <w:rsid w:val="00100E0D"/>
    <w:rsid w:val="00100FBF"/>
    <w:rsid w:val="001032D2"/>
    <w:rsid w:val="00103A4F"/>
    <w:rsid w:val="00103D4C"/>
    <w:rsid w:val="001041AC"/>
    <w:rsid w:val="001069FB"/>
    <w:rsid w:val="001119A7"/>
    <w:rsid w:val="001137A1"/>
    <w:rsid w:val="0011449C"/>
    <w:rsid w:val="00114BE5"/>
    <w:rsid w:val="00114E69"/>
    <w:rsid w:val="00115349"/>
    <w:rsid w:val="0011544A"/>
    <w:rsid w:val="001156AD"/>
    <w:rsid w:val="00115BDD"/>
    <w:rsid w:val="001161A3"/>
    <w:rsid w:val="001170D0"/>
    <w:rsid w:val="00117C45"/>
    <w:rsid w:val="00121F36"/>
    <w:rsid w:val="00122D0D"/>
    <w:rsid w:val="00122D83"/>
    <w:rsid w:val="00123B49"/>
    <w:rsid w:val="00124647"/>
    <w:rsid w:val="001267DB"/>
    <w:rsid w:val="0013404A"/>
    <w:rsid w:val="0013513E"/>
    <w:rsid w:val="00136F92"/>
    <w:rsid w:val="00137569"/>
    <w:rsid w:val="00143501"/>
    <w:rsid w:val="0014458B"/>
    <w:rsid w:val="00146B64"/>
    <w:rsid w:val="001560C8"/>
    <w:rsid w:val="0015678F"/>
    <w:rsid w:val="00156AC5"/>
    <w:rsid w:val="00156CE0"/>
    <w:rsid w:val="00157C51"/>
    <w:rsid w:val="00160F6F"/>
    <w:rsid w:val="001618E5"/>
    <w:rsid w:val="001621DD"/>
    <w:rsid w:val="00163DF7"/>
    <w:rsid w:val="001641F4"/>
    <w:rsid w:val="0016425B"/>
    <w:rsid w:val="001645B5"/>
    <w:rsid w:val="001649EB"/>
    <w:rsid w:val="00165466"/>
    <w:rsid w:val="001656E8"/>
    <w:rsid w:val="00165DCC"/>
    <w:rsid w:val="001679C7"/>
    <w:rsid w:val="00167B37"/>
    <w:rsid w:val="00170BFB"/>
    <w:rsid w:val="001729D2"/>
    <w:rsid w:val="00173C6C"/>
    <w:rsid w:val="00174F86"/>
    <w:rsid w:val="001764EC"/>
    <w:rsid w:val="001800AF"/>
    <w:rsid w:val="00183C51"/>
    <w:rsid w:val="00184B55"/>
    <w:rsid w:val="001854D1"/>
    <w:rsid w:val="001867AC"/>
    <w:rsid w:val="00186A75"/>
    <w:rsid w:val="001909AE"/>
    <w:rsid w:val="00190D3E"/>
    <w:rsid w:val="001913EE"/>
    <w:rsid w:val="00191847"/>
    <w:rsid w:val="00192F42"/>
    <w:rsid w:val="00192FE6"/>
    <w:rsid w:val="00193AF8"/>
    <w:rsid w:val="00196151"/>
    <w:rsid w:val="0019646E"/>
    <w:rsid w:val="0019748B"/>
    <w:rsid w:val="0019782A"/>
    <w:rsid w:val="001A4E0B"/>
    <w:rsid w:val="001A5C54"/>
    <w:rsid w:val="001B1857"/>
    <w:rsid w:val="001B216F"/>
    <w:rsid w:val="001B2F2C"/>
    <w:rsid w:val="001B5479"/>
    <w:rsid w:val="001B5634"/>
    <w:rsid w:val="001B733D"/>
    <w:rsid w:val="001C003E"/>
    <w:rsid w:val="001C0EA1"/>
    <w:rsid w:val="001C1B66"/>
    <w:rsid w:val="001C2B6B"/>
    <w:rsid w:val="001C5DDC"/>
    <w:rsid w:val="001C67AD"/>
    <w:rsid w:val="001C6C4A"/>
    <w:rsid w:val="001C6F09"/>
    <w:rsid w:val="001D0201"/>
    <w:rsid w:val="001D0D0C"/>
    <w:rsid w:val="001D36C0"/>
    <w:rsid w:val="001D3820"/>
    <w:rsid w:val="001E039E"/>
    <w:rsid w:val="001E0C20"/>
    <w:rsid w:val="001E13CA"/>
    <w:rsid w:val="001E1F11"/>
    <w:rsid w:val="001E3A44"/>
    <w:rsid w:val="001E5671"/>
    <w:rsid w:val="001E6F82"/>
    <w:rsid w:val="001E7B0B"/>
    <w:rsid w:val="001F25BD"/>
    <w:rsid w:val="001F2AD4"/>
    <w:rsid w:val="001F2B3C"/>
    <w:rsid w:val="001F4884"/>
    <w:rsid w:val="001F5122"/>
    <w:rsid w:val="001F53B6"/>
    <w:rsid w:val="001F5786"/>
    <w:rsid w:val="00201A4C"/>
    <w:rsid w:val="002031C4"/>
    <w:rsid w:val="0020685A"/>
    <w:rsid w:val="00206CCB"/>
    <w:rsid w:val="00211303"/>
    <w:rsid w:val="00211CAF"/>
    <w:rsid w:val="002128B3"/>
    <w:rsid w:val="00212D9C"/>
    <w:rsid w:val="00213593"/>
    <w:rsid w:val="002136E5"/>
    <w:rsid w:val="00213B1A"/>
    <w:rsid w:val="00214459"/>
    <w:rsid w:val="0021509A"/>
    <w:rsid w:val="002155A9"/>
    <w:rsid w:val="00215FAA"/>
    <w:rsid w:val="00216982"/>
    <w:rsid w:val="00217C43"/>
    <w:rsid w:val="00217E0F"/>
    <w:rsid w:val="0022246F"/>
    <w:rsid w:val="00225810"/>
    <w:rsid w:val="002264A8"/>
    <w:rsid w:val="00226996"/>
    <w:rsid w:val="00226C71"/>
    <w:rsid w:val="002306E1"/>
    <w:rsid w:val="00232355"/>
    <w:rsid w:val="00232EBE"/>
    <w:rsid w:val="00232FED"/>
    <w:rsid w:val="00233231"/>
    <w:rsid w:val="002334DD"/>
    <w:rsid w:val="002353BF"/>
    <w:rsid w:val="00237BAE"/>
    <w:rsid w:val="00237E06"/>
    <w:rsid w:val="00240856"/>
    <w:rsid w:val="0024397D"/>
    <w:rsid w:val="00243D13"/>
    <w:rsid w:val="00244ACF"/>
    <w:rsid w:val="00244EB8"/>
    <w:rsid w:val="002460C2"/>
    <w:rsid w:val="002466E7"/>
    <w:rsid w:val="00246FE1"/>
    <w:rsid w:val="00247730"/>
    <w:rsid w:val="00250079"/>
    <w:rsid w:val="00250CEA"/>
    <w:rsid w:val="00252BE2"/>
    <w:rsid w:val="0025390F"/>
    <w:rsid w:val="0025490E"/>
    <w:rsid w:val="002566F7"/>
    <w:rsid w:val="00256FDE"/>
    <w:rsid w:val="002606FF"/>
    <w:rsid w:val="002609A6"/>
    <w:rsid w:val="00260E68"/>
    <w:rsid w:val="00262EB1"/>
    <w:rsid w:val="0026514A"/>
    <w:rsid w:val="00265317"/>
    <w:rsid w:val="00266922"/>
    <w:rsid w:val="00267BDC"/>
    <w:rsid w:val="002704EA"/>
    <w:rsid w:val="00273322"/>
    <w:rsid w:val="00273781"/>
    <w:rsid w:val="0027396B"/>
    <w:rsid w:val="002744A2"/>
    <w:rsid w:val="00274AF9"/>
    <w:rsid w:val="00275FCB"/>
    <w:rsid w:val="00276B3B"/>
    <w:rsid w:val="00277CB0"/>
    <w:rsid w:val="0028075A"/>
    <w:rsid w:val="00281964"/>
    <w:rsid w:val="00282199"/>
    <w:rsid w:val="0028441C"/>
    <w:rsid w:val="00284818"/>
    <w:rsid w:val="00284E4F"/>
    <w:rsid w:val="00285017"/>
    <w:rsid w:val="00285816"/>
    <w:rsid w:val="002860A4"/>
    <w:rsid w:val="00290A27"/>
    <w:rsid w:val="00291525"/>
    <w:rsid w:val="002927AD"/>
    <w:rsid w:val="00293F90"/>
    <w:rsid w:val="00294D77"/>
    <w:rsid w:val="00294FE1"/>
    <w:rsid w:val="0029787C"/>
    <w:rsid w:val="00297D8A"/>
    <w:rsid w:val="002A3D4F"/>
    <w:rsid w:val="002A4CFC"/>
    <w:rsid w:val="002A56FA"/>
    <w:rsid w:val="002A663B"/>
    <w:rsid w:val="002A6E57"/>
    <w:rsid w:val="002A745E"/>
    <w:rsid w:val="002B1E64"/>
    <w:rsid w:val="002B3A43"/>
    <w:rsid w:val="002B48F4"/>
    <w:rsid w:val="002C045D"/>
    <w:rsid w:val="002C0C58"/>
    <w:rsid w:val="002C3946"/>
    <w:rsid w:val="002C4211"/>
    <w:rsid w:val="002C5A45"/>
    <w:rsid w:val="002C6C72"/>
    <w:rsid w:val="002D0CEE"/>
    <w:rsid w:val="002D14C2"/>
    <w:rsid w:val="002D15E6"/>
    <w:rsid w:val="002D2F11"/>
    <w:rsid w:val="002D4663"/>
    <w:rsid w:val="002D46B8"/>
    <w:rsid w:val="002D4BCB"/>
    <w:rsid w:val="002D6847"/>
    <w:rsid w:val="002D69EB"/>
    <w:rsid w:val="002D6F19"/>
    <w:rsid w:val="002E311A"/>
    <w:rsid w:val="002E3E49"/>
    <w:rsid w:val="002E416D"/>
    <w:rsid w:val="002E475E"/>
    <w:rsid w:val="002E56A5"/>
    <w:rsid w:val="002E5763"/>
    <w:rsid w:val="002E634C"/>
    <w:rsid w:val="002E6A04"/>
    <w:rsid w:val="002E7557"/>
    <w:rsid w:val="002F0884"/>
    <w:rsid w:val="002F2DD2"/>
    <w:rsid w:val="002F39AA"/>
    <w:rsid w:val="002F40D3"/>
    <w:rsid w:val="002F4D22"/>
    <w:rsid w:val="002F4E7C"/>
    <w:rsid w:val="002F6328"/>
    <w:rsid w:val="002F7CD0"/>
    <w:rsid w:val="0030058C"/>
    <w:rsid w:val="00300B8B"/>
    <w:rsid w:val="0030180D"/>
    <w:rsid w:val="0030197E"/>
    <w:rsid w:val="0030266B"/>
    <w:rsid w:val="003040B5"/>
    <w:rsid w:val="0030411C"/>
    <w:rsid w:val="003042D2"/>
    <w:rsid w:val="00304E5D"/>
    <w:rsid w:val="0030541C"/>
    <w:rsid w:val="00305982"/>
    <w:rsid w:val="003064E6"/>
    <w:rsid w:val="003100CB"/>
    <w:rsid w:val="0031045A"/>
    <w:rsid w:val="0031081D"/>
    <w:rsid w:val="00310EBB"/>
    <w:rsid w:val="00312921"/>
    <w:rsid w:val="00312A48"/>
    <w:rsid w:val="00312FE7"/>
    <w:rsid w:val="00317A24"/>
    <w:rsid w:val="00317C94"/>
    <w:rsid w:val="003200DC"/>
    <w:rsid w:val="003219FE"/>
    <w:rsid w:val="00321E48"/>
    <w:rsid w:val="00322DCF"/>
    <w:rsid w:val="00322DE2"/>
    <w:rsid w:val="00323A53"/>
    <w:rsid w:val="00323E32"/>
    <w:rsid w:val="003243E2"/>
    <w:rsid w:val="003301D5"/>
    <w:rsid w:val="00330E1E"/>
    <w:rsid w:val="00331558"/>
    <w:rsid w:val="00331F33"/>
    <w:rsid w:val="00333DCF"/>
    <w:rsid w:val="003356DE"/>
    <w:rsid w:val="00335B29"/>
    <w:rsid w:val="00335FF3"/>
    <w:rsid w:val="00337BF8"/>
    <w:rsid w:val="00337CD3"/>
    <w:rsid w:val="00341F88"/>
    <w:rsid w:val="00344662"/>
    <w:rsid w:val="0034718C"/>
    <w:rsid w:val="00350F15"/>
    <w:rsid w:val="00351C74"/>
    <w:rsid w:val="003524AD"/>
    <w:rsid w:val="00352592"/>
    <w:rsid w:val="003535C1"/>
    <w:rsid w:val="003540C8"/>
    <w:rsid w:val="0035642C"/>
    <w:rsid w:val="00357770"/>
    <w:rsid w:val="00361928"/>
    <w:rsid w:val="0036373F"/>
    <w:rsid w:val="003655A4"/>
    <w:rsid w:val="00365E4F"/>
    <w:rsid w:val="003664B4"/>
    <w:rsid w:val="00366AD2"/>
    <w:rsid w:val="0036711B"/>
    <w:rsid w:val="0037037E"/>
    <w:rsid w:val="00373E97"/>
    <w:rsid w:val="00374A98"/>
    <w:rsid w:val="003750DC"/>
    <w:rsid w:val="00376220"/>
    <w:rsid w:val="00376605"/>
    <w:rsid w:val="003800C8"/>
    <w:rsid w:val="00381E64"/>
    <w:rsid w:val="00384A59"/>
    <w:rsid w:val="00386943"/>
    <w:rsid w:val="003879D0"/>
    <w:rsid w:val="00387FC0"/>
    <w:rsid w:val="00391799"/>
    <w:rsid w:val="00391D75"/>
    <w:rsid w:val="00392F1B"/>
    <w:rsid w:val="00392FEC"/>
    <w:rsid w:val="00393F35"/>
    <w:rsid w:val="003950D1"/>
    <w:rsid w:val="003956CD"/>
    <w:rsid w:val="003958C3"/>
    <w:rsid w:val="00396AC7"/>
    <w:rsid w:val="003A0B98"/>
    <w:rsid w:val="003A0F42"/>
    <w:rsid w:val="003A3EE8"/>
    <w:rsid w:val="003A47D0"/>
    <w:rsid w:val="003A5AF1"/>
    <w:rsid w:val="003A5DBC"/>
    <w:rsid w:val="003B3F2F"/>
    <w:rsid w:val="003B449C"/>
    <w:rsid w:val="003B616C"/>
    <w:rsid w:val="003B63FF"/>
    <w:rsid w:val="003B71C5"/>
    <w:rsid w:val="003B7DD0"/>
    <w:rsid w:val="003C0009"/>
    <w:rsid w:val="003C2FA5"/>
    <w:rsid w:val="003C36B9"/>
    <w:rsid w:val="003C5996"/>
    <w:rsid w:val="003C6D93"/>
    <w:rsid w:val="003C71EF"/>
    <w:rsid w:val="003C7AE0"/>
    <w:rsid w:val="003D0D62"/>
    <w:rsid w:val="003D3FAB"/>
    <w:rsid w:val="003D41C2"/>
    <w:rsid w:val="003D4462"/>
    <w:rsid w:val="003D61F8"/>
    <w:rsid w:val="003D70AE"/>
    <w:rsid w:val="003D71B6"/>
    <w:rsid w:val="003D7B02"/>
    <w:rsid w:val="003E02FF"/>
    <w:rsid w:val="003E11EE"/>
    <w:rsid w:val="003E1AEF"/>
    <w:rsid w:val="003E2AFC"/>
    <w:rsid w:val="003E2FE0"/>
    <w:rsid w:val="003E4A3A"/>
    <w:rsid w:val="003E7DE4"/>
    <w:rsid w:val="003F12F4"/>
    <w:rsid w:val="003F1CE4"/>
    <w:rsid w:val="003F495A"/>
    <w:rsid w:val="003F4978"/>
    <w:rsid w:val="003F50CF"/>
    <w:rsid w:val="003F520F"/>
    <w:rsid w:val="003F5FCE"/>
    <w:rsid w:val="003F6D2A"/>
    <w:rsid w:val="00401084"/>
    <w:rsid w:val="00405792"/>
    <w:rsid w:val="00405BF4"/>
    <w:rsid w:val="004064C0"/>
    <w:rsid w:val="004113FB"/>
    <w:rsid w:val="00415A6B"/>
    <w:rsid w:val="00416EE0"/>
    <w:rsid w:val="00424396"/>
    <w:rsid w:val="00425470"/>
    <w:rsid w:val="004254A2"/>
    <w:rsid w:val="00427E48"/>
    <w:rsid w:val="004300F9"/>
    <w:rsid w:val="0043149A"/>
    <w:rsid w:val="0043289E"/>
    <w:rsid w:val="00433FA5"/>
    <w:rsid w:val="00435F37"/>
    <w:rsid w:val="00436419"/>
    <w:rsid w:val="00437211"/>
    <w:rsid w:val="00437346"/>
    <w:rsid w:val="00437829"/>
    <w:rsid w:val="00441032"/>
    <w:rsid w:val="00444595"/>
    <w:rsid w:val="00445CD6"/>
    <w:rsid w:val="00445EF4"/>
    <w:rsid w:val="004461EA"/>
    <w:rsid w:val="00446AFA"/>
    <w:rsid w:val="004479A6"/>
    <w:rsid w:val="00450D29"/>
    <w:rsid w:val="004522B7"/>
    <w:rsid w:val="00455BD2"/>
    <w:rsid w:val="00455F60"/>
    <w:rsid w:val="00456839"/>
    <w:rsid w:val="004618F4"/>
    <w:rsid w:val="00463322"/>
    <w:rsid w:val="00463359"/>
    <w:rsid w:val="004634DE"/>
    <w:rsid w:val="00463727"/>
    <w:rsid w:val="00463C0D"/>
    <w:rsid w:val="004659E7"/>
    <w:rsid w:val="00466D4C"/>
    <w:rsid w:val="00467AE7"/>
    <w:rsid w:val="00471589"/>
    <w:rsid w:val="00471C3A"/>
    <w:rsid w:val="00472FC4"/>
    <w:rsid w:val="00474A0C"/>
    <w:rsid w:val="0047723D"/>
    <w:rsid w:val="00483B92"/>
    <w:rsid w:val="00484F24"/>
    <w:rsid w:val="00485B56"/>
    <w:rsid w:val="00487785"/>
    <w:rsid w:val="004877D2"/>
    <w:rsid w:val="0048787E"/>
    <w:rsid w:val="00490145"/>
    <w:rsid w:val="00490E05"/>
    <w:rsid w:val="004944ED"/>
    <w:rsid w:val="00494C5A"/>
    <w:rsid w:val="00497A56"/>
    <w:rsid w:val="004A0865"/>
    <w:rsid w:val="004A21EF"/>
    <w:rsid w:val="004A2423"/>
    <w:rsid w:val="004A327D"/>
    <w:rsid w:val="004A3A69"/>
    <w:rsid w:val="004A4BB5"/>
    <w:rsid w:val="004A5CB6"/>
    <w:rsid w:val="004A7054"/>
    <w:rsid w:val="004B0154"/>
    <w:rsid w:val="004B2410"/>
    <w:rsid w:val="004B3EC7"/>
    <w:rsid w:val="004B4F45"/>
    <w:rsid w:val="004B5462"/>
    <w:rsid w:val="004B7D0C"/>
    <w:rsid w:val="004C2210"/>
    <w:rsid w:val="004C2A5D"/>
    <w:rsid w:val="004C4A9C"/>
    <w:rsid w:val="004D0B4A"/>
    <w:rsid w:val="004D2382"/>
    <w:rsid w:val="004D4BB9"/>
    <w:rsid w:val="004D4CC0"/>
    <w:rsid w:val="004D4E5C"/>
    <w:rsid w:val="004D74AC"/>
    <w:rsid w:val="004D7659"/>
    <w:rsid w:val="004D7F84"/>
    <w:rsid w:val="004E1FD8"/>
    <w:rsid w:val="004E25E7"/>
    <w:rsid w:val="004E2745"/>
    <w:rsid w:val="004E3F88"/>
    <w:rsid w:val="004E42CE"/>
    <w:rsid w:val="004E6619"/>
    <w:rsid w:val="004E6866"/>
    <w:rsid w:val="004E72C5"/>
    <w:rsid w:val="004F119C"/>
    <w:rsid w:val="004F1AC5"/>
    <w:rsid w:val="004F21AD"/>
    <w:rsid w:val="004F67BC"/>
    <w:rsid w:val="004F6B23"/>
    <w:rsid w:val="004F717B"/>
    <w:rsid w:val="004F7968"/>
    <w:rsid w:val="00500137"/>
    <w:rsid w:val="00502863"/>
    <w:rsid w:val="005046DE"/>
    <w:rsid w:val="0051009E"/>
    <w:rsid w:val="0051017B"/>
    <w:rsid w:val="00510AEA"/>
    <w:rsid w:val="00510BD1"/>
    <w:rsid w:val="00510DF0"/>
    <w:rsid w:val="00512626"/>
    <w:rsid w:val="00513A3A"/>
    <w:rsid w:val="00513F24"/>
    <w:rsid w:val="005159DA"/>
    <w:rsid w:val="00516018"/>
    <w:rsid w:val="00516586"/>
    <w:rsid w:val="00516B27"/>
    <w:rsid w:val="005200C4"/>
    <w:rsid w:val="005205F7"/>
    <w:rsid w:val="005228A0"/>
    <w:rsid w:val="00524E4A"/>
    <w:rsid w:val="005264E8"/>
    <w:rsid w:val="0052660C"/>
    <w:rsid w:val="00527E02"/>
    <w:rsid w:val="00530218"/>
    <w:rsid w:val="0053044F"/>
    <w:rsid w:val="005304A8"/>
    <w:rsid w:val="00533416"/>
    <w:rsid w:val="00534ED8"/>
    <w:rsid w:val="00534F4A"/>
    <w:rsid w:val="005358BD"/>
    <w:rsid w:val="00540626"/>
    <w:rsid w:val="00541477"/>
    <w:rsid w:val="00542A07"/>
    <w:rsid w:val="0054333F"/>
    <w:rsid w:val="00543E2B"/>
    <w:rsid w:val="00543FB7"/>
    <w:rsid w:val="00544732"/>
    <w:rsid w:val="00544BEE"/>
    <w:rsid w:val="005450BD"/>
    <w:rsid w:val="00547A46"/>
    <w:rsid w:val="00550EF1"/>
    <w:rsid w:val="00551ED7"/>
    <w:rsid w:val="00551F37"/>
    <w:rsid w:val="00554C86"/>
    <w:rsid w:val="00555391"/>
    <w:rsid w:val="00555880"/>
    <w:rsid w:val="0055754A"/>
    <w:rsid w:val="00560590"/>
    <w:rsid w:val="00560902"/>
    <w:rsid w:val="00560A4D"/>
    <w:rsid w:val="00560ABA"/>
    <w:rsid w:val="0056282C"/>
    <w:rsid w:val="00562F95"/>
    <w:rsid w:val="00563B4C"/>
    <w:rsid w:val="005647FB"/>
    <w:rsid w:val="00564AE0"/>
    <w:rsid w:val="00566376"/>
    <w:rsid w:val="0056684D"/>
    <w:rsid w:val="005676F6"/>
    <w:rsid w:val="00571ACE"/>
    <w:rsid w:val="00572977"/>
    <w:rsid w:val="00573A9E"/>
    <w:rsid w:val="00574542"/>
    <w:rsid w:val="00580C17"/>
    <w:rsid w:val="00581021"/>
    <w:rsid w:val="005810B3"/>
    <w:rsid w:val="0058371B"/>
    <w:rsid w:val="00583A5C"/>
    <w:rsid w:val="005851E6"/>
    <w:rsid w:val="0058544D"/>
    <w:rsid w:val="00585F1A"/>
    <w:rsid w:val="005874A0"/>
    <w:rsid w:val="0059229B"/>
    <w:rsid w:val="0059282F"/>
    <w:rsid w:val="00592993"/>
    <w:rsid w:val="005949CC"/>
    <w:rsid w:val="00596032"/>
    <w:rsid w:val="005A0ADD"/>
    <w:rsid w:val="005A4AC9"/>
    <w:rsid w:val="005A4D2E"/>
    <w:rsid w:val="005A509D"/>
    <w:rsid w:val="005A6305"/>
    <w:rsid w:val="005B0509"/>
    <w:rsid w:val="005B1A00"/>
    <w:rsid w:val="005B1E75"/>
    <w:rsid w:val="005B41C8"/>
    <w:rsid w:val="005C0235"/>
    <w:rsid w:val="005C06A8"/>
    <w:rsid w:val="005C09A0"/>
    <w:rsid w:val="005C115E"/>
    <w:rsid w:val="005C2F5E"/>
    <w:rsid w:val="005C3B73"/>
    <w:rsid w:val="005C3DAF"/>
    <w:rsid w:val="005C50BF"/>
    <w:rsid w:val="005C5A1C"/>
    <w:rsid w:val="005D0921"/>
    <w:rsid w:val="005D1E99"/>
    <w:rsid w:val="005D3F64"/>
    <w:rsid w:val="005D4E3D"/>
    <w:rsid w:val="005D61A6"/>
    <w:rsid w:val="005D69AD"/>
    <w:rsid w:val="005E2E6F"/>
    <w:rsid w:val="005E3849"/>
    <w:rsid w:val="005E3E3E"/>
    <w:rsid w:val="005E43B9"/>
    <w:rsid w:val="005F0DDC"/>
    <w:rsid w:val="005F0FFF"/>
    <w:rsid w:val="005F1BFF"/>
    <w:rsid w:val="005F2516"/>
    <w:rsid w:val="005F345B"/>
    <w:rsid w:val="005F514C"/>
    <w:rsid w:val="005F6B8B"/>
    <w:rsid w:val="005F6D1D"/>
    <w:rsid w:val="006015C0"/>
    <w:rsid w:val="00602B8F"/>
    <w:rsid w:val="0060384E"/>
    <w:rsid w:val="006046C5"/>
    <w:rsid w:val="0060475B"/>
    <w:rsid w:val="006057F2"/>
    <w:rsid w:val="00606FD6"/>
    <w:rsid w:val="006074B7"/>
    <w:rsid w:val="006074FC"/>
    <w:rsid w:val="0061054E"/>
    <w:rsid w:val="00610643"/>
    <w:rsid w:val="00612A67"/>
    <w:rsid w:val="00612C33"/>
    <w:rsid w:val="00613261"/>
    <w:rsid w:val="00614B90"/>
    <w:rsid w:val="006165EF"/>
    <w:rsid w:val="00620410"/>
    <w:rsid w:val="006204D6"/>
    <w:rsid w:val="006210CC"/>
    <w:rsid w:val="00621A6F"/>
    <w:rsid w:val="00622E3E"/>
    <w:rsid w:val="00623BA5"/>
    <w:rsid w:val="00624754"/>
    <w:rsid w:val="00624B32"/>
    <w:rsid w:val="00624F80"/>
    <w:rsid w:val="00625172"/>
    <w:rsid w:val="00626752"/>
    <w:rsid w:val="00627CAE"/>
    <w:rsid w:val="00627DA4"/>
    <w:rsid w:val="0063019F"/>
    <w:rsid w:val="006306C9"/>
    <w:rsid w:val="006312CC"/>
    <w:rsid w:val="00634B7D"/>
    <w:rsid w:val="006350A2"/>
    <w:rsid w:val="006352F4"/>
    <w:rsid w:val="00635447"/>
    <w:rsid w:val="006356C7"/>
    <w:rsid w:val="00635D9E"/>
    <w:rsid w:val="00636536"/>
    <w:rsid w:val="00636C87"/>
    <w:rsid w:val="00636F0F"/>
    <w:rsid w:val="00637239"/>
    <w:rsid w:val="006375BC"/>
    <w:rsid w:val="00637E06"/>
    <w:rsid w:val="0064027A"/>
    <w:rsid w:val="006407C0"/>
    <w:rsid w:val="00640CDB"/>
    <w:rsid w:val="00641014"/>
    <w:rsid w:val="006453C5"/>
    <w:rsid w:val="00650802"/>
    <w:rsid w:val="00650C88"/>
    <w:rsid w:val="006525F4"/>
    <w:rsid w:val="0065278D"/>
    <w:rsid w:val="00652A27"/>
    <w:rsid w:val="00654401"/>
    <w:rsid w:val="0065475A"/>
    <w:rsid w:val="006555E4"/>
    <w:rsid w:val="0065570A"/>
    <w:rsid w:val="006560B9"/>
    <w:rsid w:val="00657253"/>
    <w:rsid w:val="00657FFE"/>
    <w:rsid w:val="0066553E"/>
    <w:rsid w:val="0066581B"/>
    <w:rsid w:val="0066637F"/>
    <w:rsid w:val="00667940"/>
    <w:rsid w:val="00670902"/>
    <w:rsid w:val="0067518B"/>
    <w:rsid w:val="00675A94"/>
    <w:rsid w:val="00675CB4"/>
    <w:rsid w:val="00677036"/>
    <w:rsid w:val="0067793E"/>
    <w:rsid w:val="00677F1A"/>
    <w:rsid w:val="0068146A"/>
    <w:rsid w:val="0068186B"/>
    <w:rsid w:val="00681F6E"/>
    <w:rsid w:val="0068239A"/>
    <w:rsid w:val="00683B3B"/>
    <w:rsid w:val="006849CB"/>
    <w:rsid w:val="006865D4"/>
    <w:rsid w:val="00686A6E"/>
    <w:rsid w:val="006873C2"/>
    <w:rsid w:val="00690720"/>
    <w:rsid w:val="0069086C"/>
    <w:rsid w:val="00691082"/>
    <w:rsid w:val="006922DF"/>
    <w:rsid w:val="00695B4A"/>
    <w:rsid w:val="00696C23"/>
    <w:rsid w:val="00696E85"/>
    <w:rsid w:val="00697257"/>
    <w:rsid w:val="00697F52"/>
    <w:rsid w:val="006A25BE"/>
    <w:rsid w:val="006A2AA3"/>
    <w:rsid w:val="006A3246"/>
    <w:rsid w:val="006A49AB"/>
    <w:rsid w:val="006A5EA2"/>
    <w:rsid w:val="006A7BD2"/>
    <w:rsid w:val="006B2B5E"/>
    <w:rsid w:val="006B2E25"/>
    <w:rsid w:val="006B31CD"/>
    <w:rsid w:val="006B365F"/>
    <w:rsid w:val="006B4A07"/>
    <w:rsid w:val="006B67B1"/>
    <w:rsid w:val="006B6C1C"/>
    <w:rsid w:val="006B6D4E"/>
    <w:rsid w:val="006B7671"/>
    <w:rsid w:val="006B7696"/>
    <w:rsid w:val="006C174E"/>
    <w:rsid w:val="006C369B"/>
    <w:rsid w:val="006C407E"/>
    <w:rsid w:val="006C4C93"/>
    <w:rsid w:val="006C70D7"/>
    <w:rsid w:val="006D0035"/>
    <w:rsid w:val="006D0290"/>
    <w:rsid w:val="006D0358"/>
    <w:rsid w:val="006D190B"/>
    <w:rsid w:val="006D235D"/>
    <w:rsid w:val="006D3070"/>
    <w:rsid w:val="006D4293"/>
    <w:rsid w:val="006E00EE"/>
    <w:rsid w:val="006E015B"/>
    <w:rsid w:val="006E0F8E"/>
    <w:rsid w:val="006E1175"/>
    <w:rsid w:val="006E24D3"/>
    <w:rsid w:val="006E2ABA"/>
    <w:rsid w:val="006E5643"/>
    <w:rsid w:val="006E6731"/>
    <w:rsid w:val="006E7045"/>
    <w:rsid w:val="006F0161"/>
    <w:rsid w:val="006F0376"/>
    <w:rsid w:val="006F15C9"/>
    <w:rsid w:val="006F37B2"/>
    <w:rsid w:val="006F63F6"/>
    <w:rsid w:val="00702100"/>
    <w:rsid w:val="00702853"/>
    <w:rsid w:val="0070325D"/>
    <w:rsid w:val="00703EFF"/>
    <w:rsid w:val="00705229"/>
    <w:rsid w:val="0070703E"/>
    <w:rsid w:val="00710384"/>
    <w:rsid w:val="007123B0"/>
    <w:rsid w:val="0071409B"/>
    <w:rsid w:val="007147D1"/>
    <w:rsid w:val="00716D88"/>
    <w:rsid w:val="00716F30"/>
    <w:rsid w:val="00717D1C"/>
    <w:rsid w:val="007203AA"/>
    <w:rsid w:val="00720413"/>
    <w:rsid w:val="00720859"/>
    <w:rsid w:val="0072181E"/>
    <w:rsid w:val="007227C0"/>
    <w:rsid w:val="00724776"/>
    <w:rsid w:val="00724792"/>
    <w:rsid w:val="0072543E"/>
    <w:rsid w:val="007255C8"/>
    <w:rsid w:val="007256E4"/>
    <w:rsid w:val="00730A86"/>
    <w:rsid w:val="00732080"/>
    <w:rsid w:val="00733FF7"/>
    <w:rsid w:val="00734163"/>
    <w:rsid w:val="0073470A"/>
    <w:rsid w:val="00736AA0"/>
    <w:rsid w:val="00736B60"/>
    <w:rsid w:val="00741079"/>
    <w:rsid w:val="00743898"/>
    <w:rsid w:val="00745F64"/>
    <w:rsid w:val="00745FB7"/>
    <w:rsid w:val="00746041"/>
    <w:rsid w:val="00747416"/>
    <w:rsid w:val="0075027B"/>
    <w:rsid w:val="0075083F"/>
    <w:rsid w:val="00751BF8"/>
    <w:rsid w:val="007549F6"/>
    <w:rsid w:val="00754C1A"/>
    <w:rsid w:val="00757822"/>
    <w:rsid w:val="00757E79"/>
    <w:rsid w:val="00760D4F"/>
    <w:rsid w:val="00761409"/>
    <w:rsid w:val="00761639"/>
    <w:rsid w:val="007620FC"/>
    <w:rsid w:val="00762E9D"/>
    <w:rsid w:val="00765A2A"/>
    <w:rsid w:val="007662EA"/>
    <w:rsid w:val="00767F13"/>
    <w:rsid w:val="00771626"/>
    <w:rsid w:val="00771648"/>
    <w:rsid w:val="007754D9"/>
    <w:rsid w:val="0077628F"/>
    <w:rsid w:val="007803D7"/>
    <w:rsid w:val="00783A90"/>
    <w:rsid w:val="00785586"/>
    <w:rsid w:val="00787CCA"/>
    <w:rsid w:val="00787FE7"/>
    <w:rsid w:val="007923DE"/>
    <w:rsid w:val="0079355B"/>
    <w:rsid w:val="00793E10"/>
    <w:rsid w:val="00793E1A"/>
    <w:rsid w:val="007946CD"/>
    <w:rsid w:val="00795F18"/>
    <w:rsid w:val="00796569"/>
    <w:rsid w:val="00796927"/>
    <w:rsid w:val="00796C93"/>
    <w:rsid w:val="00797896"/>
    <w:rsid w:val="007A3F9E"/>
    <w:rsid w:val="007A5250"/>
    <w:rsid w:val="007A5A7E"/>
    <w:rsid w:val="007B1D44"/>
    <w:rsid w:val="007B1D91"/>
    <w:rsid w:val="007B3179"/>
    <w:rsid w:val="007B52EB"/>
    <w:rsid w:val="007B7AEE"/>
    <w:rsid w:val="007C1911"/>
    <w:rsid w:val="007C2992"/>
    <w:rsid w:val="007C3B7B"/>
    <w:rsid w:val="007C4B94"/>
    <w:rsid w:val="007C6A18"/>
    <w:rsid w:val="007C6E71"/>
    <w:rsid w:val="007C78D4"/>
    <w:rsid w:val="007D2946"/>
    <w:rsid w:val="007D2F7B"/>
    <w:rsid w:val="007D4AC6"/>
    <w:rsid w:val="007D5D3B"/>
    <w:rsid w:val="007D780B"/>
    <w:rsid w:val="007D7EAD"/>
    <w:rsid w:val="007E0204"/>
    <w:rsid w:val="007E128E"/>
    <w:rsid w:val="007E1338"/>
    <w:rsid w:val="007E3AB7"/>
    <w:rsid w:val="007E41F6"/>
    <w:rsid w:val="007E45C2"/>
    <w:rsid w:val="007E5A5E"/>
    <w:rsid w:val="007E627D"/>
    <w:rsid w:val="007E75EC"/>
    <w:rsid w:val="007F04DE"/>
    <w:rsid w:val="007F13A3"/>
    <w:rsid w:val="007F1DEF"/>
    <w:rsid w:val="007F306B"/>
    <w:rsid w:val="007F331D"/>
    <w:rsid w:val="007F357A"/>
    <w:rsid w:val="007F4AC3"/>
    <w:rsid w:val="007F60C8"/>
    <w:rsid w:val="007F7D6E"/>
    <w:rsid w:val="008007E0"/>
    <w:rsid w:val="0080204C"/>
    <w:rsid w:val="008024ED"/>
    <w:rsid w:val="00802C6B"/>
    <w:rsid w:val="00803C04"/>
    <w:rsid w:val="00805103"/>
    <w:rsid w:val="00805190"/>
    <w:rsid w:val="008055F0"/>
    <w:rsid w:val="0081062C"/>
    <w:rsid w:val="0081080F"/>
    <w:rsid w:val="00811384"/>
    <w:rsid w:val="00811762"/>
    <w:rsid w:val="00813D50"/>
    <w:rsid w:val="008140CB"/>
    <w:rsid w:val="008143B1"/>
    <w:rsid w:val="00815084"/>
    <w:rsid w:val="00817EE2"/>
    <w:rsid w:val="008213E3"/>
    <w:rsid w:val="008215B1"/>
    <w:rsid w:val="008241D6"/>
    <w:rsid w:val="00824AA2"/>
    <w:rsid w:val="008251D7"/>
    <w:rsid w:val="0082555B"/>
    <w:rsid w:val="00825AAC"/>
    <w:rsid w:val="00825BFC"/>
    <w:rsid w:val="00826267"/>
    <w:rsid w:val="00827946"/>
    <w:rsid w:val="00827FEC"/>
    <w:rsid w:val="00830205"/>
    <w:rsid w:val="00831D42"/>
    <w:rsid w:val="00831ED9"/>
    <w:rsid w:val="00832260"/>
    <w:rsid w:val="00833520"/>
    <w:rsid w:val="00835A35"/>
    <w:rsid w:val="0083726F"/>
    <w:rsid w:val="008403A6"/>
    <w:rsid w:val="00842F36"/>
    <w:rsid w:val="00843BF6"/>
    <w:rsid w:val="008451AC"/>
    <w:rsid w:val="00845893"/>
    <w:rsid w:val="00845F6A"/>
    <w:rsid w:val="00847599"/>
    <w:rsid w:val="00854536"/>
    <w:rsid w:val="0085474C"/>
    <w:rsid w:val="00856752"/>
    <w:rsid w:val="00856864"/>
    <w:rsid w:val="00860EC2"/>
    <w:rsid w:val="00860F04"/>
    <w:rsid w:val="00860FA7"/>
    <w:rsid w:val="0086225D"/>
    <w:rsid w:val="00862BD5"/>
    <w:rsid w:val="00864523"/>
    <w:rsid w:val="008667FA"/>
    <w:rsid w:val="00871230"/>
    <w:rsid w:val="00871AFA"/>
    <w:rsid w:val="00871D1B"/>
    <w:rsid w:val="008722F5"/>
    <w:rsid w:val="0087250F"/>
    <w:rsid w:val="00873CA4"/>
    <w:rsid w:val="00875346"/>
    <w:rsid w:val="00875536"/>
    <w:rsid w:val="0088182A"/>
    <w:rsid w:val="00881A3E"/>
    <w:rsid w:val="0088248B"/>
    <w:rsid w:val="00883A37"/>
    <w:rsid w:val="00885734"/>
    <w:rsid w:val="0088763C"/>
    <w:rsid w:val="00891158"/>
    <w:rsid w:val="00891F86"/>
    <w:rsid w:val="00893082"/>
    <w:rsid w:val="00894199"/>
    <w:rsid w:val="00896BA5"/>
    <w:rsid w:val="0089716E"/>
    <w:rsid w:val="00897D38"/>
    <w:rsid w:val="008A10AD"/>
    <w:rsid w:val="008A115D"/>
    <w:rsid w:val="008A2C33"/>
    <w:rsid w:val="008A3AF5"/>
    <w:rsid w:val="008A3BE3"/>
    <w:rsid w:val="008A4695"/>
    <w:rsid w:val="008A4BFB"/>
    <w:rsid w:val="008B0AF5"/>
    <w:rsid w:val="008B15A4"/>
    <w:rsid w:val="008B30CA"/>
    <w:rsid w:val="008B5723"/>
    <w:rsid w:val="008B73E3"/>
    <w:rsid w:val="008B7B30"/>
    <w:rsid w:val="008C0258"/>
    <w:rsid w:val="008C1599"/>
    <w:rsid w:val="008C347F"/>
    <w:rsid w:val="008C41A8"/>
    <w:rsid w:val="008C49A4"/>
    <w:rsid w:val="008C4D18"/>
    <w:rsid w:val="008C6406"/>
    <w:rsid w:val="008C68E5"/>
    <w:rsid w:val="008C69E9"/>
    <w:rsid w:val="008C70F4"/>
    <w:rsid w:val="008C7631"/>
    <w:rsid w:val="008C7709"/>
    <w:rsid w:val="008C7CBB"/>
    <w:rsid w:val="008D3DE2"/>
    <w:rsid w:val="008D41BC"/>
    <w:rsid w:val="008D6873"/>
    <w:rsid w:val="008D68A1"/>
    <w:rsid w:val="008D7663"/>
    <w:rsid w:val="008E00E5"/>
    <w:rsid w:val="008E1D64"/>
    <w:rsid w:val="008E2A12"/>
    <w:rsid w:val="008E4613"/>
    <w:rsid w:val="008E4FCD"/>
    <w:rsid w:val="008E5007"/>
    <w:rsid w:val="008E5132"/>
    <w:rsid w:val="008E55B0"/>
    <w:rsid w:val="008E5D23"/>
    <w:rsid w:val="008E6147"/>
    <w:rsid w:val="008E71AA"/>
    <w:rsid w:val="008E7CD5"/>
    <w:rsid w:val="008F1E8B"/>
    <w:rsid w:val="008F1EED"/>
    <w:rsid w:val="008F2048"/>
    <w:rsid w:val="008F5451"/>
    <w:rsid w:val="008F5CEA"/>
    <w:rsid w:val="008F67E5"/>
    <w:rsid w:val="008F6D10"/>
    <w:rsid w:val="008F6ED5"/>
    <w:rsid w:val="008F71A2"/>
    <w:rsid w:val="009011E5"/>
    <w:rsid w:val="00903650"/>
    <w:rsid w:val="00903BA6"/>
    <w:rsid w:val="00905095"/>
    <w:rsid w:val="00905B0D"/>
    <w:rsid w:val="00910018"/>
    <w:rsid w:val="00910535"/>
    <w:rsid w:val="009107A9"/>
    <w:rsid w:val="0091109D"/>
    <w:rsid w:val="009113A6"/>
    <w:rsid w:val="009125C0"/>
    <w:rsid w:val="00912ECC"/>
    <w:rsid w:val="00913D5E"/>
    <w:rsid w:val="00915707"/>
    <w:rsid w:val="00915E96"/>
    <w:rsid w:val="00916748"/>
    <w:rsid w:val="00917040"/>
    <w:rsid w:val="009174D7"/>
    <w:rsid w:val="0092000C"/>
    <w:rsid w:val="00922373"/>
    <w:rsid w:val="00922DC3"/>
    <w:rsid w:val="00923B72"/>
    <w:rsid w:val="00925352"/>
    <w:rsid w:val="009306F7"/>
    <w:rsid w:val="0093537A"/>
    <w:rsid w:val="00937612"/>
    <w:rsid w:val="0093ECB6"/>
    <w:rsid w:val="00940067"/>
    <w:rsid w:val="009404A6"/>
    <w:rsid w:val="00940666"/>
    <w:rsid w:val="0094135A"/>
    <w:rsid w:val="009429EE"/>
    <w:rsid w:val="009435A5"/>
    <w:rsid w:val="00943A77"/>
    <w:rsid w:val="00943CD0"/>
    <w:rsid w:val="00945E75"/>
    <w:rsid w:val="00947CA8"/>
    <w:rsid w:val="00950D69"/>
    <w:rsid w:val="009525B0"/>
    <w:rsid w:val="00952E23"/>
    <w:rsid w:val="00953338"/>
    <w:rsid w:val="00953C36"/>
    <w:rsid w:val="00955B09"/>
    <w:rsid w:val="009563F6"/>
    <w:rsid w:val="00956723"/>
    <w:rsid w:val="009569EB"/>
    <w:rsid w:val="00960718"/>
    <w:rsid w:val="009621FD"/>
    <w:rsid w:val="009705B9"/>
    <w:rsid w:val="00970FC9"/>
    <w:rsid w:val="00971ACA"/>
    <w:rsid w:val="00973DF4"/>
    <w:rsid w:val="00974BEB"/>
    <w:rsid w:val="009751B7"/>
    <w:rsid w:val="00976AC9"/>
    <w:rsid w:val="009778D5"/>
    <w:rsid w:val="00977ED3"/>
    <w:rsid w:val="009815C2"/>
    <w:rsid w:val="009823F6"/>
    <w:rsid w:val="00982E1E"/>
    <w:rsid w:val="00983927"/>
    <w:rsid w:val="00984F27"/>
    <w:rsid w:val="00985B4A"/>
    <w:rsid w:val="00986B72"/>
    <w:rsid w:val="009936D2"/>
    <w:rsid w:val="009941D7"/>
    <w:rsid w:val="0099445F"/>
    <w:rsid w:val="009A07A6"/>
    <w:rsid w:val="009A1722"/>
    <w:rsid w:val="009A2F14"/>
    <w:rsid w:val="009A347F"/>
    <w:rsid w:val="009A359F"/>
    <w:rsid w:val="009A44ED"/>
    <w:rsid w:val="009A5175"/>
    <w:rsid w:val="009A5833"/>
    <w:rsid w:val="009A5892"/>
    <w:rsid w:val="009A62E0"/>
    <w:rsid w:val="009A70B8"/>
    <w:rsid w:val="009A7219"/>
    <w:rsid w:val="009B03D4"/>
    <w:rsid w:val="009B15C6"/>
    <w:rsid w:val="009B1F0B"/>
    <w:rsid w:val="009B3C4C"/>
    <w:rsid w:val="009B4F39"/>
    <w:rsid w:val="009B5536"/>
    <w:rsid w:val="009C086D"/>
    <w:rsid w:val="009C0C7A"/>
    <w:rsid w:val="009C1358"/>
    <w:rsid w:val="009C39BF"/>
    <w:rsid w:val="009C505A"/>
    <w:rsid w:val="009C5177"/>
    <w:rsid w:val="009C6EA9"/>
    <w:rsid w:val="009D032F"/>
    <w:rsid w:val="009D2851"/>
    <w:rsid w:val="009D57CB"/>
    <w:rsid w:val="009D6C39"/>
    <w:rsid w:val="009E04FD"/>
    <w:rsid w:val="009E1674"/>
    <w:rsid w:val="009E3003"/>
    <w:rsid w:val="009E30BF"/>
    <w:rsid w:val="009E3204"/>
    <w:rsid w:val="009E4CBE"/>
    <w:rsid w:val="009E5194"/>
    <w:rsid w:val="009E7591"/>
    <w:rsid w:val="009E7FD3"/>
    <w:rsid w:val="009F10A1"/>
    <w:rsid w:val="009F18DE"/>
    <w:rsid w:val="009F5D9C"/>
    <w:rsid w:val="00A00080"/>
    <w:rsid w:val="00A018F3"/>
    <w:rsid w:val="00A03E86"/>
    <w:rsid w:val="00A03EBC"/>
    <w:rsid w:val="00A04D89"/>
    <w:rsid w:val="00A06B45"/>
    <w:rsid w:val="00A06F90"/>
    <w:rsid w:val="00A07E4B"/>
    <w:rsid w:val="00A11777"/>
    <w:rsid w:val="00A13874"/>
    <w:rsid w:val="00A140DB"/>
    <w:rsid w:val="00A15DD7"/>
    <w:rsid w:val="00A1715A"/>
    <w:rsid w:val="00A17EFE"/>
    <w:rsid w:val="00A21B13"/>
    <w:rsid w:val="00A221DA"/>
    <w:rsid w:val="00A22A00"/>
    <w:rsid w:val="00A23AF6"/>
    <w:rsid w:val="00A2583E"/>
    <w:rsid w:val="00A27EE4"/>
    <w:rsid w:val="00A3081D"/>
    <w:rsid w:val="00A314C9"/>
    <w:rsid w:val="00A32674"/>
    <w:rsid w:val="00A32B94"/>
    <w:rsid w:val="00A34553"/>
    <w:rsid w:val="00A36988"/>
    <w:rsid w:val="00A37089"/>
    <w:rsid w:val="00A3796E"/>
    <w:rsid w:val="00A4409E"/>
    <w:rsid w:val="00A44125"/>
    <w:rsid w:val="00A44E97"/>
    <w:rsid w:val="00A467A6"/>
    <w:rsid w:val="00A47C86"/>
    <w:rsid w:val="00A47ED3"/>
    <w:rsid w:val="00A528EB"/>
    <w:rsid w:val="00A536B9"/>
    <w:rsid w:val="00A54DC4"/>
    <w:rsid w:val="00A557EC"/>
    <w:rsid w:val="00A6096B"/>
    <w:rsid w:val="00A60F28"/>
    <w:rsid w:val="00A61726"/>
    <w:rsid w:val="00A619CB"/>
    <w:rsid w:val="00A651B7"/>
    <w:rsid w:val="00A664E9"/>
    <w:rsid w:val="00A67998"/>
    <w:rsid w:val="00A70783"/>
    <w:rsid w:val="00A70901"/>
    <w:rsid w:val="00A70A9A"/>
    <w:rsid w:val="00A71827"/>
    <w:rsid w:val="00A7213D"/>
    <w:rsid w:val="00A726C0"/>
    <w:rsid w:val="00A76369"/>
    <w:rsid w:val="00A769BA"/>
    <w:rsid w:val="00A77CC0"/>
    <w:rsid w:val="00A77D7B"/>
    <w:rsid w:val="00A8145C"/>
    <w:rsid w:val="00A819AB"/>
    <w:rsid w:val="00A82276"/>
    <w:rsid w:val="00A82E88"/>
    <w:rsid w:val="00A82FA9"/>
    <w:rsid w:val="00A83352"/>
    <w:rsid w:val="00A85178"/>
    <w:rsid w:val="00A91F36"/>
    <w:rsid w:val="00A93372"/>
    <w:rsid w:val="00A93BBC"/>
    <w:rsid w:val="00A94161"/>
    <w:rsid w:val="00A94BFE"/>
    <w:rsid w:val="00A9570A"/>
    <w:rsid w:val="00A95B86"/>
    <w:rsid w:val="00A979C4"/>
    <w:rsid w:val="00AA07E9"/>
    <w:rsid w:val="00AA231D"/>
    <w:rsid w:val="00AA3959"/>
    <w:rsid w:val="00AA3AD8"/>
    <w:rsid w:val="00AA5526"/>
    <w:rsid w:val="00AA6307"/>
    <w:rsid w:val="00AA753D"/>
    <w:rsid w:val="00AB2E9E"/>
    <w:rsid w:val="00AB4121"/>
    <w:rsid w:val="00AB4FD4"/>
    <w:rsid w:val="00AB6B7A"/>
    <w:rsid w:val="00AC482E"/>
    <w:rsid w:val="00AC494D"/>
    <w:rsid w:val="00AC4BAA"/>
    <w:rsid w:val="00AC508F"/>
    <w:rsid w:val="00AC5FE5"/>
    <w:rsid w:val="00AC6C57"/>
    <w:rsid w:val="00AD01E5"/>
    <w:rsid w:val="00AD1336"/>
    <w:rsid w:val="00AD52D8"/>
    <w:rsid w:val="00AD67D1"/>
    <w:rsid w:val="00AE19D1"/>
    <w:rsid w:val="00AE2273"/>
    <w:rsid w:val="00AE43A3"/>
    <w:rsid w:val="00AE5C05"/>
    <w:rsid w:val="00AE63DC"/>
    <w:rsid w:val="00AE6FEB"/>
    <w:rsid w:val="00AE7FAF"/>
    <w:rsid w:val="00AF0E3E"/>
    <w:rsid w:val="00AF1ADC"/>
    <w:rsid w:val="00AF2260"/>
    <w:rsid w:val="00AF254D"/>
    <w:rsid w:val="00AF2727"/>
    <w:rsid w:val="00AF4F76"/>
    <w:rsid w:val="00AF6A50"/>
    <w:rsid w:val="00AF740A"/>
    <w:rsid w:val="00AF7B2C"/>
    <w:rsid w:val="00AF7B96"/>
    <w:rsid w:val="00B004EA"/>
    <w:rsid w:val="00B01706"/>
    <w:rsid w:val="00B033AF"/>
    <w:rsid w:val="00B03C96"/>
    <w:rsid w:val="00B046F9"/>
    <w:rsid w:val="00B05B56"/>
    <w:rsid w:val="00B0688F"/>
    <w:rsid w:val="00B10AAB"/>
    <w:rsid w:val="00B11872"/>
    <w:rsid w:val="00B123A1"/>
    <w:rsid w:val="00B12587"/>
    <w:rsid w:val="00B12B29"/>
    <w:rsid w:val="00B13046"/>
    <w:rsid w:val="00B1390F"/>
    <w:rsid w:val="00B13E6A"/>
    <w:rsid w:val="00B13F50"/>
    <w:rsid w:val="00B15396"/>
    <w:rsid w:val="00B172DB"/>
    <w:rsid w:val="00B17676"/>
    <w:rsid w:val="00B179F0"/>
    <w:rsid w:val="00B17B3F"/>
    <w:rsid w:val="00B20A4E"/>
    <w:rsid w:val="00B216C1"/>
    <w:rsid w:val="00B2186C"/>
    <w:rsid w:val="00B2371D"/>
    <w:rsid w:val="00B2390E"/>
    <w:rsid w:val="00B23BE8"/>
    <w:rsid w:val="00B25FB7"/>
    <w:rsid w:val="00B26BE9"/>
    <w:rsid w:val="00B27B3F"/>
    <w:rsid w:val="00B30EBF"/>
    <w:rsid w:val="00B31194"/>
    <w:rsid w:val="00B34310"/>
    <w:rsid w:val="00B35056"/>
    <w:rsid w:val="00B35AEE"/>
    <w:rsid w:val="00B36431"/>
    <w:rsid w:val="00B36E94"/>
    <w:rsid w:val="00B375E3"/>
    <w:rsid w:val="00B416A2"/>
    <w:rsid w:val="00B41F98"/>
    <w:rsid w:val="00B42665"/>
    <w:rsid w:val="00B428D8"/>
    <w:rsid w:val="00B43E7F"/>
    <w:rsid w:val="00B45E27"/>
    <w:rsid w:val="00B46ABA"/>
    <w:rsid w:val="00B506B8"/>
    <w:rsid w:val="00B52181"/>
    <w:rsid w:val="00B52E1B"/>
    <w:rsid w:val="00B53233"/>
    <w:rsid w:val="00B53D23"/>
    <w:rsid w:val="00B53DDC"/>
    <w:rsid w:val="00B556EF"/>
    <w:rsid w:val="00B55E55"/>
    <w:rsid w:val="00B577BE"/>
    <w:rsid w:val="00B60975"/>
    <w:rsid w:val="00B6131D"/>
    <w:rsid w:val="00B61552"/>
    <w:rsid w:val="00B618C8"/>
    <w:rsid w:val="00B618DD"/>
    <w:rsid w:val="00B62A03"/>
    <w:rsid w:val="00B62DB3"/>
    <w:rsid w:val="00B639D4"/>
    <w:rsid w:val="00B63AF6"/>
    <w:rsid w:val="00B63B4C"/>
    <w:rsid w:val="00B64C86"/>
    <w:rsid w:val="00B657A9"/>
    <w:rsid w:val="00B66490"/>
    <w:rsid w:val="00B665F2"/>
    <w:rsid w:val="00B66763"/>
    <w:rsid w:val="00B675D2"/>
    <w:rsid w:val="00B70AD1"/>
    <w:rsid w:val="00B70C63"/>
    <w:rsid w:val="00B71187"/>
    <w:rsid w:val="00B71880"/>
    <w:rsid w:val="00B72937"/>
    <w:rsid w:val="00B7342D"/>
    <w:rsid w:val="00B734DC"/>
    <w:rsid w:val="00B751AF"/>
    <w:rsid w:val="00B7597E"/>
    <w:rsid w:val="00B75FA5"/>
    <w:rsid w:val="00B765F4"/>
    <w:rsid w:val="00B769D4"/>
    <w:rsid w:val="00B77B25"/>
    <w:rsid w:val="00B80559"/>
    <w:rsid w:val="00B82948"/>
    <w:rsid w:val="00B840D1"/>
    <w:rsid w:val="00B8519D"/>
    <w:rsid w:val="00B87339"/>
    <w:rsid w:val="00B873D9"/>
    <w:rsid w:val="00B87CBA"/>
    <w:rsid w:val="00B87FD1"/>
    <w:rsid w:val="00B915D3"/>
    <w:rsid w:val="00B93849"/>
    <w:rsid w:val="00B93FE1"/>
    <w:rsid w:val="00B94CAC"/>
    <w:rsid w:val="00B96F1F"/>
    <w:rsid w:val="00BA0146"/>
    <w:rsid w:val="00BA0AD6"/>
    <w:rsid w:val="00BA0BED"/>
    <w:rsid w:val="00BA3944"/>
    <w:rsid w:val="00BA44D8"/>
    <w:rsid w:val="00BA5F70"/>
    <w:rsid w:val="00BA604D"/>
    <w:rsid w:val="00BA6148"/>
    <w:rsid w:val="00BA7720"/>
    <w:rsid w:val="00BB15C7"/>
    <w:rsid w:val="00BB179D"/>
    <w:rsid w:val="00BB2756"/>
    <w:rsid w:val="00BB6209"/>
    <w:rsid w:val="00BB7BD8"/>
    <w:rsid w:val="00BB7CB1"/>
    <w:rsid w:val="00BC0396"/>
    <w:rsid w:val="00BC0676"/>
    <w:rsid w:val="00BC1B10"/>
    <w:rsid w:val="00BC45A7"/>
    <w:rsid w:val="00BC506A"/>
    <w:rsid w:val="00BC5C80"/>
    <w:rsid w:val="00BC7FD5"/>
    <w:rsid w:val="00BD0640"/>
    <w:rsid w:val="00BD231A"/>
    <w:rsid w:val="00BD2FCF"/>
    <w:rsid w:val="00BD45FE"/>
    <w:rsid w:val="00BD5791"/>
    <w:rsid w:val="00BE10AA"/>
    <w:rsid w:val="00BE2D02"/>
    <w:rsid w:val="00BE2E2C"/>
    <w:rsid w:val="00BE36A1"/>
    <w:rsid w:val="00BE529D"/>
    <w:rsid w:val="00BF0040"/>
    <w:rsid w:val="00BF1C19"/>
    <w:rsid w:val="00BF1CEF"/>
    <w:rsid w:val="00BF2AA4"/>
    <w:rsid w:val="00BF4695"/>
    <w:rsid w:val="00BF478C"/>
    <w:rsid w:val="00BF4800"/>
    <w:rsid w:val="00BF5299"/>
    <w:rsid w:val="00C0353C"/>
    <w:rsid w:val="00C04D8F"/>
    <w:rsid w:val="00C04E49"/>
    <w:rsid w:val="00C05544"/>
    <w:rsid w:val="00C06F69"/>
    <w:rsid w:val="00C101C7"/>
    <w:rsid w:val="00C1420E"/>
    <w:rsid w:val="00C15AF8"/>
    <w:rsid w:val="00C16F78"/>
    <w:rsid w:val="00C17281"/>
    <w:rsid w:val="00C20904"/>
    <w:rsid w:val="00C20B8B"/>
    <w:rsid w:val="00C20FA2"/>
    <w:rsid w:val="00C22A1D"/>
    <w:rsid w:val="00C23615"/>
    <w:rsid w:val="00C24D75"/>
    <w:rsid w:val="00C265A2"/>
    <w:rsid w:val="00C26A0A"/>
    <w:rsid w:val="00C26F96"/>
    <w:rsid w:val="00C30149"/>
    <w:rsid w:val="00C30CA9"/>
    <w:rsid w:val="00C31A66"/>
    <w:rsid w:val="00C31D8F"/>
    <w:rsid w:val="00C32989"/>
    <w:rsid w:val="00C33300"/>
    <w:rsid w:val="00C33CE6"/>
    <w:rsid w:val="00C349C1"/>
    <w:rsid w:val="00C366FE"/>
    <w:rsid w:val="00C378B6"/>
    <w:rsid w:val="00C41BAF"/>
    <w:rsid w:val="00C42018"/>
    <w:rsid w:val="00C467E0"/>
    <w:rsid w:val="00C50D82"/>
    <w:rsid w:val="00C525A6"/>
    <w:rsid w:val="00C5532B"/>
    <w:rsid w:val="00C55EA0"/>
    <w:rsid w:val="00C56F36"/>
    <w:rsid w:val="00C5701D"/>
    <w:rsid w:val="00C57EEC"/>
    <w:rsid w:val="00C6046E"/>
    <w:rsid w:val="00C60716"/>
    <w:rsid w:val="00C6073C"/>
    <w:rsid w:val="00C60C2A"/>
    <w:rsid w:val="00C613B5"/>
    <w:rsid w:val="00C63E71"/>
    <w:rsid w:val="00C65615"/>
    <w:rsid w:val="00C66165"/>
    <w:rsid w:val="00C66275"/>
    <w:rsid w:val="00C6639A"/>
    <w:rsid w:val="00C678E7"/>
    <w:rsid w:val="00C729E8"/>
    <w:rsid w:val="00C7321C"/>
    <w:rsid w:val="00C73477"/>
    <w:rsid w:val="00C8131C"/>
    <w:rsid w:val="00C82AA6"/>
    <w:rsid w:val="00C82C74"/>
    <w:rsid w:val="00C84137"/>
    <w:rsid w:val="00C84433"/>
    <w:rsid w:val="00C84C46"/>
    <w:rsid w:val="00C85C0E"/>
    <w:rsid w:val="00C911BF"/>
    <w:rsid w:val="00C92396"/>
    <w:rsid w:val="00C9326D"/>
    <w:rsid w:val="00C95D68"/>
    <w:rsid w:val="00CA2346"/>
    <w:rsid w:val="00CA27A7"/>
    <w:rsid w:val="00CA2C23"/>
    <w:rsid w:val="00CA2CF6"/>
    <w:rsid w:val="00CA379C"/>
    <w:rsid w:val="00CB3C5C"/>
    <w:rsid w:val="00CB40C4"/>
    <w:rsid w:val="00CB4621"/>
    <w:rsid w:val="00CB53F5"/>
    <w:rsid w:val="00CB608C"/>
    <w:rsid w:val="00CB7C17"/>
    <w:rsid w:val="00CB7D37"/>
    <w:rsid w:val="00CC078E"/>
    <w:rsid w:val="00CC0DF6"/>
    <w:rsid w:val="00CC0F74"/>
    <w:rsid w:val="00CC16EC"/>
    <w:rsid w:val="00CC17FE"/>
    <w:rsid w:val="00CC3697"/>
    <w:rsid w:val="00CC6063"/>
    <w:rsid w:val="00CD19B3"/>
    <w:rsid w:val="00CD23EE"/>
    <w:rsid w:val="00CD33B6"/>
    <w:rsid w:val="00CD4CA3"/>
    <w:rsid w:val="00CD504D"/>
    <w:rsid w:val="00CD6B09"/>
    <w:rsid w:val="00CD7347"/>
    <w:rsid w:val="00CD7E36"/>
    <w:rsid w:val="00CE1D79"/>
    <w:rsid w:val="00CE3463"/>
    <w:rsid w:val="00CE6BAF"/>
    <w:rsid w:val="00CE7016"/>
    <w:rsid w:val="00CF159E"/>
    <w:rsid w:val="00CF17B6"/>
    <w:rsid w:val="00CF1FF7"/>
    <w:rsid w:val="00CF2E71"/>
    <w:rsid w:val="00CF516D"/>
    <w:rsid w:val="00CF60FF"/>
    <w:rsid w:val="00D0023D"/>
    <w:rsid w:val="00D010D3"/>
    <w:rsid w:val="00D04F9C"/>
    <w:rsid w:val="00D0500C"/>
    <w:rsid w:val="00D1183B"/>
    <w:rsid w:val="00D11E7E"/>
    <w:rsid w:val="00D12E8B"/>
    <w:rsid w:val="00D14145"/>
    <w:rsid w:val="00D141A6"/>
    <w:rsid w:val="00D162A9"/>
    <w:rsid w:val="00D162AE"/>
    <w:rsid w:val="00D17AC2"/>
    <w:rsid w:val="00D20447"/>
    <w:rsid w:val="00D20464"/>
    <w:rsid w:val="00D20EC7"/>
    <w:rsid w:val="00D218DB"/>
    <w:rsid w:val="00D21D81"/>
    <w:rsid w:val="00D22859"/>
    <w:rsid w:val="00D23527"/>
    <w:rsid w:val="00D26EDD"/>
    <w:rsid w:val="00D3139D"/>
    <w:rsid w:val="00D337A5"/>
    <w:rsid w:val="00D35962"/>
    <w:rsid w:val="00D36204"/>
    <w:rsid w:val="00D36A27"/>
    <w:rsid w:val="00D376B4"/>
    <w:rsid w:val="00D40356"/>
    <w:rsid w:val="00D40635"/>
    <w:rsid w:val="00D42782"/>
    <w:rsid w:val="00D42C99"/>
    <w:rsid w:val="00D443AB"/>
    <w:rsid w:val="00D448FF"/>
    <w:rsid w:val="00D4637E"/>
    <w:rsid w:val="00D505D7"/>
    <w:rsid w:val="00D51FDB"/>
    <w:rsid w:val="00D5364D"/>
    <w:rsid w:val="00D54226"/>
    <w:rsid w:val="00D54474"/>
    <w:rsid w:val="00D574EF"/>
    <w:rsid w:val="00D57A2C"/>
    <w:rsid w:val="00D6042D"/>
    <w:rsid w:val="00D63E98"/>
    <w:rsid w:val="00D64068"/>
    <w:rsid w:val="00D641C5"/>
    <w:rsid w:val="00D64634"/>
    <w:rsid w:val="00D65110"/>
    <w:rsid w:val="00D6531B"/>
    <w:rsid w:val="00D67254"/>
    <w:rsid w:val="00D67D80"/>
    <w:rsid w:val="00D70A14"/>
    <w:rsid w:val="00D72425"/>
    <w:rsid w:val="00D72598"/>
    <w:rsid w:val="00D72875"/>
    <w:rsid w:val="00D72975"/>
    <w:rsid w:val="00D74EA0"/>
    <w:rsid w:val="00D750C1"/>
    <w:rsid w:val="00D7659A"/>
    <w:rsid w:val="00D81FF8"/>
    <w:rsid w:val="00D82E26"/>
    <w:rsid w:val="00D861E1"/>
    <w:rsid w:val="00D86B14"/>
    <w:rsid w:val="00D9018E"/>
    <w:rsid w:val="00D90433"/>
    <w:rsid w:val="00D9106D"/>
    <w:rsid w:val="00D91AB0"/>
    <w:rsid w:val="00D920B8"/>
    <w:rsid w:val="00D92F80"/>
    <w:rsid w:val="00D94424"/>
    <w:rsid w:val="00D9570A"/>
    <w:rsid w:val="00D95A0E"/>
    <w:rsid w:val="00D97452"/>
    <w:rsid w:val="00DA0956"/>
    <w:rsid w:val="00DA1D0A"/>
    <w:rsid w:val="00DA311A"/>
    <w:rsid w:val="00DA39CC"/>
    <w:rsid w:val="00DA4186"/>
    <w:rsid w:val="00DA4DD4"/>
    <w:rsid w:val="00DA4E08"/>
    <w:rsid w:val="00DA5A19"/>
    <w:rsid w:val="00DA75FF"/>
    <w:rsid w:val="00DB01BB"/>
    <w:rsid w:val="00DB061B"/>
    <w:rsid w:val="00DB1193"/>
    <w:rsid w:val="00DB280A"/>
    <w:rsid w:val="00DB2A35"/>
    <w:rsid w:val="00DB312F"/>
    <w:rsid w:val="00DB3141"/>
    <w:rsid w:val="00DB36B1"/>
    <w:rsid w:val="00DB6349"/>
    <w:rsid w:val="00DB751D"/>
    <w:rsid w:val="00DB7DBE"/>
    <w:rsid w:val="00DC15D6"/>
    <w:rsid w:val="00DC2D30"/>
    <w:rsid w:val="00DC3860"/>
    <w:rsid w:val="00DC4E16"/>
    <w:rsid w:val="00DC558C"/>
    <w:rsid w:val="00DC63E5"/>
    <w:rsid w:val="00DD0AD6"/>
    <w:rsid w:val="00DD157B"/>
    <w:rsid w:val="00DD1B11"/>
    <w:rsid w:val="00DD33BE"/>
    <w:rsid w:val="00DD4267"/>
    <w:rsid w:val="00DD5A91"/>
    <w:rsid w:val="00DD5F3C"/>
    <w:rsid w:val="00DD6D94"/>
    <w:rsid w:val="00DD7A19"/>
    <w:rsid w:val="00DE041F"/>
    <w:rsid w:val="00DE1BB8"/>
    <w:rsid w:val="00DE1EBF"/>
    <w:rsid w:val="00DE5E41"/>
    <w:rsid w:val="00DE5E6E"/>
    <w:rsid w:val="00DE5F2A"/>
    <w:rsid w:val="00DE6ADE"/>
    <w:rsid w:val="00DE6E25"/>
    <w:rsid w:val="00DE6E91"/>
    <w:rsid w:val="00DE7E80"/>
    <w:rsid w:val="00DF0B51"/>
    <w:rsid w:val="00DF1B60"/>
    <w:rsid w:val="00DF3123"/>
    <w:rsid w:val="00DF33F1"/>
    <w:rsid w:val="00DF384F"/>
    <w:rsid w:val="00DF408C"/>
    <w:rsid w:val="00DF5340"/>
    <w:rsid w:val="00DF65BB"/>
    <w:rsid w:val="00DF7975"/>
    <w:rsid w:val="00E01AF4"/>
    <w:rsid w:val="00E02258"/>
    <w:rsid w:val="00E03659"/>
    <w:rsid w:val="00E044D5"/>
    <w:rsid w:val="00E059AA"/>
    <w:rsid w:val="00E072E3"/>
    <w:rsid w:val="00E07D83"/>
    <w:rsid w:val="00E11BED"/>
    <w:rsid w:val="00E1262E"/>
    <w:rsid w:val="00E132D5"/>
    <w:rsid w:val="00E21BA7"/>
    <w:rsid w:val="00E22069"/>
    <w:rsid w:val="00E2262C"/>
    <w:rsid w:val="00E24840"/>
    <w:rsid w:val="00E2530D"/>
    <w:rsid w:val="00E25D2A"/>
    <w:rsid w:val="00E26BFC"/>
    <w:rsid w:val="00E30039"/>
    <w:rsid w:val="00E30810"/>
    <w:rsid w:val="00E310A8"/>
    <w:rsid w:val="00E32881"/>
    <w:rsid w:val="00E355F5"/>
    <w:rsid w:val="00E404F9"/>
    <w:rsid w:val="00E408E7"/>
    <w:rsid w:val="00E417CA"/>
    <w:rsid w:val="00E42B7E"/>
    <w:rsid w:val="00E42E29"/>
    <w:rsid w:val="00E42FFB"/>
    <w:rsid w:val="00E4309C"/>
    <w:rsid w:val="00E431C1"/>
    <w:rsid w:val="00E4511E"/>
    <w:rsid w:val="00E47BCC"/>
    <w:rsid w:val="00E47F9A"/>
    <w:rsid w:val="00E5098A"/>
    <w:rsid w:val="00E50CB9"/>
    <w:rsid w:val="00E51599"/>
    <w:rsid w:val="00E51952"/>
    <w:rsid w:val="00E525BB"/>
    <w:rsid w:val="00E53F16"/>
    <w:rsid w:val="00E5428F"/>
    <w:rsid w:val="00E54400"/>
    <w:rsid w:val="00E5544B"/>
    <w:rsid w:val="00E57632"/>
    <w:rsid w:val="00E6186A"/>
    <w:rsid w:val="00E61F0A"/>
    <w:rsid w:val="00E620F7"/>
    <w:rsid w:val="00E62DE2"/>
    <w:rsid w:val="00E6687A"/>
    <w:rsid w:val="00E66A57"/>
    <w:rsid w:val="00E67297"/>
    <w:rsid w:val="00E678B7"/>
    <w:rsid w:val="00E67965"/>
    <w:rsid w:val="00E67C85"/>
    <w:rsid w:val="00E7077C"/>
    <w:rsid w:val="00E71E29"/>
    <w:rsid w:val="00E71F9A"/>
    <w:rsid w:val="00E7480C"/>
    <w:rsid w:val="00E748F5"/>
    <w:rsid w:val="00E75CC1"/>
    <w:rsid w:val="00E77419"/>
    <w:rsid w:val="00E81797"/>
    <w:rsid w:val="00E8313C"/>
    <w:rsid w:val="00E83817"/>
    <w:rsid w:val="00E85B1F"/>
    <w:rsid w:val="00E86560"/>
    <w:rsid w:val="00E906AB"/>
    <w:rsid w:val="00E92398"/>
    <w:rsid w:val="00E93F5A"/>
    <w:rsid w:val="00E9482D"/>
    <w:rsid w:val="00E94A7F"/>
    <w:rsid w:val="00E95CFF"/>
    <w:rsid w:val="00E96C81"/>
    <w:rsid w:val="00E971CB"/>
    <w:rsid w:val="00E97BCD"/>
    <w:rsid w:val="00EA037C"/>
    <w:rsid w:val="00EA1D9F"/>
    <w:rsid w:val="00EA23A6"/>
    <w:rsid w:val="00EA2632"/>
    <w:rsid w:val="00EA4CC1"/>
    <w:rsid w:val="00EB1C96"/>
    <w:rsid w:val="00EB28AC"/>
    <w:rsid w:val="00EB322E"/>
    <w:rsid w:val="00EB4830"/>
    <w:rsid w:val="00EB50B2"/>
    <w:rsid w:val="00EB697D"/>
    <w:rsid w:val="00EC086D"/>
    <w:rsid w:val="00EC140D"/>
    <w:rsid w:val="00EC1F2A"/>
    <w:rsid w:val="00EC25CA"/>
    <w:rsid w:val="00EC2662"/>
    <w:rsid w:val="00EC2B68"/>
    <w:rsid w:val="00EC3BF9"/>
    <w:rsid w:val="00EC52C2"/>
    <w:rsid w:val="00EC5CFE"/>
    <w:rsid w:val="00EC6067"/>
    <w:rsid w:val="00EC7253"/>
    <w:rsid w:val="00EC7627"/>
    <w:rsid w:val="00ED00AB"/>
    <w:rsid w:val="00ED1D87"/>
    <w:rsid w:val="00ED20F6"/>
    <w:rsid w:val="00ED3D02"/>
    <w:rsid w:val="00ED3F5E"/>
    <w:rsid w:val="00ED457B"/>
    <w:rsid w:val="00ED48FD"/>
    <w:rsid w:val="00ED4FA6"/>
    <w:rsid w:val="00ED5224"/>
    <w:rsid w:val="00ED655A"/>
    <w:rsid w:val="00ED7418"/>
    <w:rsid w:val="00ED774F"/>
    <w:rsid w:val="00EE121C"/>
    <w:rsid w:val="00EE2DA4"/>
    <w:rsid w:val="00EE405C"/>
    <w:rsid w:val="00EE41AB"/>
    <w:rsid w:val="00EE4678"/>
    <w:rsid w:val="00EE4B69"/>
    <w:rsid w:val="00EE6318"/>
    <w:rsid w:val="00EE6F57"/>
    <w:rsid w:val="00EF17E8"/>
    <w:rsid w:val="00EF270F"/>
    <w:rsid w:val="00EF31A7"/>
    <w:rsid w:val="00EF410A"/>
    <w:rsid w:val="00EF4BCC"/>
    <w:rsid w:val="00F00E89"/>
    <w:rsid w:val="00F010D2"/>
    <w:rsid w:val="00F03673"/>
    <w:rsid w:val="00F04927"/>
    <w:rsid w:val="00F04A33"/>
    <w:rsid w:val="00F06676"/>
    <w:rsid w:val="00F10BA1"/>
    <w:rsid w:val="00F11909"/>
    <w:rsid w:val="00F12197"/>
    <w:rsid w:val="00F140F0"/>
    <w:rsid w:val="00F14C81"/>
    <w:rsid w:val="00F16251"/>
    <w:rsid w:val="00F17085"/>
    <w:rsid w:val="00F20663"/>
    <w:rsid w:val="00F20C3D"/>
    <w:rsid w:val="00F216AB"/>
    <w:rsid w:val="00F21B8D"/>
    <w:rsid w:val="00F24140"/>
    <w:rsid w:val="00F32586"/>
    <w:rsid w:val="00F32DE1"/>
    <w:rsid w:val="00F32E49"/>
    <w:rsid w:val="00F33651"/>
    <w:rsid w:val="00F353AC"/>
    <w:rsid w:val="00F35DA9"/>
    <w:rsid w:val="00F36011"/>
    <w:rsid w:val="00F420C8"/>
    <w:rsid w:val="00F42345"/>
    <w:rsid w:val="00F443BC"/>
    <w:rsid w:val="00F45051"/>
    <w:rsid w:val="00F45E8E"/>
    <w:rsid w:val="00F47F76"/>
    <w:rsid w:val="00F50C08"/>
    <w:rsid w:val="00F530F8"/>
    <w:rsid w:val="00F53444"/>
    <w:rsid w:val="00F539D8"/>
    <w:rsid w:val="00F601C7"/>
    <w:rsid w:val="00F605E8"/>
    <w:rsid w:val="00F62B8D"/>
    <w:rsid w:val="00F64564"/>
    <w:rsid w:val="00F6584F"/>
    <w:rsid w:val="00F66178"/>
    <w:rsid w:val="00F67163"/>
    <w:rsid w:val="00F707F4"/>
    <w:rsid w:val="00F73926"/>
    <w:rsid w:val="00F747CF"/>
    <w:rsid w:val="00F75C3E"/>
    <w:rsid w:val="00F76E9E"/>
    <w:rsid w:val="00F77968"/>
    <w:rsid w:val="00F77F29"/>
    <w:rsid w:val="00F82385"/>
    <w:rsid w:val="00F84DB9"/>
    <w:rsid w:val="00F85D4A"/>
    <w:rsid w:val="00F878F1"/>
    <w:rsid w:val="00F915E1"/>
    <w:rsid w:val="00F92473"/>
    <w:rsid w:val="00F9307A"/>
    <w:rsid w:val="00F94A3F"/>
    <w:rsid w:val="00F954D9"/>
    <w:rsid w:val="00F9595E"/>
    <w:rsid w:val="00F97021"/>
    <w:rsid w:val="00F9731B"/>
    <w:rsid w:val="00F978B3"/>
    <w:rsid w:val="00F97C74"/>
    <w:rsid w:val="00FA0197"/>
    <w:rsid w:val="00FA1869"/>
    <w:rsid w:val="00FA26A6"/>
    <w:rsid w:val="00FA31FB"/>
    <w:rsid w:val="00FA5805"/>
    <w:rsid w:val="00FA5E06"/>
    <w:rsid w:val="00FA60F2"/>
    <w:rsid w:val="00FA6F7F"/>
    <w:rsid w:val="00FB0EA3"/>
    <w:rsid w:val="00FB233F"/>
    <w:rsid w:val="00FB2A53"/>
    <w:rsid w:val="00FB4987"/>
    <w:rsid w:val="00FB4E61"/>
    <w:rsid w:val="00FB5105"/>
    <w:rsid w:val="00FC0303"/>
    <w:rsid w:val="00FC0B83"/>
    <w:rsid w:val="00FC0F0D"/>
    <w:rsid w:val="00FC1E5C"/>
    <w:rsid w:val="00FC4583"/>
    <w:rsid w:val="00FC6839"/>
    <w:rsid w:val="00FC758C"/>
    <w:rsid w:val="00FD0561"/>
    <w:rsid w:val="00FD0750"/>
    <w:rsid w:val="00FD23BE"/>
    <w:rsid w:val="00FD2B3A"/>
    <w:rsid w:val="00FD5729"/>
    <w:rsid w:val="00FD5D74"/>
    <w:rsid w:val="00FD7676"/>
    <w:rsid w:val="00FE014D"/>
    <w:rsid w:val="00FE108F"/>
    <w:rsid w:val="00FE2F44"/>
    <w:rsid w:val="00FE336D"/>
    <w:rsid w:val="00FE361E"/>
    <w:rsid w:val="00FE3686"/>
    <w:rsid w:val="00FE38D0"/>
    <w:rsid w:val="00FE4551"/>
    <w:rsid w:val="00FE55F0"/>
    <w:rsid w:val="00FE5B8F"/>
    <w:rsid w:val="00FE6848"/>
    <w:rsid w:val="00FE7035"/>
    <w:rsid w:val="00FE70A5"/>
    <w:rsid w:val="00FE7C6F"/>
    <w:rsid w:val="00FE7FAB"/>
    <w:rsid w:val="00FF07D1"/>
    <w:rsid w:val="00FF0C3F"/>
    <w:rsid w:val="00FF2DB8"/>
    <w:rsid w:val="00FF79C3"/>
    <w:rsid w:val="00FF7A3D"/>
    <w:rsid w:val="01F17B96"/>
    <w:rsid w:val="082E9F31"/>
    <w:rsid w:val="0A8E2715"/>
    <w:rsid w:val="0AC6B822"/>
    <w:rsid w:val="0B48ECB8"/>
    <w:rsid w:val="0BCC1FF2"/>
    <w:rsid w:val="0E1E95BC"/>
    <w:rsid w:val="0E9748C3"/>
    <w:rsid w:val="1727B932"/>
    <w:rsid w:val="19A1967F"/>
    <w:rsid w:val="1D1967AE"/>
    <w:rsid w:val="2068D827"/>
    <w:rsid w:val="2A05A948"/>
    <w:rsid w:val="2A1FF4B0"/>
    <w:rsid w:val="2BA2BA12"/>
    <w:rsid w:val="2C80E178"/>
    <w:rsid w:val="309885D2"/>
    <w:rsid w:val="30D84595"/>
    <w:rsid w:val="3106A4D8"/>
    <w:rsid w:val="33592DC8"/>
    <w:rsid w:val="3D726692"/>
    <w:rsid w:val="421FE6B5"/>
    <w:rsid w:val="46A6B16A"/>
    <w:rsid w:val="48098DF7"/>
    <w:rsid w:val="48A4A075"/>
    <w:rsid w:val="4BF21C75"/>
    <w:rsid w:val="4DFF8A75"/>
    <w:rsid w:val="4E281B5A"/>
    <w:rsid w:val="4EF4D019"/>
    <w:rsid w:val="4F6D1D7E"/>
    <w:rsid w:val="553D3C72"/>
    <w:rsid w:val="55B5FE12"/>
    <w:rsid w:val="58021D41"/>
    <w:rsid w:val="5A26AC90"/>
    <w:rsid w:val="6539B014"/>
    <w:rsid w:val="654C8D13"/>
    <w:rsid w:val="704A0049"/>
    <w:rsid w:val="74489A5B"/>
    <w:rsid w:val="7B312DDF"/>
    <w:rsid w:val="7C21E925"/>
    <w:rsid w:val="7F815D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39B19"/>
  <w15:chartTrackingRefBased/>
  <w15:docId w15:val="{5329DE26-4C13-4C20-A7CC-52636688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5C8"/>
  </w:style>
  <w:style w:type="paragraph" w:styleId="Heading1">
    <w:name w:val="heading 1"/>
    <w:basedOn w:val="Normal"/>
    <w:next w:val="Normal"/>
    <w:link w:val="Heading1Char"/>
    <w:qFormat/>
    <w:pPr>
      <w:keepNext/>
      <w:tabs>
        <w:tab w:val="left" w:pos="432"/>
      </w:tabs>
      <w:spacing w:line="240" w:lineRule="exact"/>
      <w:ind w:left="1152"/>
      <w:jc w:val="center"/>
      <w:outlineLvl w:val="0"/>
    </w:pPr>
    <w:rPr>
      <w:rFonts w:ascii="Times" w:hAnsi="Times"/>
      <w:b/>
      <w:sz w:val="24"/>
    </w:rPr>
  </w:style>
  <w:style w:type="paragraph" w:styleId="Heading2">
    <w:name w:val="heading 2"/>
    <w:basedOn w:val="Normal"/>
    <w:next w:val="Normal"/>
    <w:qFormat/>
    <w:pPr>
      <w:keepNext/>
      <w:tabs>
        <w:tab w:val="left" w:pos="432"/>
      </w:tabs>
      <w:spacing w:line="240" w:lineRule="exact"/>
      <w:ind w:left="432" w:hanging="432"/>
      <w:jc w:val="center"/>
      <w:outlineLvl w:val="1"/>
    </w:pPr>
    <w:rPr>
      <w:rFonts w:ascii="Times" w:hAnsi="Times"/>
      <w:b/>
      <w:color w:val="FF0000"/>
      <w:sz w:val="24"/>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tabs>
        <w:tab w:val="left" w:pos="432"/>
      </w:tabs>
      <w:spacing w:line="240" w:lineRule="exact"/>
      <w:ind w:left="1152"/>
      <w:jc w:val="center"/>
      <w:outlineLvl w:val="3"/>
    </w:pPr>
    <w:rPr>
      <w:rFonts w:ascii="Times" w:hAnsi="Times"/>
      <w:b/>
      <w:sz w:val="24"/>
      <w:lang w:val="en-US"/>
    </w:rPr>
  </w:style>
  <w:style w:type="paragraph" w:styleId="Heading5">
    <w:name w:val="heading 5"/>
    <w:basedOn w:val="Normal"/>
    <w:next w:val="Normal"/>
    <w:qFormat/>
    <w:pPr>
      <w:keepNext/>
      <w:outlineLvl w:val="4"/>
    </w:pPr>
    <w:rPr>
      <w:vanish/>
      <w:color w:val="0000FF"/>
    </w:rPr>
  </w:style>
  <w:style w:type="paragraph" w:styleId="Heading6">
    <w:name w:val="heading 6"/>
    <w:basedOn w:val="Normal"/>
    <w:next w:val="Normal"/>
    <w:qFormat/>
    <w:pPr>
      <w:keepNext/>
      <w:ind w:left="284"/>
      <w:jc w:val="both"/>
      <w:outlineLvl w:val="5"/>
    </w:pPr>
    <w:rPr>
      <w:b/>
      <w:snapToGrid w:val="0"/>
      <w:color w:val="000000"/>
    </w:rPr>
  </w:style>
  <w:style w:type="paragraph" w:styleId="Heading7">
    <w:name w:val="heading 7"/>
    <w:basedOn w:val="Normal"/>
    <w:next w:val="Normal"/>
    <w:qFormat/>
    <w:pPr>
      <w:keepNext/>
      <w:tabs>
        <w:tab w:val="left" w:pos="432"/>
      </w:tabs>
      <w:spacing w:line="240" w:lineRule="exact"/>
      <w:ind w:left="432" w:hanging="432"/>
      <w:jc w:val="center"/>
      <w:outlineLvl w:val="6"/>
    </w:pPr>
    <w:rPr>
      <w:b/>
      <w:i/>
      <w:color w:val="0000FF"/>
      <w:sz w:val="24"/>
    </w:rPr>
  </w:style>
  <w:style w:type="paragraph" w:styleId="Heading8">
    <w:name w:val="heading 8"/>
    <w:basedOn w:val="Normal"/>
    <w:next w:val="Normal"/>
    <w:qFormat/>
    <w:pPr>
      <w:keepNext/>
      <w:tabs>
        <w:tab w:val="left" w:pos="1680"/>
      </w:tabs>
      <w:spacing w:after="120"/>
      <w:ind w:left="1708" w:hanging="1141"/>
      <w:outlineLvl w:val="7"/>
    </w:pPr>
    <w:rPr>
      <w:i/>
    </w:rPr>
  </w:style>
  <w:style w:type="paragraph" w:styleId="Heading9">
    <w:name w:val="heading 9"/>
    <w:basedOn w:val="Normal"/>
    <w:next w:val="Normal"/>
    <w:qFormat/>
    <w:pPr>
      <w:keepNext/>
      <w:ind w:left="426"/>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2">
    <w:name w:val="V2"/>
    <w:pPr>
      <w:tabs>
        <w:tab w:val="left" w:pos="432"/>
      </w:tabs>
      <w:spacing w:line="240" w:lineRule="exact"/>
      <w:ind w:left="432" w:hanging="432"/>
    </w:pPr>
    <w:rPr>
      <w:rFonts w:ascii="Times" w:hAnsi="Times"/>
      <w:lang w:val="en-US"/>
    </w:rPr>
  </w:style>
  <w:style w:type="paragraph" w:styleId="Caption">
    <w:name w:val="caption"/>
    <w:basedOn w:val="Normal"/>
    <w:next w:val="Normal"/>
    <w:qFormat/>
    <w:pPr>
      <w:framePr w:hSpace="180" w:wrap="around" w:vAnchor="page" w:hAnchor="page" w:x="871" w:y="721"/>
      <w:pBdr>
        <w:bottom w:val="single" w:sz="12" w:space="1" w:color="auto"/>
        <w:between w:val="single" w:sz="12" w:space="1" w:color="auto"/>
      </w:pBdr>
      <w:jc w:val="center"/>
    </w:pPr>
    <w:rPr>
      <w:rFonts w:ascii="Arial" w:hAnsi="Arial"/>
      <w:b/>
      <w:caps/>
    </w:rPr>
  </w:style>
  <w:style w:type="paragraph" w:customStyle="1" w:styleId="Normalparatabs1interv">
    <w:name w:val="Normal para tabs 1 interv"/>
    <w:pPr>
      <w:tabs>
        <w:tab w:val="left" w:pos="1440"/>
        <w:tab w:val="left" w:pos="2880"/>
        <w:tab w:val="left" w:pos="4320"/>
        <w:tab w:val="left" w:pos="5760"/>
        <w:tab w:val="left" w:pos="7200"/>
      </w:tabs>
      <w:spacing w:line="240" w:lineRule="exact"/>
    </w:pPr>
    <w:rPr>
      <w:rFonts w:ascii="Times" w:hAnsi="Times"/>
    </w:rPr>
  </w:style>
  <w:style w:type="paragraph" w:styleId="BodyTextIndent">
    <w:name w:val="Body Text Indent"/>
    <w:basedOn w:val="Normal"/>
    <w:pPr>
      <w:tabs>
        <w:tab w:val="left" w:pos="7371"/>
        <w:tab w:val="left" w:pos="8505"/>
      </w:tabs>
      <w:ind w:left="284"/>
      <w:jc w:val="both"/>
    </w:pPr>
  </w:style>
  <w:style w:type="paragraph" w:styleId="BodyText2">
    <w:name w:val="Body Text 2"/>
    <w:basedOn w:val="Normal"/>
    <w:pPr>
      <w:tabs>
        <w:tab w:val="left" w:pos="113"/>
        <w:tab w:val="left" w:pos="227"/>
        <w:tab w:val="left" w:pos="3402"/>
        <w:tab w:val="left" w:pos="7371"/>
        <w:tab w:val="left" w:pos="8505"/>
      </w:tabs>
      <w:ind w:left="227" w:hanging="227"/>
    </w:pPr>
  </w:style>
  <w:style w:type="paragraph" w:styleId="BodyTextIndent2">
    <w:name w:val="Body Text Indent 2"/>
    <w:basedOn w:val="Normal"/>
    <w:pPr>
      <w:spacing w:line="240" w:lineRule="exact"/>
      <w:ind w:left="142" w:hanging="142"/>
    </w:pPr>
  </w:style>
  <w:style w:type="paragraph" w:styleId="BodyText">
    <w:name w:val="Body Text"/>
    <w:basedOn w:val="Normal"/>
    <w:link w:val="BodyTextChar"/>
    <w:pPr>
      <w:jc w:val="both"/>
    </w:pPr>
    <w:rPr>
      <w:color w:val="00000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3">
    <w:name w:val="Body Text 3"/>
    <w:basedOn w:val="Normal"/>
    <w:pPr>
      <w:jc w:val="both"/>
    </w:pPr>
    <w:rPr>
      <w:snapToGrid w:val="0"/>
      <w:color w:val="000000"/>
      <w:lang w:eastAsia="en-US"/>
    </w:rPr>
  </w:style>
  <w:style w:type="paragraph" w:styleId="BodyTextIndent3">
    <w:name w:val="Body Text Indent 3"/>
    <w:basedOn w:val="Normal"/>
    <w:pPr>
      <w:spacing w:line="240" w:lineRule="atLeast"/>
      <w:ind w:left="284" w:hanging="284"/>
      <w:jc w:val="both"/>
    </w:pPr>
    <w:rPr>
      <w:snapToGrid w:val="0"/>
      <w:color w:val="000000"/>
      <w:lang w:eastAsia="en-US"/>
    </w:rPr>
  </w:style>
  <w:style w:type="character" w:styleId="Hyperlink">
    <w:name w:val="Hyperlink"/>
    <w:uiPriority w:val="99"/>
    <w:rPr>
      <w:color w:val="0000FF"/>
      <w:u w:val="single"/>
    </w:rPr>
  </w:style>
  <w:style w:type="paragraph" w:styleId="PlainText">
    <w:name w:val="Plain Text"/>
    <w:basedOn w:val="Normal"/>
    <w:rPr>
      <w:rFonts w:ascii="Courier New" w:hAnsi="Courier New"/>
    </w:rPr>
  </w:style>
  <w:style w:type="paragraph" w:customStyle="1" w:styleId="VC">
    <w:name w:val="VC"/>
    <w:pPr>
      <w:tabs>
        <w:tab w:val="left" w:pos="288"/>
      </w:tabs>
      <w:spacing w:line="240" w:lineRule="exact"/>
      <w:ind w:left="288" w:hanging="288"/>
    </w:pPr>
    <w:rPr>
      <w:rFonts w:ascii="Times" w:hAnsi="Times"/>
    </w:rPr>
  </w:style>
  <w:style w:type="paragraph" w:customStyle="1" w:styleId="para1">
    <w:name w:val="para1"/>
    <w:basedOn w:val="Normal"/>
    <w:pPr>
      <w:spacing w:after="120"/>
      <w:jc w:val="both"/>
    </w:pPr>
    <w:rPr>
      <w:rFonts w:ascii="Arial" w:hAnsi="Arial"/>
    </w:rPr>
  </w:style>
  <w:style w:type="paragraph" w:customStyle="1" w:styleId="references">
    <w:name w:val="references"/>
    <w:basedOn w:val="Normal"/>
    <w:pPr>
      <w:spacing w:after="120"/>
      <w:ind w:left="284" w:hanging="284"/>
      <w:jc w:val="both"/>
    </w:pPr>
    <w:rPr>
      <w:rFonts w:ascii="Arial" w:hAnsi="Arial"/>
      <w:sz w:val="16"/>
    </w:rPr>
  </w:style>
  <w:style w:type="paragraph" w:styleId="BlockText">
    <w:name w:val="Block Text"/>
    <w:basedOn w:val="Normal"/>
    <w:pPr>
      <w:spacing w:after="120"/>
      <w:ind w:left="1680" w:right="1785"/>
    </w:pPr>
    <w:rPr>
      <w:sz w:val="22"/>
    </w:rPr>
  </w:style>
  <w:style w:type="paragraph" w:styleId="BalloonText">
    <w:name w:val="Balloon Text"/>
    <w:basedOn w:val="Normal"/>
    <w:link w:val="BalloonTextChar"/>
    <w:uiPriority w:val="99"/>
    <w:semiHidden/>
    <w:rsid w:val="000E719A"/>
    <w:rPr>
      <w:rFonts w:ascii="Tahoma" w:hAnsi="Tahoma" w:cs="Tahoma"/>
      <w:sz w:val="16"/>
      <w:szCs w:val="16"/>
    </w:rPr>
  </w:style>
  <w:style w:type="table" w:styleId="TableGrid">
    <w:name w:val="Table Grid"/>
    <w:basedOn w:val="TableNormal"/>
    <w:uiPriority w:val="39"/>
    <w:rsid w:val="00E2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60384E"/>
    <w:rPr>
      <w:rFonts w:eastAsia="MS Mincho"/>
      <w:lang w:eastAsia="en-US"/>
    </w:rPr>
  </w:style>
  <w:style w:type="character" w:styleId="FootnoteReference">
    <w:name w:val="footnote reference"/>
    <w:semiHidden/>
    <w:rsid w:val="0060384E"/>
    <w:rPr>
      <w:vertAlign w:val="superscript"/>
    </w:rPr>
  </w:style>
  <w:style w:type="character" w:customStyle="1" w:styleId="style51">
    <w:name w:val="style_51"/>
    <w:rsid w:val="00634B7D"/>
    <w:rPr>
      <w:rFonts w:ascii="Arial" w:hAnsi="Arial" w:cs="Arial" w:hint="default"/>
      <w:b w:val="0"/>
      <w:bCs w:val="0"/>
      <w:i/>
      <w:iCs/>
      <w:sz w:val="18"/>
      <w:szCs w:val="18"/>
    </w:rPr>
  </w:style>
  <w:style w:type="paragraph" w:customStyle="1" w:styleId="Listoftablesandfigures">
    <w:name w:val="List of tables and figures"/>
    <w:basedOn w:val="Heading5"/>
    <w:autoRedefine/>
    <w:rsid w:val="006A7BD2"/>
    <w:pPr>
      <w:keepNext w:val="0"/>
      <w:autoSpaceDE w:val="0"/>
      <w:autoSpaceDN w:val="0"/>
      <w:adjustRightInd w:val="0"/>
      <w:spacing w:after="60"/>
      <w:ind w:left="142" w:firstLine="23"/>
    </w:pPr>
    <w:rPr>
      <w:bCs/>
      <w:iCs/>
      <w:vanish w:val="0"/>
      <w:color w:val="auto"/>
    </w:rPr>
  </w:style>
  <w:style w:type="character" w:styleId="CommentReference">
    <w:name w:val="annotation reference"/>
    <w:uiPriority w:val="99"/>
    <w:semiHidden/>
    <w:rsid w:val="008F5451"/>
    <w:rPr>
      <w:sz w:val="16"/>
      <w:szCs w:val="16"/>
    </w:rPr>
  </w:style>
  <w:style w:type="paragraph" w:styleId="CommentText">
    <w:name w:val="annotation text"/>
    <w:basedOn w:val="Normal"/>
    <w:link w:val="CommentTextChar"/>
    <w:uiPriority w:val="99"/>
    <w:rsid w:val="008F5451"/>
  </w:style>
  <w:style w:type="character" w:styleId="FollowedHyperlink">
    <w:name w:val="FollowedHyperlink"/>
    <w:uiPriority w:val="99"/>
    <w:rsid w:val="00CB4621"/>
    <w:rPr>
      <w:color w:val="800080"/>
      <w:u w:val="single"/>
    </w:rPr>
  </w:style>
  <w:style w:type="paragraph" w:styleId="CommentSubject">
    <w:name w:val="annotation subject"/>
    <w:basedOn w:val="CommentText"/>
    <w:next w:val="CommentText"/>
    <w:link w:val="CommentSubjectChar"/>
    <w:rsid w:val="004E25E7"/>
    <w:rPr>
      <w:b/>
      <w:bCs/>
    </w:rPr>
  </w:style>
  <w:style w:type="character" w:customStyle="1" w:styleId="CommentTextChar">
    <w:name w:val="Comment Text Char"/>
    <w:link w:val="CommentText"/>
    <w:uiPriority w:val="99"/>
    <w:rsid w:val="004E25E7"/>
    <w:rPr>
      <w:lang w:val="en-AU" w:eastAsia="en-AU"/>
    </w:rPr>
  </w:style>
  <w:style w:type="character" w:customStyle="1" w:styleId="CommentSubjectChar">
    <w:name w:val="Comment Subject Char"/>
    <w:link w:val="CommentSubject"/>
    <w:rsid w:val="004E25E7"/>
    <w:rPr>
      <w:b/>
      <w:bCs/>
      <w:lang w:val="en-AU" w:eastAsia="en-AU"/>
    </w:rPr>
  </w:style>
  <w:style w:type="paragraph" w:customStyle="1" w:styleId="LightGrid-Accent31">
    <w:name w:val="Light Grid - Accent 31"/>
    <w:basedOn w:val="Normal"/>
    <w:uiPriority w:val="34"/>
    <w:qFormat/>
    <w:rsid w:val="00A221DA"/>
    <w:pPr>
      <w:ind w:left="720"/>
      <w:contextualSpacing/>
    </w:pPr>
  </w:style>
  <w:style w:type="paragraph" w:customStyle="1" w:styleId="MediumGrid1-Accent21">
    <w:name w:val="Medium Grid 1 - Accent 21"/>
    <w:basedOn w:val="Normal"/>
    <w:uiPriority w:val="34"/>
    <w:qFormat/>
    <w:rsid w:val="000571E5"/>
    <w:pPr>
      <w:ind w:left="720"/>
      <w:contextualSpacing/>
    </w:pPr>
    <w:rPr>
      <w:rFonts w:ascii="Calibri" w:eastAsia="DengXian" w:hAnsi="Calibri" w:cs="Arial"/>
      <w:sz w:val="24"/>
      <w:szCs w:val="24"/>
      <w:lang w:val="en-GB" w:eastAsia="zh-CN"/>
    </w:rPr>
  </w:style>
  <w:style w:type="character" w:customStyle="1" w:styleId="apple-converted-space">
    <w:name w:val="apple-converted-space"/>
    <w:rsid w:val="00ED3D02"/>
  </w:style>
  <w:style w:type="paragraph" w:customStyle="1" w:styleId="MediumList2-Accent21">
    <w:name w:val="Medium List 2 - Accent 21"/>
    <w:hidden/>
    <w:uiPriority w:val="99"/>
    <w:semiHidden/>
    <w:rsid w:val="00E61F0A"/>
  </w:style>
  <w:style w:type="character" w:styleId="Strong">
    <w:name w:val="Strong"/>
    <w:uiPriority w:val="22"/>
    <w:qFormat/>
    <w:rsid w:val="004D4BB9"/>
    <w:rPr>
      <w:b/>
      <w:bCs/>
    </w:rPr>
  </w:style>
  <w:style w:type="character" w:customStyle="1" w:styleId="FooterChar">
    <w:name w:val="Footer Char"/>
    <w:link w:val="Footer"/>
    <w:uiPriority w:val="99"/>
    <w:rsid w:val="00E95CFF"/>
  </w:style>
  <w:style w:type="character" w:customStyle="1" w:styleId="scientificname">
    <w:name w:val="scientific_name"/>
    <w:rsid w:val="00246FE1"/>
  </w:style>
  <w:style w:type="paragraph" w:customStyle="1" w:styleId="Bullettedbody">
    <w:name w:val="Bulletted body"/>
    <w:basedOn w:val="Normal"/>
    <w:qFormat/>
    <w:rsid w:val="00A94161"/>
    <w:pPr>
      <w:numPr>
        <w:numId w:val="19"/>
      </w:numPr>
      <w:spacing w:before="120" w:after="120" w:line="240" w:lineRule="atLeast"/>
    </w:pPr>
    <w:rPr>
      <w:rFonts w:ascii="Arial" w:eastAsia="Arial" w:hAnsi="Arial" w:cs="Arial"/>
      <w:noProof/>
      <w:szCs w:val="22"/>
      <w:lang w:eastAsia="en-US"/>
    </w:rPr>
  </w:style>
  <w:style w:type="paragraph" w:customStyle="1" w:styleId="ColorfulShading-Accent11">
    <w:name w:val="Colorful Shading - Accent 11"/>
    <w:hidden/>
    <w:uiPriority w:val="99"/>
    <w:semiHidden/>
    <w:rsid w:val="003D7B02"/>
  </w:style>
  <w:style w:type="paragraph" w:customStyle="1" w:styleId="Default">
    <w:name w:val="Default"/>
    <w:rsid w:val="0009610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rsid w:val="004F7968"/>
    <w:pPr>
      <w:overflowPunct w:val="0"/>
      <w:autoSpaceDE w:val="0"/>
      <w:autoSpaceDN w:val="0"/>
      <w:adjustRightInd w:val="0"/>
      <w:spacing w:before="120"/>
      <w:ind w:left="1361"/>
      <w:textAlignment w:val="baseline"/>
    </w:pPr>
    <w:rPr>
      <w:sz w:val="24"/>
      <w:lang w:eastAsia="en-US"/>
    </w:rPr>
  </w:style>
  <w:style w:type="character" w:customStyle="1" w:styleId="normaltextrun1">
    <w:name w:val="normaltextrun1"/>
    <w:rsid w:val="004F7968"/>
  </w:style>
  <w:style w:type="paragraph" w:customStyle="1" w:styleId="DraftHeading3">
    <w:name w:val="Draft Heading 3"/>
    <w:basedOn w:val="Normal"/>
    <w:next w:val="Normal"/>
    <w:rsid w:val="005C3DAF"/>
    <w:pPr>
      <w:overflowPunct w:val="0"/>
      <w:autoSpaceDE w:val="0"/>
      <w:autoSpaceDN w:val="0"/>
      <w:adjustRightInd w:val="0"/>
      <w:spacing w:before="120"/>
      <w:textAlignment w:val="baseline"/>
    </w:pPr>
    <w:rPr>
      <w:sz w:val="24"/>
      <w:lang w:eastAsia="en-US"/>
    </w:rPr>
  </w:style>
  <w:style w:type="paragraph" w:customStyle="1" w:styleId="DraftHeading4">
    <w:name w:val="Draft Heading 4"/>
    <w:basedOn w:val="Normal"/>
    <w:next w:val="Normal"/>
    <w:rsid w:val="005C3DAF"/>
    <w:pPr>
      <w:overflowPunct w:val="0"/>
      <w:autoSpaceDE w:val="0"/>
      <w:autoSpaceDN w:val="0"/>
      <w:adjustRightInd w:val="0"/>
      <w:spacing w:before="120"/>
      <w:textAlignment w:val="baseline"/>
    </w:pPr>
    <w:rPr>
      <w:sz w:val="24"/>
      <w:lang w:eastAsia="en-US"/>
    </w:rPr>
  </w:style>
  <w:style w:type="character" w:styleId="UnresolvedMention">
    <w:name w:val="Unresolved Mention"/>
    <w:uiPriority w:val="99"/>
    <w:semiHidden/>
    <w:unhideWhenUsed/>
    <w:rsid w:val="00A979C4"/>
    <w:rPr>
      <w:color w:val="605E5C"/>
      <w:shd w:val="clear" w:color="auto" w:fill="E1DFDD"/>
    </w:rPr>
  </w:style>
  <w:style w:type="character" w:customStyle="1" w:styleId="normaltextrun">
    <w:name w:val="normaltextrun"/>
    <w:rsid w:val="00012018"/>
  </w:style>
  <w:style w:type="character" w:customStyle="1" w:styleId="eop">
    <w:name w:val="eop"/>
    <w:rsid w:val="00012018"/>
  </w:style>
  <w:style w:type="paragraph" w:customStyle="1" w:styleId="paragraph">
    <w:name w:val="paragraph"/>
    <w:basedOn w:val="Normal"/>
    <w:rsid w:val="00012018"/>
    <w:pPr>
      <w:spacing w:before="100" w:beforeAutospacing="1" w:after="100" w:afterAutospacing="1"/>
    </w:pPr>
    <w:rPr>
      <w:sz w:val="24"/>
      <w:szCs w:val="24"/>
    </w:rPr>
  </w:style>
  <w:style w:type="character" w:customStyle="1" w:styleId="Heading1Char">
    <w:name w:val="Heading 1 Char"/>
    <w:link w:val="Heading1"/>
    <w:rsid w:val="00046DC1"/>
    <w:rPr>
      <w:rFonts w:ascii="Times" w:hAnsi="Times"/>
      <w:b/>
      <w:sz w:val="24"/>
    </w:rPr>
  </w:style>
  <w:style w:type="character" w:customStyle="1" w:styleId="BodyTextChar">
    <w:name w:val="Body Text Char"/>
    <w:link w:val="BodyText"/>
    <w:rsid w:val="00046DC1"/>
    <w:rPr>
      <w:color w:val="000000"/>
    </w:rPr>
  </w:style>
  <w:style w:type="character" w:customStyle="1" w:styleId="BodyTextChar1">
    <w:name w:val="Body Text Char1"/>
    <w:uiPriority w:val="99"/>
    <w:semiHidden/>
    <w:rsid w:val="00046DC1"/>
    <w:rPr>
      <w:rFonts w:eastAsia="Cambria"/>
      <w:sz w:val="22"/>
      <w:szCs w:val="22"/>
    </w:rPr>
  </w:style>
  <w:style w:type="character" w:customStyle="1" w:styleId="BalloonTextChar">
    <w:name w:val="Balloon Text Char"/>
    <w:link w:val="BalloonText"/>
    <w:uiPriority w:val="99"/>
    <w:semiHidden/>
    <w:rsid w:val="00046DC1"/>
    <w:rPr>
      <w:rFonts w:ascii="Tahoma" w:hAnsi="Tahoma" w:cs="Tahoma"/>
      <w:sz w:val="16"/>
      <w:szCs w:val="16"/>
    </w:rPr>
  </w:style>
  <w:style w:type="character" w:customStyle="1" w:styleId="BalloonTextChar1">
    <w:name w:val="Balloon Text Char1"/>
    <w:uiPriority w:val="99"/>
    <w:semiHidden/>
    <w:rsid w:val="00046DC1"/>
    <w:rPr>
      <w:rFonts w:ascii="Segoe UI" w:eastAsia="Cambria" w:hAnsi="Segoe UI" w:cs="Segoe UI"/>
      <w:sz w:val="18"/>
      <w:szCs w:val="18"/>
    </w:rPr>
  </w:style>
  <w:style w:type="paragraph" w:styleId="ListParagraph">
    <w:name w:val="List Paragraph"/>
    <w:basedOn w:val="Normal"/>
    <w:uiPriority w:val="34"/>
    <w:qFormat/>
    <w:rsid w:val="00046DC1"/>
    <w:pPr>
      <w:ind w:left="720"/>
      <w:contextualSpacing/>
    </w:pPr>
    <w:rPr>
      <w:rFonts w:ascii="Cambria" w:eastAsia="MS Mincho" w:hAnsi="Cambria"/>
      <w:sz w:val="24"/>
      <w:szCs w:val="24"/>
      <w:lang w:val="en-US" w:eastAsia="en-US"/>
    </w:rPr>
  </w:style>
  <w:style w:type="paragraph" w:styleId="Revision">
    <w:name w:val="Revision"/>
    <w:hidden/>
    <w:uiPriority w:val="99"/>
    <w:semiHidden/>
    <w:rsid w:val="00745FB7"/>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5263">
      <w:bodyDiv w:val="1"/>
      <w:marLeft w:val="0"/>
      <w:marRight w:val="0"/>
      <w:marTop w:val="0"/>
      <w:marBottom w:val="0"/>
      <w:divBdr>
        <w:top w:val="none" w:sz="0" w:space="0" w:color="auto"/>
        <w:left w:val="none" w:sz="0" w:space="0" w:color="auto"/>
        <w:bottom w:val="none" w:sz="0" w:space="0" w:color="auto"/>
        <w:right w:val="none" w:sz="0" w:space="0" w:color="auto"/>
      </w:divBdr>
    </w:div>
    <w:div w:id="202447423">
      <w:bodyDiv w:val="1"/>
      <w:marLeft w:val="0"/>
      <w:marRight w:val="0"/>
      <w:marTop w:val="0"/>
      <w:marBottom w:val="0"/>
      <w:divBdr>
        <w:top w:val="none" w:sz="0" w:space="0" w:color="auto"/>
        <w:left w:val="none" w:sz="0" w:space="0" w:color="auto"/>
        <w:bottom w:val="none" w:sz="0" w:space="0" w:color="auto"/>
        <w:right w:val="none" w:sz="0" w:space="0" w:color="auto"/>
      </w:divBdr>
    </w:div>
    <w:div w:id="314841089">
      <w:bodyDiv w:val="1"/>
      <w:marLeft w:val="0"/>
      <w:marRight w:val="0"/>
      <w:marTop w:val="0"/>
      <w:marBottom w:val="0"/>
      <w:divBdr>
        <w:top w:val="none" w:sz="0" w:space="0" w:color="auto"/>
        <w:left w:val="none" w:sz="0" w:space="0" w:color="auto"/>
        <w:bottom w:val="none" w:sz="0" w:space="0" w:color="auto"/>
        <w:right w:val="none" w:sz="0" w:space="0" w:color="auto"/>
      </w:divBdr>
    </w:div>
    <w:div w:id="389351377">
      <w:bodyDiv w:val="1"/>
      <w:marLeft w:val="0"/>
      <w:marRight w:val="0"/>
      <w:marTop w:val="0"/>
      <w:marBottom w:val="0"/>
      <w:divBdr>
        <w:top w:val="none" w:sz="0" w:space="0" w:color="auto"/>
        <w:left w:val="none" w:sz="0" w:space="0" w:color="auto"/>
        <w:bottom w:val="none" w:sz="0" w:space="0" w:color="auto"/>
        <w:right w:val="none" w:sz="0" w:space="0" w:color="auto"/>
      </w:divBdr>
    </w:div>
    <w:div w:id="526481168">
      <w:bodyDiv w:val="1"/>
      <w:marLeft w:val="0"/>
      <w:marRight w:val="0"/>
      <w:marTop w:val="0"/>
      <w:marBottom w:val="0"/>
      <w:divBdr>
        <w:top w:val="none" w:sz="0" w:space="0" w:color="auto"/>
        <w:left w:val="none" w:sz="0" w:space="0" w:color="auto"/>
        <w:bottom w:val="none" w:sz="0" w:space="0" w:color="auto"/>
        <w:right w:val="none" w:sz="0" w:space="0" w:color="auto"/>
      </w:divBdr>
    </w:div>
    <w:div w:id="574969569">
      <w:bodyDiv w:val="1"/>
      <w:marLeft w:val="0"/>
      <w:marRight w:val="0"/>
      <w:marTop w:val="0"/>
      <w:marBottom w:val="0"/>
      <w:divBdr>
        <w:top w:val="none" w:sz="0" w:space="0" w:color="auto"/>
        <w:left w:val="none" w:sz="0" w:space="0" w:color="auto"/>
        <w:bottom w:val="none" w:sz="0" w:space="0" w:color="auto"/>
        <w:right w:val="none" w:sz="0" w:space="0" w:color="auto"/>
      </w:divBdr>
    </w:div>
    <w:div w:id="594366297">
      <w:bodyDiv w:val="1"/>
      <w:marLeft w:val="0"/>
      <w:marRight w:val="0"/>
      <w:marTop w:val="0"/>
      <w:marBottom w:val="0"/>
      <w:divBdr>
        <w:top w:val="none" w:sz="0" w:space="0" w:color="auto"/>
        <w:left w:val="none" w:sz="0" w:space="0" w:color="auto"/>
        <w:bottom w:val="none" w:sz="0" w:space="0" w:color="auto"/>
        <w:right w:val="none" w:sz="0" w:space="0" w:color="auto"/>
      </w:divBdr>
    </w:div>
    <w:div w:id="776490395">
      <w:bodyDiv w:val="1"/>
      <w:marLeft w:val="0"/>
      <w:marRight w:val="0"/>
      <w:marTop w:val="0"/>
      <w:marBottom w:val="0"/>
      <w:divBdr>
        <w:top w:val="none" w:sz="0" w:space="0" w:color="auto"/>
        <w:left w:val="none" w:sz="0" w:space="0" w:color="auto"/>
        <w:bottom w:val="none" w:sz="0" w:space="0" w:color="auto"/>
        <w:right w:val="none" w:sz="0" w:space="0" w:color="auto"/>
      </w:divBdr>
    </w:div>
    <w:div w:id="949319025">
      <w:bodyDiv w:val="1"/>
      <w:marLeft w:val="0"/>
      <w:marRight w:val="0"/>
      <w:marTop w:val="0"/>
      <w:marBottom w:val="0"/>
      <w:divBdr>
        <w:top w:val="none" w:sz="0" w:space="0" w:color="auto"/>
        <w:left w:val="none" w:sz="0" w:space="0" w:color="auto"/>
        <w:bottom w:val="none" w:sz="0" w:space="0" w:color="auto"/>
        <w:right w:val="none" w:sz="0" w:space="0" w:color="auto"/>
      </w:divBdr>
    </w:div>
    <w:div w:id="1066148597">
      <w:bodyDiv w:val="1"/>
      <w:marLeft w:val="0"/>
      <w:marRight w:val="0"/>
      <w:marTop w:val="0"/>
      <w:marBottom w:val="0"/>
      <w:divBdr>
        <w:top w:val="none" w:sz="0" w:space="0" w:color="auto"/>
        <w:left w:val="none" w:sz="0" w:space="0" w:color="auto"/>
        <w:bottom w:val="none" w:sz="0" w:space="0" w:color="auto"/>
        <w:right w:val="none" w:sz="0" w:space="0" w:color="auto"/>
      </w:divBdr>
    </w:div>
    <w:div w:id="1121148590">
      <w:bodyDiv w:val="1"/>
      <w:marLeft w:val="0"/>
      <w:marRight w:val="0"/>
      <w:marTop w:val="0"/>
      <w:marBottom w:val="0"/>
      <w:divBdr>
        <w:top w:val="none" w:sz="0" w:space="0" w:color="auto"/>
        <w:left w:val="none" w:sz="0" w:space="0" w:color="auto"/>
        <w:bottom w:val="none" w:sz="0" w:space="0" w:color="auto"/>
        <w:right w:val="none" w:sz="0" w:space="0" w:color="auto"/>
      </w:divBdr>
    </w:div>
    <w:div w:id="1136340127">
      <w:bodyDiv w:val="1"/>
      <w:marLeft w:val="0"/>
      <w:marRight w:val="0"/>
      <w:marTop w:val="0"/>
      <w:marBottom w:val="0"/>
      <w:divBdr>
        <w:top w:val="none" w:sz="0" w:space="0" w:color="auto"/>
        <w:left w:val="none" w:sz="0" w:space="0" w:color="auto"/>
        <w:bottom w:val="none" w:sz="0" w:space="0" w:color="auto"/>
        <w:right w:val="none" w:sz="0" w:space="0" w:color="auto"/>
      </w:divBdr>
    </w:div>
    <w:div w:id="1186750788">
      <w:bodyDiv w:val="1"/>
      <w:marLeft w:val="0"/>
      <w:marRight w:val="0"/>
      <w:marTop w:val="0"/>
      <w:marBottom w:val="0"/>
      <w:divBdr>
        <w:top w:val="none" w:sz="0" w:space="0" w:color="auto"/>
        <w:left w:val="none" w:sz="0" w:space="0" w:color="auto"/>
        <w:bottom w:val="none" w:sz="0" w:space="0" w:color="auto"/>
        <w:right w:val="none" w:sz="0" w:space="0" w:color="auto"/>
      </w:divBdr>
    </w:div>
    <w:div w:id="1504932936">
      <w:bodyDiv w:val="1"/>
      <w:marLeft w:val="0"/>
      <w:marRight w:val="0"/>
      <w:marTop w:val="0"/>
      <w:marBottom w:val="0"/>
      <w:divBdr>
        <w:top w:val="none" w:sz="0" w:space="0" w:color="auto"/>
        <w:left w:val="none" w:sz="0" w:space="0" w:color="auto"/>
        <w:bottom w:val="none" w:sz="0" w:space="0" w:color="auto"/>
        <w:right w:val="none" w:sz="0" w:space="0" w:color="auto"/>
      </w:divBdr>
    </w:div>
    <w:div w:id="1671059908">
      <w:bodyDiv w:val="1"/>
      <w:marLeft w:val="0"/>
      <w:marRight w:val="0"/>
      <w:marTop w:val="0"/>
      <w:marBottom w:val="0"/>
      <w:divBdr>
        <w:top w:val="none" w:sz="0" w:space="0" w:color="auto"/>
        <w:left w:val="none" w:sz="0" w:space="0" w:color="auto"/>
        <w:bottom w:val="none" w:sz="0" w:space="0" w:color="auto"/>
        <w:right w:val="none" w:sz="0" w:space="0" w:color="auto"/>
      </w:divBdr>
      <w:divsChild>
        <w:div w:id="551817816">
          <w:marLeft w:val="0"/>
          <w:marRight w:val="0"/>
          <w:marTop w:val="0"/>
          <w:marBottom w:val="0"/>
          <w:divBdr>
            <w:top w:val="none" w:sz="0" w:space="0" w:color="auto"/>
            <w:left w:val="none" w:sz="0" w:space="0" w:color="auto"/>
            <w:bottom w:val="none" w:sz="0" w:space="0" w:color="auto"/>
            <w:right w:val="none" w:sz="0" w:space="0" w:color="auto"/>
          </w:divBdr>
        </w:div>
        <w:div w:id="744061965">
          <w:marLeft w:val="0"/>
          <w:marRight w:val="0"/>
          <w:marTop w:val="0"/>
          <w:marBottom w:val="0"/>
          <w:divBdr>
            <w:top w:val="none" w:sz="0" w:space="0" w:color="auto"/>
            <w:left w:val="none" w:sz="0" w:space="0" w:color="auto"/>
            <w:bottom w:val="none" w:sz="0" w:space="0" w:color="auto"/>
            <w:right w:val="none" w:sz="0" w:space="0" w:color="auto"/>
          </w:divBdr>
          <w:divsChild>
            <w:div w:id="563027415">
              <w:marLeft w:val="0"/>
              <w:marRight w:val="0"/>
              <w:marTop w:val="0"/>
              <w:marBottom w:val="0"/>
              <w:divBdr>
                <w:top w:val="none" w:sz="0" w:space="0" w:color="auto"/>
                <w:left w:val="none" w:sz="0" w:space="0" w:color="auto"/>
                <w:bottom w:val="none" w:sz="0" w:space="0" w:color="auto"/>
                <w:right w:val="none" w:sz="0" w:space="0" w:color="auto"/>
              </w:divBdr>
              <w:divsChild>
                <w:div w:id="1199661325">
                  <w:marLeft w:val="0"/>
                  <w:marRight w:val="0"/>
                  <w:marTop w:val="0"/>
                  <w:marBottom w:val="0"/>
                  <w:divBdr>
                    <w:top w:val="none" w:sz="0" w:space="0" w:color="auto"/>
                    <w:left w:val="none" w:sz="0" w:space="0" w:color="auto"/>
                    <w:bottom w:val="none" w:sz="0" w:space="0" w:color="auto"/>
                    <w:right w:val="none" w:sz="0" w:space="0" w:color="auto"/>
                  </w:divBdr>
                </w:div>
                <w:div w:id="1558935828">
                  <w:marLeft w:val="0"/>
                  <w:marRight w:val="0"/>
                  <w:marTop w:val="0"/>
                  <w:marBottom w:val="0"/>
                  <w:divBdr>
                    <w:top w:val="none" w:sz="0" w:space="0" w:color="auto"/>
                    <w:left w:val="none" w:sz="0" w:space="0" w:color="auto"/>
                    <w:bottom w:val="none" w:sz="0" w:space="0" w:color="auto"/>
                    <w:right w:val="none" w:sz="0" w:space="0" w:color="auto"/>
                  </w:divBdr>
                </w:div>
              </w:divsChild>
            </w:div>
            <w:div w:id="877402035">
              <w:marLeft w:val="0"/>
              <w:marRight w:val="0"/>
              <w:marTop w:val="0"/>
              <w:marBottom w:val="0"/>
              <w:divBdr>
                <w:top w:val="none" w:sz="0" w:space="0" w:color="auto"/>
                <w:left w:val="none" w:sz="0" w:space="0" w:color="auto"/>
                <w:bottom w:val="none" w:sz="0" w:space="0" w:color="auto"/>
                <w:right w:val="none" w:sz="0" w:space="0" w:color="auto"/>
              </w:divBdr>
              <w:divsChild>
                <w:div w:id="1011033986">
                  <w:marLeft w:val="0"/>
                  <w:marRight w:val="0"/>
                  <w:marTop w:val="0"/>
                  <w:marBottom w:val="0"/>
                  <w:divBdr>
                    <w:top w:val="none" w:sz="0" w:space="0" w:color="auto"/>
                    <w:left w:val="none" w:sz="0" w:space="0" w:color="auto"/>
                    <w:bottom w:val="none" w:sz="0" w:space="0" w:color="auto"/>
                    <w:right w:val="none" w:sz="0" w:space="0" w:color="auto"/>
                  </w:divBdr>
                </w:div>
                <w:div w:id="1038434467">
                  <w:marLeft w:val="0"/>
                  <w:marRight w:val="0"/>
                  <w:marTop w:val="0"/>
                  <w:marBottom w:val="0"/>
                  <w:divBdr>
                    <w:top w:val="none" w:sz="0" w:space="0" w:color="auto"/>
                    <w:left w:val="none" w:sz="0" w:space="0" w:color="auto"/>
                    <w:bottom w:val="none" w:sz="0" w:space="0" w:color="auto"/>
                    <w:right w:val="none" w:sz="0" w:space="0" w:color="auto"/>
                  </w:divBdr>
                </w:div>
              </w:divsChild>
            </w:div>
            <w:div w:id="969239484">
              <w:marLeft w:val="0"/>
              <w:marRight w:val="0"/>
              <w:marTop w:val="0"/>
              <w:marBottom w:val="0"/>
              <w:divBdr>
                <w:top w:val="none" w:sz="0" w:space="0" w:color="auto"/>
                <w:left w:val="none" w:sz="0" w:space="0" w:color="auto"/>
                <w:bottom w:val="none" w:sz="0" w:space="0" w:color="auto"/>
                <w:right w:val="none" w:sz="0" w:space="0" w:color="auto"/>
              </w:divBdr>
              <w:divsChild>
                <w:div w:id="1315992200">
                  <w:marLeft w:val="0"/>
                  <w:marRight w:val="0"/>
                  <w:marTop w:val="0"/>
                  <w:marBottom w:val="0"/>
                  <w:divBdr>
                    <w:top w:val="none" w:sz="0" w:space="0" w:color="auto"/>
                    <w:left w:val="none" w:sz="0" w:space="0" w:color="auto"/>
                    <w:bottom w:val="none" w:sz="0" w:space="0" w:color="auto"/>
                    <w:right w:val="none" w:sz="0" w:space="0" w:color="auto"/>
                  </w:divBdr>
                </w:div>
                <w:div w:id="19623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0323">
          <w:marLeft w:val="0"/>
          <w:marRight w:val="0"/>
          <w:marTop w:val="0"/>
          <w:marBottom w:val="0"/>
          <w:divBdr>
            <w:top w:val="none" w:sz="0" w:space="0" w:color="auto"/>
            <w:left w:val="none" w:sz="0" w:space="0" w:color="auto"/>
            <w:bottom w:val="none" w:sz="0" w:space="0" w:color="auto"/>
            <w:right w:val="none" w:sz="0" w:space="0" w:color="auto"/>
          </w:divBdr>
        </w:div>
        <w:div w:id="1063873988">
          <w:marLeft w:val="0"/>
          <w:marRight w:val="0"/>
          <w:marTop w:val="0"/>
          <w:marBottom w:val="0"/>
          <w:divBdr>
            <w:top w:val="none" w:sz="0" w:space="0" w:color="auto"/>
            <w:left w:val="none" w:sz="0" w:space="0" w:color="auto"/>
            <w:bottom w:val="none" w:sz="0" w:space="0" w:color="auto"/>
            <w:right w:val="none" w:sz="0" w:space="0" w:color="auto"/>
          </w:divBdr>
        </w:div>
        <w:div w:id="1128858964">
          <w:marLeft w:val="0"/>
          <w:marRight w:val="0"/>
          <w:marTop w:val="0"/>
          <w:marBottom w:val="0"/>
          <w:divBdr>
            <w:top w:val="none" w:sz="0" w:space="0" w:color="auto"/>
            <w:left w:val="none" w:sz="0" w:space="0" w:color="auto"/>
            <w:bottom w:val="none" w:sz="0" w:space="0" w:color="auto"/>
            <w:right w:val="none" w:sz="0" w:space="0" w:color="auto"/>
          </w:divBdr>
        </w:div>
      </w:divsChild>
    </w:div>
    <w:div w:id="2013335072">
      <w:bodyDiv w:val="1"/>
      <w:marLeft w:val="0"/>
      <w:marRight w:val="0"/>
      <w:marTop w:val="0"/>
      <w:marBottom w:val="0"/>
      <w:divBdr>
        <w:top w:val="none" w:sz="0" w:space="0" w:color="auto"/>
        <w:left w:val="none" w:sz="0" w:space="0" w:color="auto"/>
        <w:bottom w:val="none" w:sz="0" w:space="0" w:color="auto"/>
        <w:right w:val="none" w:sz="0" w:space="0" w:color="auto"/>
      </w:divBdr>
    </w:div>
    <w:div w:id="2067291067">
      <w:bodyDiv w:val="1"/>
      <w:marLeft w:val="0"/>
      <w:marRight w:val="0"/>
      <w:marTop w:val="0"/>
      <w:marBottom w:val="0"/>
      <w:divBdr>
        <w:top w:val="none" w:sz="0" w:space="0" w:color="auto"/>
        <w:left w:val="none" w:sz="0" w:space="0" w:color="auto"/>
        <w:bottom w:val="none" w:sz="0" w:space="0" w:color="auto"/>
        <w:right w:val="none" w:sz="0" w:space="0" w:color="auto"/>
      </w:divBdr>
    </w:div>
    <w:div w:id="20905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delwpvicgovau.sharepoint.com/sites/ecm_107/_layouts/15/DocIdRedir.aspx?ID=DOCID107-417469679-742"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11</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Work_x0020_Area_x0020_v2 xmlns="9da33a0d-65c0-4c37-8877-36d2c3d970e2">Scientific Advisory Committee</Work_x0020_Area_x0020_v2>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Final PP FRR text TEMPLATE</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_dlc_DocId xmlns="a5f32de4-e402-4188-b034-e71ca7d22e54">DOCID107-417469679-51183</_dlc_DocId>
    <_dlc_DocIdUrl xmlns="a5f32de4-e402-4188-b034-e71ca7d22e54">
      <Url>https://delwpvicgovau.sharepoint.com/sites/ecm_107/_layouts/15/DocIdRedir.aspx?ID=DOCID107-417469679-51183</Url>
      <Description>DOCID107-417469679-51183</Description>
    </_dlc_DocIdUrl>
  </documentManagement>
</p:properties>
</file>

<file path=customXml/item4.xml><?xml version="1.0" encoding="utf-8"?>
<?mso-contentType ?>
<SharedContentType xmlns="Microsoft.SharePoint.Taxonomy.ContentTypeSync" SourceId="797aeec6-0273-40f2-ab3e-beee73212332" ContentTypeId="0x0101002517F445A0F35E449C98AAD631F2B03877" PreviousValue="false"/>
</file>

<file path=customXml/item5.xml><?xml version="1.0" encoding="utf-8"?>
<ct:contentTypeSchema xmlns:ct="http://schemas.microsoft.com/office/2006/metadata/contentType" xmlns:ma="http://schemas.microsoft.com/office/2006/metadata/properties/metaAttributes" ct:_="" ma:_="" ma:contentTypeName="Biodiversity Policy" ma:contentTypeID="0x0101002517F445A0F35E449C98AAD631F2B03877008A3A537FB6F97045BDBCCC378EBA4539" ma:contentTypeVersion="21" ma:contentTypeDescription="These relates to specific policies relating to Biodiversity. They may be consumed both internally and externally." ma:contentTypeScope="" ma:versionID="1d80e75e0e962ab5bde06bf675919de5">
  <xsd:schema xmlns:xsd="http://www.w3.org/2001/XMLSchema" xmlns:xs="http://www.w3.org/2001/XMLSchema" xmlns:p="http://schemas.microsoft.com/office/2006/metadata/properties" xmlns:ns1="http://schemas.microsoft.com/sharepoint/v3" xmlns:ns2="a5f32de4-e402-4188-b034-e71ca7d22e54" xmlns:ns3="9da33a0d-65c0-4c37-8877-36d2c3d970e2" xmlns:ns4="9fd47c19-1c4a-4d7d-b342-c10cef269344" targetNamespace="http://schemas.microsoft.com/office/2006/metadata/properties" ma:root="true" ma:fieldsID="d139d20640cebf8e27051d2e045e7c37" ns1:_="" ns2:_="" ns3:_="" ns4:_="">
    <xsd:import namespace="http://schemas.microsoft.com/sharepoint/v3"/>
    <xsd:import namespace="a5f32de4-e402-4188-b034-e71ca7d22e54"/>
    <xsd:import namespace="9da33a0d-65c0-4c37-8877-36d2c3d970e2"/>
    <xsd:import namespace="9fd47c19-1c4a-4d7d-b342-c10cef269344"/>
    <xsd:element name="properties">
      <xsd:complexType>
        <xsd:sequence>
          <xsd:element name="documentManagement">
            <xsd:complexType>
              <xsd:all>
                <xsd:element ref="ns1:RoutingRuleDescription" minOccurs="0"/>
                <xsd:element ref="ns3:Work_x0020_Area_x0020_v2"/>
                <xsd:element ref="ns1:Language"/>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2"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a33a0d-65c0-4c37-8877-36d2c3d970e2" elementFormDefault="qualified">
    <xsd:import namespace="http://schemas.microsoft.com/office/2006/documentManagement/types"/>
    <xsd:import namespace="http://schemas.microsoft.com/office/infopath/2007/PartnerControls"/>
    <xsd:element name="Work_x0020_Area_x0020_v2" ma:index="5" ma:displayName="Work Area" ma:format="Dropdown" ma:internalName="Work_x0020_Area_x0020_v2">
      <xsd:simpleType>
        <xsd:union memberTypes="dms:Text">
          <xsd:simpleType>
            <xsd:restriction base="dms:Choice">
              <xsd:enumeration value="ABC Database"/>
              <xsd:enumeration value="Action Statements"/>
              <xsd:enumeration value="Common Assessment Method"/>
              <xsd:enumeration value="Commonwealth Processes"/>
              <xsd:enumeration value="Implementation"/>
              <xsd:enumeration value="Management Plans"/>
              <xsd:enumeration value="Project Plan"/>
              <xsd:enumeration value="Scientific Advisory Committe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LongProperties xmlns="http://schemas.microsoft.com/office/2006/metadata/longProperties">
  <LongProp xmlns="" name="TaxCatchAll"><![CDATA[11;#Environment and Climate Change|b90772f5-2afa-408f-b8b8-93ad6baba774;#7;#Knowledge and Decision Systems|b4e6fa65-71ac-4707-b13f-b1fda20207e7;#6;#Biodiversity|a369ff78-9705-4b66-a29c-499bde0c7988;#3;#Unclassified|7fa379f4-4aba-4692-ab80-7d39d3a23cf4;#2;#FOUO|955eb6fc-b35a-4808-8aa5-31e514fa3f26;#1;#Department of Environment, Land, Water and Planning|607a3f87-1228-4cd9-82a5-076aa8776274]]></LongProp>
</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AFF922-1382-4D94-80EB-5DCB5ED4415C}">
  <ds:schemaRefs>
    <ds:schemaRef ds:uri="http://schemas.microsoft.com/sharepoint/events"/>
  </ds:schemaRefs>
</ds:datastoreItem>
</file>

<file path=customXml/itemProps2.xml><?xml version="1.0" encoding="utf-8"?>
<ds:datastoreItem xmlns:ds="http://schemas.openxmlformats.org/officeDocument/2006/customXml" ds:itemID="{0FFE82F5-6E56-46BB-B8FA-7F830D7DD28C}">
  <ds:schemaRefs>
    <ds:schemaRef ds:uri="http://schemas.microsoft.com/office/2006/metadata/customXsn"/>
  </ds:schemaRefs>
</ds:datastoreItem>
</file>

<file path=customXml/itemProps3.xml><?xml version="1.0" encoding="utf-8"?>
<ds:datastoreItem xmlns:ds="http://schemas.openxmlformats.org/officeDocument/2006/customXml" ds:itemID="{951EEC6D-6624-4664-B2BD-891FA984C977}">
  <ds:schemaRefs>
    <ds:schemaRef ds:uri="http://schemas.microsoft.com/office/2006/metadata/properties"/>
    <ds:schemaRef ds:uri="http://schemas.microsoft.com/office/infopath/2007/PartnerControls"/>
    <ds:schemaRef ds:uri="http://schemas.microsoft.com/sharepoint/v3"/>
    <ds:schemaRef ds:uri="9fd47c19-1c4a-4d7d-b342-c10cef269344"/>
    <ds:schemaRef ds:uri="9da33a0d-65c0-4c37-8877-36d2c3d970e2"/>
    <ds:schemaRef ds:uri="a5f32de4-e402-4188-b034-e71ca7d22e54"/>
  </ds:schemaRefs>
</ds:datastoreItem>
</file>

<file path=customXml/itemProps4.xml><?xml version="1.0" encoding="utf-8"?>
<ds:datastoreItem xmlns:ds="http://schemas.openxmlformats.org/officeDocument/2006/customXml" ds:itemID="{44CD5125-091C-4D73-84DE-73DA9EAD06D4}">
  <ds:schemaRefs>
    <ds:schemaRef ds:uri="Microsoft.SharePoint.Taxonomy.ContentTypeSync"/>
  </ds:schemaRefs>
</ds:datastoreItem>
</file>

<file path=customXml/itemProps5.xml><?xml version="1.0" encoding="utf-8"?>
<ds:datastoreItem xmlns:ds="http://schemas.openxmlformats.org/officeDocument/2006/customXml" ds:itemID="{0E3A2118-93D3-4AB0-8EC9-4CE73A2B0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da33a0d-65c0-4c37-8877-36d2c3d970e2"/>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D8562B-E90B-41DE-8036-BB2C57EAA91F}">
  <ds:schemaRefs>
    <ds:schemaRef ds:uri="http://schemas.openxmlformats.org/officeDocument/2006/bibliography"/>
  </ds:schemaRefs>
</ds:datastoreItem>
</file>

<file path=customXml/itemProps7.xml><?xml version="1.0" encoding="utf-8"?>
<ds:datastoreItem xmlns:ds="http://schemas.openxmlformats.org/officeDocument/2006/customXml" ds:itemID="{10A3573E-B26E-4434-B943-B06B760139BC}">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B16D76A3-BBAB-4327-9FC0-47D1FC8AFE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3356</Words>
  <Characters>19633</Characters>
  <Application>Microsoft Office Word</Application>
  <DocSecurity>0</DocSecurity>
  <Lines>163</Lines>
  <Paragraphs>45</Paragraphs>
  <ScaleCrop>false</ScaleCrop>
  <Company>Hewlett-Packard Company</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904 Hardhead FRR</dc:title>
  <dc:subject/>
  <dc:creator>mo01</dc:creator>
  <cp:keywords/>
  <dc:description/>
  <cp:lastModifiedBy>Cat M Nield (DEECA)</cp:lastModifiedBy>
  <cp:revision>69</cp:revision>
  <cp:lastPrinted>2020-07-03T10:29:00Z</cp:lastPrinted>
  <dcterms:created xsi:type="dcterms:W3CDTF">2024-02-28T08:22:00Z</dcterms:created>
  <dcterms:modified xsi:type="dcterms:W3CDTF">2024-03-11T21:20:00Z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0x0101002517F445A0F35E449C98AAD631F2B03877008A3A537FB6F97045BDBCCC378EBA4539</vt:lpwstr>
  </property>
  <property fmtid="{D5CDD505-2E9C-101B-9397-08002B2CF9AE}" pid="3" name="_dlc_DocId">
    <vt:lpwstr>DOCID107-417469679-51174</vt:lpwstr>
  </property>
  <property fmtid="{D5CDD505-2E9C-101B-9397-08002B2CF9AE}" pid="4" name="_dlc_DocIdItemGuid">
    <vt:lpwstr>67cf9ab9-a4ea-4f14-9286-7e802c4f3e5f</vt:lpwstr>
  </property>
  <property fmtid="{D5CDD505-2E9C-101B-9397-08002B2CF9AE}" pid="5" name="_dlc_DocIdUrl">
    <vt:lpwstr>https://delwpvicgovau.sharepoint.com/sites/ecm_107/_layouts/15/DocIdRedir.aspx?ID=DOCID107-417469679-51174, DOCID107-417469679-51174</vt:lpwstr>
  </property>
  <property fmtid="{D5CDD505-2E9C-101B-9397-08002B2CF9AE}" pid="6" name="Branch">
    <vt:lpwstr>7;#Knowledge and Decision Systems|b4e6fa65-71ac-4707-b13f-b1fda20207e7</vt:lpwstr>
  </property>
  <property fmtid="{D5CDD505-2E9C-101B-9397-08002B2CF9AE}" pid="7" name="Division">
    <vt:lpwstr>6;#Biodiversity|a369ff78-9705-4b66-a29c-499bde0c7988</vt:lpwstr>
  </property>
  <property fmtid="{D5CDD505-2E9C-101B-9397-08002B2CF9AE}" pid="8" name="Dissemination Limiting Marker">
    <vt:lpwstr>2;#FOUO|955eb6fc-b35a-4808-8aa5-31e514fa3f26</vt:lpwstr>
  </property>
  <property fmtid="{D5CDD505-2E9C-101B-9397-08002B2CF9AE}" pid="9" name="Group1">
    <vt:lpwstr>11;#Environment and Climate Change|b90772f5-2afa-408f-b8b8-93ad6baba774</vt:lpwstr>
  </property>
  <property fmtid="{D5CDD505-2E9C-101B-9397-08002B2CF9AE}" pid="10" name="Security Classification">
    <vt:lpwstr>3;#Unclassified|7fa379f4-4aba-4692-ab80-7d39d3a23cf4</vt:lpwstr>
  </property>
  <property fmtid="{D5CDD505-2E9C-101B-9397-08002B2CF9AE}" pid="11" name="Agency">
    <vt:lpwstr>1;#Department of Environment, Land, Water and Planning|607a3f87-1228-4cd9-82a5-076aa8776274</vt:lpwstr>
  </property>
  <property fmtid="{D5CDD505-2E9C-101B-9397-08002B2CF9AE}" pid="12" name="Section">
    <vt:lpwstr/>
  </property>
  <property fmtid="{D5CDD505-2E9C-101B-9397-08002B2CF9AE}" pid="13" name="Sub-Section">
    <vt:lpwstr/>
  </property>
  <property fmtid="{D5CDD505-2E9C-101B-9397-08002B2CF9AE}" pid="14" name="MSIP_Label_4257e2ab-f512-40e2-9c9a-c64247360765_Enabled">
    <vt:lpwstr>true</vt:lpwstr>
  </property>
  <property fmtid="{D5CDD505-2E9C-101B-9397-08002B2CF9AE}" pid="15" name="MSIP_Label_4257e2ab-f512-40e2-9c9a-c64247360765_SetDate">
    <vt:lpwstr>2021-03-20T03:31:05Z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9493e56c-f30a-4e82-93c7-093bb6efcbb8</vt:lpwstr>
  </property>
  <property fmtid="{D5CDD505-2E9C-101B-9397-08002B2CF9AE}" pid="20" name="MSIP_Label_4257e2ab-f512-40e2-9c9a-c64247360765_ContentBits">
    <vt:lpwstr>2</vt:lpwstr>
  </property>
</Properties>
</file>