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ECD30" w14:textId="77777777" w:rsidR="00462DD4" w:rsidRDefault="00462DD4" w:rsidP="00462DD4">
      <w:pPr>
        <w:framePr w:w="1411" w:hSpace="180" w:wrap="around" w:vAnchor="page" w:hAnchor="page" w:x="867" w:y="577"/>
        <w:rPr>
          <w:rFonts w:ascii="Calibri" w:hAnsi="Calibri"/>
          <w:color w:val="000000"/>
          <w:sz w:val="22"/>
          <w:szCs w:val="22"/>
        </w:rPr>
      </w:pPr>
      <w:bookmarkStart w:id="0" w:name="_Hlk82541472"/>
      <w:bookmarkStart w:id="1" w:name="_Hlk213674870"/>
      <w:bookmarkEnd w:id="0"/>
    </w:p>
    <w:p w14:paraId="54D25406" w14:textId="77777777" w:rsidR="00462DD4" w:rsidRPr="00811762" w:rsidRDefault="00462DD4" w:rsidP="00462DD4">
      <w:pPr>
        <w:framePr w:w="1411" w:hSpace="180" w:wrap="around" w:vAnchor="page" w:hAnchor="page" w:x="867" w:y="577"/>
        <w:rPr>
          <w:rFonts w:ascii="Calibri" w:hAnsi="Calibri"/>
          <w:color w:val="000000"/>
          <w:sz w:val="22"/>
          <w:szCs w:val="22"/>
        </w:rPr>
      </w:pPr>
      <w:r>
        <w:rPr>
          <w:noProof/>
        </w:rPr>
        <w:drawing>
          <wp:inline distT="0" distB="0" distL="0" distR="0" wp14:anchorId="042C8669" wp14:editId="3B2D1408">
            <wp:extent cx="876300" cy="1219200"/>
            <wp:effectExtent l="0" t="0" r="0" b="0"/>
            <wp:docPr id="750047234" name="Picture 750047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1219200"/>
                    </a:xfrm>
                    <a:prstGeom prst="rect">
                      <a:avLst/>
                    </a:prstGeom>
                  </pic:spPr>
                </pic:pic>
              </a:graphicData>
            </a:graphic>
          </wp:inline>
        </w:drawing>
      </w:r>
    </w:p>
    <w:p w14:paraId="23EE3CC1" w14:textId="77777777" w:rsidR="00462DD4" w:rsidRPr="000F2F5C" w:rsidRDefault="00462DD4" w:rsidP="00462DD4">
      <w:pPr>
        <w:framePr w:w="1411" w:hSpace="180" w:wrap="around" w:vAnchor="page" w:hAnchor="page" w:x="867" w:y="577"/>
        <w:pBdr>
          <w:bottom w:val="single" w:sz="12" w:space="1" w:color="auto"/>
          <w:between w:val="single" w:sz="12" w:space="1" w:color="auto"/>
        </w:pBdr>
        <w:spacing w:line="240" w:lineRule="atLeast"/>
        <w:jc w:val="center"/>
        <w:rPr>
          <w:rFonts w:ascii="Calibri" w:hAnsi="Calibri"/>
          <w:b/>
          <w:caps/>
          <w:color w:val="000000"/>
          <w:sz w:val="18"/>
          <w:szCs w:val="18"/>
        </w:rPr>
      </w:pPr>
      <w:r w:rsidRPr="000F2F5C">
        <w:rPr>
          <w:rFonts w:ascii="Calibri" w:hAnsi="Calibri"/>
          <w:b/>
          <w:caps/>
          <w:color w:val="000000"/>
          <w:sz w:val="18"/>
          <w:szCs w:val="18"/>
        </w:rPr>
        <w:t>Flora &amp; Fauna</w:t>
      </w:r>
    </w:p>
    <w:p w14:paraId="059D7209" w14:textId="77777777" w:rsidR="00462DD4" w:rsidRPr="000F2F5C" w:rsidRDefault="00462DD4" w:rsidP="00462DD4">
      <w:pPr>
        <w:pStyle w:val="Caption"/>
        <w:framePr w:w="1411" w:wrap="around" w:x="867" w:y="577"/>
        <w:rPr>
          <w:rFonts w:ascii="Calibri" w:hAnsi="Calibri"/>
          <w:color w:val="000000"/>
          <w:sz w:val="18"/>
          <w:szCs w:val="18"/>
        </w:rPr>
      </w:pPr>
      <w:r w:rsidRPr="000F2F5C">
        <w:rPr>
          <w:rFonts w:ascii="Calibri" w:hAnsi="Calibri"/>
          <w:color w:val="000000"/>
          <w:sz w:val="18"/>
          <w:szCs w:val="18"/>
        </w:rPr>
        <w:t>Guarantee</w:t>
      </w:r>
    </w:p>
    <w:p w14:paraId="48102D58" w14:textId="77777777" w:rsidR="00F76962" w:rsidRPr="00811762" w:rsidRDefault="00F76962" w:rsidP="00EF21C1">
      <w:pPr>
        <w:spacing w:line="240" w:lineRule="exact"/>
        <w:ind w:left="1440"/>
        <w:jc w:val="center"/>
        <w:rPr>
          <w:rFonts w:ascii="Calibri" w:hAnsi="Calibri"/>
          <w:b/>
          <w:sz w:val="22"/>
          <w:szCs w:val="22"/>
        </w:rPr>
      </w:pPr>
      <w:r w:rsidRPr="00811762">
        <w:rPr>
          <w:rFonts w:ascii="Calibri" w:hAnsi="Calibri"/>
          <w:b/>
          <w:sz w:val="22"/>
          <w:szCs w:val="22"/>
        </w:rPr>
        <w:t>FLORA AND FAUNA GUARANTEE - SCIENTIFIC ADVISORY COMMITTEE</w:t>
      </w:r>
    </w:p>
    <w:p w14:paraId="2FA85240" w14:textId="77777777" w:rsidR="00F76962" w:rsidRPr="00811762" w:rsidRDefault="00F76962" w:rsidP="00EF21C1">
      <w:pPr>
        <w:spacing w:line="240" w:lineRule="exact"/>
        <w:ind w:left="1440"/>
        <w:jc w:val="center"/>
        <w:rPr>
          <w:rFonts w:ascii="Calibri" w:hAnsi="Calibri"/>
          <w:sz w:val="22"/>
          <w:szCs w:val="22"/>
        </w:rPr>
      </w:pPr>
    </w:p>
    <w:p w14:paraId="67682D73" w14:textId="53BFE7D5" w:rsidR="00F76962" w:rsidRPr="00811762" w:rsidRDefault="00462DD4" w:rsidP="00EF21C1">
      <w:pPr>
        <w:pStyle w:val="Heading1"/>
        <w:tabs>
          <w:tab w:val="clear" w:pos="432"/>
        </w:tabs>
        <w:ind w:left="1440"/>
        <w:rPr>
          <w:rFonts w:ascii="Calibri" w:hAnsi="Calibri"/>
          <w:sz w:val="22"/>
          <w:szCs w:val="22"/>
        </w:rPr>
      </w:pPr>
      <w:r>
        <w:rPr>
          <w:rFonts w:ascii="Calibri" w:hAnsi="Calibri"/>
          <w:color w:val="000000"/>
          <w:sz w:val="22"/>
          <w:szCs w:val="22"/>
        </w:rPr>
        <w:t>FINAL</w:t>
      </w:r>
      <w:r w:rsidR="00F76962" w:rsidRPr="00811762">
        <w:rPr>
          <w:rFonts w:ascii="Calibri" w:hAnsi="Calibri"/>
          <w:sz w:val="22"/>
          <w:szCs w:val="22"/>
        </w:rPr>
        <w:t xml:space="preserve"> RECOMMENDATION ON A NOMINATION FOR LISTING</w:t>
      </w:r>
    </w:p>
    <w:p w14:paraId="22A48A91" w14:textId="77777777" w:rsidR="00F76962" w:rsidRPr="00811762" w:rsidRDefault="00F76962" w:rsidP="00EF21C1">
      <w:pPr>
        <w:pStyle w:val="V2"/>
        <w:ind w:left="1440"/>
        <w:jc w:val="center"/>
        <w:rPr>
          <w:rFonts w:ascii="Calibri" w:hAnsi="Calibri"/>
          <w:sz w:val="22"/>
          <w:szCs w:val="22"/>
        </w:rPr>
      </w:pPr>
    </w:p>
    <w:p w14:paraId="1AF7A9A1" w14:textId="43AA76F0" w:rsidR="00B2473E" w:rsidRPr="00FA426B" w:rsidRDefault="0051331D" w:rsidP="00EF21C1">
      <w:pPr>
        <w:ind w:left="1440" w:right="848"/>
        <w:jc w:val="center"/>
        <w:rPr>
          <w:rFonts w:ascii="Calibri" w:hAnsi="Calibri" w:cs="Calibri"/>
          <w:color w:val="000000" w:themeColor="text1"/>
          <w:sz w:val="22"/>
          <w:szCs w:val="22"/>
        </w:rPr>
      </w:pPr>
      <w:r w:rsidRPr="00111BA0">
        <w:rPr>
          <w:rFonts w:ascii="Calibri" w:hAnsi="Calibri" w:cs="Calibri"/>
          <w:b/>
          <w:bCs/>
          <w:i/>
          <w:iCs/>
          <w:sz w:val="22"/>
          <w:szCs w:val="22"/>
        </w:rPr>
        <w:t xml:space="preserve">Hibbertia porcata </w:t>
      </w:r>
      <w:r w:rsidR="00FA426B" w:rsidRPr="00111BA0">
        <w:rPr>
          <w:rFonts w:ascii="Calibri" w:hAnsi="Calibri" w:cs="Calibri"/>
          <w:b/>
          <w:bCs/>
          <w:i/>
          <w:iCs/>
          <w:sz w:val="22"/>
          <w:szCs w:val="22"/>
        </w:rPr>
        <w:t xml:space="preserve">– </w:t>
      </w:r>
      <w:r w:rsidR="00FA426B" w:rsidRPr="00111BA0">
        <w:rPr>
          <w:rFonts w:ascii="Calibri" w:hAnsi="Calibri" w:cs="Calibri"/>
          <w:sz w:val="22"/>
          <w:szCs w:val="22"/>
        </w:rPr>
        <w:t>C</w:t>
      </w:r>
      <w:r w:rsidR="00111BA0" w:rsidRPr="00111BA0">
        <w:rPr>
          <w:rFonts w:ascii="Calibri" w:hAnsi="Calibri" w:cs="Calibri"/>
          <w:sz w:val="22"/>
          <w:szCs w:val="22"/>
        </w:rPr>
        <w:t>hristmas Guinea-flower</w:t>
      </w:r>
    </w:p>
    <w:p w14:paraId="39145626" w14:textId="77777777" w:rsidR="00F76962" w:rsidRPr="00811762" w:rsidRDefault="00F76962" w:rsidP="00F76962">
      <w:pPr>
        <w:tabs>
          <w:tab w:val="left" w:pos="3261"/>
          <w:tab w:val="left" w:pos="8222"/>
        </w:tabs>
        <w:spacing w:line="240" w:lineRule="exact"/>
        <w:ind w:left="432" w:right="848" w:hanging="432"/>
        <w:jc w:val="both"/>
        <w:rPr>
          <w:rFonts w:ascii="Calibri" w:hAnsi="Calibri" w:cs="Calibri"/>
          <w:b/>
          <w:sz w:val="22"/>
          <w:szCs w:val="22"/>
          <w:u w:val="single"/>
        </w:rPr>
      </w:pPr>
    </w:p>
    <w:p w14:paraId="053C4908" w14:textId="15F275D0" w:rsidR="001062F5" w:rsidRDefault="001062F5"/>
    <w:p w14:paraId="119E5E2B" w14:textId="038F548B" w:rsidR="009334B2" w:rsidRDefault="009334B2"/>
    <w:p w14:paraId="2CAAFF76" w14:textId="43B43B87" w:rsidR="009334B2" w:rsidRPr="00936BC6" w:rsidRDefault="009334B2" w:rsidP="009334B2">
      <w:pPr>
        <w:jc w:val="right"/>
        <w:rPr>
          <w:rFonts w:asciiTheme="minorHAnsi" w:hAnsiTheme="minorHAnsi" w:cstheme="minorHAnsi"/>
          <w:smallCaps/>
          <w:sz w:val="16"/>
          <w:szCs w:val="16"/>
        </w:rPr>
      </w:pPr>
      <w:hyperlink r:id="rId14" w:tgtFrame="_blank" w:tooltip="DOCID107-417469679-742" w:history="1">
        <w:r w:rsidRPr="00936BC6">
          <w:rPr>
            <w:rFonts w:asciiTheme="minorHAnsi" w:hAnsiTheme="minorHAnsi" w:cstheme="minorHAnsi"/>
            <w:smallCaps/>
            <w:sz w:val="16"/>
            <w:szCs w:val="16"/>
          </w:rPr>
          <w:t>DOCID107-417469679-742</w:t>
        </w:r>
      </w:hyperlink>
    </w:p>
    <w:p w14:paraId="745C75A5" w14:textId="1A1A1F59" w:rsidR="001432EF" w:rsidRDefault="001432EF" w:rsidP="009334B2">
      <w:pPr>
        <w:jc w:val="right"/>
        <w:rPr>
          <w:rFonts w:asciiTheme="minorHAnsi" w:hAnsiTheme="minorHAnsi" w:cstheme="minorHAnsi"/>
          <w:smallCaps/>
        </w:rPr>
      </w:pPr>
    </w:p>
    <w:p w14:paraId="1AEC0FE5" w14:textId="73F0241D" w:rsidR="00AA33A3" w:rsidRPr="00AA33A3" w:rsidRDefault="00AA33A3" w:rsidP="00AA33A3">
      <w:pPr>
        <w:tabs>
          <w:tab w:val="left" w:pos="7371"/>
          <w:tab w:val="left" w:pos="8505"/>
        </w:tabs>
        <w:spacing w:after="240"/>
        <w:ind w:right="-24"/>
        <w:jc w:val="both"/>
        <w:rPr>
          <w:rFonts w:ascii="Calibri" w:hAnsi="Calibri" w:cs="Cambria"/>
          <w:b/>
          <w:bCs/>
          <w:u w:val="single"/>
        </w:rPr>
      </w:pPr>
      <w:r w:rsidRPr="00AA33A3">
        <w:rPr>
          <w:rFonts w:ascii="Calibri" w:hAnsi="Calibri" w:cs="Cambria"/>
          <w:b/>
          <w:bCs/>
          <w:u w:val="single"/>
        </w:rPr>
        <w:t>Preliminary recommendation date</w:t>
      </w:r>
    </w:p>
    <w:p w14:paraId="2FE5F495" w14:textId="1A3C23EA" w:rsidR="00AA33A3" w:rsidRDefault="00596E48" w:rsidP="001432EF">
      <w:pPr>
        <w:rPr>
          <w:rFonts w:ascii="Calibri" w:hAnsi="Calibri" w:cs="Calibri"/>
        </w:rPr>
      </w:pPr>
      <w:r>
        <w:rPr>
          <w:rFonts w:ascii="Calibri" w:hAnsi="Calibri" w:cs="Calibri"/>
        </w:rPr>
        <w:t>28 October 2025</w:t>
      </w:r>
    </w:p>
    <w:p w14:paraId="34B9DD17" w14:textId="77777777" w:rsidR="00F43C05" w:rsidRDefault="00F43C05" w:rsidP="001432EF">
      <w:pPr>
        <w:rPr>
          <w:rFonts w:ascii="Calibri" w:hAnsi="Calibri" w:cs="Calibri"/>
        </w:rPr>
      </w:pPr>
    </w:p>
    <w:p w14:paraId="0BCC2F4E" w14:textId="333F6F52" w:rsidR="002C433D" w:rsidRDefault="002C433D" w:rsidP="001432EF">
      <w:pPr>
        <w:rPr>
          <w:rFonts w:ascii="Calibri" w:hAnsi="Calibri" w:cs="Calibri"/>
        </w:rPr>
      </w:pPr>
    </w:p>
    <w:p w14:paraId="299947BC" w14:textId="77777777" w:rsidR="001367C7" w:rsidRDefault="002C433D" w:rsidP="005610CE">
      <w:pPr>
        <w:tabs>
          <w:tab w:val="left" w:pos="7371"/>
          <w:tab w:val="left" w:pos="8505"/>
        </w:tabs>
        <w:spacing w:after="240"/>
        <w:ind w:right="-24"/>
        <w:jc w:val="both"/>
        <w:rPr>
          <w:rFonts w:ascii="Calibri" w:hAnsi="Calibri" w:cs="Cambria"/>
          <w:b/>
          <w:u w:val="single"/>
        </w:rPr>
      </w:pPr>
      <w:r w:rsidRPr="00E86324">
        <w:rPr>
          <w:rFonts w:ascii="Calibri" w:hAnsi="Calibri" w:cs="Cambria"/>
          <w:b/>
          <w:u w:val="single"/>
        </w:rPr>
        <w:t>Validity</w:t>
      </w:r>
    </w:p>
    <w:p w14:paraId="7337594C" w14:textId="6E6EBEC4" w:rsidR="00E86324" w:rsidRPr="00CE568A" w:rsidRDefault="00026DE6" w:rsidP="00E86324">
      <w:pPr>
        <w:tabs>
          <w:tab w:val="left" w:pos="7371"/>
          <w:tab w:val="left" w:pos="8505"/>
        </w:tabs>
        <w:ind w:right="-24"/>
        <w:jc w:val="both"/>
        <w:rPr>
          <w:rFonts w:ascii="Calibri" w:hAnsi="Calibri" w:cs="Calibri"/>
        </w:rPr>
      </w:pPr>
      <w:r w:rsidRPr="00026DE6">
        <w:rPr>
          <w:rFonts w:ascii="Calibri" w:hAnsi="Calibri" w:cs="Cambria"/>
          <w:bCs/>
        </w:rPr>
        <w:t>The nomination is for a valid item.</w:t>
      </w:r>
      <w:r>
        <w:rPr>
          <w:rFonts w:ascii="Calibri" w:hAnsi="Calibri" w:cs="Cambria"/>
          <w:b/>
        </w:rPr>
        <w:t xml:space="preserve"> </w:t>
      </w:r>
      <w:r w:rsidR="00E86324" w:rsidRPr="002E3177">
        <w:rPr>
          <w:rFonts w:ascii="Calibri" w:hAnsi="Calibri" w:cs="Calibri"/>
        </w:rPr>
        <w:t>The nominated taxon is accepted by the Scientific Advisory Committee (SAC) as it has been formally described and is accepted as a valid taxon by Royal Botanic Gardens Victoria.</w:t>
      </w:r>
    </w:p>
    <w:p w14:paraId="6B2093B8" w14:textId="77777777" w:rsidR="00026DE6" w:rsidRDefault="00026DE6" w:rsidP="001432EF">
      <w:pPr>
        <w:rPr>
          <w:rFonts w:ascii="Calibri" w:hAnsi="Calibri" w:cs="Cambria"/>
        </w:rPr>
      </w:pPr>
    </w:p>
    <w:p w14:paraId="1C5FDB26" w14:textId="77777777" w:rsidR="000955B9" w:rsidRDefault="000955B9" w:rsidP="001432EF">
      <w:pPr>
        <w:rPr>
          <w:rFonts w:ascii="Calibri" w:hAnsi="Calibri" w:cs="Cambria"/>
        </w:rPr>
      </w:pPr>
    </w:p>
    <w:p w14:paraId="78433189" w14:textId="77777777" w:rsidR="001367C7" w:rsidRDefault="00026DE6" w:rsidP="005610CE">
      <w:pPr>
        <w:spacing w:after="240"/>
        <w:rPr>
          <w:rFonts w:ascii="Calibri" w:hAnsi="Calibri" w:cs="Cambria"/>
          <w:b/>
          <w:bCs/>
          <w:u w:val="single"/>
        </w:rPr>
      </w:pPr>
      <w:r w:rsidRPr="00026DE6">
        <w:rPr>
          <w:rFonts w:ascii="Calibri" w:hAnsi="Calibri" w:cs="Cambria"/>
          <w:b/>
          <w:bCs/>
          <w:u w:val="single"/>
        </w:rPr>
        <w:t>Prescribed Information</w:t>
      </w:r>
    </w:p>
    <w:p w14:paraId="239E682B" w14:textId="7B68A307" w:rsidR="002C433D" w:rsidRDefault="00026DE6" w:rsidP="001432EF">
      <w:pPr>
        <w:rPr>
          <w:rFonts w:ascii="Calibri" w:hAnsi="Calibri" w:cs="Cambria"/>
        </w:rPr>
      </w:pPr>
      <w:r w:rsidRPr="47C32508">
        <w:rPr>
          <w:rFonts w:ascii="Calibri" w:hAnsi="Calibri" w:cs="Cambria"/>
        </w:rPr>
        <w:t>The prescribed information was provided</w:t>
      </w:r>
      <w:r w:rsidR="00816F89" w:rsidRPr="47C32508">
        <w:rPr>
          <w:rFonts w:ascii="Calibri" w:hAnsi="Calibri" w:cs="Cambria"/>
        </w:rPr>
        <w:t>.</w:t>
      </w:r>
    </w:p>
    <w:p w14:paraId="0A08B493" w14:textId="0B0418E3" w:rsidR="00026DE6" w:rsidRPr="00BF4835" w:rsidRDefault="00026DE6" w:rsidP="00BF4835"/>
    <w:p w14:paraId="55F96CBE" w14:textId="77777777" w:rsidR="00D537C3" w:rsidRPr="00BF4835" w:rsidRDefault="00D537C3" w:rsidP="00BF4835"/>
    <w:p w14:paraId="19FD7761" w14:textId="77777777" w:rsidR="00157150" w:rsidRPr="00BF4835" w:rsidRDefault="00157150" w:rsidP="00BF4835">
      <w:pPr>
        <w:spacing w:after="240"/>
        <w:rPr>
          <w:rFonts w:ascii="Calibri" w:hAnsi="Calibri" w:cs="Cambria"/>
          <w:b/>
          <w:bCs/>
          <w:u w:val="single"/>
        </w:rPr>
      </w:pPr>
      <w:r w:rsidRPr="00BF4835">
        <w:rPr>
          <w:rFonts w:ascii="Calibri" w:hAnsi="Calibri" w:cs="Cambria"/>
          <w:b/>
          <w:bCs/>
          <w:u w:val="single"/>
        </w:rPr>
        <w:t>Current conservation status</w:t>
      </w:r>
    </w:p>
    <w:p w14:paraId="2D35A7AA" w14:textId="749B1836" w:rsidR="00A72065" w:rsidRPr="00BF4835" w:rsidRDefault="00A72065" w:rsidP="00BF4835">
      <w:pPr>
        <w:rPr>
          <w:rFonts w:ascii="Calibri" w:hAnsi="Calibri" w:cs="Cambria"/>
          <w:bCs/>
        </w:rPr>
      </w:pPr>
      <w:r w:rsidRPr="00BF4835">
        <w:rPr>
          <w:rFonts w:ascii="Calibri" w:hAnsi="Calibri" w:cs="Cambria"/>
          <w:bCs/>
          <w:i/>
          <w:iCs/>
        </w:rPr>
        <w:t>Hibbertia porcata</w:t>
      </w:r>
      <w:r w:rsidRPr="00BF4835">
        <w:rPr>
          <w:rFonts w:ascii="Calibri" w:hAnsi="Calibri" w:cs="Cambria"/>
          <w:bCs/>
        </w:rPr>
        <w:t xml:space="preserve"> is not currently listed as threatened in Victoria.  </w:t>
      </w:r>
    </w:p>
    <w:p w14:paraId="5333DDBC" w14:textId="2521E57B" w:rsidR="00157150" w:rsidRPr="00BF4835" w:rsidRDefault="00157150" w:rsidP="00BF4835">
      <w:pPr>
        <w:rPr>
          <w:highlight w:val="yellow"/>
        </w:rPr>
      </w:pPr>
    </w:p>
    <w:p w14:paraId="639C0653" w14:textId="77777777" w:rsidR="00157150" w:rsidRDefault="00157150" w:rsidP="00157150">
      <w:pPr>
        <w:pStyle w:val="BodyText"/>
        <w:ind w:right="-24"/>
        <w:rPr>
          <w:rFonts w:ascii="Calibri" w:hAnsi="Calibri" w:cs="Cambria"/>
          <w:b/>
          <w:color w:val="auto"/>
          <w:u w:val="single"/>
        </w:rPr>
      </w:pPr>
    </w:p>
    <w:p w14:paraId="73AB9596" w14:textId="77777777" w:rsidR="00157150" w:rsidRPr="00157150" w:rsidRDefault="00157150" w:rsidP="0012080C">
      <w:pPr>
        <w:pStyle w:val="Heading2"/>
        <w:spacing w:before="0" w:after="240"/>
        <w:ind w:right="-24"/>
        <w:rPr>
          <w:rFonts w:ascii="Calibri" w:eastAsia="Times New Roman" w:hAnsi="Calibri" w:cs="Cambria"/>
          <w:b/>
          <w:bCs/>
          <w:color w:val="auto"/>
          <w:sz w:val="20"/>
          <w:szCs w:val="20"/>
          <w:u w:val="single"/>
        </w:rPr>
      </w:pPr>
      <w:r w:rsidRPr="00157150">
        <w:rPr>
          <w:rFonts w:ascii="Calibri" w:eastAsia="Times New Roman" w:hAnsi="Calibri" w:cs="Cambria"/>
          <w:b/>
          <w:bCs/>
          <w:color w:val="auto"/>
          <w:sz w:val="20"/>
          <w:szCs w:val="20"/>
          <w:u w:val="single"/>
        </w:rPr>
        <w:t>Eligibility for listing as a taxon under the Flora and Fauna Guarantee Act 1988</w:t>
      </w:r>
    </w:p>
    <w:p w14:paraId="70E4F563" w14:textId="7D557365" w:rsidR="006149A2" w:rsidRPr="00A5760B" w:rsidRDefault="00157150" w:rsidP="006149A2">
      <w:pPr>
        <w:pStyle w:val="CommentText"/>
        <w:jc w:val="both"/>
        <w:rPr>
          <w:rFonts w:ascii="Calibri" w:hAnsi="Calibri" w:cs="Cambria"/>
        </w:rPr>
      </w:pPr>
      <w:r w:rsidRPr="47C32508">
        <w:rPr>
          <w:rFonts w:ascii="Calibri" w:hAnsi="Calibri" w:cs="Cambria"/>
        </w:rPr>
        <w:t>The S</w:t>
      </w:r>
      <w:r w:rsidR="00152B4A" w:rsidRPr="47C32508">
        <w:rPr>
          <w:rFonts w:ascii="Calibri" w:hAnsi="Calibri" w:cs="Cambria"/>
        </w:rPr>
        <w:t xml:space="preserve">AC </w:t>
      </w:r>
      <w:r w:rsidRPr="47C32508">
        <w:rPr>
          <w:rFonts w:ascii="Calibri" w:hAnsi="Calibri" w:cs="Cambria"/>
        </w:rPr>
        <w:t xml:space="preserve">has assessed the eligibility of this </w:t>
      </w:r>
      <w:r w:rsidR="00B03122" w:rsidRPr="47C32508">
        <w:rPr>
          <w:rFonts w:ascii="Calibri" w:hAnsi="Calibri" w:cs="Cambria"/>
        </w:rPr>
        <w:t>taxon</w:t>
      </w:r>
      <w:r w:rsidRPr="47C32508">
        <w:rPr>
          <w:rFonts w:ascii="Calibri" w:hAnsi="Calibri" w:cs="Cambria"/>
        </w:rPr>
        <w:t xml:space="preserve"> based on its extinction risk within </w:t>
      </w:r>
      <w:r w:rsidR="00BC1C04" w:rsidRPr="47C32508">
        <w:rPr>
          <w:rFonts w:ascii="Calibri" w:hAnsi="Calibri" w:cs="Cambria"/>
        </w:rPr>
        <w:t>Australia</w:t>
      </w:r>
      <w:r w:rsidR="003B389B" w:rsidRPr="47C32508">
        <w:rPr>
          <w:rFonts w:ascii="Calibri" w:hAnsi="Calibri" w:cs="Cambria"/>
        </w:rPr>
        <w:t xml:space="preserve"> </w:t>
      </w:r>
      <w:r w:rsidRPr="47C32508">
        <w:rPr>
          <w:rFonts w:ascii="Calibri" w:hAnsi="Calibri" w:cs="Cambria"/>
        </w:rPr>
        <w:t>in accordance with Section 16C(</w:t>
      </w:r>
      <w:r w:rsidR="000C034C" w:rsidRPr="47C32508">
        <w:rPr>
          <w:rFonts w:ascii="Calibri" w:hAnsi="Calibri" w:cs="Cambria"/>
        </w:rPr>
        <w:t>3)</w:t>
      </w:r>
      <w:r w:rsidRPr="47C32508">
        <w:rPr>
          <w:rFonts w:ascii="Calibri" w:hAnsi="Calibri" w:cs="Cambria"/>
        </w:rPr>
        <w:t xml:space="preserve"> of the </w:t>
      </w:r>
      <w:r w:rsidRPr="47C32508">
        <w:rPr>
          <w:rFonts w:ascii="Calibri" w:hAnsi="Calibri" w:cs="Cambria"/>
          <w:i/>
          <w:iCs/>
        </w:rPr>
        <w:t>Flora and Fauna Guarantee Act 1988</w:t>
      </w:r>
      <w:r w:rsidRPr="47C32508">
        <w:rPr>
          <w:rFonts w:ascii="Calibri" w:hAnsi="Calibri" w:cs="Cambria"/>
        </w:rPr>
        <w:t xml:space="preserve"> (FFG Act) and </w:t>
      </w:r>
      <w:bookmarkStart w:id="2" w:name="_Hlk44343353"/>
      <w:r w:rsidRPr="47C32508">
        <w:rPr>
          <w:rFonts w:ascii="Calibri" w:hAnsi="Calibri" w:cs="Cambria"/>
        </w:rPr>
        <w:t>the criteria for determining eligibility for listing prescribed in</w:t>
      </w:r>
      <w:r w:rsidR="002815E0" w:rsidRPr="47C32508">
        <w:rPr>
          <w:rFonts w:ascii="Calibri" w:hAnsi="Calibri" w:cs="Cambria"/>
        </w:rPr>
        <w:t xml:space="preserve"> Schedule 1</w:t>
      </w:r>
      <w:r w:rsidRPr="47C32508">
        <w:rPr>
          <w:rFonts w:ascii="Calibri" w:hAnsi="Calibri" w:cs="Cambria"/>
        </w:rPr>
        <w:t xml:space="preserve"> the Flora and Fauna Guarantee Regulations 2020</w:t>
      </w:r>
      <w:r w:rsidR="0016731B" w:rsidRPr="47C32508">
        <w:rPr>
          <w:rFonts w:ascii="Calibri" w:hAnsi="Calibri" w:cs="Cambria"/>
        </w:rPr>
        <w:t xml:space="preserve"> (FFG Regulations)</w:t>
      </w:r>
      <w:r w:rsidRPr="47C32508">
        <w:rPr>
          <w:rFonts w:ascii="Calibri" w:hAnsi="Calibri" w:cs="Cambria"/>
        </w:rPr>
        <w:t>.</w:t>
      </w:r>
      <w:bookmarkEnd w:id="2"/>
      <w:r w:rsidR="00673F73" w:rsidRPr="47C32508">
        <w:rPr>
          <w:rFonts w:ascii="Calibri" w:hAnsi="Calibri" w:cs="Cambria"/>
        </w:rPr>
        <w:t xml:space="preserve"> A</w:t>
      </w:r>
      <w:r w:rsidR="006149A2" w:rsidRPr="47C32508">
        <w:rPr>
          <w:rFonts w:ascii="Calibri" w:hAnsi="Calibri" w:cs="Cambria"/>
        </w:rPr>
        <w:t xml:space="preserve"> taxon is at risk of extinction in a particular category of threat if a primary criterion is </w:t>
      </w:r>
      <w:r w:rsidR="3EF5AB86" w:rsidRPr="47C32508">
        <w:rPr>
          <w:rFonts w:ascii="Calibri" w:hAnsi="Calibri" w:cs="Cambria"/>
        </w:rPr>
        <w:t>met and</w:t>
      </w:r>
      <w:r w:rsidR="006149A2" w:rsidRPr="47C32508">
        <w:rPr>
          <w:rFonts w:ascii="Calibri" w:hAnsi="Calibri" w:cs="Cambria"/>
        </w:rPr>
        <w:t xml:space="preserve"> is therefore eligible to be specified in the Threatened List.</w:t>
      </w:r>
    </w:p>
    <w:p w14:paraId="4D64DDA8" w14:textId="77777777" w:rsidR="00351E54" w:rsidRDefault="00351E54" w:rsidP="0012080C">
      <w:pPr>
        <w:spacing w:line="240" w:lineRule="exact"/>
        <w:ind w:right="-24"/>
        <w:jc w:val="both"/>
        <w:rPr>
          <w:rFonts w:ascii="Calibri" w:hAnsi="Calibri" w:cs="Cambria"/>
        </w:rPr>
      </w:pPr>
    </w:p>
    <w:p w14:paraId="6233AC30" w14:textId="6AE31E6F" w:rsidR="00157150" w:rsidRDefault="00157150" w:rsidP="0012080C">
      <w:pPr>
        <w:spacing w:line="240" w:lineRule="exact"/>
        <w:jc w:val="both"/>
        <w:rPr>
          <w:rFonts w:ascii="Calibri" w:hAnsi="Calibri" w:cs="Cambria"/>
          <w:i/>
          <w:iCs/>
        </w:rPr>
      </w:pPr>
      <w:r w:rsidRPr="00145AD2">
        <w:rPr>
          <w:rFonts w:ascii="Calibri" w:hAnsi="Calibri" w:cs="Cambria"/>
        </w:rPr>
        <w:t xml:space="preserve">In its application of the relevant eligibility criteria, the SAC has, as required by the </w:t>
      </w:r>
      <w:r w:rsidR="007F3E6E" w:rsidRPr="00A5760B">
        <w:rPr>
          <w:rFonts w:ascii="Calibri" w:hAnsi="Calibri" w:cs="Cambria"/>
        </w:rPr>
        <w:t>Intergovernmental Memorandum of Understanding - Agreement on a Common Assessment Method for Listing of Threatened Species (to which Victoria is a signatory),</w:t>
      </w:r>
      <w:r w:rsidR="00326A4B">
        <w:rPr>
          <w:rFonts w:ascii="Calibri" w:hAnsi="Calibri" w:cs="Cambria"/>
        </w:rPr>
        <w:t xml:space="preserve"> </w:t>
      </w:r>
      <w:r w:rsidR="007F3E6E" w:rsidRPr="00A5760B">
        <w:rPr>
          <w:rFonts w:ascii="Calibri" w:hAnsi="Calibri" w:cs="Cambria"/>
        </w:rPr>
        <w:t>assessed</w:t>
      </w:r>
      <w:r w:rsidR="00EB4DC3">
        <w:rPr>
          <w:rFonts w:ascii="Calibri" w:hAnsi="Calibri" w:cs="Cambria"/>
        </w:rPr>
        <w:t xml:space="preserve"> the ta</w:t>
      </w:r>
      <w:r w:rsidR="00D17623">
        <w:rPr>
          <w:rFonts w:ascii="Calibri" w:hAnsi="Calibri" w:cs="Cambria"/>
        </w:rPr>
        <w:t>xon</w:t>
      </w:r>
      <w:r w:rsidR="007F3E6E" w:rsidRPr="00A5760B">
        <w:rPr>
          <w:rFonts w:ascii="Calibri" w:hAnsi="Calibri" w:cs="Cambria"/>
        </w:rPr>
        <w:t xml:space="preserve"> in accordance with the </w:t>
      </w:r>
      <w:r w:rsidRPr="00145AD2">
        <w:rPr>
          <w:rFonts w:ascii="Calibri" w:hAnsi="Calibri" w:cs="Cambria"/>
          <w:i/>
          <w:iCs/>
        </w:rPr>
        <w:t>IUCN Red List Categories and Criteria (Version 3.1</w:t>
      </w:r>
      <w:r w:rsidR="003E76E8">
        <w:rPr>
          <w:rFonts w:ascii="Calibri" w:hAnsi="Calibri" w:cs="Cambria"/>
          <w:i/>
          <w:iCs/>
        </w:rPr>
        <w:t xml:space="preserve"> second edition</w:t>
      </w:r>
      <w:r w:rsidRPr="00145AD2">
        <w:rPr>
          <w:rFonts w:ascii="Calibri" w:hAnsi="Calibri" w:cs="Cambria"/>
          <w:i/>
          <w:iCs/>
        </w:rPr>
        <w:t>)</w:t>
      </w:r>
      <w:r w:rsidR="003E76E8" w:rsidRPr="003E76E8">
        <w:rPr>
          <w:rFonts w:ascii="Calibri" w:hAnsi="Calibri" w:cs="Cambria"/>
        </w:rPr>
        <w:t xml:space="preserve"> </w:t>
      </w:r>
      <w:r w:rsidRPr="00145AD2">
        <w:rPr>
          <w:rFonts w:ascii="Calibri" w:hAnsi="Calibri" w:cs="Cambria"/>
        </w:rPr>
        <w:t xml:space="preserve">and the </w:t>
      </w:r>
      <w:r w:rsidRPr="00145AD2">
        <w:rPr>
          <w:rFonts w:ascii="Calibri" w:hAnsi="Calibri" w:cs="Cambria"/>
          <w:i/>
          <w:iCs/>
        </w:rPr>
        <w:t>Guidelines for Using the IUCN Red List Categories and Criteria (</w:t>
      </w:r>
      <w:r w:rsidR="00E1478A">
        <w:rPr>
          <w:rFonts w:ascii="Calibri" w:hAnsi="Calibri" w:cs="Cambria"/>
          <w:i/>
          <w:iCs/>
        </w:rPr>
        <w:t>V</w:t>
      </w:r>
      <w:r w:rsidRPr="00145AD2">
        <w:rPr>
          <w:rFonts w:ascii="Calibri" w:hAnsi="Calibri" w:cs="Cambria"/>
          <w:i/>
          <w:iCs/>
        </w:rPr>
        <w:t>ersion</w:t>
      </w:r>
      <w:r w:rsidR="00163F2E">
        <w:rPr>
          <w:rFonts w:ascii="Calibri" w:hAnsi="Calibri" w:cs="Cambria"/>
          <w:i/>
          <w:iCs/>
        </w:rPr>
        <w:t xml:space="preserve"> </w:t>
      </w:r>
      <w:r w:rsidRPr="00145AD2">
        <w:rPr>
          <w:rFonts w:ascii="Calibri" w:hAnsi="Calibri" w:cs="Cambria"/>
          <w:i/>
          <w:iCs/>
        </w:rPr>
        <w:t>1</w:t>
      </w:r>
      <w:r w:rsidR="00163F2E">
        <w:rPr>
          <w:rFonts w:ascii="Calibri" w:hAnsi="Calibri" w:cs="Cambria"/>
          <w:i/>
          <w:iCs/>
        </w:rPr>
        <w:t>6</w:t>
      </w:r>
      <w:r w:rsidR="00915C51">
        <w:rPr>
          <w:rFonts w:ascii="Calibri" w:hAnsi="Calibri" w:cs="Cambria"/>
          <w:i/>
          <w:iCs/>
        </w:rPr>
        <w:t>)</w:t>
      </w:r>
      <w:r w:rsidR="00F202D2">
        <w:rPr>
          <w:rFonts w:ascii="Calibri" w:hAnsi="Calibri" w:cs="Cambria"/>
          <w:i/>
          <w:iCs/>
        </w:rPr>
        <w:t>.</w:t>
      </w:r>
    </w:p>
    <w:p w14:paraId="54F1A8E6" w14:textId="77777777" w:rsidR="00004842" w:rsidRPr="00004842" w:rsidRDefault="00004842" w:rsidP="00004842"/>
    <w:p w14:paraId="73D24C77" w14:textId="77777777" w:rsidR="00004842" w:rsidRPr="00004842" w:rsidRDefault="00004842" w:rsidP="00004842"/>
    <w:p w14:paraId="5689B7D2" w14:textId="04125C72" w:rsidR="004B25D9" w:rsidRPr="00004842" w:rsidRDefault="004A28D4" w:rsidP="003B6F2B">
      <w:pPr>
        <w:spacing w:after="240"/>
        <w:jc w:val="both"/>
        <w:rPr>
          <w:rFonts w:ascii="Calibri" w:hAnsi="Calibri" w:cs="Cambria"/>
          <w:b/>
          <w:bCs/>
          <w:u w:val="single"/>
        </w:rPr>
      </w:pPr>
      <w:r w:rsidRPr="00004842">
        <w:rPr>
          <w:rFonts w:ascii="Calibri" w:hAnsi="Calibri" w:cs="Cambria"/>
          <w:b/>
          <w:bCs/>
          <w:u w:val="single"/>
        </w:rPr>
        <w:t>Assessment summary</w:t>
      </w:r>
    </w:p>
    <w:p w14:paraId="55F2AC12" w14:textId="77777777" w:rsidR="00297904" w:rsidRDefault="00CF2E2E" w:rsidP="003B6F2B">
      <w:pPr>
        <w:jc w:val="both"/>
        <w:rPr>
          <w:rFonts w:ascii="Calibri" w:hAnsi="Calibri" w:cs="Cambria"/>
        </w:rPr>
      </w:pPr>
      <w:r w:rsidRPr="00B77349">
        <w:rPr>
          <w:rFonts w:ascii="Calibri" w:hAnsi="Calibri" w:cs="Cambria"/>
          <w:i/>
          <w:iCs/>
        </w:rPr>
        <w:t>Hibbertia porcata</w:t>
      </w:r>
      <w:r w:rsidR="00B76C7D" w:rsidRPr="00004842">
        <w:rPr>
          <w:rFonts w:ascii="Calibri" w:hAnsi="Calibri" w:cs="Cambria"/>
        </w:rPr>
        <w:t xml:space="preserve"> was assessed by the SAC as eligible for </w:t>
      </w:r>
      <w:r w:rsidR="001E0487" w:rsidRPr="00004842">
        <w:rPr>
          <w:rFonts w:ascii="Calibri" w:hAnsi="Calibri" w:cs="Cambria"/>
        </w:rPr>
        <w:t>listing under the FFG Act as Endangered in Australia.</w:t>
      </w:r>
      <w:r w:rsidR="008130F3" w:rsidRPr="00004842">
        <w:rPr>
          <w:rFonts w:ascii="Calibri" w:hAnsi="Calibri" w:cs="Cambria"/>
        </w:rPr>
        <w:t xml:space="preserve"> The Committee’s assessment is </w:t>
      </w:r>
      <w:r w:rsidR="00B0572F" w:rsidRPr="00004842">
        <w:rPr>
          <w:rFonts w:ascii="Calibri" w:hAnsi="Calibri" w:cs="Cambria"/>
        </w:rPr>
        <w:t xml:space="preserve">provided in </w:t>
      </w:r>
      <w:r w:rsidR="00B0572F" w:rsidRPr="003B6F2B">
        <w:rPr>
          <w:rFonts w:ascii="Calibri" w:hAnsi="Calibri" w:cs="Cambria"/>
        </w:rPr>
        <w:t>Attachment 1.</w:t>
      </w:r>
      <w:r w:rsidR="00B0572F" w:rsidRPr="00004842">
        <w:rPr>
          <w:rFonts w:ascii="Calibri" w:hAnsi="Calibri" w:cs="Cambria"/>
        </w:rPr>
        <w:t xml:space="preserve"> The Committee’s assessment of the species’</w:t>
      </w:r>
      <w:r w:rsidR="00297904" w:rsidRPr="00004842">
        <w:rPr>
          <w:rFonts w:ascii="Calibri" w:hAnsi="Calibri" w:cs="Cambria"/>
        </w:rPr>
        <w:t xml:space="preserve"> eligibility against each of the listing criteria is: </w:t>
      </w:r>
    </w:p>
    <w:p w14:paraId="22B1E5B0" w14:textId="77777777" w:rsidR="00B77349" w:rsidRPr="00004842" w:rsidRDefault="00B77349" w:rsidP="003B6F2B">
      <w:pPr>
        <w:jc w:val="both"/>
        <w:rPr>
          <w:rFonts w:ascii="Calibri" w:hAnsi="Calibri" w:cs="Cambria"/>
        </w:rPr>
      </w:pPr>
    </w:p>
    <w:p w14:paraId="601885B8" w14:textId="77777777" w:rsidR="00C75DC1" w:rsidRPr="004D266D" w:rsidRDefault="00C75DC1" w:rsidP="004D266D">
      <w:pPr>
        <w:pStyle w:val="ListParagraph"/>
        <w:numPr>
          <w:ilvl w:val="0"/>
          <w:numId w:val="2"/>
        </w:numPr>
        <w:spacing w:line="360" w:lineRule="auto"/>
        <w:jc w:val="both"/>
        <w:rPr>
          <w:rFonts w:ascii="Calibri" w:hAnsi="Calibri" w:cs="Cambria"/>
        </w:rPr>
      </w:pPr>
      <w:r w:rsidRPr="004D266D">
        <w:rPr>
          <w:rFonts w:ascii="Calibri" w:hAnsi="Calibri" w:cs="Cambria"/>
        </w:rPr>
        <w:t>Criterion A: Insufficient data</w:t>
      </w:r>
    </w:p>
    <w:p w14:paraId="18DD58EF" w14:textId="03D4F668" w:rsidR="00CF2E2E" w:rsidRPr="004D266D" w:rsidRDefault="00C75DC1" w:rsidP="004D266D">
      <w:pPr>
        <w:pStyle w:val="ListParagraph"/>
        <w:numPr>
          <w:ilvl w:val="0"/>
          <w:numId w:val="2"/>
        </w:numPr>
        <w:spacing w:line="360" w:lineRule="auto"/>
        <w:jc w:val="both"/>
        <w:rPr>
          <w:rFonts w:ascii="Calibri" w:hAnsi="Calibri" w:cs="Cambria"/>
        </w:rPr>
      </w:pPr>
      <w:r w:rsidRPr="004D266D">
        <w:rPr>
          <w:rFonts w:ascii="Calibri" w:hAnsi="Calibri" w:cs="Cambria"/>
        </w:rPr>
        <w:t xml:space="preserve">Criterion B: </w:t>
      </w:r>
      <w:r w:rsidR="007C504B" w:rsidRPr="004D266D">
        <w:rPr>
          <w:rFonts w:ascii="Calibri" w:hAnsi="Calibri" w:cs="Cambria"/>
        </w:rPr>
        <w:t>Endangered</w:t>
      </w:r>
      <w:r w:rsidR="001004CA" w:rsidRPr="004D266D">
        <w:rPr>
          <w:rFonts w:ascii="Calibri" w:hAnsi="Calibri" w:cs="Cambria"/>
        </w:rPr>
        <w:t xml:space="preserve">: </w:t>
      </w:r>
      <w:r w:rsidR="007C504B" w:rsidRPr="004D266D">
        <w:rPr>
          <w:rFonts w:ascii="Calibri" w:hAnsi="Calibri" w:cs="Cambria"/>
        </w:rPr>
        <w:t>B2ab(</w:t>
      </w:r>
      <w:proofErr w:type="spellStart"/>
      <w:r w:rsidR="007C504B" w:rsidRPr="004D266D">
        <w:rPr>
          <w:rFonts w:ascii="Calibri" w:hAnsi="Calibri" w:cs="Cambria"/>
        </w:rPr>
        <w:t>ii,iii,iv,v</w:t>
      </w:r>
      <w:proofErr w:type="spellEnd"/>
      <w:r w:rsidR="007C504B" w:rsidRPr="004D266D">
        <w:rPr>
          <w:rFonts w:ascii="Calibri" w:hAnsi="Calibri" w:cs="Cambria"/>
        </w:rPr>
        <w:t xml:space="preserve">) </w:t>
      </w:r>
      <w:r w:rsidR="00B0572F" w:rsidRPr="004D266D">
        <w:rPr>
          <w:rFonts w:ascii="Calibri" w:hAnsi="Calibri" w:cs="Cambria"/>
        </w:rPr>
        <w:t xml:space="preserve"> </w:t>
      </w:r>
      <w:r w:rsidR="001E0487" w:rsidRPr="004D266D">
        <w:rPr>
          <w:rFonts w:ascii="Calibri" w:hAnsi="Calibri" w:cs="Cambria"/>
        </w:rPr>
        <w:t xml:space="preserve"> </w:t>
      </w:r>
    </w:p>
    <w:p w14:paraId="6E17745C" w14:textId="628F70FE" w:rsidR="001004CA" w:rsidRPr="004D266D" w:rsidRDefault="001004CA" w:rsidP="004D266D">
      <w:pPr>
        <w:pStyle w:val="ListParagraph"/>
        <w:numPr>
          <w:ilvl w:val="0"/>
          <w:numId w:val="2"/>
        </w:numPr>
        <w:spacing w:line="360" w:lineRule="auto"/>
        <w:jc w:val="both"/>
        <w:rPr>
          <w:rFonts w:ascii="Calibri" w:hAnsi="Calibri" w:cs="Cambria"/>
        </w:rPr>
      </w:pPr>
      <w:r w:rsidRPr="004D266D">
        <w:rPr>
          <w:rFonts w:ascii="Calibri" w:hAnsi="Calibri" w:cs="Cambria"/>
        </w:rPr>
        <w:t xml:space="preserve">Criterion C: </w:t>
      </w:r>
      <w:r w:rsidR="002B3C81" w:rsidRPr="004D266D">
        <w:rPr>
          <w:rFonts w:ascii="Calibri" w:hAnsi="Calibri" w:cs="Cambria"/>
        </w:rPr>
        <w:t>Insufficient data</w:t>
      </w:r>
    </w:p>
    <w:p w14:paraId="39CA0532" w14:textId="45EEB886" w:rsidR="002B3C81" w:rsidRPr="004D266D" w:rsidRDefault="002B3C81" w:rsidP="004D266D">
      <w:pPr>
        <w:pStyle w:val="ListParagraph"/>
        <w:numPr>
          <w:ilvl w:val="0"/>
          <w:numId w:val="2"/>
        </w:numPr>
        <w:spacing w:line="360" w:lineRule="auto"/>
        <w:jc w:val="both"/>
        <w:rPr>
          <w:rFonts w:ascii="Calibri" w:hAnsi="Calibri" w:cs="Cambria"/>
        </w:rPr>
      </w:pPr>
      <w:r w:rsidRPr="004D266D">
        <w:rPr>
          <w:rFonts w:ascii="Calibri" w:hAnsi="Calibri" w:cs="Cambria"/>
        </w:rPr>
        <w:t>Criterion D: Insufficient data</w:t>
      </w:r>
    </w:p>
    <w:p w14:paraId="3516766D" w14:textId="48472743" w:rsidR="002B3C81" w:rsidRPr="004D266D" w:rsidRDefault="002B3C81" w:rsidP="004D266D">
      <w:pPr>
        <w:pStyle w:val="ListParagraph"/>
        <w:numPr>
          <w:ilvl w:val="0"/>
          <w:numId w:val="2"/>
        </w:numPr>
        <w:spacing w:line="360" w:lineRule="auto"/>
        <w:jc w:val="both"/>
        <w:rPr>
          <w:rFonts w:ascii="Calibri" w:hAnsi="Calibri" w:cs="Cambria"/>
        </w:rPr>
      </w:pPr>
      <w:r w:rsidRPr="004D266D">
        <w:rPr>
          <w:rFonts w:ascii="Calibri" w:hAnsi="Calibri" w:cs="Cambria"/>
        </w:rPr>
        <w:t>Criterion E: Insufficient data</w:t>
      </w:r>
    </w:p>
    <w:p w14:paraId="0B4C2006" w14:textId="6C292765" w:rsidR="001B1299" w:rsidRPr="00592F3B" w:rsidRDefault="000B3BED" w:rsidP="00592F3B">
      <w:pPr>
        <w:jc w:val="both"/>
        <w:rPr>
          <w:rFonts w:ascii="Calibri" w:hAnsi="Calibri" w:cs="Cambria"/>
        </w:rPr>
      </w:pPr>
      <w:r w:rsidRPr="00004842">
        <w:rPr>
          <w:rFonts w:ascii="Calibri" w:hAnsi="Calibri" w:cs="Cambria"/>
        </w:rPr>
        <w:lastRenderedPageBreak/>
        <w:t>The main factors that make the species eligible for listing in the Endangered category are</w:t>
      </w:r>
      <w:r w:rsidR="00592F3B">
        <w:rPr>
          <w:rFonts w:ascii="Calibri" w:hAnsi="Calibri" w:cs="Cambria"/>
        </w:rPr>
        <w:t xml:space="preserve"> </w:t>
      </w:r>
      <w:r w:rsidR="006A568B" w:rsidRPr="00CE5BA2">
        <w:rPr>
          <w:rFonts w:ascii="Calibri" w:hAnsi="Calibri" w:cs="Cambria"/>
        </w:rPr>
        <w:t>a restricted area of occupancy</w:t>
      </w:r>
      <w:r w:rsidR="00377B9D" w:rsidRPr="00CE5BA2">
        <w:rPr>
          <w:rFonts w:ascii="Calibri" w:hAnsi="Calibri" w:cs="Cambria"/>
        </w:rPr>
        <w:t xml:space="preserve"> and number of locations</w:t>
      </w:r>
      <w:r w:rsidR="00592F3B">
        <w:rPr>
          <w:rFonts w:ascii="Calibri" w:hAnsi="Calibri" w:cs="Cambria"/>
        </w:rPr>
        <w:t xml:space="preserve"> and </w:t>
      </w:r>
      <w:r w:rsidR="00CD0704" w:rsidRPr="00592F3B">
        <w:rPr>
          <w:rFonts w:ascii="Calibri" w:hAnsi="Calibri" w:cs="Cambria"/>
        </w:rPr>
        <w:t xml:space="preserve">continuing decline </w:t>
      </w:r>
      <w:proofErr w:type="gramStart"/>
      <w:r w:rsidR="00CD0704" w:rsidRPr="00592F3B">
        <w:rPr>
          <w:rFonts w:ascii="Calibri" w:hAnsi="Calibri" w:cs="Cambria"/>
        </w:rPr>
        <w:t>in</w:t>
      </w:r>
      <w:r w:rsidR="00592F3B">
        <w:rPr>
          <w:rFonts w:ascii="Calibri" w:hAnsi="Calibri" w:cs="Cambria"/>
        </w:rPr>
        <w:t>:</w:t>
      </w:r>
      <w:proofErr w:type="gramEnd"/>
      <w:r w:rsidR="00BB011F">
        <w:rPr>
          <w:rFonts w:ascii="Calibri" w:hAnsi="Calibri" w:cs="Cambria"/>
        </w:rPr>
        <w:t xml:space="preserve"> </w:t>
      </w:r>
      <w:r w:rsidR="00CD0704" w:rsidRPr="00592F3B">
        <w:rPr>
          <w:rFonts w:ascii="Calibri" w:hAnsi="Calibri" w:cs="Cambria"/>
        </w:rPr>
        <w:t xml:space="preserve">the </w:t>
      </w:r>
      <w:r w:rsidR="0006604F" w:rsidRPr="00592F3B">
        <w:rPr>
          <w:rFonts w:ascii="Calibri" w:hAnsi="Calibri" w:cs="Cambria"/>
        </w:rPr>
        <w:t>area of occupancy</w:t>
      </w:r>
      <w:r w:rsidR="00BB011F">
        <w:rPr>
          <w:rFonts w:ascii="Calibri" w:hAnsi="Calibri" w:cs="Cambria"/>
        </w:rPr>
        <w:t xml:space="preserve">; </w:t>
      </w:r>
      <w:r w:rsidR="00CE5BA2" w:rsidRPr="00592F3B">
        <w:rPr>
          <w:rFonts w:ascii="Calibri" w:hAnsi="Calibri" w:cs="Cambria"/>
        </w:rPr>
        <w:t>area, extent and</w:t>
      </w:r>
      <w:r w:rsidR="00383A82">
        <w:rPr>
          <w:rFonts w:ascii="Calibri" w:hAnsi="Calibri" w:cs="Cambria"/>
        </w:rPr>
        <w:t xml:space="preserve"> quality of habitat; number of locations; </w:t>
      </w:r>
      <w:r w:rsidR="00B67F89">
        <w:rPr>
          <w:rFonts w:ascii="Calibri" w:hAnsi="Calibri" w:cs="Cambria"/>
        </w:rPr>
        <w:t xml:space="preserve">number of mature individuals. </w:t>
      </w:r>
      <w:r w:rsidR="00CE5BA2" w:rsidRPr="00592F3B">
        <w:rPr>
          <w:rFonts w:ascii="Calibri" w:hAnsi="Calibri" w:cs="Cambria"/>
        </w:rPr>
        <w:t xml:space="preserve"> </w:t>
      </w:r>
    </w:p>
    <w:p w14:paraId="382C4CFD" w14:textId="77777777" w:rsidR="00161EE1" w:rsidRPr="00004842" w:rsidRDefault="00161EE1" w:rsidP="00004842"/>
    <w:p w14:paraId="58FD7DBA" w14:textId="77777777" w:rsidR="007653C9" w:rsidRPr="0083263A" w:rsidRDefault="007653C9" w:rsidP="00157150">
      <w:pPr>
        <w:spacing w:line="240" w:lineRule="exact"/>
        <w:ind w:right="-24"/>
        <w:jc w:val="both"/>
        <w:rPr>
          <w:rFonts w:ascii="Calibri" w:hAnsi="Calibri" w:cs="Cambria"/>
        </w:rPr>
      </w:pPr>
    </w:p>
    <w:p w14:paraId="6892F7A7" w14:textId="77777777" w:rsidR="00DD0D2B" w:rsidRPr="002E236E" w:rsidRDefault="00DD0D2B" w:rsidP="002E236E">
      <w:pPr>
        <w:keepNext/>
        <w:tabs>
          <w:tab w:val="left" w:pos="9781"/>
        </w:tabs>
        <w:spacing w:after="240"/>
        <w:ind w:right="848"/>
        <w:jc w:val="both"/>
        <w:outlineLvl w:val="2"/>
        <w:rPr>
          <w:rFonts w:ascii="Calibri" w:hAnsi="Calibri" w:cs="Calibri"/>
          <w:b/>
          <w:u w:val="single"/>
        </w:rPr>
      </w:pPr>
      <w:r w:rsidRPr="002E236E">
        <w:rPr>
          <w:rFonts w:ascii="Calibri" w:hAnsi="Calibri" w:cs="Calibri"/>
          <w:b/>
          <w:u w:val="single"/>
        </w:rPr>
        <w:t xml:space="preserve">Documentation </w:t>
      </w:r>
    </w:p>
    <w:p w14:paraId="6B63B99E" w14:textId="3903139D" w:rsidR="00DB681C" w:rsidRDefault="00DD0D2B" w:rsidP="0052440D">
      <w:pPr>
        <w:spacing w:line="259" w:lineRule="auto"/>
        <w:ind w:right="-24"/>
        <w:jc w:val="both"/>
        <w:rPr>
          <w:rFonts w:ascii="Calibri" w:hAnsi="Calibri" w:cs="Calibri"/>
        </w:rPr>
      </w:pPr>
      <w:r w:rsidRPr="00CE568A">
        <w:rPr>
          <w:rFonts w:ascii="Calibri" w:hAnsi="Calibri" w:cs="Calibri"/>
        </w:rPr>
        <w:t>The published information provided to and sourced by the SAC has been assessed.</w:t>
      </w:r>
      <w:r w:rsidR="005204CA">
        <w:rPr>
          <w:rFonts w:ascii="Calibri" w:hAnsi="Calibri" w:cs="Calibri"/>
        </w:rPr>
        <w:t xml:space="preserve"> </w:t>
      </w:r>
      <w:r w:rsidRPr="00CE568A">
        <w:rPr>
          <w:rFonts w:ascii="Calibri" w:hAnsi="Calibri" w:cs="Calibri"/>
        </w:rPr>
        <w:t xml:space="preserve">To the best of their knowledge, the SAC believes that the data presented are not the subject of scientific dispute and the inferences drawn are reasonable and well supported.  </w:t>
      </w:r>
    </w:p>
    <w:p w14:paraId="12611633" w14:textId="77777777" w:rsidR="00C26911" w:rsidRDefault="00C26911" w:rsidP="0052440D">
      <w:pPr>
        <w:spacing w:line="259" w:lineRule="auto"/>
        <w:ind w:right="-24"/>
        <w:jc w:val="both"/>
        <w:rPr>
          <w:rFonts w:ascii="Calibri" w:hAnsi="Calibri" w:cs="Calibri"/>
        </w:rPr>
      </w:pPr>
    </w:p>
    <w:p w14:paraId="4A391C53" w14:textId="77777777" w:rsidR="00C26911" w:rsidRPr="001B2F2C" w:rsidRDefault="00C26911" w:rsidP="00C26911">
      <w:pPr>
        <w:pStyle w:val="Default"/>
        <w:ind w:right="68"/>
        <w:jc w:val="both"/>
        <w:rPr>
          <w:color w:val="auto"/>
          <w:sz w:val="20"/>
          <w:szCs w:val="20"/>
        </w:rPr>
      </w:pPr>
      <w:r w:rsidRPr="001B2F2C">
        <w:rPr>
          <w:b/>
          <w:bCs/>
          <w:color w:val="auto"/>
          <w:sz w:val="20"/>
          <w:szCs w:val="20"/>
        </w:rPr>
        <w:t xml:space="preserve">Advertisement for public comment </w:t>
      </w:r>
    </w:p>
    <w:p w14:paraId="0C008847" w14:textId="77777777" w:rsidR="00C26911" w:rsidRPr="002F4E7C" w:rsidRDefault="00C26911" w:rsidP="00C26911">
      <w:pPr>
        <w:pStyle w:val="Default"/>
        <w:ind w:right="68"/>
        <w:jc w:val="both"/>
        <w:rPr>
          <w:color w:val="auto"/>
          <w:sz w:val="20"/>
          <w:szCs w:val="20"/>
        </w:rPr>
      </w:pPr>
      <w:r w:rsidRPr="002F4E7C">
        <w:rPr>
          <w:color w:val="auto"/>
          <w:sz w:val="20"/>
          <w:szCs w:val="20"/>
        </w:rPr>
        <w:t xml:space="preserve">In accordance with the requirements of Section </w:t>
      </w:r>
      <w:r>
        <w:rPr>
          <w:color w:val="auto"/>
          <w:sz w:val="20"/>
          <w:szCs w:val="20"/>
        </w:rPr>
        <w:t>16D</w:t>
      </w:r>
      <w:r w:rsidRPr="002F4E7C">
        <w:rPr>
          <w:color w:val="auto"/>
          <w:sz w:val="20"/>
          <w:szCs w:val="20"/>
        </w:rPr>
        <w:t xml:space="preserve"> of the </w:t>
      </w:r>
      <w:r>
        <w:rPr>
          <w:color w:val="auto"/>
          <w:sz w:val="20"/>
          <w:szCs w:val="20"/>
        </w:rPr>
        <w:t xml:space="preserve">FFG Act, </w:t>
      </w:r>
      <w:r w:rsidRPr="002F4E7C">
        <w:rPr>
          <w:color w:val="auto"/>
          <w:sz w:val="20"/>
          <w:szCs w:val="20"/>
        </w:rPr>
        <w:t xml:space="preserve">the preliminary recommendation was advertised for a period of at least 30 days.   </w:t>
      </w:r>
    </w:p>
    <w:p w14:paraId="0B78C365" w14:textId="77777777" w:rsidR="00C26911" w:rsidRPr="002F4E7C" w:rsidRDefault="00C26911" w:rsidP="00C26911">
      <w:pPr>
        <w:pStyle w:val="Default"/>
        <w:ind w:right="68"/>
        <w:jc w:val="both"/>
        <w:rPr>
          <w:color w:val="auto"/>
          <w:sz w:val="20"/>
          <w:szCs w:val="20"/>
        </w:rPr>
      </w:pPr>
      <w:r w:rsidRPr="002F4E7C">
        <w:rPr>
          <w:color w:val="auto"/>
          <w:sz w:val="20"/>
          <w:szCs w:val="20"/>
        </w:rPr>
        <w:t xml:space="preserve">The preliminary recommendation was advertised in: </w:t>
      </w:r>
    </w:p>
    <w:p w14:paraId="32ECA4A0" w14:textId="26FAC9AD" w:rsidR="00C26911" w:rsidRPr="00392F1B" w:rsidRDefault="00C26911" w:rsidP="00C26911">
      <w:pPr>
        <w:pStyle w:val="Default"/>
        <w:ind w:right="68" w:firstLine="720"/>
        <w:rPr>
          <w:color w:val="auto"/>
          <w:sz w:val="20"/>
          <w:szCs w:val="20"/>
        </w:rPr>
      </w:pPr>
      <w:r w:rsidRPr="00392F1B">
        <w:rPr>
          <w:color w:val="auto"/>
          <w:sz w:val="20"/>
          <w:szCs w:val="20"/>
        </w:rPr>
        <w:t xml:space="preserve">Victorian Government Gazette on </w:t>
      </w:r>
      <w:r w:rsidR="007D2092">
        <w:rPr>
          <w:color w:val="auto"/>
          <w:sz w:val="20"/>
          <w:szCs w:val="20"/>
        </w:rPr>
        <w:t>4 December 2025</w:t>
      </w:r>
      <w:r w:rsidRPr="00392F1B">
        <w:rPr>
          <w:color w:val="auto"/>
          <w:sz w:val="20"/>
          <w:szCs w:val="20"/>
        </w:rPr>
        <w:t xml:space="preserve"> </w:t>
      </w:r>
    </w:p>
    <w:p w14:paraId="7C3B1B19" w14:textId="68D079BD" w:rsidR="00C26911" w:rsidRPr="00824AA2" w:rsidRDefault="00C26911" w:rsidP="00C26911">
      <w:pPr>
        <w:pStyle w:val="Default"/>
        <w:ind w:right="68" w:firstLine="720"/>
        <w:rPr>
          <w:color w:val="auto"/>
          <w:sz w:val="20"/>
          <w:szCs w:val="20"/>
        </w:rPr>
      </w:pPr>
      <w:r>
        <w:rPr>
          <w:color w:val="auto"/>
          <w:sz w:val="20"/>
          <w:szCs w:val="20"/>
        </w:rPr>
        <w:t xml:space="preserve">Engage Victoria </w:t>
      </w:r>
      <w:r w:rsidRPr="00392F1B">
        <w:rPr>
          <w:color w:val="auto"/>
          <w:sz w:val="20"/>
          <w:szCs w:val="20"/>
        </w:rPr>
        <w:t xml:space="preserve"> </w:t>
      </w:r>
    </w:p>
    <w:p w14:paraId="028B7E54" w14:textId="0F336E2D" w:rsidR="00C26911" w:rsidRPr="00416285" w:rsidRDefault="00C26911" w:rsidP="00C26911">
      <w:pPr>
        <w:pStyle w:val="Default"/>
        <w:ind w:right="68"/>
        <w:rPr>
          <w:color w:val="auto"/>
          <w:sz w:val="20"/>
          <w:szCs w:val="20"/>
        </w:rPr>
      </w:pPr>
      <w:r>
        <w:rPr>
          <w:color w:val="auto"/>
          <w:sz w:val="20"/>
          <w:szCs w:val="20"/>
        </w:rPr>
        <w:t xml:space="preserve">Public submissions closed </w:t>
      </w:r>
      <w:r w:rsidRPr="00416285">
        <w:rPr>
          <w:color w:val="auto"/>
          <w:sz w:val="20"/>
          <w:szCs w:val="20"/>
        </w:rPr>
        <w:t>on</w:t>
      </w:r>
      <w:r w:rsidR="007D2092" w:rsidRPr="00416285">
        <w:rPr>
          <w:color w:val="auto"/>
          <w:sz w:val="20"/>
          <w:szCs w:val="20"/>
        </w:rPr>
        <w:t xml:space="preserve"> 5 January 2026</w:t>
      </w:r>
    </w:p>
    <w:p w14:paraId="3B6CADEF" w14:textId="77777777" w:rsidR="00E21F34" w:rsidRPr="00416285" w:rsidRDefault="00E21F34" w:rsidP="00C26911">
      <w:pPr>
        <w:pStyle w:val="Default"/>
        <w:ind w:right="68"/>
        <w:rPr>
          <w:color w:val="auto"/>
          <w:sz w:val="20"/>
          <w:szCs w:val="20"/>
        </w:rPr>
      </w:pPr>
    </w:p>
    <w:p w14:paraId="638BDF18" w14:textId="77777777" w:rsidR="00E21F34" w:rsidRPr="00416285" w:rsidRDefault="00E21F34" w:rsidP="00E21F34">
      <w:pPr>
        <w:pStyle w:val="V2"/>
        <w:tabs>
          <w:tab w:val="clear" w:pos="432"/>
          <w:tab w:val="left" w:pos="142"/>
        </w:tabs>
        <w:ind w:left="0" w:right="68" w:firstLine="0"/>
        <w:jc w:val="both"/>
        <w:rPr>
          <w:rFonts w:ascii="Calibri" w:hAnsi="Calibri" w:cs="Calibri"/>
          <w:b/>
        </w:rPr>
      </w:pPr>
      <w:r w:rsidRPr="00416285">
        <w:rPr>
          <w:rFonts w:ascii="Calibri" w:hAnsi="Calibri" w:cs="Calibri"/>
          <w:b/>
        </w:rPr>
        <w:t>Additional information considered by the Scientific Advisory Committee</w:t>
      </w:r>
    </w:p>
    <w:p w14:paraId="07FA80BA" w14:textId="16087E9A" w:rsidR="00E21F34" w:rsidRPr="002F4E7C" w:rsidRDefault="00E21F34" w:rsidP="00E21F34">
      <w:pPr>
        <w:pStyle w:val="V2"/>
        <w:tabs>
          <w:tab w:val="clear" w:pos="432"/>
          <w:tab w:val="left" w:pos="0"/>
        </w:tabs>
        <w:ind w:left="0" w:right="68" w:firstLine="0"/>
        <w:jc w:val="both"/>
        <w:rPr>
          <w:rFonts w:ascii="Calibri" w:hAnsi="Calibri" w:cs="Calibri"/>
        </w:rPr>
      </w:pPr>
      <w:r w:rsidRPr="00416285">
        <w:rPr>
          <w:rFonts w:ascii="Calibri" w:hAnsi="Calibri" w:cs="Calibri"/>
        </w:rPr>
        <w:t xml:space="preserve">Following publication of the preliminary recommendation, the SAC received </w:t>
      </w:r>
      <w:r w:rsidR="00874593" w:rsidRPr="00416285">
        <w:rPr>
          <w:rFonts w:ascii="Calibri" w:hAnsi="Calibri" w:cs="Calibri"/>
        </w:rPr>
        <w:t xml:space="preserve">11 </w:t>
      </w:r>
      <w:r w:rsidRPr="00416285">
        <w:rPr>
          <w:rFonts w:ascii="Calibri" w:hAnsi="Calibri" w:cs="Calibri"/>
        </w:rPr>
        <w:t xml:space="preserve">submissions, </w:t>
      </w:r>
      <w:r w:rsidR="00874593" w:rsidRPr="00416285">
        <w:rPr>
          <w:rFonts w:ascii="Calibri" w:hAnsi="Calibri" w:cs="Calibri"/>
        </w:rPr>
        <w:t xml:space="preserve">all in </w:t>
      </w:r>
      <w:r w:rsidRPr="00416285">
        <w:rPr>
          <w:rFonts w:ascii="Calibri" w:hAnsi="Calibri" w:cs="Calibri"/>
        </w:rPr>
        <w:t>support</w:t>
      </w:r>
      <w:r w:rsidR="00874593" w:rsidRPr="00416285">
        <w:rPr>
          <w:rFonts w:ascii="Calibri" w:hAnsi="Calibri" w:cs="Calibri"/>
        </w:rPr>
        <w:t xml:space="preserve"> of</w:t>
      </w:r>
      <w:r w:rsidRPr="00416285">
        <w:rPr>
          <w:rFonts w:ascii="Calibri" w:hAnsi="Calibri" w:cs="Calibri"/>
        </w:rPr>
        <w:t xml:space="preserve"> the recommendation. In </w:t>
      </w:r>
      <w:r w:rsidR="00416285" w:rsidRPr="00416285">
        <w:rPr>
          <w:rFonts w:ascii="Calibri" w:hAnsi="Calibri" w:cs="Calibri"/>
        </w:rPr>
        <w:t>making</w:t>
      </w:r>
      <w:r w:rsidRPr="00416285">
        <w:rPr>
          <w:rFonts w:ascii="Calibri" w:hAnsi="Calibri" w:cs="Calibri"/>
        </w:rPr>
        <w:t xml:space="preserve"> its final recommendation on this item, the SAC considered the submissions and was not aware of any compelling evidence to warrant a change to the preliminary recommendation that the nominated taxon is eligible for listing.</w:t>
      </w:r>
      <w:r w:rsidRPr="002F4E7C">
        <w:rPr>
          <w:rFonts w:ascii="Calibri" w:hAnsi="Calibri" w:cs="Calibri"/>
        </w:rPr>
        <w:t xml:space="preserve"> </w:t>
      </w:r>
    </w:p>
    <w:p w14:paraId="2A7EF50E" w14:textId="77777777" w:rsidR="00E21F34" w:rsidRDefault="00E21F34" w:rsidP="00C26911">
      <w:pPr>
        <w:pStyle w:val="Default"/>
        <w:ind w:right="68"/>
        <w:rPr>
          <w:color w:val="auto"/>
          <w:sz w:val="20"/>
          <w:szCs w:val="20"/>
        </w:rPr>
      </w:pPr>
    </w:p>
    <w:p w14:paraId="7A91E633" w14:textId="77777777" w:rsidR="00C26911" w:rsidRDefault="00C26911" w:rsidP="0052440D">
      <w:pPr>
        <w:spacing w:line="259" w:lineRule="auto"/>
        <w:ind w:right="-24"/>
        <w:jc w:val="both"/>
        <w:rPr>
          <w:rFonts w:ascii="Calibri" w:hAnsi="Calibri" w:cs="Calibri"/>
        </w:rPr>
      </w:pPr>
    </w:p>
    <w:p w14:paraId="653D8380" w14:textId="28C05908" w:rsidR="00DD0D2B" w:rsidRPr="00CE568A" w:rsidRDefault="0080069F" w:rsidP="002B03A5">
      <w:pPr>
        <w:keepNext/>
        <w:spacing w:after="240"/>
        <w:ind w:right="848"/>
        <w:jc w:val="both"/>
        <w:rPr>
          <w:rFonts w:ascii="Calibri" w:hAnsi="Calibri" w:cs="Calibri"/>
          <w:u w:val="single"/>
        </w:rPr>
      </w:pPr>
      <w:r>
        <w:rPr>
          <w:rFonts w:ascii="Calibri" w:hAnsi="Calibri" w:cs="Calibri"/>
          <w:b/>
          <w:u w:val="single"/>
        </w:rPr>
        <w:t>Final</w:t>
      </w:r>
      <w:r w:rsidR="00DD0D2B" w:rsidRPr="00CE568A">
        <w:rPr>
          <w:rFonts w:ascii="Calibri" w:hAnsi="Calibri" w:cs="Calibri"/>
          <w:b/>
          <w:u w:val="single"/>
        </w:rPr>
        <w:t xml:space="preserve"> Recommendation </w:t>
      </w:r>
      <w:r w:rsidR="00EB78E1">
        <w:rPr>
          <w:rFonts w:ascii="Calibri" w:hAnsi="Calibri" w:cs="Calibri"/>
          <w:b/>
          <w:u w:val="single"/>
        </w:rPr>
        <w:t>of</w:t>
      </w:r>
      <w:r w:rsidR="00DD0D2B" w:rsidRPr="00CE568A">
        <w:rPr>
          <w:rFonts w:ascii="Calibri" w:hAnsi="Calibri" w:cs="Calibri"/>
          <w:b/>
          <w:u w:val="single"/>
        </w:rPr>
        <w:t xml:space="preserve"> the Scientific Advisory Committee</w:t>
      </w:r>
    </w:p>
    <w:p w14:paraId="5CC42932" w14:textId="163A0117" w:rsidR="00DD0D2B" w:rsidRPr="0052440D" w:rsidRDefault="00DD0D2B" w:rsidP="0052440D">
      <w:pPr>
        <w:spacing w:line="259" w:lineRule="auto"/>
        <w:ind w:right="-24"/>
        <w:jc w:val="both"/>
        <w:rPr>
          <w:rFonts w:ascii="Calibri" w:hAnsi="Calibri" w:cs="Calibri"/>
        </w:rPr>
      </w:pPr>
      <w:r w:rsidRPr="0052440D">
        <w:rPr>
          <w:rFonts w:ascii="Calibri" w:hAnsi="Calibri" w:cs="Calibri"/>
        </w:rPr>
        <w:t xml:space="preserve">As </w:t>
      </w:r>
      <w:r w:rsidR="008E5344">
        <w:rPr>
          <w:rFonts w:ascii="Calibri" w:hAnsi="Calibri" w:cs="Calibri"/>
        </w:rPr>
        <w:t>detailed in Attachment 1, t</w:t>
      </w:r>
      <w:r w:rsidRPr="0052440D">
        <w:rPr>
          <w:rFonts w:ascii="Calibri" w:hAnsi="Calibri" w:cs="Calibri"/>
        </w:rPr>
        <w:t xml:space="preserve">he nominated taxon satisfies at least one criterion of the set of criteria prepared and maintained under Division 2 of Part 3 of the </w:t>
      </w:r>
      <w:r w:rsidR="001F5A40" w:rsidRPr="0052440D">
        <w:rPr>
          <w:rFonts w:ascii="Calibri" w:hAnsi="Calibri" w:cs="Calibri"/>
        </w:rPr>
        <w:t xml:space="preserve">FFG </w:t>
      </w:r>
      <w:r w:rsidRPr="0052440D">
        <w:rPr>
          <w:rFonts w:ascii="Calibri" w:hAnsi="Calibri" w:cs="Calibri"/>
        </w:rPr>
        <w:t>Act and stated in Schedule 1 of the F</w:t>
      </w:r>
      <w:r w:rsidR="00B61F50">
        <w:rPr>
          <w:rFonts w:ascii="Calibri" w:hAnsi="Calibri" w:cs="Calibri"/>
        </w:rPr>
        <w:t xml:space="preserve">FG </w:t>
      </w:r>
      <w:r w:rsidRPr="0052440D">
        <w:rPr>
          <w:rFonts w:ascii="Calibri" w:hAnsi="Calibri" w:cs="Calibri"/>
        </w:rPr>
        <w:t>Regulations</w:t>
      </w:r>
      <w:r w:rsidR="00B61F50">
        <w:rPr>
          <w:rFonts w:ascii="Calibri" w:hAnsi="Calibri" w:cs="Calibri"/>
        </w:rPr>
        <w:t xml:space="preserve">. </w:t>
      </w:r>
    </w:p>
    <w:p w14:paraId="6C6D4F5C" w14:textId="77777777" w:rsidR="00DD0D2B" w:rsidRPr="00CE568A" w:rsidRDefault="00DD0D2B" w:rsidP="00DD0D2B">
      <w:pPr>
        <w:spacing w:line="240" w:lineRule="exact"/>
        <w:ind w:right="850"/>
        <w:jc w:val="both"/>
        <w:rPr>
          <w:rFonts w:ascii="Calibri" w:hAnsi="Calibri" w:cs="Cambria"/>
        </w:rPr>
      </w:pPr>
    </w:p>
    <w:p w14:paraId="388A615A" w14:textId="3193E531" w:rsidR="00DD0D2B" w:rsidRPr="002575DA" w:rsidRDefault="00DD0D2B" w:rsidP="0052440D">
      <w:pPr>
        <w:spacing w:line="259" w:lineRule="auto"/>
        <w:ind w:right="-24"/>
        <w:jc w:val="both"/>
        <w:rPr>
          <w:rFonts w:ascii="Calibri" w:hAnsi="Calibri" w:cs="Calibri"/>
          <w:highlight w:val="yellow"/>
        </w:rPr>
      </w:pPr>
      <w:r w:rsidRPr="003F3351">
        <w:rPr>
          <w:rFonts w:ascii="Calibri" w:hAnsi="Calibri" w:cs="Calibri"/>
        </w:rPr>
        <w:t>The S</w:t>
      </w:r>
      <w:r w:rsidR="004B25D9" w:rsidRPr="003F3351">
        <w:rPr>
          <w:rFonts w:ascii="Calibri" w:hAnsi="Calibri" w:cs="Calibri"/>
        </w:rPr>
        <w:t xml:space="preserve">AC </w:t>
      </w:r>
      <w:r w:rsidRPr="00FA7EC5">
        <w:rPr>
          <w:rFonts w:ascii="Calibri" w:hAnsi="Calibri" w:cs="Calibri"/>
        </w:rPr>
        <w:t>concludes that on the evidence available</w:t>
      </w:r>
      <w:r w:rsidR="006026DB" w:rsidRPr="00FA7EC5">
        <w:rPr>
          <w:rFonts w:ascii="Calibri" w:hAnsi="Calibri" w:cs="Calibri"/>
        </w:rPr>
        <w:t>,</w:t>
      </w:r>
      <w:r w:rsidRPr="00FA7EC5">
        <w:rPr>
          <w:rFonts w:ascii="Calibri" w:hAnsi="Calibri" w:cs="Calibri"/>
        </w:rPr>
        <w:t xml:space="preserve"> the nominated </w:t>
      </w:r>
      <w:r w:rsidR="0041083A" w:rsidRPr="00FA7EC5">
        <w:rPr>
          <w:rFonts w:ascii="Calibri" w:hAnsi="Calibri" w:cs="Calibri"/>
        </w:rPr>
        <w:t xml:space="preserve">taxon </w:t>
      </w:r>
      <w:r w:rsidRPr="00FA7EC5">
        <w:rPr>
          <w:rFonts w:ascii="Calibri" w:hAnsi="Calibri" w:cs="Calibri"/>
        </w:rPr>
        <w:t xml:space="preserve">is eligible for listing as </w:t>
      </w:r>
      <w:r w:rsidR="00B03165" w:rsidRPr="00FA7EC5">
        <w:rPr>
          <w:rFonts w:ascii="Calibri" w:hAnsi="Calibri" w:cs="Calibri"/>
        </w:rPr>
        <w:t xml:space="preserve">Endangered </w:t>
      </w:r>
      <w:r w:rsidRPr="00FA7EC5">
        <w:rPr>
          <w:rFonts w:ascii="Calibri" w:hAnsi="Calibri" w:cs="Calibri"/>
        </w:rPr>
        <w:t xml:space="preserve">in </w:t>
      </w:r>
      <w:r w:rsidR="00E86A71" w:rsidRPr="00FA7EC5">
        <w:rPr>
          <w:rFonts w:ascii="Calibri" w:hAnsi="Calibri" w:cs="Calibri"/>
        </w:rPr>
        <w:t xml:space="preserve">Australia </w:t>
      </w:r>
      <w:r w:rsidRPr="00FA7EC5">
        <w:rPr>
          <w:rFonts w:ascii="Calibri" w:hAnsi="Calibri" w:cs="Calibri"/>
        </w:rPr>
        <w:t xml:space="preserve">because Primary </w:t>
      </w:r>
      <w:r w:rsidR="00C52BFA" w:rsidRPr="00FA7EC5">
        <w:rPr>
          <w:rFonts w:ascii="Calibri" w:hAnsi="Calibri" w:cs="Calibri"/>
        </w:rPr>
        <w:t>C</w:t>
      </w:r>
      <w:r w:rsidRPr="00FA7EC5">
        <w:rPr>
          <w:rFonts w:ascii="Calibri" w:hAnsi="Calibri" w:cs="Calibri"/>
        </w:rPr>
        <w:t xml:space="preserve">riterion </w:t>
      </w:r>
      <w:r w:rsidR="009D1673" w:rsidRPr="00FA7EC5">
        <w:rPr>
          <w:rFonts w:ascii="Calibri" w:hAnsi="Calibri" w:cs="Calibri"/>
        </w:rPr>
        <w:t>4</w:t>
      </w:r>
      <w:r w:rsidR="005D7E57" w:rsidRPr="00FA7EC5">
        <w:rPr>
          <w:rFonts w:ascii="Calibri" w:hAnsi="Calibri" w:cs="Calibri"/>
        </w:rPr>
        <w:t xml:space="preserve">.1 – </w:t>
      </w:r>
      <w:proofErr w:type="spellStart"/>
      <w:r w:rsidR="00C52BFA" w:rsidRPr="00FA7EC5">
        <w:rPr>
          <w:rFonts w:ascii="Calibri" w:hAnsi="Calibri" w:cs="Calibri"/>
        </w:rPr>
        <w:t>S</w:t>
      </w:r>
      <w:r w:rsidR="005D7E57" w:rsidRPr="00FA7EC5">
        <w:rPr>
          <w:rFonts w:ascii="Calibri" w:hAnsi="Calibri" w:cs="Calibri"/>
        </w:rPr>
        <w:t>ub</w:t>
      </w:r>
      <w:r w:rsidRPr="00FA7EC5">
        <w:rPr>
          <w:rFonts w:ascii="Calibri" w:hAnsi="Calibri" w:cs="Calibri"/>
        </w:rPr>
        <w:t>criteri</w:t>
      </w:r>
      <w:r w:rsidR="00AC5712" w:rsidRPr="00FA7EC5">
        <w:rPr>
          <w:rFonts w:ascii="Calibri" w:hAnsi="Calibri" w:cs="Calibri"/>
        </w:rPr>
        <w:t>on</w:t>
      </w:r>
      <w:proofErr w:type="spellEnd"/>
      <w:r w:rsidRPr="00FA7EC5">
        <w:rPr>
          <w:rFonts w:ascii="Calibri" w:hAnsi="Calibri" w:cs="Calibri"/>
        </w:rPr>
        <w:t xml:space="preserve"> </w:t>
      </w:r>
      <w:r w:rsidR="00593BEF" w:rsidRPr="00FA7EC5">
        <w:rPr>
          <w:rFonts w:ascii="Calibri" w:hAnsi="Calibri" w:cs="Calibri"/>
        </w:rPr>
        <w:t>4</w:t>
      </w:r>
      <w:r w:rsidR="005D7E57" w:rsidRPr="00FA7EC5">
        <w:rPr>
          <w:rFonts w:ascii="Calibri" w:hAnsi="Calibri" w:cs="Calibri"/>
        </w:rPr>
        <w:t>.1.</w:t>
      </w:r>
      <w:r w:rsidR="00BC1FE2" w:rsidRPr="00FA7EC5">
        <w:rPr>
          <w:rFonts w:ascii="Calibri" w:hAnsi="Calibri" w:cs="Calibri"/>
        </w:rPr>
        <w:t>2</w:t>
      </w:r>
      <w:r w:rsidR="001A4AD1" w:rsidRPr="00FA7EC5">
        <w:rPr>
          <w:rFonts w:ascii="Calibri" w:hAnsi="Calibri" w:cs="Calibri"/>
        </w:rPr>
        <w:t>(a)(b)(</w:t>
      </w:r>
      <w:proofErr w:type="spellStart"/>
      <w:r w:rsidR="001A4AD1" w:rsidRPr="00FA7EC5">
        <w:rPr>
          <w:rFonts w:ascii="Calibri" w:hAnsi="Calibri" w:cs="Calibri"/>
        </w:rPr>
        <w:t>ii,iii,iv,v</w:t>
      </w:r>
      <w:proofErr w:type="spellEnd"/>
      <w:r w:rsidR="001A4AD1" w:rsidRPr="00FA7EC5">
        <w:rPr>
          <w:rFonts w:ascii="Calibri" w:hAnsi="Calibri" w:cs="Calibri"/>
        </w:rPr>
        <w:t xml:space="preserve">) </w:t>
      </w:r>
      <w:r w:rsidR="002C4172" w:rsidRPr="00FA7EC5">
        <w:rPr>
          <w:rFonts w:ascii="Calibri" w:hAnsi="Calibri" w:cs="Calibri"/>
        </w:rPr>
        <w:t xml:space="preserve">of the </w:t>
      </w:r>
      <w:r w:rsidR="00C00DF6" w:rsidRPr="00FA7EC5">
        <w:rPr>
          <w:rFonts w:ascii="Calibri" w:hAnsi="Calibri" w:cs="Calibri"/>
        </w:rPr>
        <w:t xml:space="preserve">FFG Regulations </w:t>
      </w:r>
      <w:r w:rsidRPr="00FA7EC5">
        <w:rPr>
          <w:rFonts w:ascii="Calibri" w:hAnsi="Calibri" w:cs="Calibri"/>
        </w:rPr>
        <w:t>have been satisfied</w:t>
      </w:r>
      <w:r w:rsidR="00876AB9" w:rsidRPr="00FA7EC5">
        <w:rPr>
          <w:rFonts w:ascii="Calibri" w:hAnsi="Calibri" w:cs="Calibri"/>
        </w:rPr>
        <w:t xml:space="preserve"> (IUCN criteri</w:t>
      </w:r>
      <w:r w:rsidR="003F3351" w:rsidRPr="00FA7EC5">
        <w:rPr>
          <w:rFonts w:ascii="Calibri" w:hAnsi="Calibri" w:cs="Calibri"/>
        </w:rPr>
        <w:t>on</w:t>
      </w:r>
      <w:r w:rsidR="00132F26" w:rsidRPr="00FA7EC5">
        <w:rPr>
          <w:rFonts w:ascii="Calibri" w:hAnsi="Calibri" w:cs="Calibri"/>
        </w:rPr>
        <w:t xml:space="preserve"> </w:t>
      </w:r>
      <w:r w:rsidR="00580C85" w:rsidRPr="00FA7EC5">
        <w:rPr>
          <w:rFonts w:asciiTheme="minorHAnsi" w:eastAsiaTheme="minorEastAsia" w:hAnsiTheme="minorHAnsi"/>
        </w:rPr>
        <w:t>B2ab(</w:t>
      </w:r>
      <w:proofErr w:type="spellStart"/>
      <w:r w:rsidR="00580C85" w:rsidRPr="00FA7EC5">
        <w:rPr>
          <w:rFonts w:asciiTheme="minorHAnsi" w:eastAsiaTheme="minorEastAsia" w:hAnsiTheme="minorHAnsi"/>
        </w:rPr>
        <w:t>ii,iii,iv,v</w:t>
      </w:r>
      <w:proofErr w:type="spellEnd"/>
      <w:r w:rsidR="00580C85" w:rsidRPr="00FA7EC5">
        <w:rPr>
          <w:rFonts w:asciiTheme="minorHAnsi" w:eastAsiaTheme="minorEastAsia" w:hAnsiTheme="minorHAnsi"/>
        </w:rPr>
        <w:t>)</w:t>
      </w:r>
      <w:r w:rsidR="00EA4985">
        <w:rPr>
          <w:rFonts w:asciiTheme="minorHAnsi" w:eastAsiaTheme="minorEastAsia" w:hAnsiTheme="minorHAnsi"/>
        </w:rPr>
        <w:t>)</w:t>
      </w:r>
      <w:r w:rsidR="00580C85" w:rsidRPr="00FA7EC5">
        <w:rPr>
          <w:rFonts w:asciiTheme="minorHAnsi" w:eastAsiaTheme="minorEastAsia" w:hAnsiTheme="minorHAnsi"/>
        </w:rPr>
        <w:t>.</w:t>
      </w:r>
      <w:r w:rsidR="00580C85" w:rsidRPr="00580C85">
        <w:rPr>
          <w:rFonts w:asciiTheme="minorHAnsi" w:eastAsiaTheme="minorEastAsia" w:hAnsiTheme="minorHAnsi"/>
        </w:rPr>
        <w:t xml:space="preserve"> </w:t>
      </w:r>
    </w:p>
    <w:p w14:paraId="52366B58" w14:textId="7C0EB275" w:rsidR="0005706B" w:rsidRPr="00834BFC" w:rsidRDefault="0005706B" w:rsidP="0052440D">
      <w:pPr>
        <w:tabs>
          <w:tab w:val="left" w:pos="9214"/>
        </w:tabs>
        <w:ind w:right="848"/>
        <w:jc w:val="both"/>
        <w:rPr>
          <w:rFonts w:ascii="Calibri" w:hAnsi="Calibri" w:cs="Calibri"/>
        </w:rPr>
      </w:pPr>
    </w:p>
    <w:p w14:paraId="52C3D3F2" w14:textId="55EA1156" w:rsidR="0005706B" w:rsidRPr="00370D1E" w:rsidRDefault="0005706B" w:rsidP="00370D1E">
      <w:pPr>
        <w:spacing w:line="259" w:lineRule="auto"/>
        <w:ind w:right="-24"/>
        <w:jc w:val="both"/>
        <w:rPr>
          <w:rFonts w:ascii="Calibri" w:hAnsi="Calibri" w:cs="Calibri"/>
        </w:rPr>
      </w:pPr>
      <w:r w:rsidRPr="00834BFC">
        <w:rPr>
          <w:rFonts w:ascii="Calibri" w:hAnsi="Calibri" w:cs="Calibri"/>
          <w:b/>
          <w:bCs/>
        </w:rPr>
        <w:t>Endangered</w:t>
      </w:r>
      <w:r w:rsidRPr="00834BFC">
        <w:rPr>
          <w:rFonts w:ascii="Calibri" w:hAnsi="Calibri" w:cs="Calibri"/>
        </w:rPr>
        <w:t>,</w:t>
      </w:r>
      <w:r w:rsidR="00FE4769" w:rsidRPr="00834BFC">
        <w:t xml:space="preserve"> </w:t>
      </w:r>
      <w:r w:rsidR="00FE4769" w:rsidRPr="00834BFC">
        <w:rPr>
          <w:rFonts w:ascii="Calibri" w:hAnsi="Calibri" w:cs="Calibri"/>
        </w:rPr>
        <w:t xml:space="preserve">in relation to a taxon of flora or fauna, means that the taxon is not critically endangered but is facing a very high risk of extinction in the wild </w:t>
      </w:r>
      <w:proofErr w:type="gramStart"/>
      <w:r w:rsidR="00FE4769" w:rsidRPr="00834BFC">
        <w:rPr>
          <w:rFonts w:ascii="Calibri" w:hAnsi="Calibri" w:cs="Calibri"/>
        </w:rPr>
        <w:t>in the near future</w:t>
      </w:r>
      <w:proofErr w:type="gramEnd"/>
      <w:r w:rsidR="00834BFC" w:rsidRPr="00834BFC">
        <w:rPr>
          <w:rFonts w:ascii="Calibri" w:hAnsi="Calibri" w:cs="Calibri"/>
        </w:rPr>
        <w:t>.</w:t>
      </w:r>
    </w:p>
    <w:p w14:paraId="5AE13600" w14:textId="77777777" w:rsidR="0005706B" w:rsidRPr="00CE568A" w:rsidRDefault="0005706B" w:rsidP="0052440D">
      <w:pPr>
        <w:tabs>
          <w:tab w:val="left" w:pos="9214"/>
        </w:tabs>
        <w:ind w:right="848"/>
        <w:jc w:val="both"/>
        <w:rPr>
          <w:rFonts w:ascii="Calibri" w:hAnsi="Calibri" w:cs="Calibri"/>
        </w:rPr>
      </w:pPr>
    </w:p>
    <w:p w14:paraId="47D6D62B" w14:textId="5765FF6C" w:rsidR="00DD0D2B" w:rsidRPr="00370D1E" w:rsidRDefault="00DD0D2B" w:rsidP="00370D1E">
      <w:pPr>
        <w:spacing w:line="259" w:lineRule="auto"/>
        <w:ind w:right="-24"/>
        <w:jc w:val="both"/>
        <w:rPr>
          <w:rFonts w:ascii="Calibri" w:hAnsi="Calibri" w:cs="Calibri"/>
        </w:rPr>
      </w:pPr>
      <w:r w:rsidRPr="00834BFC">
        <w:rPr>
          <w:rFonts w:ascii="Calibri" w:hAnsi="Calibri" w:cs="Calibri"/>
        </w:rPr>
        <w:t xml:space="preserve">The Scientific Advisory Committee therefore makes a </w:t>
      </w:r>
      <w:r w:rsidR="008969B9">
        <w:rPr>
          <w:rFonts w:ascii="Calibri" w:hAnsi="Calibri" w:cs="Calibri"/>
        </w:rPr>
        <w:t xml:space="preserve">final </w:t>
      </w:r>
      <w:r w:rsidRPr="00834BFC">
        <w:rPr>
          <w:rFonts w:ascii="Calibri" w:hAnsi="Calibri" w:cs="Calibri"/>
        </w:rPr>
        <w:t xml:space="preserve">recommendation that the nominated taxon be supported for listing as </w:t>
      </w:r>
      <w:r w:rsidR="00C52BFA" w:rsidRPr="00834BFC">
        <w:rPr>
          <w:rFonts w:ascii="Calibri" w:hAnsi="Calibri" w:cs="Calibri"/>
        </w:rPr>
        <w:t xml:space="preserve">Endangered </w:t>
      </w:r>
      <w:r w:rsidRPr="00834BFC">
        <w:rPr>
          <w:rFonts w:ascii="Calibri" w:hAnsi="Calibri" w:cs="Calibri"/>
        </w:rPr>
        <w:t xml:space="preserve">in </w:t>
      </w:r>
      <w:r w:rsidR="0088413F" w:rsidRPr="00834BFC">
        <w:rPr>
          <w:rFonts w:ascii="Calibri" w:hAnsi="Calibri" w:cs="Calibri"/>
        </w:rPr>
        <w:t xml:space="preserve">Australia </w:t>
      </w:r>
      <w:r w:rsidRPr="00834BFC">
        <w:rPr>
          <w:rFonts w:ascii="Calibri" w:hAnsi="Calibri" w:cs="Calibri"/>
        </w:rPr>
        <w:t xml:space="preserve">under the </w:t>
      </w:r>
      <w:r w:rsidRPr="00834BFC">
        <w:rPr>
          <w:rFonts w:ascii="Calibri" w:hAnsi="Calibri" w:cs="Calibri"/>
          <w:i/>
          <w:iCs/>
        </w:rPr>
        <w:t>Flora and Fauna Guarantee Act 1988</w:t>
      </w:r>
      <w:r w:rsidRPr="00834BFC">
        <w:rPr>
          <w:rFonts w:ascii="Calibri" w:hAnsi="Calibri" w:cs="Calibri"/>
        </w:rPr>
        <w:t>.</w:t>
      </w:r>
    </w:p>
    <w:p w14:paraId="17E30AD0" w14:textId="77777777" w:rsidR="00DD0D2B" w:rsidRDefault="00DD0D2B" w:rsidP="00DD0D2B">
      <w:pPr>
        <w:ind w:left="720" w:right="848" w:hanging="720"/>
        <w:jc w:val="both"/>
        <w:rPr>
          <w:rFonts w:ascii="Calibri" w:hAnsi="Calibri" w:cs="Calibri"/>
        </w:rPr>
      </w:pPr>
    </w:p>
    <w:p w14:paraId="045A67EB" w14:textId="77777777" w:rsidR="001B197C" w:rsidRDefault="001B197C" w:rsidP="00DD0D2B">
      <w:pPr>
        <w:ind w:left="720" w:right="848" w:hanging="720"/>
        <w:jc w:val="both"/>
        <w:rPr>
          <w:rFonts w:ascii="Calibri" w:hAnsi="Calibri" w:cs="Calibri"/>
        </w:rPr>
      </w:pPr>
    </w:p>
    <w:p w14:paraId="7C228335" w14:textId="2C4F6644" w:rsidR="00DD0D2B" w:rsidRDefault="00DD0D2B" w:rsidP="00DD0D2B">
      <w:pPr>
        <w:ind w:left="720" w:right="848" w:hanging="720"/>
        <w:jc w:val="both"/>
        <w:rPr>
          <w:rFonts w:ascii="Calibri" w:hAnsi="Calibri" w:cs="Calibri"/>
        </w:rPr>
      </w:pPr>
    </w:p>
    <w:p w14:paraId="4E365E12" w14:textId="489EC93E" w:rsidR="00DD0D2B" w:rsidRDefault="00DD0D2B" w:rsidP="001D4981">
      <w:pPr>
        <w:tabs>
          <w:tab w:val="left" w:pos="8222"/>
        </w:tabs>
        <w:ind w:left="142" w:hanging="142"/>
        <w:rPr>
          <w:rFonts w:ascii="Calibri" w:hAnsi="Calibri" w:cs="Calibri"/>
          <w:b/>
          <w:u w:val="single"/>
        </w:rPr>
      </w:pPr>
      <w:r w:rsidRPr="00CE568A">
        <w:rPr>
          <w:rFonts w:ascii="Calibri" w:hAnsi="Calibri" w:cs="Calibri"/>
          <w:b/>
          <w:u w:val="single"/>
        </w:rPr>
        <w:t>Endorsement by the Convenor of the Scientific Advisory Committee</w:t>
      </w:r>
      <w:r w:rsidR="00C424D7">
        <w:rPr>
          <w:rFonts w:ascii="Calibri" w:hAnsi="Calibri" w:cs="Calibri"/>
        </w:rPr>
        <w:tab/>
      </w:r>
    </w:p>
    <w:p w14:paraId="5238C87A" w14:textId="669516D4" w:rsidR="00CC21CB" w:rsidRDefault="00B12AE4" w:rsidP="001D4981">
      <w:pPr>
        <w:ind w:left="720" w:right="848" w:hanging="720"/>
        <w:jc w:val="both"/>
        <w:rPr>
          <w:rFonts w:ascii="Calibri" w:hAnsi="Calibri" w:cs="Calibri"/>
        </w:rPr>
      </w:pPr>
      <w:r w:rsidRPr="001D4981">
        <w:rPr>
          <w:rFonts w:ascii="Calibri" w:hAnsi="Calibri" w:cs="Calibri"/>
          <w:b/>
        </w:rPr>
        <w:tab/>
      </w:r>
      <w:r w:rsidRPr="001D4981">
        <w:rPr>
          <w:rFonts w:ascii="Calibri" w:hAnsi="Calibri" w:cs="Calibri"/>
        </w:rPr>
        <w:tab/>
      </w:r>
      <w:r w:rsidRPr="001D4981">
        <w:rPr>
          <w:rFonts w:ascii="Calibri" w:hAnsi="Calibri" w:cs="Calibri"/>
        </w:rPr>
        <w:tab/>
      </w:r>
    </w:p>
    <w:p w14:paraId="500B4559" w14:textId="77777777" w:rsidR="000F5E1A" w:rsidRDefault="000F5E1A" w:rsidP="001D4981">
      <w:pPr>
        <w:ind w:left="720" w:right="848" w:hanging="720"/>
        <w:jc w:val="both"/>
        <w:rPr>
          <w:noProof/>
        </w:rPr>
      </w:pPr>
    </w:p>
    <w:p w14:paraId="7D2D7EE5" w14:textId="77777777" w:rsidR="000F5E1A" w:rsidRDefault="000F5E1A" w:rsidP="001D4981">
      <w:pPr>
        <w:ind w:left="720" w:right="848" w:hanging="720"/>
        <w:jc w:val="both"/>
        <w:rPr>
          <w:noProof/>
        </w:rPr>
      </w:pPr>
    </w:p>
    <w:p w14:paraId="5F6FADB3" w14:textId="77777777" w:rsidR="000F5E1A" w:rsidRDefault="000F5E1A" w:rsidP="001D4981">
      <w:pPr>
        <w:ind w:left="720" w:right="848" w:hanging="720"/>
        <w:jc w:val="both"/>
        <w:rPr>
          <w:noProof/>
        </w:rPr>
      </w:pPr>
    </w:p>
    <w:p w14:paraId="2425E290" w14:textId="556A05DC" w:rsidR="00384BA4" w:rsidRDefault="001D4981" w:rsidP="001D4981">
      <w:pPr>
        <w:ind w:left="720" w:right="848" w:hanging="72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14:paraId="079E5315" w14:textId="10F45C2E" w:rsidR="00384BA4" w:rsidRDefault="00FA2D67" w:rsidP="00570400">
      <w:pPr>
        <w:ind w:right="848"/>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7CD100E4" w14:textId="77777777" w:rsidR="001D4981" w:rsidRPr="001D4981" w:rsidRDefault="001D4981" w:rsidP="008F5FDA">
      <w:pPr>
        <w:pStyle w:val="Normalparatabs1interv"/>
        <w:pBdr>
          <w:bottom w:val="single" w:sz="4" w:space="1" w:color="auto"/>
        </w:pBdr>
        <w:tabs>
          <w:tab w:val="clear" w:pos="1440"/>
          <w:tab w:val="clear" w:pos="2880"/>
          <w:tab w:val="clear" w:pos="4320"/>
          <w:tab w:val="clear" w:pos="5760"/>
          <w:tab w:val="clear" w:pos="7200"/>
        </w:tabs>
        <w:spacing w:line="240" w:lineRule="auto"/>
        <w:ind w:right="7227"/>
        <w:jc w:val="both"/>
        <w:rPr>
          <w:rFonts w:ascii="Calibri" w:hAnsi="Calibri"/>
        </w:rPr>
      </w:pPr>
    </w:p>
    <w:p w14:paraId="72048C9E" w14:textId="2D68ABE5" w:rsidR="00CC4AA9" w:rsidRDefault="00DD0D2B" w:rsidP="00CC4AA9">
      <w:pPr>
        <w:ind w:left="720" w:right="434" w:hanging="720"/>
        <w:rPr>
          <w:rFonts w:ascii="Calibri" w:hAnsi="Calibri"/>
          <w:b/>
        </w:rPr>
      </w:pPr>
      <w:r>
        <w:rPr>
          <w:rFonts w:ascii="Calibri" w:hAnsi="Calibri"/>
          <w:b/>
        </w:rPr>
        <w:t>Dr. Michelle T. Casanova</w:t>
      </w:r>
      <w:r w:rsidR="00384BA4">
        <w:rPr>
          <w:rFonts w:ascii="Calibri" w:hAnsi="Calibri"/>
          <w:b/>
        </w:rPr>
        <w:tab/>
      </w:r>
      <w:r w:rsidR="008B2C71">
        <w:rPr>
          <w:rFonts w:ascii="Calibri" w:hAnsi="Calibri"/>
          <w:b/>
        </w:rPr>
        <w:t xml:space="preserve">                                                                                         </w:t>
      </w:r>
      <w:r w:rsidR="00C424D7">
        <w:rPr>
          <w:rFonts w:ascii="Calibri" w:hAnsi="Calibri"/>
          <w:b/>
        </w:rPr>
        <w:t xml:space="preserve">                   </w:t>
      </w:r>
      <w:r w:rsidR="008B2C71">
        <w:rPr>
          <w:rFonts w:ascii="Calibri" w:hAnsi="Calibri"/>
          <w:b/>
        </w:rPr>
        <w:t xml:space="preserve">  </w:t>
      </w:r>
      <w:r w:rsidR="00C424D7">
        <w:rPr>
          <w:rFonts w:ascii="Calibri" w:hAnsi="Calibri"/>
          <w:b/>
        </w:rPr>
        <w:t xml:space="preserve"> </w:t>
      </w:r>
      <w:r w:rsidR="00CC4AA9">
        <w:rPr>
          <w:rFonts w:ascii="Calibri" w:hAnsi="Calibri"/>
          <w:b/>
        </w:rPr>
        <w:t xml:space="preserve">  </w:t>
      </w:r>
    </w:p>
    <w:p w14:paraId="01412928" w14:textId="7CB58B91" w:rsidR="00DD0D2B" w:rsidRDefault="00DD0D2B" w:rsidP="00CC4AA9">
      <w:pPr>
        <w:ind w:left="720" w:right="434" w:hanging="720"/>
        <w:rPr>
          <w:rFonts w:ascii="Calibri" w:hAnsi="Calibri" w:cs="Calibri"/>
          <w:b/>
          <w:bCs/>
        </w:rPr>
      </w:pPr>
      <w:r w:rsidRPr="00E71E73">
        <w:rPr>
          <w:rFonts w:ascii="Calibri" w:hAnsi="Calibri" w:cs="Calibri"/>
          <w:b/>
          <w:bCs/>
        </w:rPr>
        <w:t>Convenor</w:t>
      </w:r>
    </w:p>
    <w:p w14:paraId="799A2099" w14:textId="77777777" w:rsidR="000D6AFA" w:rsidRDefault="000D6AFA" w:rsidP="00CC4AA9">
      <w:pPr>
        <w:ind w:left="720" w:right="434" w:hanging="720"/>
        <w:rPr>
          <w:rFonts w:ascii="Calibri" w:hAnsi="Calibri" w:cs="Calibri"/>
          <w:b/>
          <w:bCs/>
        </w:rPr>
      </w:pPr>
    </w:p>
    <w:p w14:paraId="0628101B" w14:textId="396F09B4" w:rsidR="000D6AFA" w:rsidRDefault="00E94A9B" w:rsidP="00CC4AA9">
      <w:pPr>
        <w:ind w:left="720" w:right="434" w:hanging="720"/>
        <w:rPr>
          <w:rFonts w:ascii="Calibri" w:hAnsi="Calibri" w:cs="Calibri"/>
          <w:b/>
          <w:bCs/>
        </w:rPr>
      </w:pPr>
      <w:r>
        <w:rPr>
          <w:rFonts w:ascii="Calibri" w:hAnsi="Calibri" w:cs="Calibri"/>
          <w:b/>
          <w:bCs/>
        </w:rPr>
        <w:t>3 March 2026</w:t>
      </w:r>
    </w:p>
    <w:p w14:paraId="43EAB16C" w14:textId="77777777" w:rsidR="00CC4AA9" w:rsidRDefault="00CC4AA9" w:rsidP="00CC4AA9">
      <w:pPr>
        <w:ind w:left="720" w:right="434" w:hanging="720"/>
        <w:rPr>
          <w:rFonts w:ascii="Calibri" w:hAnsi="Calibri" w:cs="Calibri"/>
          <w:b/>
          <w:bCs/>
        </w:rPr>
      </w:pPr>
    </w:p>
    <w:p w14:paraId="239F8772" w14:textId="77777777" w:rsidR="006757FC" w:rsidRDefault="006757FC" w:rsidP="00CC4AA9">
      <w:pPr>
        <w:ind w:left="720" w:right="434" w:hanging="720"/>
        <w:rPr>
          <w:rFonts w:ascii="Calibri" w:hAnsi="Calibri" w:cs="Calibri"/>
          <w:b/>
          <w:bCs/>
        </w:rPr>
      </w:pPr>
    </w:p>
    <w:p w14:paraId="593851FF" w14:textId="77777777" w:rsidR="00966631" w:rsidRPr="00966631" w:rsidRDefault="00966631" w:rsidP="00966631">
      <w:pPr>
        <w:spacing w:before="360" w:after="120"/>
        <w:rPr>
          <w:rFonts w:ascii="Arial" w:eastAsia="Arial" w:hAnsi="Arial" w:cs="Arial"/>
          <w:b/>
          <w:color w:val="2A616B"/>
          <w:sz w:val="36"/>
          <w:szCs w:val="36"/>
          <w:lang w:eastAsia="en-US"/>
        </w:rPr>
      </w:pPr>
      <w:r w:rsidRPr="00966631">
        <w:rPr>
          <w:rFonts w:ascii="Arial" w:eastAsia="Arial" w:hAnsi="Arial" w:cs="Arial"/>
          <w:b/>
          <w:color w:val="2A616B"/>
          <w:sz w:val="36"/>
          <w:szCs w:val="36"/>
          <w:lang w:eastAsia="en-US"/>
        </w:rPr>
        <w:lastRenderedPageBreak/>
        <w:t>Attachment 1: Threatened Species Assessment</w:t>
      </w:r>
    </w:p>
    <w:p w14:paraId="60AE9C0B" w14:textId="77777777" w:rsidR="00966631" w:rsidRDefault="00966631" w:rsidP="00966631">
      <w:pPr>
        <w:spacing w:before="240" w:after="120"/>
        <w:rPr>
          <w:rFonts w:ascii="Arial" w:eastAsia="Arial" w:hAnsi="Arial" w:cs="Arial"/>
          <w:b/>
          <w:color w:val="2A616B"/>
          <w:sz w:val="24"/>
          <w:szCs w:val="24"/>
          <w:lang w:eastAsia="en-US"/>
        </w:rPr>
      </w:pPr>
      <w:r w:rsidRPr="00966631">
        <w:rPr>
          <w:rFonts w:ascii="Arial" w:eastAsia="Arial" w:hAnsi="Arial" w:cs="Arial"/>
          <w:b/>
          <w:color w:val="2A616B"/>
          <w:sz w:val="24"/>
          <w:szCs w:val="24"/>
          <w:lang w:eastAsia="en-US"/>
        </w:rPr>
        <w:t>Flora &amp; Fauna Guarantee Act 1988</w:t>
      </w:r>
    </w:p>
    <w:p w14:paraId="0EC2E6F4" w14:textId="77777777" w:rsidR="00CC7C66" w:rsidRPr="00966631" w:rsidRDefault="00CC7C66" w:rsidP="00966631">
      <w:pPr>
        <w:spacing w:before="240" w:after="120"/>
        <w:rPr>
          <w:rFonts w:ascii="Arial" w:eastAsia="Arial" w:hAnsi="Arial" w:cs="Arial"/>
          <w:b/>
          <w:color w:val="2A616B"/>
          <w:sz w:val="24"/>
          <w:szCs w:val="24"/>
          <w:lang w:eastAsia="en-US"/>
        </w:rPr>
      </w:pPr>
    </w:p>
    <w:p w14:paraId="25A54E3B" w14:textId="77777777" w:rsidR="00966631" w:rsidRPr="00966631" w:rsidRDefault="00966631" w:rsidP="00CC7C66">
      <w:pPr>
        <w:tabs>
          <w:tab w:val="right" w:pos="10348"/>
        </w:tabs>
        <w:spacing w:before="120" w:after="120" w:line="240" w:lineRule="atLeast"/>
        <w:ind w:right="537"/>
        <w:jc w:val="center"/>
        <w:rPr>
          <w:rFonts w:ascii="Arial" w:eastAsia="Arial" w:hAnsi="Arial" w:cs="Arial"/>
          <w:sz w:val="30"/>
          <w:szCs w:val="30"/>
          <w:lang w:eastAsia="en-US"/>
        </w:rPr>
      </w:pPr>
      <w:r w:rsidRPr="00966631">
        <w:rPr>
          <w:rFonts w:ascii="Arial" w:eastAsia="Arial" w:hAnsi="Arial" w:cs="Arial"/>
          <w:b/>
          <w:i/>
          <w:color w:val="2A616B"/>
          <w:sz w:val="30"/>
          <w:szCs w:val="30"/>
          <w:lang w:eastAsia="en-US"/>
        </w:rPr>
        <w:t>Hibbertia porcata</w:t>
      </w:r>
    </w:p>
    <w:p w14:paraId="51B6E70D" w14:textId="77777777" w:rsidR="00966631" w:rsidRPr="00966631" w:rsidRDefault="00966631" w:rsidP="00CC7C66">
      <w:pPr>
        <w:tabs>
          <w:tab w:val="right" w:pos="10348"/>
        </w:tabs>
        <w:spacing w:before="120" w:after="120" w:line="240" w:lineRule="atLeast"/>
        <w:ind w:right="537"/>
        <w:jc w:val="center"/>
        <w:rPr>
          <w:rFonts w:ascii="Arial" w:eastAsia="Arial" w:hAnsi="Arial" w:cs="Arial"/>
          <w:sz w:val="30"/>
          <w:szCs w:val="30"/>
          <w:lang w:eastAsia="en-US"/>
        </w:rPr>
      </w:pPr>
      <w:r w:rsidRPr="00966631">
        <w:rPr>
          <w:rFonts w:ascii="Arial" w:eastAsia="Arial" w:hAnsi="Arial" w:cs="Arial"/>
          <w:b/>
          <w:color w:val="2A616B"/>
          <w:sz w:val="30"/>
          <w:szCs w:val="30"/>
          <w:lang w:eastAsia="en-US"/>
        </w:rPr>
        <w:t>Christmas Guinea-flower</w:t>
      </w:r>
    </w:p>
    <w:p w14:paraId="70CAD1B6" w14:textId="77777777" w:rsidR="00966631" w:rsidRPr="00966631" w:rsidRDefault="00966631" w:rsidP="00966631">
      <w:pPr>
        <w:spacing w:after="100" w:line="260" w:lineRule="exact"/>
        <w:outlineLvl w:val="1"/>
        <w:rPr>
          <w:rFonts w:ascii="Arial" w:eastAsia="Arial" w:hAnsi="Arial" w:cs="Arial"/>
          <w:color w:val="3E919F"/>
          <w:sz w:val="18"/>
          <w:szCs w:val="24"/>
          <w:u w:val="single"/>
          <w:lang w:eastAsia="en-US"/>
        </w:rPr>
      </w:pPr>
      <w:r w:rsidRPr="00966631">
        <w:rPr>
          <w:rFonts w:ascii="Arial" w:eastAsia="Arial" w:hAnsi="Arial" w:cs="Arial"/>
          <w:i/>
          <w:noProof/>
          <w:color w:val="000000"/>
        </w:rPr>
        <w:drawing>
          <wp:anchor distT="0" distB="0" distL="114300" distR="114300" simplePos="0" relativeHeight="251658242" behindDoc="0" locked="0" layoutInCell="1" allowOverlap="1" wp14:anchorId="35B8CD0B" wp14:editId="0D9EFE15">
            <wp:simplePos x="0" y="0"/>
            <wp:positionH relativeFrom="page">
              <wp:align>center</wp:align>
            </wp:positionH>
            <wp:positionV relativeFrom="paragraph">
              <wp:posOffset>292735</wp:posOffset>
            </wp:positionV>
            <wp:extent cx="2103120" cy="2642616"/>
            <wp:effectExtent l="0" t="0" r="0" b="5715"/>
            <wp:wrapSquare wrapText="bothSides"/>
            <wp:docPr id="93859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95788" name=""/>
                    <pic:cNvPicPr/>
                  </pic:nvPicPr>
                  <pic:blipFill>
                    <a:blip r:embed="rId15">
                      <a:extLst>
                        <a:ext uri="{28A0092B-C50C-407E-A947-70E740481C1C}">
                          <a14:useLocalDpi xmlns:a14="http://schemas.microsoft.com/office/drawing/2010/main" val="0"/>
                        </a:ext>
                      </a:extLst>
                    </a:blip>
                    <a:stretch>
                      <a:fillRect/>
                    </a:stretch>
                  </pic:blipFill>
                  <pic:spPr>
                    <a:xfrm>
                      <a:off x="0" y="0"/>
                      <a:ext cx="2103120" cy="2642616"/>
                    </a:xfrm>
                    <a:prstGeom prst="rect">
                      <a:avLst/>
                    </a:prstGeom>
                  </pic:spPr>
                </pic:pic>
              </a:graphicData>
            </a:graphic>
            <wp14:sizeRelH relativeFrom="margin">
              <wp14:pctWidth>0</wp14:pctWidth>
            </wp14:sizeRelH>
            <wp14:sizeRelV relativeFrom="margin">
              <wp14:pctHeight>0</wp14:pctHeight>
            </wp14:sizeRelV>
          </wp:anchor>
        </w:drawing>
      </w:r>
    </w:p>
    <w:p w14:paraId="2FDC13DA" w14:textId="77777777" w:rsidR="00966631" w:rsidRPr="00966631" w:rsidRDefault="00966631" w:rsidP="00966631">
      <w:pPr>
        <w:spacing w:before="240" w:after="100" w:line="260" w:lineRule="exact"/>
        <w:outlineLvl w:val="1"/>
        <w:rPr>
          <w:rFonts w:ascii="Arial" w:eastAsia="Arial" w:hAnsi="Arial" w:cs="Arial"/>
          <w:b/>
          <w:color w:val="3E919F"/>
          <w:sz w:val="22"/>
          <w:szCs w:val="22"/>
          <w:lang w:eastAsia="en-US"/>
        </w:rPr>
      </w:pPr>
    </w:p>
    <w:p w14:paraId="28F258DB" w14:textId="77777777" w:rsidR="00966631" w:rsidRPr="00966631" w:rsidRDefault="00966631" w:rsidP="00966631">
      <w:pPr>
        <w:spacing w:before="240" w:after="100" w:line="260" w:lineRule="exact"/>
        <w:outlineLvl w:val="1"/>
        <w:rPr>
          <w:rFonts w:ascii="Arial" w:eastAsia="Arial" w:hAnsi="Arial" w:cs="Arial"/>
          <w:b/>
          <w:color w:val="3E919F"/>
          <w:sz w:val="22"/>
          <w:szCs w:val="22"/>
          <w:lang w:eastAsia="en-US"/>
        </w:rPr>
      </w:pPr>
    </w:p>
    <w:p w14:paraId="7447880C" w14:textId="77777777" w:rsidR="00966631" w:rsidRPr="00966631" w:rsidRDefault="00966631" w:rsidP="00966631">
      <w:pPr>
        <w:spacing w:before="240" w:after="100" w:line="260" w:lineRule="exact"/>
        <w:outlineLvl w:val="1"/>
        <w:rPr>
          <w:rFonts w:ascii="Arial" w:eastAsia="Arial" w:hAnsi="Arial" w:cs="Arial"/>
          <w:b/>
          <w:color w:val="3E919F"/>
          <w:sz w:val="22"/>
          <w:szCs w:val="22"/>
          <w:lang w:eastAsia="en-US"/>
        </w:rPr>
      </w:pPr>
    </w:p>
    <w:p w14:paraId="773B20ED" w14:textId="77777777" w:rsidR="00966631" w:rsidRPr="00966631" w:rsidRDefault="00966631" w:rsidP="00966631">
      <w:pPr>
        <w:spacing w:before="240" w:after="100" w:line="260" w:lineRule="exact"/>
        <w:outlineLvl w:val="1"/>
        <w:rPr>
          <w:rFonts w:ascii="Arial" w:eastAsia="Arial" w:hAnsi="Arial" w:cs="Arial"/>
          <w:i/>
          <w:color w:val="000000"/>
        </w:rPr>
      </w:pPr>
    </w:p>
    <w:p w14:paraId="326B2BF2" w14:textId="77777777" w:rsidR="00966631" w:rsidRPr="00966631" w:rsidRDefault="00966631" w:rsidP="00966631">
      <w:pPr>
        <w:spacing w:before="240" w:after="100" w:line="260" w:lineRule="exact"/>
        <w:outlineLvl w:val="1"/>
        <w:rPr>
          <w:rFonts w:ascii="Arial" w:eastAsia="Arial" w:hAnsi="Arial" w:cs="Arial"/>
          <w:i/>
          <w:color w:val="000000"/>
        </w:rPr>
      </w:pPr>
    </w:p>
    <w:p w14:paraId="5481A287" w14:textId="77777777" w:rsidR="00966631" w:rsidRPr="00966631" w:rsidRDefault="00966631" w:rsidP="00966631">
      <w:pPr>
        <w:spacing w:before="240" w:after="100" w:line="260" w:lineRule="exact"/>
        <w:outlineLvl w:val="1"/>
        <w:rPr>
          <w:rFonts w:ascii="Arial" w:eastAsia="Arial" w:hAnsi="Arial" w:cs="Arial"/>
          <w:i/>
          <w:color w:val="000000"/>
        </w:rPr>
      </w:pPr>
    </w:p>
    <w:p w14:paraId="0C44F70D" w14:textId="77777777" w:rsidR="00966631" w:rsidRPr="00966631" w:rsidRDefault="00966631" w:rsidP="00966631">
      <w:pPr>
        <w:spacing w:before="240" w:after="100" w:line="260" w:lineRule="exact"/>
        <w:outlineLvl w:val="1"/>
        <w:rPr>
          <w:rFonts w:ascii="Arial" w:eastAsia="Arial" w:hAnsi="Arial" w:cs="Arial"/>
          <w:i/>
          <w:color w:val="000000"/>
        </w:rPr>
      </w:pPr>
    </w:p>
    <w:p w14:paraId="4CC677AD" w14:textId="77777777" w:rsidR="00966631" w:rsidRPr="00966631" w:rsidRDefault="00966631" w:rsidP="00966631">
      <w:pPr>
        <w:spacing w:before="240" w:after="100" w:line="260" w:lineRule="exact"/>
        <w:outlineLvl w:val="1"/>
        <w:rPr>
          <w:rFonts w:ascii="Arial" w:eastAsia="Arial" w:hAnsi="Arial" w:cs="Arial"/>
          <w:i/>
          <w:color w:val="000000"/>
        </w:rPr>
      </w:pPr>
    </w:p>
    <w:p w14:paraId="74EA0C66" w14:textId="77777777" w:rsidR="00966631" w:rsidRPr="00966631" w:rsidRDefault="00966631" w:rsidP="00966631">
      <w:pPr>
        <w:spacing w:after="100" w:line="260" w:lineRule="exact"/>
        <w:jc w:val="center"/>
        <w:outlineLvl w:val="1"/>
        <w:rPr>
          <w:rFonts w:ascii="Arial" w:eastAsia="Arial" w:hAnsi="Arial" w:cs="Arial"/>
          <w:i/>
          <w:color w:val="414650"/>
          <w:sz w:val="18"/>
          <w:szCs w:val="18"/>
        </w:rPr>
      </w:pPr>
    </w:p>
    <w:p w14:paraId="51EA9C1D" w14:textId="1BEEE1B7" w:rsidR="00966631" w:rsidRPr="00966631" w:rsidRDefault="00966631" w:rsidP="00966631">
      <w:pPr>
        <w:spacing w:line="260" w:lineRule="exact"/>
        <w:jc w:val="center"/>
        <w:outlineLvl w:val="1"/>
        <w:rPr>
          <w:rFonts w:ascii="Arial" w:eastAsia="Arial" w:hAnsi="Arial" w:cs="Arial"/>
          <w:b/>
          <w:color w:val="414650"/>
          <w:sz w:val="18"/>
          <w:szCs w:val="18"/>
          <w:lang w:eastAsia="en-US"/>
        </w:rPr>
      </w:pPr>
      <w:r w:rsidRPr="00966631">
        <w:rPr>
          <w:rFonts w:ascii="Arial" w:eastAsia="Arial" w:hAnsi="Arial" w:cs="Arial"/>
          <w:i/>
          <w:color w:val="414650"/>
          <w:sz w:val="18"/>
          <w:szCs w:val="18"/>
        </w:rPr>
        <w:t>Hibbertia porcata</w:t>
      </w:r>
      <w:r w:rsidRPr="00966631">
        <w:rPr>
          <w:rFonts w:ascii="Arial" w:eastAsia="Arial" w:hAnsi="Arial" w:cs="Arial"/>
          <w:color w:val="414650"/>
          <w:sz w:val="18"/>
          <w:szCs w:val="18"/>
        </w:rPr>
        <w:t xml:space="preserve"> © Warren Tomlinson</w:t>
      </w:r>
      <w:r w:rsidRPr="00966631">
        <w:rPr>
          <w:rFonts w:ascii="Arial" w:eastAsia="Arial" w:hAnsi="Arial" w:cs="Arial"/>
          <w:b/>
          <w:color w:val="414650"/>
          <w:sz w:val="18"/>
          <w:szCs w:val="18"/>
        </w:rPr>
        <w:t xml:space="preserve"> </w:t>
      </w:r>
      <w:r w:rsidRPr="00966631">
        <w:rPr>
          <w:rFonts w:ascii="Arial" w:eastAsia="Arial" w:hAnsi="Arial" w:cs="Arial"/>
          <w:color w:val="414650"/>
          <w:sz w:val="18"/>
          <w:szCs w:val="18"/>
        </w:rPr>
        <w:t>(from Atlas of Living Australia)</w:t>
      </w:r>
    </w:p>
    <w:p w14:paraId="3073F681" w14:textId="77777777" w:rsidR="00966631" w:rsidRPr="00966631" w:rsidRDefault="00966631" w:rsidP="00966631">
      <w:pPr>
        <w:spacing w:after="100" w:line="260" w:lineRule="exact"/>
        <w:outlineLvl w:val="1"/>
        <w:rPr>
          <w:rFonts w:ascii="Arial" w:eastAsia="Arial" w:hAnsi="Arial" w:cs="Arial"/>
          <w:b/>
          <w:color w:val="00849B"/>
          <w:sz w:val="22"/>
          <w:szCs w:val="22"/>
          <w:lang w:eastAsia="en-US"/>
        </w:rPr>
      </w:pPr>
    </w:p>
    <w:p w14:paraId="6BC470E7" w14:textId="77777777" w:rsidR="00966631" w:rsidRPr="00966631" w:rsidRDefault="00966631" w:rsidP="00966631">
      <w:pPr>
        <w:spacing w:after="100" w:line="260" w:lineRule="exact"/>
        <w:jc w:val="both"/>
        <w:outlineLvl w:val="1"/>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t>Proposed conservation status</w:t>
      </w:r>
    </w:p>
    <w:p w14:paraId="6A2C370A" w14:textId="77777777" w:rsidR="00966631" w:rsidRPr="00966631" w:rsidRDefault="00966631" w:rsidP="00966631">
      <w:pPr>
        <w:spacing w:after="100" w:line="260" w:lineRule="exact"/>
        <w:jc w:val="both"/>
        <w:outlineLvl w:val="1"/>
        <w:rPr>
          <w:rFonts w:ascii="Arial" w:eastAsia="MS PGothic" w:hAnsi="Arial" w:cs="Arial"/>
          <w:b/>
          <w:color w:val="414650"/>
          <w:sz w:val="18"/>
          <w:szCs w:val="24"/>
          <w:lang w:val="en-US" w:eastAsia="en-US"/>
        </w:rPr>
      </w:pPr>
      <w:r w:rsidRPr="00966631">
        <w:rPr>
          <w:rFonts w:ascii="Arial" w:eastAsia="MS PGothic" w:hAnsi="Arial" w:cs="Arial"/>
          <w:color w:val="414650"/>
          <w:lang w:val="en-US" w:eastAsia="en-US"/>
        </w:rPr>
        <w:t>Endangered in Australia</w:t>
      </w:r>
    </w:p>
    <w:p w14:paraId="3D4874D7" w14:textId="77777777" w:rsidR="00966631" w:rsidRPr="00966631" w:rsidRDefault="00966631" w:rsidP="00966631">
      <w:pPr>
        <w:spacing w:line="260" w:lineRule="exact"/>
        <w:jc w:val="both"/>
        <w:outlineLvl w:val="1"/>
        <w:rPr>
          <w:rFonts w:ascii="Arial" w:eastAsia="MS PGothic" w:hAnsi="Arial" w:cs="Arial"/>
          <w:color w:val="414650"/>
          <w:lang w:eastAsia="en-US"/>
        </w:rPr>
      </w:pPr>
      <w:r w:rsidRPr="00966631">
        <w:rPr>
          <w:rFonts w:ascii="Arial" w:eastAsia="MS PGothic" w:hAnsi="Arial" w:cs="Arial"/>
          <w:color w:val="414650"/>
          <w:lang w:eastAsia="en-US"/>
        </w:rPr>
        <w:t>Criterion B2ab(</w:t>
      </w:r>
      <w:proofErr w:type="spellStart"/>
      <w:r w:rsidRPr="00966631">
        <w:rPr>
          <w:rFonts w:ascii="Arial" w:eastAsia="MS PGothic" w:hAnsi="Arial" w:cs="Arial"/>
          <w:color w:val="414650"/>
          <w:lang w:eastAsia="en-US"/>
        </w:rPr>
        <w:t>ii,iii,iv,v</w:t>
      </w:r>
      <w:proofErr w:type="spellEnd"/>
      <w:r w:rsidRPr="00966631">
        <w:rPr>
          <w:rFonts w:ascii="Arial" w:eastAsia="MS PGothic" w:hAnsi="Arial" w:cs="Arial"/>
          <w:color w:val="414650"/>
          <w:lang w:eastAsia="en-US"/>
        </w:rPr>
        <w:t xml:space="preserve">) </w:t>
      </w:r>
    </w:p>
    <w:p w14:paraId="1FB73FC3" w14:textId="77777777" w:rsidR="00966631" w:rsidRPr="00966631" w:rsidRDefault="00966631" w:rsidP="00966631">
      <w:pPr>
        <w:spacing w:line="260" w:lineRule="exact"/>
        <w:jc w:val="both"/>
        <w:outlineLvl w:val="1"/>
        <w:rPr>
          <w:rFonts w:ascii="Arial" w:eastAsia="Arial" w:hAnsi="Arial" w:cs="Arial"/>
          <w:bCs/>
          <w:color w:val="00849B"/>
          <w:lang w:eastAsia="en-US"/>
        </w:rPr>
      </w:pPr>
    </w:p>
    <w:p w14:paraId="5415E5A5" w14:textId="77777777" w:rsidR="00966631" w:rsidRPr="00966631" w:rsidRDefault="00966631" w:rsidP="00966631">
      <w:pPr>
        <w:spacing w:line="260" w:lineRule="exact"/>
        <w:jc w:val="both"/>
        <w:outlineLvl w:val="1"/>
        <w:rPr>
          <w:rFonts w:ascii="Arial" w:eastAsia="Arial" w:hAnsi="Arial" w:cs="Arial"/>
          <w:b/>
          <w:color w:val="00849B"/>
          <w:lang w:eastAsia="en-US"/>
        </w:rPr>
      </w:pPr>
    </w:p>
    <w:p w14:paraId="6717C18E" w14:textId="77777777" w:rsidR="00966631" w:rsidRPr="00966631" w:rsidRDefault="00966631" w:rsidP="00966631">
      <w:pPr>
        <w:spacing w:after="100" w:line="260" w:lineRule="exact"/>
        <w:jc w:val="both"/>
        <w:outlineLvl w:val="1"/>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t>Current conservation status</w:t>
      </w:r>
    </w:p>
    <w:p w14:paraId="156963E4" w14:textId="77777777" w:rsidR="00966631" w:rsidRPr="00966631" w:rsidRDefault="00966631" w:rsidP="00966631">
      <w:pPr>
        <w:spacing w:line="260" w:lineRule="exact"/>
        <w:jc w:val="both"/>
        <w:outlineLvl w:val="1"/>
        <w:rPr>
          <w:rFonts w:ascii="Arial" w:eastAsia="Arial" w:hAnsi="Arial" w:cs="Arial"/>
          <w:b/>
          <w:color w:val="00849B"/>
          <w:sz w:val="22"/>
          <w:szCs w:val="22"/>
          <w:lang w:eastAsia="en-US"/>
        </w:rPr>
      </w:pPr>
      <w:r w:rsidRPr="00966631">
        <w:rPr>
          <w:rFonts w:ascii="Arial" w:eastAsia="MS PGothic" w:hAnsi="Arial" w:cs="Arial"/>
          <w:i/>
          <w:color w:val="414650"/>
          <w:lang w:val="en-US" w:eastAsia="en-US"/>
        </w:rPr>
        <w:t>Hibbertia porcata</w:t>
      </w:r>
      <w:r w:rsidRPr="00966631">
        <w:rPr>
          <w:rFonts w:ascii="Arial" w:eastAsia="MS PGothic" w:hAnsi="Arial" w:cs="Arial"/>
          <w:color w:val="414650"/>
          <w:lang w:val="en-US" w:eastAsia="en-US"/>
        </w:rPr>
        <w:t xml:space="preserve"> is not currently listed as threatened in Victoria, New South Wales or Australia. </w:t>
      </w:r>
    </w:p>
    <w:p w14:paraId="0729EC9C" w14:textId="77777777" w:rsidR="00966631" w:rsidRPr="00966631" w:rsidRDefault="00966631" w:rsidP="00966631">
      <w:pPr>
        <w:spacing w:line="260" w:lineRule="exact"/>
        <w:jc w:val="both"/>
        <w:outlineLvl w:val="1"/>
        <w:rPr>
          <w:rFonts w:ascii="Arial" w:eastAsia="Arial" w:hAnsi="Arial" w:cs="Arial"/>
          <w:b/>
          <w:color w:val="3E919F"/>
          <w:lang w:eastAsia="en-US"/>
        </w:rPr>
      </w:pPr>
    </w:p>
    <w:p w14:paraId="6E66DAC9" w14:textId="77777777" w:rsidR="00966631" w:rsidRPr="00966631" w:rsidRDefault="00966631" w:rsidP="00966631">
      <w:pPr>
        <w:spacing w:line="260" w:lineRule="exact"/>
        <w:jc w:val="both"/>
        <w:outlineLvl w:val="1"/>
        <w:rPr>
          <w:rFonts w:ascii="Arial" w:eastAsia="Arial" w:hAnsi="Arial" w:cs="Arial"/>
          <w:b/>
          <w:color w:val="3E919F"/>
          <w:lang w:eastAsia="en-US"/>
        </w:rPr>
      </w:pPr>
    </w:p>
    <w:p w14:paraId="7AE4411C" w14:textId="77777777" w:rsidR="00966631" w:rsidRPr="00966631" w:rsidRDefault="00966631" w:rsidP="00966631">
      <w:pPr>
        <w:spacing w:after="100" w:line="260" w:lineRule="exact"/>
        <w:jc w:val="both"/>
        <w:outlineLvl w:val="1"/>
        <w:rPr>
          <w:rFonts w:ascii="Arial" w:eastAsia="Arial" w:hAnsi="Arial" w:cs="Arial"/>
          <w:b/>
          <w:color w:val="3E919F"/>
          <w:sz w:val="22"/>
          <w:szCs w:val="22"/>
          <w:lang w:eastAsia="en-US"/>
        </w:rPr>
      </w:pPr>
      <w:r w:rsidRPr="00966631">
        <w:rPr>
          <w:rFonts w:ascii="Arial" w:eastAsia="Arial" w:hAnsi="Arial" w:cs="Arial"/>
          <w:b/>
          <w:color w:val="3E919F"/>
          <w:sz w:val="22"/>
          <w:szCs w:val="22"/>
          <w:lang w:eastAsia="en-US"/>
        </w:rPr>
        <w:t>Taxonomy</w:t>
      </w:r>
    </w:p>
    <w:p w14:paraId="21A2C530" w14:textId="53FC9C8F" w:rsidR="00966631" w:rsidRPr="00966631" w:rsidRDefault="00966631" w:rsidP="00966631">
      <w:pPr>
        <w:spacing w:after="240" w:line="240" w:lineRule="atLeast"/>
        <w:jc w:val="both"/>
        <w:rPr>
          <w:rFonts w:ascii="Arial" w:eastAsia="MS PGothic" w:hAnsi="Arial" w:cs="Arial"/>
          <w:color w:val="414650"/>
          <w:lang w:val="en-US"/>
        </w:rPr>
      </w:pPr>
      <w:r w:rsidRPr="00966631">
        <w:rPr>
          <w:rFonts w:ascii="Arial" w:eastAsia="Arial" w:hAnsi="Arial" w:cs="Arial"/>
          <w:i/>
          <w:iCs/>
          <w:color w:val="414650"/>
          <w:lang w:val="en-US"/>
        </w:rPr>
        <w:t xml:space="preserve">Hibbertia </w:t>
      </w:r>
      <w:proofErr w:type="spellStart"/>
      <w:r w:rsidRPr="00966631">
        <w:rPr>
          <w:rFonts w:ascii="Arial" w:eastAsia="Arial" w:hAnsi="Arial" w:cs="Arial"/>
          <w:i/>
          <w:iCs/>
          <w:color w:val="414650"/>
          <w:lang w:val="en-US"/>
        </w:rPr>
        <w:t>porcata</w:t>
      </w:r>
      <w:proofErr w:type="spellEnd"/>
      <w:r w:rsidRPr="00966631">
        <w:rPr>
          <w:rFonts w:ascii="Arial" w:eastAsia="Arial" w:hAnsi="Arial" w:cs="Arial"/>
          <w:color w:val="414650"/>
          <w:lang w:val="en-US"/>
        </w:rPr>
        <w:t xml:space="preserve"> </w:t>
      </w:r>
      <w:proofErr w:type="spellStart"/>
      <w:r w:rsidRPr="00966631">
        <w:rPr>
          <w:rFonts w:ascii="Arial" w:eastAsia="Arial" w:hAnsi="Arial" w:cs="Arial"/>
          <w:color w:val="414650"/>
          <w:lang w:val="en-US"/>
        </w:rPr>
        <w:t>Toelken</w:t>
      </w:r>
      <w:proofErr w:type="spellEnd"/>
      <w:r w:rsidRPr="00966631">
        <w:rPr>
          <w:rFonts w:ascii="Arial" w:eastAsia="Arial" w:hAnsi="Arial" w:cs="Arial"/>
          <w:color w:val="414650"/>
          <w:lang w:val="en-US"/>
        </w:rPr>
        <w:t xml:space="preserve"> was described in 2013 based on a type specimen collected by Gauba in </w:t>
      </w:r>
      <w:r w:rsidRPr="00966631">
        <w:rPr>
          <w:rFonts w:ascii="Arial" w:eastAsia="MS PGothic" w:hAnsi="Arial" w:cs="Arial"/>
          <w:color w:val="414650"/>
          <w:lang w:val="en-US"/>
        </w:rPr>
        <w:t>1949 at Lake George on the Southern Tablelands of New South Wales (</w:t>
      </w:r>
      <w:proofErr w:type="spellStart"/>
      <w:r w:rsidRPr="00966631">
        <w:rPr>
          <w:rFonts w:ascii="Arial" w:eastAsia="MS PGothic" w:hAnsi="Arial" w:cs="Arial"/>
          <w:color w:val="414650"/>
          <w:lang w:val="en-US"/>
        </w:rPr>
        <w:t>Toelken</w:t>
      </w:r>
      <w:proofErr w:type="spellEnd"/>
      <w:r w:rsidRPr="00966631">
        <w:rPr>
          <w:rFonts w:ascii="Arial" w:eastAsia="MS PGothic" w:hAnsi="Arial" w:cs="Arial"/>
          <w:color w:val="414650"/>
          <w:lang w:val="en-US"/>
        </w:rPr>
        <w:t xml:space="preserve"> 2013).</w:t>
      </w:r>
    </w:p>
    <w:p w14:paraId="7C737935" w14:textId="18CDC060" w:rsidR="00966631" w:rsidRPr="00966631" w:rsidRDefault="00966631" w:rsidP="00966631">
      <w:pPr>
        <w:spacing w:line="240" w:lineRule="exact"/>
        <w:jc w:val="both"/>
        <w:rPr>
          <w:rFonts w:ascii="Arial" w:eastAsia="MS PGothic" w:hAnsi="Arial" w:cs="Arial"/>
          <w:color w:val="414650"/>
          <w:sz w:val="18"/>
          <w:szCs w:val="18"/>
          <w:lang w:eastAsia="en-US"/>
        </w:rPr>
      </w:pPr>
      <w:r w:rsidRPr="00966631">
        <w:rPr>
          <w:rFonts w:ascii="Arial" w:eastAsia="MS PGothic" w:hAnsi="Arial" w:cs="Arial"/>
          <w:color w:val="414650"/>
          <w:lang w:eastAsia="en-US"/>
        </w:rPr>
        <w:t xml:space="preserve">The Australian Plant Census (APC) recognises </w:t>
      </w:r>
      <w:r w:rsidRPr="00966631">
        <w:rPr>
          <w:rFonts w:ascii="Arial" w:eastAsia="MS PGothic" w:hAnsi="Arial" w:cs="Arial"/>
          <w:i/>
          <w:iCs/>
          <w:color w:val="414650"/>
          <w:lang w:eastAsia="en-US"/>
        </w:rPr>
        <w:t>H. pedunculata</w:t>
      </w:r>
      <w:r w:rsidRPr="00966631">
        <w:rPr>
          <w:rFonts w:ascii="Arial" w:eastAsia="MS PGothic" w:hAnsi="Arial" w:cs="Arial"/>
          <w:color w:val="414650"/>
          <w:lang w:eastAsia="en-US"/>
        </w:rPr>
        <w:t xml:space="preserve"> as being a </w:t>
      </w:r>
      <w:r w:rsidRPr="00966631">
        <w:rPr>
          <w:rFonts w:ascii="Arial" w:eastAsia="MS PGothic" w:hAnsi="Arial" w:cs="Arial"/>
          <w:i/>
          <w:iCs/>
          <w:color w:val="414650"/>
          <w:lang w:eastAsia="en-US"/>
        </w:rPr>
        <w:t xml:space="preserve">pro </w:t>
      </w:r>
      <w:proofErr w:type="spellStart"/>
      <w:r w:rsidRPr="00966631">
        <w:rPr>
          <w:rFonts w:ascii="Arial" w:eastAsia="MS PGothic" w:hAnsi="Arial" w:cs="Arial"/>
          <w:i/>
          <w:iCs/>
          <w:color w:val="414650"/>
          <w:lang w:eastAsia="en-US"/>
        </w:rPr>
        <w:t>parte</w:t>
      </w:r>
      <w:proofErr w:type="spellEnd"/>
      <w:r w:rsidRPr="00966631">
        <w:rPr>
          <w:rFonts w:ascii="Arial" w:eastAsia="MS PGothic" w:hAnsi="Arial" w:cs="Arial"/>
          <w:i/>
          <w:iCs/>
          <w:color w:val="414650"/>
          <w:lang w:eastAsia="en-US"/>
        </w:rPr>
        <w:t xml:space="preserve"> </w:t>
      </w:r>
      <w:r w:rsidRPr="00966631">
        <w:rPr>
          <w:rFonts w:ascii="Arial" w:eastAsia="MS PGothic" w:hAnsi="Arial" w:cs="Arial"/>
          <w:color w:val="414650"/>
          <w:lang w:eastAsia="en-US"/>
        </w:rPr>
        <w:t xml:space="preserve">synonym of </w:t>
      </w:r>
      <w:r w:rsidRPr="00966631">
        <w:rPr>
          <w:rFonts w:ascii="Arial" w:eastAsia="MS PGothic" w:hAnsi="Arial" w:cs="Arial"/>
          <w:i/>
          <w:iCs/>
          <w:color w:val="414650"/>
          <w:lang w:eastAsia="en-US"/>
        </w:rPr>
        <w:t>H. porcata</w:t>
      </w:r>
      <w:r w:rsidRPr="00966631">
        <w:rPr>
          <w:rFonts w:ascii="Arial" w:eastAsia="MS PGothic" w:hAnsi="Arial" w:cs="Arial"/>
          <w:color w:val="414650"/>
          <w:lang w:eastAsia="en-US"/>
        </w:rPr>
        <w:t xml:space="preserve">. </w:t>
      </w:r>
      <w:r w:rsidRPr="00966631">
        <w:rPr>
          <w:rFonts w:ascii="Arial" w:eastAsia="MS PGothic" w:hAnsi="Arial" w:cs="Arial"/>
          <w:i/>
          <w:color w:val="414650"/>
          <w:lang w:eastAsia="en-US"/>
        </w:rPr>
        <w:t>Hibbertia pedunculata</w:t>
      </w:r>
      <w:r w:rsidRPr="00966631">
        <w:rPr>
          <w:rFonts w:ascii="Arial" w:eastAsia="MS PGothic" w:hAnsi="Arial" w:cs="Arial"/>
          <w:color w:val="414650"/>
          <w:lang w:eastAsia="en-US"/>
        </w:rPr>
        <w:t xml:space="preserve"> is still a good taxon </w:t>
      </w:r>
      <w:proofErr w:type="gramStart"/>
      <w:r w:rsidRPr="00966631">
        <w:rPr>
          <w:rFonts w:ascii="Arial" w:eastAsia="MS PGothic" w:hAnsi="Arial" w:cs="Arial"/>
          <w:color w:val="414650"/>
          <w:lang w:eastAsia="en-US"/>
        </w:rPr>
        <w:t>in its own right and</w:t>
      </w:r>
      <w:proofErr w:type="gramEnd"/>
      <w:r w:rsidRPr="00966631">
        <w:rPr>
          <w:rFonts w:ascii="Arial" w:eastAsia="MS PGothic" w:hAnsi="Arial" w:cs="Arial"/>
          <w:color w:val="414650"/>
          <w:lang w:eastAsia="en-US"/>
        </w:rPr>
        <w:t xml:space="preserve"> some specimens and populations previously ascribed to that taxon are now recognised as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 xml:space="preserve">. </w:t>
      </w:r>
      <w:r w:rsidRPr="00966631">
        <w:rPr>
          <w:rFonts w:ascii="Arial" w:eastAsia="Arial" w:hAnsi="Arial" w:cs="Arial"/>
          <w:i/>
          <w:iCs/>
          <w:color w:val="414650"/>
        </w:rPr>
        <w:t>Hibbertia porcata</w:t>
      </w:r>
      <w:r w:rsidRPr="00966631">
        <w:rPr>
          <w:rFonts w:ascii="Arial" w:eastAsia="MS PGothic" w:hAnsi="Arial" w:cs="Arial"/>
          <w:color w:val="414650"/>
          <w:lang w:eastAsia="en-US"/>
        </w:rPr>
        <w:t xml:space="preserve"> was included by </w:t>
      </w:r>
      <w:proofErr w:type="spellStart"/>
      <w:r w:rsidRPr="00966631">
        <w:rPr>
          <w:rFonts w:ascii="Arial" w:eastAsia="MS PGothic" w:hAnsi="Arial" w:cs="Arial"/>
          <w:color w:val="414650"/>
          <w:lang w:eastAsia="en-US"/>
        </w:rPr>
        <w:t>Toelken</w:t>
      </w:r>
      <w:proofErr w:type="spellEnd"/>
      <w:r w:rsidRPr="00966631">
        <w:rPr>
          <w:rFonts w:ascii="Arial" w:eastAsia="MS PGothic" w:hAnsi="Arial" w:cs="Arial"/>
          <w:color w:val="414650"/>
          <w:lang w:eastAsia="en-US"/>
        </w:rPr>
        <w:t xml:space="preserve"> (2013) in the informal </w:t>
      </w:r>
      <w:r w:rsidRPr="00966631">
        <w:rPr>
          <w:rFonts w:ascii="Arial" w:eastAsia="MS PGothic" w:hAnsi="Arial" w:cs="Arial"/>
          <w:i/>
          <w:iCs/>
          <w:color w:val="414650"/>
          <w:lang w:eastAsia="en-US"/>
        </w:rPr>
        <w:t>H. pedunculata</w:t>
      </w:r>
      <w:r w:rsidRPr="00966631">
        <w:rPr>
          <w:rFonts w:ascii="Arial" w:eastAsia="MS PGothic" w:hAnsi="Arial" w:cs="Arial"/>
          <w:color w:val="414650"/>
          <w:lang w:eastAsia="en-US"/>
        </w:rPr>
        <w:t xml:space="preserve"> subgroup of the </w:t>
      </w:r>
      <w:r w:rsidRPr="00966631">
        <w:rPr>
          <w:rFonts w:ascii="Arial" w:eastAsia="MS PGothic" w:hAnsi="Arial" w:cs="Arial"/>
          <w:i/>
          <w:iCs/>
          <w:color w:val="414650"/>
          <w:lang w:eastAsia="en-US"/>
        </w:rPr>
        <w:t xml:space="preserve">H. </w:t>
      </w:r>
      <w:proofErr w:type="spellStart"/>
      <w:r w:rsidRPr="00966631">
        <w:rPr>
          <w:rFonts w:ascii="Arial" w:eastAsia="MS PGothic" w:hAnsi="Arial" w:cs="Arial"/>
          <w:i/>
          <w:iCs/>
          <w:color w:val="414650"/>
          <w:lang w:eastAsia="en-US"/>
        </w:rPr>
        <w:t>vestita</w:t>
      </w:r>
      <w:proofErr w:type="spellEnd"/>
      <w:r w:rsidRPr="00966631">
        <w:rPr>
          <w:rFonts w:ascii="Arial" w:eastAsia="MS PGothic" w:hAnsi="Arial" w:cs="Arial"/>
          <w:color w:val="414650"/>
          <w:lang w:eastAsia="en-US"/>
        </w:rPr>
        <w:t xml:space="preserve"> species group. The </w:t>
      </w:r>
      <w:r w:rsidRPr="00966631">
        <w:rPr>
          <w:rFonts w:ascii="Arial" w:eastAsia="MS PGothic" w:hAnsi="Arial" w:cs="Arial"/>
          <w:i/>
          <w:iCs/>
          <w:color w:val="414650"/>
          <w:lang w:eastAsia="en-US"/>
        </w:rPr>
        <w:t xml:space="preserve">H. </w:t>
      </w:r>
      <w:proofErr w:type="spellStart"/>
      <w:r w:rsidRPr="00966631">
        <w:rPr>
          <w:rFonts w:ascii="Arial" w:eastAsia="MS PGothic" w:hAnsi="Arial" w:cs="Arial"/>
          <w:i/>
          <w:iCs/>
          <w:color w:val="414650"/>
          <w:lang w:eastAsia="en-US"/>
        </w:rPr>
        <w:t>vestita</w:t>
      </w:r>
      <w:proofErr w:type="spellEnd"/>
      <w:r w:rsidRPr="00966631">
        <w:rPr>
          <w:rFonts w:ascii="Arial" w:eastAsia="MS PGothic" w:hAnsi="Arial" w:cs="Arial"/>
          <w:color w:val="414650"/>
          <w:lang w:eastAsia="en-US"/>
        </w:rPr>
        <w:t xml:space="preserve"> species group is considered by </w:t>
      </w:r>
      <w:proofErr w:type="spellStart"/>
      <w:r w:rsidRPr="00966631">
        <w:rPr>
          <w:rFonts w:ascii="Arial" w:eastAsia="MS PGothic" w:hAnsi="Arial" w:cs="Arial"/>
          <w:color w:val="414650"/>
          <w:lang w:eastAsia="en-US"/>
        </w:rPr>
        <w:t>Toelken</w:t>
      </w:r>
      <w:proofErr w:type="spellEnd"/>
      <w:r w:rsidRPr="00966631">
        <w:rPr>
          <w:rFonts w:ascii="Arial" w:eastAsia="MS PGothic" w:hAnsi="Arial" w:cs="Arial"/>
          <w:color w:val="414650"/>
          <w:lang w:eastAsia="en-US"/>
        </w:rPr>
        <w:t xml:space="preserve"> (2013) to be a natural group and easily distinguished from other groups in subgroup </w:t>
      </w:r>
      <w:proofErr w:type="spellStart"/>
      <w:r w:rsidRPr="00966631">
        <w:rPr>
          <w:rFonts w:ascii="Arial" w:eastAsia="MS PGothic" w:hAnsi="Arial" w:cs="Arial"/>
          <w:i/>
          <w:iCs/>
          <w:color w:val="414650"/>
          <w:lang w:eastAsia="en-US"/>
        </w:rPr>
        <w:t>Hemistemma</w:t>
      </w:r>
      <w:proofErr w:type="spellEnd"/>
      <w:r w:rsidRPr="00966631">
        <w:rPr>
          <w:rFonts w:ascii="Arial" w:eastAsia="MS PGothic" w:hAnsi="Arial" w:cs="Arial"/>
          <w:i/>
          <w:iCs/>
          <w:color w:val="414650"/>
          <w:lang w:eastAsia="en-US"/>
        </w:rPr>
        <w:t xml:space="preserve"> </w:t>
      </w:r>
      <w:r w:rsidRPr="00966631">
        <w:rPr>
          <w:rFonts w:ascii="Arial" w:eastAsia="MS PGothic" w:hAnsi="Arial" w:cs="Arial"/>
          <w:color w:val="414650"/>
          <w:lang w:eastAsia="en-US"/>
        </w:rPr>
        <w:t>(</w:t>
      </w:r>
      <w:proofErr w:type="spellStart"/>
      <w:r w:rsidRPr="00966631">
        <w:rPr>
          <w:rFonts w:ascii="Arial" w:eastAsia="MS PGothic" w:hAnsi="Arial" w:cs="Arial"/>
          <w:color w:val="414650"/>
          <w:lang w:eastAsia="en-US"/>
        </w:rPr>
        <w:t>Touars</w:t>
      </w:r>
      <w:proofErr w:type="spellEnd"/>
      <w:r w:rsidRPr="00966631">
        <w:rPr>
          <w:rFonts w:ascii="Arial" w:eastAsia="MS PGothic" w:hAnsi="Arial" w:cs="Arial"/>
          <w:color w:val="414650"/>
          <w:lang w:eastAsia="en-US"/>
        </w:rPr>
        <w:t xml:space="preserve">) Horn, mainly by the character of stamens being arranged around the ovaries. Whilst it shares this characteristic with species of subgroup </w:t>
      </w:r>
      <w:r w:rsidRPr="00966631">
        <w:rPr>
          <w:rFonts w:ascii="Arial" w:eastAsia="MS PGothic" w:hAnsi="Arial" w:cs="Arial"/>
          <w:i/>
          <w:iCs/>
          <w:color w:val="414650"/>
          <w:lang w:eastAsia="en-US"/>
        </w:rPr>
        <w:t>Hibbertia</w:t>
      </w:r>
      <w:r w:rsidRPr="00966631">
        <w:rPr>
          <w:rFonts w:ascii="Arial" w:eastAsia="MS PGothic" w:hAnsi="Arial" w:cs="Arial"/>
          <w:color w:val="414650"/>
          <w:lang w:eastAsia="en-US"/>
        </w:rPr>
        <w:t xml:space="preserve">, the </w:t>
      </w:r>
      <w:r w:rsidRPr="00966631">
        <w:rPr>
          <w:rFonts w:ascii="Arial" w:eastAsia="MS PGothic" w:hAnsi="Arial" w:cs="Arial"/>
          <w:i/>
          <w:iCs/>
          <w:color w:val="414650"/>
          <w:lang w:eastAsia="en-US"/>
        </w:rPr>
        <w:t xml:space="preserve">H. </w:t>
      </w:r>
      <w:proofErr w:type="spellStart"/>
      <w:r w:rsidRPr="00966631">
        <w:rPr>
          <w:rFonts w:ascii="Arial" w:eastAsia="MS PGothic" w:hAnsi="Arial" w:cs="Arial"/>
          <w:i/>
          <w:iCs/>
          <w:color w:val="414650"/>
          <w:lang w:eastAsia="en-US"/>
        </w:rPr>
        <w:t>vestita</w:t>
      </w:r>
      <w:proofErr w:type="spellEnd"/>
      <w:r w:rsidRPr="00966631">
        <w:rPr>
          <w:rFonts w:ascii="Arial" w:eastAsia="MS PGothic" w:hAnsi="Arial" w:cs="Arial"/>
          <w:i/>
          <w:iCs/>
          <w:color w:val="414650"/>
          <w:lang w:eastAsia="en-US"/>
        </w:rPr>
        <w:t xml:space="preserve"> </w:t>
      </w:r>
      <w:r w:rsidRPr="00966631">
        <w:rPr>
          <w:rFonts w:ascii="Arial" w:eastAsia="MS PGothic" w:hAnsi="Arial" w:cs="Arial"/>
          <w:color w:val="414650"/>
          <w:lang w:eastAsia="en-US"/>
        </w:rPr>
        <w:t>group differs in having hairy ovaries and narrow petiole bases not clasping the branches.</w:t>
      </w:r>
      <w:r w:rsidRPr="24B01E38">
        <w:rPr>
          <w:rFonts w:ascii="Arial" w:eastAsia="MS PGothic" w:hAnsi="Arial" w:cs="Arial"/>
          <w:color w:val="414650"/>
          <w:sz w:val="18"/>
          <w:szCs w:val="18"/>
          <w:lang w:eastAsia="en-US"/>
        </w:rPr>
        <w:t xml:space="preserve"> </w:t>
      </w:r>
    </w:p>
    <w:p w14:paraId="74FDDDFD" w14:textId="77777777" w:rsidR="00966631" w:rsidRPr="00966631" w:rsidRDefault="00966631" w:rsidP="00966631">
      <w:pPr>
        <w:spacing w:line="240" w:lineRule="exact"/>
        <w:jc w:val="both"/>
        <w:rPr>
          <w:rFonts w:ascii="Arial" w:eastAsia="MS PGothic" w:hAnsi="Arial" w:cs="Arial"/>
          <w:color w:val="414650"/>
          <w:sz w:val="18"/>
          <w:szCs w:val="24"/>
          <w:lang w:eastAsia="en-US"/>
        </w:rPr>
      </w:pPr>
    </w:p>
    <w:p w14:paraId="4A3A16F0" w14:textId="77777777" w:rsidR="00966631" w:rsidRPr="00966631" w:rsidRDefault="00966631" w:rsidP="00966631">
      <w:pPr>
        <w:spacing w:after="240" w:line="240" w:lineRule="atLeast"/>
        <w:jc w:val="both"/>
        <w:rPr>
          <w:rFonts w:ascii="Arial" w:eastAsia="Arial" w:hAnsi="Arial" w:cs="Arial"/>
          <w:color w:val="414650"/>
          <w:lang w:val="en-US"/>
        </w:rPr>
      </w:pPr>
      <w:r w:rsidRPr="00966631">
        <w:rPr>
          <w:rFonts w:ascii="Arial" w:eastAsia="Arial" w:hAnsi="Arial" w:cs="Arial"/>
          <w:color w:val="414650"/>
          <w:lang w:val="en-US"/>
        </w:rPr>
        <w:t xml:space="preserve">Members of the </w:t>
      </w:r>
      <w:r w:rsidRPr="00966631">
        <w:rPr>
          <w:rFonts w:ascii="Arial" w:eastAsia="Arial" w:hAnsi="Arial" w:cs="Arial"/>
          <w:i/>
          <w:iCs/>
          <w:color w:val="414650"/>
          <w:lang w:val="en-US"/>
        </w:rPr>
        <w:t>H. pedunculata</w:t>
      </w:r>
      <w:r w:rsidRPr="00966631">
        <w:rPr>
          <w:rFonts w:ascii="Arial" w:eastAsia="Arial" w:hAnsi="Arial" w:cs="Arial"/>
          <w:color w:val="414650"/>
          <w:lang w:val="en-US"/>
        </w:rPr>
        <w:t xml:space="preserve"> subgroup have ericoid leaves, </w:t>
      </w:r>
      <w:proofErr w:type="gramStart"/>
      <w:r w:rsidRPr="00966631">
        <w:rPr>
          <w:rFonts w:ascii="Arial" w:eastAsia="Arial" w:hAnsi="Arial" w:cs="Arial"/>
          <w:color w:val="414650"/>
          <w:lang w:val="en-US"/>
        </w:rPr>
        <w:t>more or less pedicellate</w:t>
      </w:r>
      <w:proofErr w:type="gramEnd"/>
      <w:r w:rsidRPr="00966631">
        <w:rPr>
          <w:rFonts w:ascii="Arial" w:eastAsia="Arial" w:hAnsi="Arial" w:cs="Arial"/>
          <w:color w:val="414650"/>
          <w:lang w:val="en-US"/>
        </w:rPr>
        <w:t xml:space="preserve"> flowers, often with the pedicel recurved in fruit, an indumentum that includes fascicled as well as simple hairs, and stamens arranged around 2 or 3 </w:t>
      </w:r>
      <w:r w:rsidRPr="00966631">
        <w:rPr>
          <w:rFonts w:ascii="Arial" w:eastAsia="Arial" w:hAnsi="Arial" w:cs="Arial"/>
          <w:color w:val="414650"/>
          <w:lang w:val="en-US"/>
        </w:rPr>
        <w:lastRenderedPageBreak/>
        <w:t xml:space="preserve">hairy carpels. </w:t>
      </w:r>
      <w:r w:rsidRPr="00966631">
        <w:rPr>
          <w:rFonts w:ascii="Arial" w:eastAsia="Arial" w:hAnsi="Arial" w:cs="Arial"/>
          <w:i/>
          <w:iCs/>
          <w:color w:val="414650"/>
          <w:lang w:val="en-US"/>
        </w:rPr>
        <w:t>Hibbertia porcata</w:t>
      </w:r>
      <w:r w:rsidRPr="00966631">
        <w:rPr>
          <w:rFonts w:ascii="Arial" w:eastAsia="Arial" w:hAnsi="Arial" w:cs="Arial"/>
          <w:color w:val="414650"/>
          <w:lang w:val="en-US"/>
        </w:rPr>
        <w:t xml:space="preserve"> can be easily distinguished from most other species in the subgroup by having a typically pronounced ridge along the length of the outer sepals that is accentuated by recurved distal margins, usually ± tuberculate and spreading, with simple hairs on the outer sepals and usually glabrous abaxial leaf surface (visible in young leaves and bracts). The leaves of </w:t>
      </w:r>
      <w:r w:rsidRPr="00966631">
        <w:rPr>
          <w:rFonts w:ascii="Arial" w:eastAsia="Arial" w:hAnsi="Arial" w:cs="Arial"/>
          <w:i/>
          <w:iCs/>
          <w:color w:val="414650"/>
          <w:lang w:val="en-US"/>
        </w:rPr>
        <w:t>H. porcata</w:t>
      </w:r>
      <w:r w:rsidRPr="00966631">
        <w:rPr>
          <w:rFonts w:ascii="Arial" w:eastAsia="Arial" w:hAnsi="Arial" w:cs="Arial"/>
          <w:color w:val="414650"/>
          <w:lang w:val="en-US"/>
        </w:rPr>
        <w:t xml:space="preserve"> are </w:t>
      </w:r>
      <w:proofErr w:type="gramStart"/>
      <w:r w:rsidRPr="00966631">
        <w:rPr>
          <w:rFonts w:ascii="Arial" w:eastAsia="Arial" w:hAnsi="Arial" w:cs="Arial"/>
          <w:color w:val="414650"/>
          <w:lang w:val="en-US"/>
        </w:rPr>
        <w:t>similar to</w:t>
      </w:r>
      <w:proofErr w:type="gramEnd"/>
      <w:r w:rsidRPr="00966631">
        <w:rPr>
          <w:rFonts w:ascii="Arial" w:eastAsia="Arial" w:hAnsi="Arial" w:cs="Arial"/>
          <w:color w:val="414650"/>
          <w:lang w:val="en-US"/>
        </w:rPr>
        <w:t xml:space="preserve"> those of </w:t>
      </w:r>
      <w:r w:rsidRPr="00966631">
        <w:rPr>
          <w:rFonts w:ascii="Arial" w:eastAsia="Arial" w:hAnsi="Arial" w:cs="Arial"/>
          <w:i/>
          <w:iCs/>
          <w:color w:val="414650"/>
          <w:lang w:val="en-US"/>
        </w:rPr>
        <w:t xml:space="preserve">H. </w:t>
      </w:r>
      <w:proofErr w:type="spellStart"/>
      <w:r w:rsidRPr="00966631">
        <w:rPr>
          <w:rFonts w:ascii="Arial" w:eastAsia="Arial" w:hAnsi="Arial" w:cs="Arial"/>
          <w:i/>
          <w:iCs/>
          <w:color w:val="414650"/>
          <w:lang w:val="en-US"/>
        </w:rPr>
        <w:t>samaria</w:t>
      </w:r>
      <w:proofErr w:type="spellEnd"/>
      <w:r w:rsidRPr="00966631">
        <w:rPr>
          <w:rFonts w:ascii="Arial" w:eastAsia="Arial" w:hAnsi="Arial" w:cs="Arial"/>
          <w:color w:val="414650"/>
          <w:lang w:val="en-US"/>
        </w:rPr>
        <w:t xml:space="preserve">, but that species has fascicled hairs on the stems and an abaxial leaf lamina (usually only visible in young leaves), 10-15 stamens, and long anthers (1.5-2 mm long). </w:t>
      </w:r>
      <w:r w:rsidRPr="00966631">
        <w:rPr>
          <w:rFonts w:ascii="Arial" w:eastAsia="Arial" w:hAnsi="Arial" w:cs="Arial"/>
          <w:i/>
          <w:iCs/>
          <w:color w:val="414650"/>
          <w:lang w:val="en-US"/>
        </w:rPr>
        <w:t>Hibbertia porcata</w:t>
      </w:r>
      <w:r w:rsidRPr="00966631">
        <w:rPr>
          <w:rFonts w:ascii="Arial" w:eastAsia="Arial" w:hAnsi="Arial" w:cs="Arial"/>
          <w:color w:val="414650"/>
          <w:lang w:val="en-US"/>
        </w:rPr>
        <w:t xml:space="preserve"> has a similar indumentum and androecium to </w:t>
      </w:r>
      <w:r w:rsidRPr="00966631">
        <w:rPr>
          <w:rFonts w:ascii="Arial" w:eastAsia="Arial" w:hAnsi="Arial" w:cs="Arial"/>
          <w:i/>
          <w:iCs/>
          <w:color w:val="414650"/>
          <w:lang w:val="en-US"/>
        </w:rPr>
        <w:t>H. pedunculata</w:t>
      </w:r>
      <w:r w:rsidRPr="00966631">
        <w:rPr>
          <w:rFonts w:ascii="Arial" w:eastAsia="Arial" w:hAnsi="Arial" w:cs="Arial"/>
          <w:color w:val="414650"/>
          <w:lang w:val="en-US"/>
        </w:rPr>
        <w:t xml:space="preserve"> but is distinguished by its acute to pointed outer sepals with a pronounced central ridge. </w:t>
      </w:r>
      <w:r w:rsidRPr="00966631">
        <w:rPr>
          <w:rFonts w:ascii="Arial" w:eastAsia="Arial" w:hAnsi="Arial" w:cs="Arial"/>
          <w:i/>
          <w:iCs/>
          <w:color w:val="414650"/>
          <w:lang w:val="en-US"/>
        </w:rPr>
        <w:t>Hibbertia pedunculata</w:t>
      </w:r>
      <w:r w:rsidRPr="00966631">
        <w:rPr>
          <w:rFonts w:ascii="Arial" w:eastAsia="Arial" w:hAnsi="Arial" w:cs="Arial"/>
          <w:color w:val="414650"/>
          <w:lang w:val="en-US"/>
        </w:rPr>
        <w:t xml:space="preserve"> typically occurs in coastal areas in central and northern N.S.W., whereas </w:t>
      </w:r>
      <w:r w:rsidRPr="00966631">
        <w:rPr>
          <w:rFonts w:ascii="Arial" w:eastAsia="Arial" w:hAnsi="Arial" w:cs="Arial"/>
          <w:i/>
          <w:iCs/>
          <w:color w:val="414650"/>
          <w:lang w:val="en-US"/>
        </w:rPr>
        <w:t>H. porcata</w:t>
      </w:r>
      <w:r w:rsidRPr="00966631">
        <w:rPr>
          <w:rFonts w:ascii="Arial" w:eastAsia="Arial" w:hAnsi="Arial" w:cs="Arial"/>
          <w:color w:val="414650"/>
          <w:lang w:val="en-US"/>
        </w:rPr>
        <w:t xml:space="preserve"> occurs further inland, in localities that skirt the northern and north-western subalpine regions (Hammer &amp; Thiele 2021).</w:t>
      </w:r>
    </w:p>
    <w:p w14:paraId="318EE1E9" w14:textId="77777777" w:rsidR="00966631" w:rsidRPr="00966631" w:rsidRDefault="00966631" w:rsidP="00966631">
      <w:pPr>
        <w:spacing w:after="240" w:line="240" w:lineRule="atLeast"/>
        <w:jc w:val="both"/>
        <w:rPr>
          <w:rFonts w:ascii="Arial" w:eastAsia="Arial" w:hAnsi="Arial" w:cs="Arial"/>
          <w:color w:val="414650"/>
          <w:lang w:val="en-US"/>
        </w:rPr>
      </w:pPr>
      <w:r w:rsidRPr="00966631">
        <w:rPr>
          <w:rFonts w:ascii="Arial" w:eastAsia="Arial" w:hAnsi="Arial" w:cs="Arial"/>
          <w:color w:val="414650"/>
          <w:lang w:val="en-US"/>
        </w:rPr>
        <w:t xml:space="preserve">In Victoria, </w:t>
      </w:r>
      <w:r w:rsidRPr="00966631">
        <w:rPr>
          <w:rFonts w:ascii="Arial" w:eastAsia="Arial" w:hAnsi="Arial" w:cs="Arial"/>
          <w:i/>
          <w:color w:val="414650"/>
          <w:lang w:val="en-US"/>
        </w:rPr>
        <w:t>H. porcata</w:t>
      </w:r>
      <w:r w:rsidRPr="00966631">
        <w:rPr>
          <w:rFonts w:ascii="Arial" w:eastAsia="Arial" w:hAnsi="Arial" w:cs="Arial"/>
          <w:color w:val="414650"/>
          <w:lang w:val="en-US"/>
        </w:rPr>
        <w:t xml:space="preserve"> can be distinguished from other taxa previously assigned to </w:t>
      </w:r>
      <w:r w:rsidRPr="00966631">
        <w:rPr>
          <w:rFonts w:ascii="Arial" w:eastAsia="Arial" w:hAnsi="Arial" w:cs="Arial"/>
          <w:i/>
          <w:color w:val="414650"/>
          <w:lang w:val="en-US"/>
        </w:rPr>
        <w:t>H. pedunculata</w:t>
      </w:r>
      <w:r w:rsidRPr="00966631">
        <w:rPr>
          <w:rFonts w:ascii="Arial" w:eastAsia="Arial" w:hAnsi="Arial" w:cs="Arial"/>
          <w:color w:val="414650"/>
          <w:lang w:val="en-US"/>
        </w:rPr>
        <w:t xml:space="preserve"> (i.e. </w:t>
      </w:r>
      <w:r w:rsidRPr="00966631">
        <w:rPr>
          <w:rFonts w:ascii="Arial" w:eastAsia="Arial" w:hAnsi="Arial" w:cs="Arial"/>
          <w:i/>
          <w:color w:val="414650"/>
          <w:lang w:val="en-US"/>
        </w:rPr>
        <w:t>H. dispar</w:t>
      </w:r>
      <w:r w:rsidRPr="00966631">
        <w:rPr>
          <w:rFonts w:ascii="Arial" w:eastAsia="Arial" w:hAnsi="Arial" w:cs="Arial"/>
          <w:color w:val="414650"/>
          <w:lang w:val="en-US"/>
        </w:rPr>
        <w:t xml:space="preserve">, </w:t>
      </w:r>
      <w:r w:rsidRPr="00966631">
        <w:rPr>
          <w:rFonts w:ascii="Arial" w:eastAsia="Arial" w:hAnsi="Arial" w:cs="Arial"/>
          <w:i/>
          <w:color w:val="414650"/>
          <w:lang w:val="en-US"/>
        </w:rPr>
        <w:t xml:space="preserve">H. </w:t>
      </w:r>
      <w:proofErr w:type="spellStart"/>
      <w:r w:rsidRPr="00966631">
        <w:rPr>
          <w:rFonts w:ascii="Arial" w:eastAsia="Arial" w:hAnsi="Arial" w:cs="Arial"/>
          <w:i/>
          <w:color w:val="414650"/>
          <w:lang w:val="en-US"/>
        </w:rPr>
        <w:t>exponens</w:t>
      </w:r>
      <w:proofErr w:type="spellEnd"/>
      <w:r w:rsidRPr="00966631">
        <w:rPr>
          <w:rFonts w:ascii="Arial" w:eastAsia="Arial" w:hAnsi="Arial" w:cs="Arial"/>
          <w:color w:val="414650"/>
          <w:lang w:val="en-US"/>
        </w:rPr>
        <w:t xml:space="preserve">, </w:t>
      </w:r>
      <w:r w:rsidRPr="00966631">
        <w:rPr>
          <w:rFonts w:ascii="Arial" w:eastAsia="Arial" w:hAnsi="Arial" w:cs="Arial"/>
          <w:i/>
          <w:color w:val="414650"/>
          <w:lang w:val="en-US"/>
        </w:rPr>
        <w:t xml:space="preserve">H. </w:t>
      </w:r>
      <w:proofErr w:type="spellStart"/>
      <w:r w:rsidRPr="00966631">
        <w:rPr>
          <w:rFonts w:ascii="Arial" w:eastAsia="Arial" w:hAnsi="Arial" w:cs="Arial"/>
          <w:i/>
          <w:color w:val="414650"/>
          <w:lang w:val="en-US"/>
        </w:rPr>
        <w:t>exposita</w:t>
      </w:r>
      <w:proofErr w:type="spellEnd"/>
      <w:r w:rsidRPr="00966631">
        <w:rPr>
          <w:rFonts w:ascii="Arial" w:eastAsia="Arial" w:hAnsi="Arial" w:cs="Arial"/>
          <w:color w:val="414650"/>
          <w:lang w:val="en-US"/>
        </w:rPr>
        <w:t xml:space="preserve">, and </w:t>
      </w:r>
      <w:r w:rsidRPr="00966631">
        <w:rPr>
          <w:rFonts w:ascii="Arial" w:eastAsia="Arial" w:hAnsi="Arial" w:cs="Arial"/>
          <w:i/>
          <w:color w:val="414650"/>
          <w:lang w:val="en-US"/>
        </w:rPr>
        <w:t xml:space="preserve">H. </w:t>
      </w:r>
      <w:proofErr w:type="spellStart"/>
      <w:r w:rsidRPr="00966631">
        <w:rPr>
          <w:rFonts w:ascii="Arial" w:eastAsia="Arial" w:hAnsi="Arial" w:cs="Arial"/>
          <w:i/>
          <w:color w:val="414650"/>
          <w:lang w:val="en-US"/>
        </w:rPr>
        <w:t>samaria</w:t>
      </w:r>
      <w:proofErr w:type="spellEnd"/>
      <w:r w:rsidRPr="00966631">
        <w:rPr>
          <w:rFonts w:ascii="Arial" w:eastAsia="Arial" w:hAnsi="Arial" w:cs="Arial"/>
          <w:color w:val="414650"/>
          <w:lang w:val="en-US"/>
        </w:rPr>
        <w:t xml:space="preserve">) by the prominent central ridge of the calyx which is accentuated by its recurved margins, and the long, simple, tubercle-based hairs on the upper surface of leaves and the calyx. Hairs on the upper surface of leaves are seldom forked, a feature of </w:t>
      </w:r>
      <w:r w:rsidRPr="00966631">
        <w:rPr>
          <w:rFonts w:ascii="Arial" w:eastAsia="Arial" w:hAnsi="Arial" w:cs="Arial"/>
          <w:i/>
          <w:color w:val="414650"/>
          <w:lang w:val="en-US"/>
        </w:rPr>
        <w:t xml:space="preserve">H. </w:t>
      </w:r>
      <w:proofErr w:type="spellStart"/>
      <w:r w:rsidRPr="00966631">
        <w:rPr>
          <w:rFonts w:ascii="Arial" w:eastAsia="Arial" w:hAnsi="Arial" w:cs="Arial"/>
          <w:i/>
          <w:color w:val="414650"/>
          <w:lang w:val="en-US"/>
        </w:rPr>
        <w:t>samaria</w:t>
      </w:r>
      <w:proofErr w:type="spellEnd"/>
      <w:r w:rsidRPr="00966631">
        <w:rPr>
          <w:rFonts w:ascii="Arial" w:eastAsia="Arial" w:hAnsi="Arial" w:cs="Arial"/>
          <w:color w:val="414650"/>
          <w:lang w:val="en-US"/>
        </w:rPr>
        <w:t xml:space="preserve">, and leaves are glabrous on the lower surface. </w:t>
      </w:r>
      <w:r w:rsidRPr="00966631">
        <w:rPr>
          <w:rFonts w:ascii="Arial" w:eastAsia="Arial" w:hAnsi="Arial" w:cs="Arial"/>
          <w:i/>
          <w:color w:val="414650"/>
          <w:lang w:val="en-US"/>
        </w:rPr>
        <w:t>H. porcata</w:t>
      </w:r>
      <w:r w:rsidRPr="00966631">
        <w:rPr>
          <w:rFonts w:ascii="Arial" w:eastAsia="Arial" w:hAnsi="Arial" w:cs="Arial"/>
          <w:color w:val="414650"/>
          <w:lang w:val="en-US"/>
        </w:rPr>
        <w:t xml:space="preserve"> closely resembles </w:t>
      </w:r>
      <w:r w:rsidRPr="00966631">
        <w:rPr>
          <w:rFonts w:ascii="Arial" w:eastAsia="Arial" w:hAnsi="Arial" w:cs="Arial"/>
          <w:i/>
          <w:color w:val="414650"/>
          <w:lang w:val="en-US"/>
        </w:rPr>
        <w:t xml:space="preserve">H. </w:t>
      </w:r>
      <w:proofErr w:type="spellStart"/>
      <w:r w:rsidRPr="00966631">
        <w:rPr>
          <w:rFonts w:ascii="Arial" w:eastAsia="Arial" w:hAnsi="Arial" w:cs="Arial"/>
          <w:i/>
          <w:color w:val="414650"/>
          <w:lang w:val="en-US"/>
        </w:rPr>
        <w:t>samaria</w:t>
      </w:r>
      <w:proofErr w:type="spellEnd"/>
      <w:r w:rsidRPr="00966631">
        <w:rPr>
          <w:rFonts w:ascii="Arial" w:eastAsia="Arial" w:hAnsi="Arial" w:cs="Arial"/>
          <w:color w:val="414650"/>
          <w:lang w:val="en-US"/>
        </w:rPr>
        <w:t xml:space="preserve"> but can be readily distinguished from that taxon by the presence of stellate hairs on the lower leaf surface, calyx and ovary (VicFlora 2018).</w:t>
      </w:r>
    </w:p>
    <w:p w14:paraId="517D70A0" w14:textId="77777777" w:rsidR="00966631" w:rsidRPr="00966631" w:rsidRDefault="00966631" w:rsidP="00966631">
      <w:pPr>
        <w:spacing w:before="240" w:line="260" w:lineRule="exact"/>
        <w:jc w:val="both"/>
        <w:outlineLvl w:val="1"/>
        <w:rPr>
          <w:rFonts w:ascii="Arial" w:eastAsia="Arial" w:hAnsi="Arial" w:cs="Arial"/>
          <w:color w:val="414650"/>
          <w:lang w:eastAsia="en-US"/>
        </w:rPr>
      </w:pPr>
      <w:r w:rsidRPr="00966631">
        <w:rPr>
          <w:rFonts w:ascii="Arial" w:eastAsia="Arial" w:hAnsi="Arial" w:cs="Arial"/>
          <w:color w:val="414650"/>
          <w:lang w:eastAsia="en-US"/>
        </w:rPr>
        <w:t xml:space="preserve">Prior to the publication by </w:t>
      </w:r>
      <w:proofErr w:type="spellStart"/>
      <w:r w:rsidRPr="00966631">
        <w:rPr>
          <w:rFonts w:ascii="Arial" w:eastAsia="Arial" w:hAnsi="Arial" w:cs="Arial"/>
          <w:color w:val="414650"/>
          <w:lang w:eastAsia="en-US"/>
        </w:rPr>
        <w:t>Toelken</w:t>
      </w:r>
      <w:proofErr w:type="spellEnd"/>
      <w:r w:rsidRPr="00966631">
        <w:rPr>
          <w:rFonts w:ascii="Arial" w:eastAsia="Arial" w:hAnsi="Arial" w:cs="Arial"/>
          <w:color w:val="414650"/>
          <w:lang w:eastAsia="en-US"/>
        </w:rPr>
        <w:t xml:space="preserve"> (2013) of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and other members of the </w:t>
      </w:r>
      <w:r w:rsidRPr="00966631">
        <w:rPr>
          <w:rFonts w:ascii="Arial" w:eastAsia="Arial" w:hAnsi="Arial" w:cs="Arial"/>
          <w:i/>
          <w:color w:val="414650"/>
          <w:lang w:eastAsia="en-US"/>
        </w:rPr>
        <w:t>H. pedunculata</w:t>
      </w:r>
      <w:r w:rsidRPr="00966631">
        <w:rPr>
          <w:rFonts w:ascii="Arial" w:eastAsia="Arial" w:hAnsi="Arial" w:cs="Arial"/>
          <w:color w:val="414650"/>
          <w:lang w:eastAsia="en-US"/>
        </w:rPr>
        <w:t xml:space="preserve"> subgroup, field workers assigned records of the taxon not only to </w:t>
      </w:r>
      <w:r w:rsidRPr="00966631">
        <w:rPr>
          <w:rFonts w:ascii="Arial" w:eastAsia="Arial" w:hAnsi="Arial" w:cs="Arial"/>
          <w:i/>
          <w:color w:val="414650"/>
          <w:lang w:eastAsia="en-US"/>
        </w:rPr>
        <w:t>H. pedunculata</w:t>
      </w:r>
      <w:r w:rsidRPr="00966631">
        <w:rPr>
          <w:rFonts w:ascii="Arial" w:eastAsia="Arial" w:hAnsi="Arial" w:cs="Arial"/>
          <w:color w:val="414650"/>
          <w:lang w:eastAsia="en-US"/>
        </w:rPr>
        <w:t xml:space="preserve"> </w:t>
      </w:r>
      <w:proofErr w:type="spellStart"/>
      <w:r w:rsidRPr="00966631">
        <w:rPr>
          <w:rFonts w:ascii="Arial" w:eastAsia="Arial" w:hAnsi="Arial" w:cs="Arial"/>
          <w:color w:val="414650"/>
          <w:lang w:eastAsia="en-US"/>
        </w:rPr>
        <w:t>s.l.</w:t>
      </w:r>
      <w:proofErr w:type="spellEnd"/>
      <w:r w:rsidRPr="00966631">
        <w:rPr>
          <w:rFonts w:ascii="Arial" w:eastAsia="Arial" w:hAnsi="Arial" w:cs="Arial"/>
          <w:color w:val="414650"/>
          <w:lang w:eastAsia="en-US"/>
        </w:rPr>
        <w:t xml:space="preserve"> but occasionally also to </w:t>
      </w:r>
      <w:r w:rsidRPr="00966631">
        <w:rPr>
          <w:rFonts w:ascii="Arial" w:eastAsia="Arial" w:hAnsi="Arial" w:cs="Arial"/>
          <w:i/>
          <w:color w:val="414650"/>
          <w:lang w:eastAsia="en-US"/>
        </w:rPr>
        <w:t xml:space="preserve">H. stricta, H riparia, H. </w:t>
      </w:r>
      <w:proofErr w:type="spellStart"/>
      <w:r w:rsidRPr="00966631">
        <w:rPr>
          <w:rFonts w:ascii="Arial" w:eastAsia="Arial" w:hAnsi="Arial" w:cs="Arial"/>
          <w:i/>
          <w:color w:val="414650"/>
          <w:lang w:eastAsia="en-US"/>
        </w:rPr>
        <w:t>serpyllifolia</w:t>
      </w:r>
      <w:proofErr w:type="spellEnd"/>
      <w:r w:rsidRPr="00966631">
        <w:rPr>
          <w:rFonts w:ascii="Arial" w:eastAsia="Arial" w:hAnsi="Arial" w:cs="Arial"/>
          <w:color w:val="414650"/>
          <w:lang w:eastAsia="en-US"/>
        </w:rPr>
        <w:t xml:space="preserve"> or </w:t>
      </w:r>
      <w:r w:rsidRPr="00966631">
        <w:rPr>
          <w:rFonts w:ascii="Arial" w:eastAsia="Arial" w:hAnsi="Arial" w:cs="Arial"/>
          <w:i/>
          <w:color w:val="414650"/>
          <w:lang w:eastAsia="en-US"/>
        </w:rPr>
        <w:t xml:space="preserve">H. </w:t>
      </w:r>
      <w:proofErr w:type="spellStart"/>
      <w:r w:rsidRPr="00966631">
        <w:rPr>
          <w:rFonts w:ascii="Arial" w:eastAsia="Arial" w:hAnsi="Arial" w:cs="Arial"/>
          <w:i/>
          <w:color w:val="414650"/>
          <w:lang w:eastAsia="en-US"/>
        </w:rPr>
        <w:t>vestita</w:t>
      </w:r>
      <w:proofErr w:type="spellEnd"/>
      <w:r w:rsidRPr="00966631">
        <w:rPr>
          <w:rFonts w:ascii="Arial" w:eastAsia="Arial" w:hAnsi="Arial" w:cs="Arial"/>
          <w:color w:val="414650"/>
          <w:lang w:eastAsia="en-US"/>
        </w:rPr>
        <w:t xml:space="preserve">, despite the last four taxa having sessile or subsessile flowers, at least across regions inhabited by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As discussed by </w:t>
      </w:r>
      <w:proofErr w:type="spellStart"/>
      <w:r w:rsidRPr="00966631">
        <w:rPr>
          <w:rFonts w:ascii="Arial" w:eastAsia="Arial" w:hAnsi="Arial" w:cs="Arial"/>
          <w:color w:val="414650"/>
          <w:lang w:eastAsia="en-US"/>
        </w:rPr>
        <w:t>Toelken</w:t>
      </w:r>
      <w:proofErr w:type="spellEnd"/>
      <w:r w:rsidRPr="00966631">
        <w:rPr>
          <w:rFonts w:ascii="Arial" w:eastAsia="Arial" w:hAnsi="Arial" w:cs="Arial"/>
          <w:color w:val="414650"/>
          <w:lang w:eastAsia="en-US"/>
        </w:rPr>
        <w:t xml:space="preserve"> (2013), several aberrant outlier occurrences of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have sessile or subsessile flowers, adding to the confusion regarding the group or species identity of unvouchered site records, including those supported by images in </w:t>
      </w:r>
      <w:proofErr w:type="spellStart"/>
      <w:r w:rsidRPr="00966631">
        <w:rPr>
          <w:rFonts w:ascii="Arial" w:eastAsia="Arial" w:hAnsi="Arial" w:cs="Arial"/>
          <w:color w:val="414650"/>
          <w:lang w:eastAsia="en-US"/>
        </w:rPr>
        <w:t>iNaturalist</w:t>
      </w:r>
      <w:proofErr w:type="spellEnd"/>
      <w:r w:rsidRPr="00966631">
        <w:rPr>
          <w:rFonts w:ascii="Arial" w:eastAsia="Arial" w:hAnsi="Arial" w:cs="Arial"/>
          <w:color w:val="414650"/>
          <w:lang w:eastAsia="en-US"/>
        </w:rPr>
        <w:t xml:space="preserve">. Specimen records assigned to </w:t>
      </w:r>
      <w:r w:rsidRPr="00966631">
        <w:rPr>
          <w:rFonts w:ascii="Arial" w:eastAsia="Arial" w:hAnsi="Arial" w:cs="Arial"/>
          <w:i/>
          <w:color w:val="414650"/>
          <w:lang w:eastAsia="en-US"/>
        </w:rPr>
        <w:t xml:space="preserve">Hibbertia </w:t>
      </w:r>
      <w:r w:rsidRPr="00966631">
        <w:rPr>
          <w:rFonts w:ascii="Arial" w:eastAsia="Arial" w:hAnsi="Arial" w:cs="Arial"/>
          <w:color w:val="414650"/>
          <w:lang w:eastAsia="en-US"/>
        </w:rPr>
        <w:t xml:space="preserve">taxa not closely related to the </w:t>
      </w:r>
      <w:r w:rsidRPr="00966631">
        <w:rPr>
          <w:rFonts w:ascii="Arial" w:eastAsia="Arial" w:hAnsi="Arial" w:cs="Arial"/>
          <w:i/>
          <w:color w:val="414650"/>
          <w:lang w:eastAsia="en-US"/>
        </w:rPr>
        <w:t>H. pedunculata</w:t>
      </w:r>
      <w:r w:rsidRPr="00966631">
        <w:rPr>
          <w:rFonts w:ascii="Arial" w:eastAsia="Arial" w:hAnsi="Arial" w:cs="Arial"/>
          <w:color w:val="414650"/>
          <w:lang w:eastAsia="en-US"/>
        </w:rPr>
        <w:t xml:space="preserve"> subgroup of the </w:t>
      </w:r>
      <w:r w:rsidRPr="00966631">
        <w:rPr>
          <w:rFonts w:ascii="Arial" w:eastAsia="Arial" w:hAnsi="Arial" w:cs="Arial"/>
          <w:i/>
          <w:color w:val="414650"/>
          <w:lang w:eastAsia="en-US"/>
        </w:rPr>
        <w:t xml:space="preserve">H. </w:t>
      </w:r>
      <w:proofErr w:type="spellStart"/>
      <w:r w:rsidRPr="00966631">
        <w:rPr>
          <w:rFonts w:ascii="Arial" w:eastAsia="Arial" w:hAnsi="Arial" w:cs="Arial"/>
          <w:i/>
          <w:color w:val="414650"/>
          <w:lang w:eastAsia="en-US"/>
        </w:rPr>
        <w:t>vestita</w:t>
      </w:r>
      <w:proofErr w:type="spellEnd"/>
      <w:r w:rsidRPr="00966631">
        <w:rPr>
          <w:rFonts w:ascii="Arial" w:eastAsia="Arial" w:hAnsi="Arial" w:cs="Arial"/>
          <w:color w:val="414650"/>
          <w:lang w:eastAsia="en-US"/>
        </w:rPr>
        <w:t xml:space="preserve"> group recognised by </w:t>
      </w:r>
      <w:proofErr w:type="spellStart"/>
      <w:r w:rsidRPr="00966631">
        <w:rPr>
          <w:rFonts w:ascii="Arial" w:eastAsia="Arial" w:hAnsi="Arial" w:cs="Arial"/>
          <w:color w:val="414650"/>
          <w:lang w:eastAsia="en-US"/>
        </w:rPr>
        <w:t>Toelken</w:t>
      </w:r>
      <w:proofErr w:type="spellEnd"/>
      <w:r w:rsidRPr="00966631">
        <w:rPr>
          <w:rFonts w:ascii="Arial" w:eastAsia="Arial" w:hAnsi="Arial" w:cs="Arial"/>
          <w:color w:val="414650"/>
          <w:lang w:eastAsia="en-US"/>
        </w:rPr>
        <w:t xml:space="preserve"> (2013) have occasionally been found to be </w:t>
      </w:r>
      <w:proofErr w:type="spellStart"/>
      <w:r w:rsidRPr="00966631">
        <w:rPr>
          <w:rFonts w:ascii="Arial" w:eastAsia="Arial" w:hAnsi="Arial" w:cs="Arial"/>
          <w:color w:val="414650"/>
          <w:lang w:eastAsia="en-US"/>
        </w:rPr>
        <w:t>referable</w:t>
      </w:r>
      <w:proofErr w:type="spellEnd"/>
      <w:r w:rsidRPr="00966631">
        <w:rPr>
          <w:rFonts w:ascii="Arial" w:eastAsia="Arial" w:hAnsi="Arial" w:cs="Arial"/>
          <w:color w:val="414650"/>
          <w:lang w:eastAsia="en-US"/>
        </w:rPr>
        <w:t xml:space="preserve"> to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for example </w:t>
      </w:r>
      <w:r w:rsidRPr="00966631">
        <w:rPr>
          <w:rFonts w:ascii="Arial" w:eastAsia="Arial" w:hAnsi="Arial" w:cs="Arial"/>
          <w:i/>
          <w:color w:val="414650"/>
          <w:lang w:eastAsia="en-US"/>
        </w:rPr>
        <w:t>H. stricta</w:t>
      </w:r>
      <w:r w:rsidRPr="00966631">
        <w:rPr>
          <w:rFonts w:ascii="Arial" w:eastAsia="Arial" w:hAnsi="Arial" w:cs="Arial"/>
          <w:color w:val="414650"/>
          <w:lang w:eastAsia="en-US"/>
        </w:rPr>
        <w:t xml:space="preserve">, </w:t>
      </w:r>
      <w:r w:rsidRPr="00966631">
        <w:rPr>
          <w:rFonts w:ascii="Arial" w:eastAsia="Arial" w:hAnsi="Arial" w:cs="Arial"/>
          <w:i/>
          <w:color w:val="414650"/>
          <w:lang w:eastAsia="en-US"/>
        </w:rPr>
        <w:t>H. ?stricta</w:t>
      </w:r>
      <w:r w:rsidRPr="00966631">
        <w:rPr>
          <w:rFonts w:ascii="Arial" w:eastAsia="Arial" w:hAnsi="Arial" w:cs="Arial"/>
          <w:color w:val="414650"/>
          <w:lang w:eastAsia="en-US"/>
        </w:rPr>
        <w:t xml:space="preserve"> and </w:t>
      </w:r>
      <w:r w:rsidRPr="00966631">
        <w:rPr>
          <w:rFonts w:ascii="Arial" w:eastAsia="Arial" w:hAnsi="Arial" w:cs="Arial"/>
          <w:i/>
          <w:color w:val="414650"/>
          <w:lang w:eastAsia="en-US"/>
        </w:rPr>
        <w:t>H</w:t>
      </w:r>
      <w:r w:rsidRPr="00966631">
        <w:rPr>
          <w:rFonts w:ascii="Arial" w:eastAsia="Arial" w:hAnsi="Arial" w:cs="Arial"/>
          <w:color w:val="414650"/>
          <w:lang w:eastAsia="en-US"/>
        </w:rPr>
        <w:t xml:space="preserve">. </w:t>
      </w:r>
      <w:r w:rsidRPr="00966631">
        <w:rPr>
          <w:rFonts w:ascii="Arial" w:eastAsia="Arial" w:hAnsi="Arial" w:cs="Arial"/>
          <w:i/>
          <w:color w:val="414650"/>
          <w:lang w:eastAsia="en-US"/>
        </w:rPr>
        <w:t>?</w:t>
      </w:r>
      <w:proofErr w:type="spellStart"/>
      <w:r w:rsidRPr="00966631">
        <w:rPr>
          <w:rFonts w:ascii="Arial" w:eastAsia="Arial" w:hAnsi="Arial" w:cs="Arial"/>
          <w:i/>
          <w:color w:val="414650"/>
          <w:lang w:eastAsia="en-US"/>
        </w:rPr>
        <w:t>humifusa</w:t>
      </w:r>
      <w:proofErr w:type="spellEnd"/>
      <w:r w:rsidRPr="00966631">
        <w:rPr>
          <w:rFonts w:ascii="Arial" w:eastAsia="Arial" w:hAnsi="Arial" w:cs="Arial"/>
          <w:color w:val="414650"/>
          <w:lang w:eastAsia="en-US"/>
        </w:rPr>
        <w:t xml:space="preserve">, which are not in the </w:t>
      </w:r>
      <w:r w:rsidRPr="00966631">
        <w:rPr>
          <w:rFonts w:ascii="Arial" w:eastAsia="Arial" w:hAnsi="Arial" w:cs="Arial"/>
          <w:i/>
          <w:color w:val="414650"/>
          <w:lang w:eastAsia="en-US"/>
        </w:rPr>
        <w:t xml:space="preserve">H. </w:t>
      </w:r>
      <w:proofErr w:type="spellStart"/>
      <w:r w:rsidRPr="00966631">
        <w:rPr>
          <w:rFonts w:ascii="Arial" w:eastAsia="Arial" w:hAnsi="Arial" w:cs="Arial"/>
          <w:i/>
          <w:color w:val="414650"/>
          <w:lang w:eastAsia="en-US"/>
        </w:rPr>
        <w:t>vestita</w:t>
      </w:r>
      <w:proofErr w:type="spellEnd"/>
      <w:r w:rsidRPr="00966631">
        <w:rPr>
          <w:rFonts w:ascii="Arial" w:eastAsia="Arial" w:hAnsi="Arial" w:cs="Arial"/>
          <w:color w:val="414650"/>
          <w:lang w:eastAsia="en-US"/>
        </w:rPr>
        <w:t xml:space="preserve"> species group.</w:t>
      </w:r>
    </w:p>
    <w:p w14:paraId="545680D1" w14:textId="77777777" w:rsidR="00966631" w:rsidRPr="00966631" w:rsidRDefault="00966631" w:rsidP="00966631">
      <w:pPr>
        <w:spacing w:after="100" w:line="260" w:lineRule="exact"/>
        <w:outlineLvl w:val="1"/>
        <w:rPr>
          <w:rFonts w:ascii="Arial" w:eastAsia="Arial" w:hAnsi="Arial" w:cs="Arial"/>
          <w:b/>
          <w:color w:val="00849B"/>
          <w:sz w:val="22"/>
          <w:szCs w:val="22"/>
          <w:lang w:eastAsia="en-US"/>
        </w:rPr>
      </w:pPr>
    </w:p>
    <w:p w14:paraId="1598B1D6" w14:textId="77777777" w:rsidR="00966631" w:rsidRPr="00966631" w:rsidRDefault="00966631" w:rsidP="00966631">
      <w:pPr>
        <w:spacing w:line="260" w:lineRule="exact"/>
        <w:outlineLvl w:val="1"/>
        <w:rPr>
          <w:rFonts w:ascii="Arial" w:eastAsia="Arial" w:hAnsi="Arial" w:cs="Arial"/>
          <w:b/>
          <w:color w:val="00849B"/>
          <w:sz w:val="22"/>
          <w:szCs w:val="22"/>
          <w:lang w:eastAsia="en-US"/>
        </w:rPr>
      </w:pPr>
    </w:p>
    <w:p w14:paraId="1DEB2567" w14:textId="77777777" w:rsidR="00966631" w:rsidRPr="00966631" w:rsidRDefault="00966631" w:rsidP="00966631">
      <w:pPr>
        <w:spacing w:after="100" w:line="260" w:lineRule="exact"/>
        <w:jc w:val="both"/>
        <w:outlineLvl w:val="1"/>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t>Description</w:t>
      </w:r>
    </w:p>
    <w:p w14:paraId="61069EE8" w14:textId="77777777" w:rsidR="00966631" w:rsidRPr="00966631" w:rsidRDefault="00966631" w:rsidP="00966631">
      <w:pPr>
        <w:spacing w:after="100" w:line="260" w:lineRule="exact"/>
        <w:jc w:val="both"/>
        <w:outlineLvl w:val="1"/>
        <w:rPr>
          <w:rFonts w:ascii="Arial" w:eastAsia="Arial" w:hAnsi="Arial" w:cs="Arial"/>
          <w:b/>
          <w:color w:val="00849B"/>
          <w:lang w:eastAsia="en-US"/>
        </w:rPr>
      </w:pPr>
      <w:r w:rsidRPr="00966631">
        <w:rPr>
          <w:rFonts w:ascii="Arial" w:eastAsia="Arial" w:hAnsi="Arial" w:cs="Arial"/>
          <w:b/>
          <w:color w:val="00849B"/>
          <w:lang w:eastAsia="en-US"/>
        </w:rPr>
        <w:t>Simple description</w:t>
      </w:r>
    </w:p>
    <w:p w14:paraId="560B16DA" w14:textId="77777777" w:rsidR="00966631" w:rsidRPr="00966631" w:rsidRDefault="00966631" w:rsidP="00966631">
      <w:pPr>
        <w:spacing w:after="100" w:line="260" w:lineRule="exact"/>
        <w:jc w:val="both"/>
        <w:outlineLvl w:val="1"/>
        <w:rPr>
          <w:rFonts w:ascii="Arial" w:eastAsia="Arial" w:hAnsi="Arial" w:cs="Arial"/>
          <w:color w:val="414650"/>
          <w:lang w:eastAsia="en-US"/>
        </w:rPr>
      </w:pP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is a small shrub spreading by prostrate stems or stolons to form ground-hugging mats, with narrow leaves 4-6 mm long and 0.5-0.7 mm wide. Flowers are yellow, 20 mm wide, softly hairy, hanging on stalks 4-10 mm long, with 15-25 stamens. Plants flower in Spring from October to November.</w:t>
      </w:r>
    </w:p>
    <w:p w14:paraId="02788A9B" w14:textId="77777777" w:rsidR="00966631" w:rsidRPr="00966631" w:rsidRDefault="00966631" w:rsidP="00966631">
      <w:pPr>
        <w:spacing w:line="260" w:lineRule="exact"/>
        <w:jc w:val="both"/>
        <w:outlineLvl w:val="1"/>
        <w:rPr>
          <w:rFonts w:ascii="Arial" w:eastAsia="Arial" w:hAnsi="Arial" w:cs="Arial"/>
          <w:color w:val="414650"/>
          <w:lang w:eastAsia="en-US"/>
        </w:rPr>
      </w:pPr>
    </w:p>
    <w:p w14:paraId="656A14E1" w14:textId="77777777" w:rsidR="00966631" w:rsidRPr="00966631" w:rsidRDefault="00966631" w:rsidP="00966631">
      <w:pPr>
        <w:spacing w:after="100" w:line="260" w:lineRule="exact"/>
        <w:jc w:val="both"/>
        <w:outlineLvl w:val="1"/>
        <w:rPr>
          <w:rFonts w:ascii="Arial" w:eastAsia="Arial" w:hAnsi="Arial" w:cs="Arial"/>
          <w:b/>
          <w:color w:val="00849B"/>
          <w:lang w:eastAsia="en-US"/>
        </w:rPr>
      </w:pPr>
      <w:r w:rsidRPr="00966631">
        <w:rPr>
          <w:rFonts w:ascii="Arial" w:eastAsia="Arial" w:hAnsi="Arial" w:cs="Arial"/>
          <w:b/>
          <w:color w:val="00849B"/>
          <w:lang w:eastAsia="en-US"/>
        </w:rPr>
        <w:t>Formal taxonomic description</w:t>
      </w:r>
    </w:p>
    <w:p w14:paraId="31AFDAE7" w14:textId="77064AEC" w:rsidR="00966631" w:rsidRPr="00966631" w:rsidRDefault="00966631" w:rsidP="00966631">
      <w:pPr>
        <w:spacing w:before="120" w:line="240" w:lineRule="exact"/>
        <w:jc w:val="both"/>
        <w:rPr>
          <w:rFonts w:ascii="Arial" w:eastAsia="Arial" w:hAnsi="Arial" w:cs="Arial"/>
          <w:color w:val="414650"/>
          <w:lang w:eastAsia="en-US"/>
        </w:rPr>
      </w:pPr>
      <w:r w:rsidRPr="00966631">
        <w:rPr>
          <w:rFonts w:ascii="Arial" w:eastAsia="Arial" w:hAnsi="Arial" w:cs="Arial"/>
          <w:i/>
          <w:iCs/>
          <w:color w:val="414650"/>
          <w:lang w:eastAsia="en-US"/>
        </w:rPr>
        <w:t>Hibbertia porcata</w:t>
      </w:r>
      <w:r w:rsidRPr="00966631">
        <w:rPr>
          <w:rFonts w:ascii="Arial" w:eastAsia="Arial" w:hAnsi="Arial" w:cs="Arial"/>
          <w:color w:val="414650"/>
          <w:lang w:eastAsia="en-US"/>
        </w:rPr>
        <w:t xml:space="preserve"> is a decumbent to prostrate shrub to 0.25 (-0.45) m high, with several wiry- to rigid-woody branches and with pubescent to hirsute decurrent leaf bases. Young stems are sparsely to moderately pubescent to hirsute with scattered antrorse simple hairs of varying lengths. Vestiture on branches, leaves, flower stalk and calyx is persistent, with ± dense longer spreading simple hairs (pustulate on leaves) over short simple ones. Leaves are shortly to distinctly petiolate, with dense </w:t>
      </w:r>
      <w:proofErr w:type="spellStart"/>
      <w:r w:rsidRPr="00966631">
        <w:rPr>
          <w:rFonts w:ascii="Arial" w:eastAsia="Arial" w:hAnsi="Arial" w:cs="Arial"/>
          <w:color w:val="414650"/>
          <w:lang w:eastAsia="en-US"/>
        </w:rPr>
        <w:t>intrapetiolar</w:t>
      </w:r>
      <w:proofErr w:type="spellEnd"/>
      <w:r w:rsidRPr="00966631">
        <w:rPr>
          <w:rFonts w:ascii="Arial" w:eastAsia="Arial" w:hAnsi="Arial" w:cs="Arial"/>
          <w:color w:val="414650"/>
          <w:lang w:eastAsia="en-US"/>
        </w:rPr>
        <w:t xml:space="preserve"> tufts of hairs up to 1 mm and usually decurrent on both sides of the leaf bases; the petiole is 0.3-1.2 mm long; the lamina linear-lanceolate to linear, (1.3-) 4-6 (-7.4) × 0.5-0.7 (-0.8) mm, usually scarcely constricted into petiole, acute often becoming obtuse, with apex of central vein usually scarcely protruding, recurved and with short tuft of hairs, above flat, sparsely hirsute to </w:t>
      </w:r>
      <w:proofErr w:type="spellStart"/>
      <w:r w:rsidRPr="00966631">
        <w:rPr>
          <w:rFonts w:ascii="Arial" w:eastAsia="Arial" w:hAnsi="Arial" w:cs="Arial"/>
          <w:color w:val="414650"/>
          <w:lang w:eastAsia="en-US"/>
        </w:rPr>
        <w:t>glabrescent</w:t>
      </w:r>
      <w:proofErr w:type="spellEnd"/>
      <w:r w:rsidRPr="00966631">
        <w:rPr>
          <w:rFonts w:ascii="Arial" w:eastAsia="Arial" w:hAnsi="Arial" w:cs="Arial"/>
          <w:color w:val="414650"/>
          <w:lang w:eastAsia="en-US"/>
        </w:rPr>
        <w:t xml:space="preserve">, rarely pilose, but scattered basal pustules visible, below with slender recessed central vein overtopped by revolute margins and rarely with rows of teeth between them, with </w:t>
      </w:r>
      <w:proofErr w:type="spellStart"/>
      <w:r w:rsidRPr="00966631">
        <w:rPr>
          <w:rFonts w:ascii="Arial" w:eastAsia="Arial" w:hAnsi="Arial" w:cs="Arial"/>
          <w:color w:val="414650"/>
          <w:lang w:eastAsia="en-US"/>
        </w:rPr>
        <w:t>glabrous</w:t>
      </w:r>
      <w:proofErr w:type="spellEnd"/>
      <w:r w:rsidRPr="00966631">
        <w:rPr>
          <w:rFonts w:ascii="Arial" w:eastAsia="Arial" w:hAnsi="Arial" w:cs="Arial"/>
          <w:color w:val="414650"/>
          <w:lang w:eastAsia="en-US"/>
        </w:rPr>
        <w:t xml:space="preserve"> undersurface rarely visible, similarly hirsute to </w:t>
      </w:r>
      <w:proofErr w:type="spellStart"/>
      <w:r w:rsidRPr="00966631">
        <w:rPr>
          <w:rFonts w:ascii="Arial" w:eastAsia="Arial" w:hAnsi="Arial" w:cs="Arial"/>
          <w:color w:val="414650"/>
          <w:lang w:eastAsia="en-US"/>
        </w:rPr>
        <w:t>glabrescent</w:t>
      </w:r>
      <w:proofErr w:type="spellEnd"/>
      <w:r w:rsidRPr="00966631">
        <w:rPr>
          <w:rFonts w:ascii="Arial" w:eastAsia="Arial" w:hAnsi="Arial" w:cs="Arial"/>
          <w:color w:val="414650"/>
          <w:lang w:eastAsia="en-US"/>
        </w:rPr>
        <w:t xml:space="preserve"> as above. The flowers are single, terminal on main and axillary branches, with a rounded base, pedicellate or, rarely, subsessile, with pedicels (2-) 4-10 (-16.8) mm long. The primary bracts are usually towards the base or rarely up to the middle; the buds are broadly ovoid to ellipsoidal; primary bracts linear, linear-lanceolate, (1.3-) 4-6 (-7.8) × (0.4-) 0.5-0.8 (-1) mm, acute, leaf-like with distinctly revolute margins at least distally, usually </w:t>
      </w:r>
      <w:proofErr w:type="spellStart"/>
      <w:r w:rsidRPr="00966631">
        <w:rPr>
          <w:rFonts w:ascii="Arial" w:eastAsia="Arial" w:hAnsi="Arial" w:cs="Arial"/>
          <w:color w:val="414650"/>
          <w:lang w:eastAsia="en-US"/>
        </w:rPr>
        <w:t>glabrescent</w:t>
      </w:r>
      <w:proofErr w:type="spellEnd"/>
      <w:r w:rsidRPr="00966631">
        <w:rPr>
          <w:rFonts w:ascii="Arial" w:eastAsia="Arial" w:hAnsi="Arial" w:cs="Arial"/>
          <w:color w:val="414650"/>
          <w:lang w:eastAsia="en-US"/>
        </w:rPr>
        <w:t xml:space="preserve">; additional bracts (0) 1-3, with more pronounced revolute margins, grading into cauline leaves. The calyx lobes are unequal; outer calyx lobes lanceolate to lanceolate-elliptic, (5-) 6-7 (-7.8) × (1.2-) 1.4-1.8 mm, often ± longer than inner ones, acute, with central ridge usually well-developed usually along the full length, outside hirsute to strigose, inside pubescent to </w:t>
      </w:r>
      <w:proofErr w:type="spellStart"/>
      <w:r w:rsidRPr="00966631">
        <w:rPr>
          <w:rFonts w:ascii="Arial" w:eastAsia="Arial" w:hAnsi="Arial" w:cs="Arial"/>
          <w:color w:val="414650"/>
          <w:lang w:eastAsia="en-US"/>
        </w:rPr>
        <w:t>puberulous</w:t>
      </w:r>
      <w:proofErr w:type="spellEnd"/>
      <w:r w:rsidRPr="00966631">
        <w:rPr>
          <w:rFonts w:ascii="Arial" w:eastAsia="Arial" w:hAnsi="Arial" w:cs="Arial"/>
          <w:color w:val="414650"/>
          <w:lang w:eastAsia="en-US"/>
        </w:rPr>
        <w:t xml:space="preserve"> on distal third; inner calyx lobes broadly ovate to oblong-elliptic, (4.6-) 5.5-6.8 (-7.3) × (2.6-) 2.8-3.3 mm, rounded to mucronate or emarginate, slightly ridged, outside strigose along the central ridge and pubescent to </w:t>
      </w:r>
      <w:proofErr w:type="spellStart"/>
      <w:r w:rsidRPr="00966631">
        <w:rPr>
          <w:rFonts w:ascii="Arial" w:eastAsia="Arial" w:hAnsi="Arial" w:cs="Arial"/>
          <w:color w:val="414650"/>
          <w:lang w:eastAsia="en-US"/>
        </w:rPr>
        <w:t>puberulous</w:t>
      </w:r>
      <w:proofErr w:type="spellEnd"/>
      <w:r w:rsidRPr="00966631">
        <w:rPr>
          <w:rFonts w:ascii="Arial" w:eastAsia="Arial" w:hAnsi="Arial" w:cs="Arial"/>
          <w:color w:val="414650"/>
          <w:lang w:eastAsia="en-US"/>
        </w:rPr>
        <w:t xml:space="preserve"> towards the membranous margins. There are five petals, yellow, broadly obovate, up to 11.7 mm long, emarginate. Stamens 15-25, rarely with few staminodes, arranged around the </w:t>
      </w:r>
      <w:r w:rsidRPr="00966631">
        <w:rPr>
          <w:rFonts w:ascii="Arial" w:eastAsia="Arial" w:hAnsi="Arial" w:cs="Arial"/>
          <w:color w:val="414650"/>
          <w:lang w:eastAsia="en-US"/>
        </w:rPr>
        <w:lastRenderedPageBreak/>
        <w:t xml:space="preserve">ovaries; filaments filiform to strap-like, ± free, 1.6-3 mm long, broadened but usually scarcely connate basally; anthers </w:t>
      </w:r>
      <w:proofErr w:type="spellStart"/>
      <w:r w:rsidRPr="00966631">
        <w:rPr>
          <w:rFonts w:ascii="Arial" w:eastAsia="Arial" w:hAnsi="Arial" w:cs="Arial"/>
          <w:color w:val="414650"/>
          <w:lang w:eastAsia="en-US"/>
        </w:rPr>
        <w:t>obloid</w:t>
      </w:r>
      <w:proofErr w:type="spellEnd"/>
      <w:r w:rsidRPr="00966631">
        <w:rPr>
          <w:rFonts w:ascii="Arial" w:eastAsia="Arial" w:hAnsi="Arial" w:cs="Arial"/>
          <w:color w:val="414650"/>
          <w:lang w:eastAsia="en-US"/>
        </w:rPr>
        <w:t>, 1.1-1.6 mm long, abruptly constricted</w:t>
      </w:r>
      <w:r w:rsidR="504D58B7" w:rsidRPr="24B01E38">
        <w:rPr>
          <w:rFonts w:ascii="Arial" w:eastAsia="Arial" w:hAnsi="Arial" w:cs="Arial"/>
          <w:color w:val="414650"/>
          <w:lang w:eastAsia="en-US"/>
        </w:rPr>
        <w:t xml:space="preserve"> above</w:t>
      </w:r>
      <w:r w:rsidRPr="24B01E38">
        <w:rPr>
          <w:rFonts w:ascii="Arial" w:eastAsia="Arial" w:hAnsi="Arial" w:cs="Arial"/>
          <w:color w:val="414650"/>
          <w:lang w:eastAsia="en-US"/>
        </w:rPr>
        <w:t>,</w:t>
      </w:r>
      <w:r w:rsidRPr="00966631">
        <w:rPr>
          <w:rFonts w:ascii="Arial" w:eastAsia="Arial" w:hAnsi="Arial" w:cs="Arial"/>
          <w:color w:val="414650"/>
          <w:lang w:eastAsia="en-US"/>
        </w:rPr>
        <w:t xml:space="preserve"> tapering into the filaments</w:t>
      </w:r>
      <w:r w:rsidR="20992713" w:rsidRPr="24B01E38">
        <w:rPr>
          <w:rFonts w:ascii="Arial" w:eastAsia="Arial" w:hAnsi="Arial" w:cs="Arial"/>
          <w:color w:val="414650"/>
          <w:lang w:eastAsia="en-US"/>
        </w:rPr>
        <w:t xml:space="preserve"> below</w:t>
      </w:r>
      <w:r w:rsidRPr="00966631">
        <w:rPr>
          <w:rFonts w:ascii="Arial" w:eastAsia="Arial" w:hAnsi="Arial" w:cs="Arial"/>
          <w:color w:val="414650"/>
          <w:lang w:eastAsia="en-US"/>
        </w:rPr>
        <w:t xml:space="preserve">, dehiscing by ± introrse longitudinal slits; staminodes absent or few, filiform. Carpels 3; ovaries obovoid, each with 4-6 ovules, hirsute; styles c. 3.5 mm long, attached to the upper outer margin of the ovaries, then curved upwards and ± erect and with stigmas above the anthers. Fruit recurved, hirsute. Seeds </w:t>
      </w:r>
      <w:proofErr w:type="spellStart"/>
      <w:r w:rsidRPr="00966631">
        <w:rPr>
          <w:rFonts w:ascii="Arial" w:eastAsia="Arial" w:hAnsi="Arial" w:cs="Arial"/>
          <w:color w:val="414650"/>
          <w:lang w:eastAsia="en-US"/>
        </w:rPr>
        <w:t>obloid</w:t>
      </w:r>
      <w:proofErr w:type="spellEnd"/>
      <w:r w:rsidRPr="00966631">
        <w:rPr>
          <w:rFonts w:ascii="Arial" w:eastAsia="Arial" w:hAnsi="Arial" w:cs="Arial"/>
          <w:color w:val="414650"/>
          <w:lang w:eastAsia="en-US"/>
        </w:rPr>
        <w:t>-obovoid to comma-shaped, 2.6 × 1.8 mm, dark brown; aril with oblique fleshy attachment surmounted by a membranous cup covering more than a third of one side of the seed (</w:t>
      </w:r>
      <w:proofErr w:type="spellStart"/>
      <w:r w:rsidRPr="00966631">
        <w:rPr>
          <w:rFonts w:ascii="Arial" w:eastAsia="Arial" w:hAnsi="Arial" w:cs="Arial"/>
          <w:color w:val="414650"/>
          <w:lang w:eastAsia="en-US"/>
        </w:rPr>
        <w:t>Toelken</w:t>
      </w:r>
      <w:proofErr w:type="spellEnd"/>
      <w:r w:rsidRPr="00966631">
        <w:rPr>
          <w:rFonts w:ascii="Arial" w:eastAsia="Arial" w:hAnsi="Arial" w:cs="Arial"/>
          <w:color w:val="414650"/>
          <w:lang w:eastAsia="en-US"/>
        </w:rPr>
        <w:t xml:space="preserve"> 2013, </w:t>
      </w:r>
      <w:proofErr w:type="spellStart"/>
      <w:r w:rsidRPr="00966631">
        <w:rPr>
          <w:rFonts w:ascii="Arial" w:eastAsia="Arial" w:hAnsi="Arial" w:cs="Arial"/>
          <w:color w:val="414650"/>
          <w:lang w:eastAsia="en-US"/>
        </w:rPr>
        <w:t>VicFlora</w:t>
      </w:r>
      <w:proofErr w:type="spellEnd"/>
      <w:r w:rsidRPr="00966631">
        <w:rPr>
          <w:rFonts w:ascii="Arial" w:eastAsia="Arial" w:hAnsi="Arial" w:cs="Arial"/>
          <w:color w:val="414650"/>
          <w:lang w:eastAsia="en-US"/>
        </w:rPr>
        <w:t xml:space="preserve"> 2018, Hammer &amp; Thiele 2021).</w:t>
      </w:r>
    </w:p>
    <w:p w14:paraId="426D8E42" w14:textId="77777777" w:rsidR="00966631" w:rsidRPr="00966631" w:rsidRDefault="00966631" w:rsidP="00966631">
      <w:pPr>
        <w:spacing w:line="240" w:lineRule="exact"/>
        <w:jc w:val="both"/>
        <w:rPr>
          <w:rFonts w:ascii="Arial" w:eastAsia="Arial" w:hAnsi="Arial" w:cs="Arial"/>
          <w:color w:val="414650"/>
          <w:u w:val="single"/>
          <w:lang w:eastAsia="en-US"/>
        </w:rPr>
      </w:pPr>
    </w:p>
    <w:p w14:paraId="7FF7589B" w14:textId="77777777" w:rsidR="00966631" w:rsidRPr="00966631" w:rsidRDefault="00966631" w:rsidP="00966631">
      <w:pPr>
        <w:spacing w:after="120" w:line="240" w:lineRule="exact"/>
        <w:jc w:val="both"/>
        <w:rPr>
          <w:rFonts w:ascii="Arial" w:eastAsia="Arial" w:hAnsi="Arial" w:cs="Arial"/>
          <w:color w:val="414650"/>
          <w:u w:val="single"/>
          <w:lang w:eastAsia="en-US"/>
        </w:rPr>
      </w:pPr>
      <w:r w:rsidRPr="00966631">
        <w:rPr>
          <w:rFonts w:ascii="Arial" w:eastAsia="Arial" w:hAnsi="Arial" w:cs="Arial"/>
          <w:color w:val="414650"/>
          <w:u w:val="single"/>
          <w:lang w:eastAsia="en-US"/>
        </w:rPr>
        <w:t>Diagnostic features</w:t>
      </w:r>
    </w:p>
    <w:p w14:paraId="4F0F4252" w14:textId="77777777" w:rsidR="00966631" w:rsidRPr="00966631" w:rsidRDefault="00966631" w:rsidP="00966631">
      <w:pPr>
        <w:spacing w:after="120" w:line="240" w:lineRule="exact"/>
        <w:jc w:val="both"/>
        <w:rPr>
          <w:rFonts w:ascii="Arial" w:eastAsia="Arial" w:hAnsi="Arial" w:cs="Arial"/>
          <w:color w:val="414650"/>
          <w:lang w:eastAsia="en-US"/>
        </w:rPr>
      </w:pPr>
      <w:r w:rsidRPr="00966631">
        <w:rPr>
          <w:rFonts w:ascii="Arial" w:eastAsia="Arial" w:hAnsi="Arial" w:cs="Arial"/>
          <w:color w:val="414650"/>
          <w:lang w:eastAsia="en-US"/>
        </w:rPr>
        <w:t>Decumbent to prostrate shrubs to 0.25 (-0.45) m high; leaves sparsely hirsute to pilose, linear-lanceolate to linear, the margins revolute and usually completely obscuring the abaxial lamina; flowers pedicellate or, rarely, subsessile, the pedicels (2-) 4-10 (-16.8) mm long; primary bract near the base (rarely near the middle) of the pedicel; outer sepals with a distinct ridge for ± their whole length, with spreading, tubercle-based hairs; stamens 15-25, all around the carpels; staminodes absent or few; carpels 3, hirsute, 4-6-ovulate (Hammer &amp; Thiele 2021).</w:t>
      </w:r>
    </w:p>
    <w:p w14:paraId="17702220" w14:textId="77777777" w:rsidR="00966631" w:rsidRPr="00966631" w:rsidRDefault="00966631" w:rsidP="00966631">
      <w:pPr>
        <w:spacing w:before="120" w:line="240" w:lineRule="exact"/>
        <w:jc w:val="both"/>
        <w:rPr>
          <w:rFonts w:ascii="Arial" w:eastAsia="Arial" w:hAnsi="Arial" w:cs="Arial"/>
          <w:color w:val="414650"/>
          <w:lang w:eastAsia="en-US"/>
        </w:rPr>
      </w:pPr>
      <w:r w:rsidRPr="00966631">
        <w:rPr>
          <w:rFonts w:ascii="Arial" w:eastAsia="Arial" w:hAnsi="Arial" w:cs="Arial"/>
          <w:i/>
          <w:iCs/>
          <w:color w:val="414650"/>
          <w:lang w:eastAsia="en-US"/>
        </w:rPr>
        <w:t>Hibbertia porcata</w:t>
      </w:r>
      <w:r w:rsidRPr="00966631">
        <w:rPr>
          <w:rFonts w:ascii="Arial" w:eastAsia="Arial" w:hAnsi="Arial" w:cs="Arial"/>
          <w:color w:val="414650"/>
          <w:lang w:eastAsia="en-US"/>
        </w:rPr>
        <w:t xml:space="preserve"> is a very variable species known from many isolated subpopulations. It is easily recognised by the usually pronounced ridge along the length of the outer calyx lobes, accentuated by recurved distal margins. The long simple hairs on the calyx, especially on the outer calyx lobes usually have pronounced basal tubercles. It has a </w:t>
      </w:r>
      <w:proofErr w:type="spellStart"/>
      <w:r w:rsidRPr="00966631">
        <w:rPr>
          <w:rFonts w:ascii="Arial" w:eastAsia="Arial" w:hAnsi="Arial" w:cs="Arial"/>
          <w:color w:val="414650"/>
          <w:lang w:eastAsia="en-US"/>
        </w:rPr>
        <w:t>glabrous</w:t>
      </w:r>
      <w:proofErr w:type="spellEnd"/>
      <w:r w:rsidRPr="00966631">
        <w:rPr>
          <w:rFonts w:ascii="Arial" w:eastAsia="Arial" w:hAnsi="Arial" w:cs="Arial"/>
          <w:color w:val="414650"/>
          <w:lang w:eastAsia="en-US"/>
        </w:rPr>
        <w:t xml:space="preserve">, usually granulate leaf undersurface, mainly visible on bracts and on prophylls at the base of lateral branches, and the anthers are usually longer than 1.5 mm. The ± linear leaves with long simple hairs resemble those of </w:t>
      </w:r>
      <w:r w:rsidRPr="00966631">
        <w:rPr>
          <w:rFonts w:ascii="Arial" w:eastAsia="Arial" w:hAnsi="Arial" w:cs="Arial"/>
          <w:i/>
          <w:iCs/>
          <w:color w:val="414650"/>
          <w:lang w:eastAsia="en-US"/>
        </w:rPr>
        <w:t xml:space="preserve">H. </w:t>
      </w:r>
      <w:proofErr w:type="spellStart"/>
      <w:r w:rsidRPr="00966631">
        <w:rPr>
          <w:rFonts w:ascii="Arial" w:eastAsia="Arial" w:hAnsi="Arial" w:cs="Arial"/>
          <w:i/>
          <w:iCs/>
          <w:color w:val="414650"/>
          <w:lang w:eastAsia="en-US"/>
        </w:rPr>
        <w:t>samaria</w:t>
      </w:r>
      <w:proofErr w:type="spellEnd"/>
      <w:r w:rsidRPr="00966631">
        <w:rPr>
          <w:rFonts w:ascii="Arial" w:eastAsia="Arial" w:hAnsi="Arial" w:cs="Arial"/>
          <w:color w:val="414650"/>
          <w:lang w:eastAsia="en-US"/>
        </w:rPr>
        <w:t xml:space="preserve">, but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differs by having only simple hairs on all parts of the plants (or rarely the odd forked hair on the inner calyx lobes) and the undersurface of the leaves is </w:t>
      </w:r>
      <w:proofErr w:type="spellStart"/>
      <w:r w:rsidRPr="00966631">
        <w:rPr>
          <w:rFonts w:ascii="Arial" w:eastAsia="Arial" w:hAnsi="Arial" w:cs="Arial"/>
          <w:color w:val="414650"/>
          <w:lang w:eastAsia="en-US"/>
        </w:rPr>
        <w:t>glabrous</w:t>
      </w:r>
      <w:proofErr w:type="spellEnd"/>
      <w:r w:rsidRPr="00966631">
        <w:rPr>
          <w:rFonts w:ascii="Arial" w:eastAsia="Arial" w:hAnsi="Arial" w:cs="Arial"/>
          <w:color w:val="414650"/>
          <w:lang w:eastAsia="en-US"/>
        </w:rPr>
        <w:t xml:space="preserve"> or rarely with a few fine teeth on the (revolute) leaf margins.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shares vestiture and the large flowers with many stamens with </w:t>
      </w:r>
      <w:r w:rsidRPr="00966631">
        <w:rPr>
          <w:rFonts w:ascii="Arial" w:eastAsia="Arial" w:hAnsi="Arial" w:cs="Arial"/>
          <w:i/>
          <w:iCs/>
          <w:color w:val="414650"/>
          <w:lang w:eastAsia="en-US"/>
        </w:rPr>
        <w:t>H. pedunculata</w:t>
      </w:r>
      <w:r w:rsidRPr="00966631">
        <w:rPr>
          <w:rFonts w:ascii="Arial" w:eastAsia="Arial" w:hAnsi="Arial" w:cs="Arial"/>
          <w:color w:val="414650"/>
          <w:lang w:eastAsia="en-US"/>
        </w:rPr>
        <w:t xml:space="preserve"> but is distinguished by its acute to pointed outer calyx lobes with a pronounced central ridge. It also usually has a very much broader central vein than the revolute margins at mid-leaf and occurs mainly in inland localities </w:t>
      </w:r>
      <w:proofErr w:type="gramStart"/>
      <w:r w:rsidRPr="00966631">
        <w:rPr>
          <w:rFonts w:ascii="Arial" w:eastAsia="Arial" w:hAnsi="Arial" w:cs="Arial"/>
          <w:color w:val="414650"/>
          <w:lang w:eastAsia="en-US"/>
        </w:rPr>
        <w:t>more or less skirting</w:t>
      </w:r>
      <w:proofErr w:type="gramEnd"/>
      <w:r w:rsidRPr="00966631">
        <w:rPr>
          <w:rFonts w:ascii="Arial" w:eastAsia="Arial" w:hAnsi="Arial" w:cs="Arial"/>
          <w:color w:val="414650"/>
          <w:lang w:eastAsia="en-US"/>
        </w:rPr>
        <w:t xml:space="preserve"> the northern and north-western subalpine regions of New South Wales, whereas </w:t>
      </w:r>
      <w:r w:rsidRPr="00966631">
        <w:rPr>
          <w:rFonts w:ascii="Arial" w:eastAsia="Arial" w:hAnsi="Arial" w:cs="Arial"/>
          <w:i/>
          <w:iCs/>
          <w:color w:val="414650"/>
          <w:lang w:eastAsia="en-US"/>
        </w:rPr>
        <w:t>H. pedunculata</w:t>
      </w:r>
      <w:r w:rsidRPr="00966631">
        <w:rPr>
          <w:rFonts w:ascii="Arial" w:eastAsia="Arial" w:hAnsi="Arial" w:cs="Arial"/>
          <w:color w:val="414650"/>
          <w:lang w:eastAsia="en-US"/>
        </w:rPr>
        <w:t xml:space="preserve"> is mainly restricted to the coastal regions of central and northern New South Wales. Similarly, sessile-flowered specimens of </w:t>
      </w:r>
      <w:r w:rsidRPr="00966631">
        <w:rPr>
          <w:rFonts w:ascii="Arial" w:eastAsia="Arial" w:hAnsi="Arial" w:cs="Arial"/>
          <w:i/>
          <w:iCs/>
          <w:color w:val="414650"/>
          <w:lang w:eastAsia="en-US"/>
        </w:rPr>
        <w:t>H. porcat</w:t>
      </w:r>
      <w:r w:rsidRPr="00966631">
        <w:rPr>
          <w:rFonts w:ascii="Arial" w:eastAsia="Arial" w:hAnsi="Arial" w:cs="Arial"/>
          <w:color w:val="414650"/>
          <w:lang w:eastAsia="en-US"/>
        </w:rPr>
        <w:t xml:space="preserve">a from, for instance, Tumut have sometimes been identified as </w:t>
      </w:r>
      <w:r w:rsidRPr="00966631">
        <w:rPr>
          <w:rFonts w:ascii="Arial" w:eastAsia="Arial" w:hAnsi="Arial" w:cs="Arial"/>
          <w:i/>
          <w:iCs/>
          <w:color w:val="414650"/>
          <w:lang w:eastAsia="en-US"/>
        </w:rPr>
        <w:t xml:space="preserve">H. </w:t>
      </w:r>
      <w:proofErr w:type="spellStart"/>
      <w:r w:rsidRPr="00966631">
        <w:rPr>
          <w:rFonts w:ascii="Arial" w:eastAsia="Arial" w:hAnsi="Arial" w:cs="Arial"/>
          <w:i/>
          <w:iCs/>
          <w:color w:val="414650"/>
          <w:lang w:eastAsia="en-US"/>
        </w:rPr>
        <w:t>vestita</w:t>
      </w:r>
      <w:proofErr w:type="spellEnd"/>
      <w:r w:rsidRPr="00966631">
        <w:rPr>
          <w:rFonts w:ascii="Arial" w:eastAsia="Arial" w:hAnsi="Arial" w:cs="Arial"/>
          <w:color w:val="414650"/>
          <w:lang w:eastAsia="en-US"/>
        </w:rPr>
        <w:t xml:space="preserve">, a species from the coast of northern New South Wales and southern Queensland. These are mainly distinguished by their broader central vein, which is </w:t>
      </w:r>
      <w:proofErr w:type="gramStart"/>
      <w:r w:rsidRPr="00966631">
        <w:rPr>
          <w:rFonts w:ascii="Arial" w:eastAsia="Arial" w:hAnsi="Arial" w:cs="Arial"/>
          <w:color w:val="414650"/>
          <w:lang w:eastAsia="en-US"/>
        </w:rPr>
        <w:t>more or less tightly</w:t>
      </w:r>
      <w:proofErr w:type="gramEnd"/>
      <w:r w:rsidRPr="00966631">
        <w:rPr>
          <w:rFonts w:ascii="Arial" w:eastAsia="Arial" w:hAnsi="Arial" w:cs="Arial"/>
          <w:color w:val="414650"/>
          <w:lang w:eastAsia="en-US"/>
        </w:rPr>
        <w:t xml:space="preserve"> wedged in between the revolute margins (</w:t>
      </w:r>
      <w:proofErr w:type="spellStart"/>
      <w:r w:rsidRPr="00966631">
        <w:rPr>
          <w:rFonts w:ascii="Arial" w:eastAsia="Arial" w:hAnsi="Arial" w:cs="Arial"/>
          <w:color w:val="414650"/>
          <w:lang w:eastAsia="en-US"/>
        </w:rPr>
        <w:t>Toelken</w:t>
      </w:r>
      <w:proofErr w:type="spellEnd"/>
      <w:r w:rsidRPr="00966631">
        <w:rPr>
          <w:rFonts w:ascii="Arial" w:eastAsia="Arial" w:hAnsi="Arial" w:cs="Arial"/>
          <w:color w:val="414650"/>
          <w:lang w:eastAsia="en-US"/>
        </w:rPr>
        <w:t xml:space="preserve"> 2013). </w:t>
      </w:r>
    </w:p>
    <w:p w14:paraId="43D9F367" w14:textId="77777777" w:rsidR="00966631" w:rsidRPr="00966631" w:rsidRDefault="00966631" w:rsidP="00966631">
      <w:pPr>
        <w:spacing w:line="240" w:lineRule="exact"/>
        <w:jc w:val="both"/>
        <w:rPr>
          <w:rFonts w:ascii="Arial" w:eastAsia="Arial" w:hAnsi="Arial" w:cs="Arial"/>
          <w:color w:val="414650"/>
          <w:u w:val="single"/>
          <w:lang w:eastAsia="en-US"/>
        </w:rPr>
      </w:pPr>
    </w:p>
    <w:p w14:paraId="1B5B7EBA" w14:textId="77777777" w:rsidR="00966631" w:rsidRPr="00966631" w:rsidRDefault="00966631" w:rsidP="00966631">
      <w:pPr>
        <w:spacing w:after="120" w:line="240" w:lineRule="exact"/>
        <w:jc w:val="both"/>
        <w:rPr>
          <w:rFonts w:ascii="Arial" w:eastAsia="Arial" w:hAnsi="Arial" w:cs="Arial"/>
          <w:color w:val="414650"/>
          <w:u w:val="single"/>
          <w:lang w:eastAsia="en-US"/>
        </w:rPr>
      </w:pPr>
      <w:r w:rsidRPr="00966631">
        <w:rPr>
          <w:rFonts w:ascii="Arial" w:eastAsia="Arial" w:hAnsi="Arial" w:cs="Arial"/>
          <w:color w:val="414650"/>
          <w:u w:val="single"/>
          <w:lang w:eastAsia="en-US"/>
        </w:rPr>
        <w:t>Variation</w:t>
      </w:r>
    </w:p>
    <w:p w14:paraId="201963EA" w14:textId="77777777" w:rsidR="00966631" w:rsidRPr="00966631" w:rsidRDefault="00966631" w:rsidP="00966631">
      <w:pPr>
        <w:spacing w:line="24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The length of leaves and hairs varies greatly in different populations in this species, as is commonly found in species of this group. The most noteworthy variation, sessile or subsessile flowers found in three specimens from the vicinity of Tumut, also affects the concept of the </w:t>
      </w:r>
      <w:r w:rsidRPr="00966631">
        <w:rPr>
          <w:rFonts w:ascii="Arial" w:eastAsia="Arial" w:hAnsi="Arial" w:cs="Arial"/>
          <w:i/>
          <w:iCs/>
          <w:color w:val="414650"/>
          <w:lang w:eastAsia="en-US"/>
        </w:rPr>
        <w:t>H. pedunculata</w:t>
      </w:r>
      <w:r w:rsidRPr="00966631">
        <w:rPr>
          <w:rFonts w:ascii="Arial" w:eastAsia="Arial" w:hAnsi="Arial" w:cs="Arial"/>
          <w:color w:val="414650"/>
          <w:lang w:eastAsia="en-US"/>
        </w:rPr>
        <w:t xml:space="preserve"> subgroup, which is mainly distinguished by stalked flowers. Specimens from further south, viz. Tumbarumba and Khancoban, however, have stalked flowers. Furthermore, records from the northern parts of the distribution, especially from north of Orange also have subsessile flowers, as well as a more erect habit (in one case up to 45 cm high, apparently decumbent on other plants). Some of these specimens also have a larger number of stamens or finer hairs on the whole plant, but all these extreme characters occur in plants from populations peripheral to the main distribution of the species (</w:t>
      </w:r>
      <w:proofErr w:type="spellStart"/>
      <w:r w:rsidRPr="00966631">
        <w:rPr>
          <w:rFonts w:ascii="Arial" w:eastAsia="Arial" w:hAnsi="Arial" w:cs="Arial"/>
          <w:color w:val="414650"/>
          <w:lang w:eastAsia="en-US"/>
        </w:rPr>
        <w:t>Toelken</w:t>
      </w:r>
      <w:proofErr w:type="spellEnd"/>
      <w:r w:rsidRPr="00966631">
        <w:rPr>
          <w:rFonts w:ascii="Arial" w:eastAsia="Arial" w:hAnsi="Arial" w:cs="Arial"/>
          <w:color w:val="414650"/>
          <w:lang w:eastAsia="en-US"/>
        </w:rPr>
        <w:t xml:space="preserve"> 2013). It has subsequently become evident that additional occurrences also include specimens with subsessile flowers, most notably at Walwa in far north-east Victoria.</w:t>
      </w:r>
    </w:p>
    <w:p w14:paraId="091AC048" w14:textId="77777777" w:rsidR="00966631" w:rsidRPr="00966631" w:rsidRDefault="00966631" w:rsidP="00966631">
      <w:pPr>
        <w:spacing w:line="260" w:lineRule="exact"/>
        <w:jc w:val="both"/>
        <w:outlineLvl w:val="1"/>
        <w:rPr>
          <w:rFonts w:ascii="Arial" w:eastAsia="Arial" w:hAnsi="Arial" w:cs="Arial"/>
          <w:b/>
          <w:color w:val="414650"/>
          <w:sz w:val="22"/>
          <w:szCs w:val="22"/>
          <w:lang w:eastAsia="en-US"/>
        </w:rPr>
      </w:pPr>
    </w:p>
    <w:p w14:paraId="624F4D71" w14:textId="77777777" w:rsidR="00966631" w:rsidRPr="00966631" w:rsidRDefault="00966631" w:rsidP="00966631">
      <w:pPr>
        <w:spacing w:line="260" w:lineRule="exact"/>
        <w:jc w:val="both"/>
        <w:outlineLvl w:val="1"/>
        <w:rPr>
          <w:rFonts w:ascii="Arial" w:eastAsia="Arial" w:hAnsi="Arial" w:cs="Arial"/>
          <w:b/>
          <w:color w:val="414650"/>
          <w:sz w:val="22"/>
          <w:szCs w:val="22"/>
          <w:lang w:eastAsia="en-US"/>
        </w:rPr>
      </w:pPr>
    </w:p>
    <w:p w14:paraId="175AC63D" w14:textId="77777777" w:rsidR="00966631" w:rsidRPr="00966631" w:rsidRDefault="00966631" w:rsidP="00966631">
      <w:pPr>
        <w:spacing w:after="100" w:line="260" w:lineRule="exact"/>
        <w:jc w:val="both"/>
        <w:outlineLvl w:val="1"/>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t>Distribution</w:t>
      </w:r>
    </w:p>
    <w:p w14:paraId="1073D201" w14:textId="77777777" w:rsidR="00966631" w:rsidRPr="00966631" w:rsidRDefault="00966631" w:rsidP="00966631">
      <w:pPr>
        <w:spacing w:line="260" w:lineRule="exact"/>
        <w:jc w:val="both"/>
        <w:rPr>
          <w:rFonts w:ascii="Arial" w:eastAsia="Arial" w:hAnsi="Arial" w:cs="Arial"/>
          <w:color w:val="414650"/>
          <w:lang w:eastAsia="en-US"/>
        </w:rPr>
      </w:pP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is an Australian endemic, with records from Victoria and New South Wales. </w:t>
      </w:r>
    </w:p>
    <w:p w14:paraId="464C1A8C" w14:textId="77777777" w:rsidR="00966631" w:rsidRPr="00966631" w:rsidRDefault="00966631" w:rsidP="00966631">
      <w:pPr>
        <w:spacing w:line="260" w:lineRule="exact"/>
        <w:jc w:val="both"/>
        <w:rPr>
          <w:rFonts w:ascii="Arial" w:eastAsia="Arial" w:hAnsi="Arial" w:cs="Arial"/>
          <w:color w:val="414650"/>
          <w:lang w:eastAsia="en-US"/>
        </w:rPr>
      </w:pPr>
    </w:p>
    <w:p w14:paraId="70A350D0" w14:textId="77777777" w:rsidR="00966631" w:rsidRPr="00966631" w:rsidRDefault="00966631" w:rsidP="00966631">
      <w:pPr>
        <w:spacing w:line="260" w:lineRule="exact"/>
        <w:jc w:val="both"/>
        <w:rPr>
          <w:rFonts w:ascii="Arial" w:eastAsia="Arial" w:hAnsi="Arial" w:cs="Arial"/>
          <w:color w:val="414650"/>
          <w:lang w:eastAsia="en-US"/>
        </w:rPr>
      </w:pPr>
      <w:r w:rsidRPr="00966631">
        <w:rPr>
          <w:rFonts w:ascii="Arial" w:eastAsia="Arial" w:hAnsi="Arial" w:cs="Arial"/>
          <w:color w:val="414650"/>
          <w:lang w:eastAsia="en-US"/>
        </w:rPr>
        <w:t>Due to the relatively recent recognition of the taxon (</w:t>
      </w:r>
      <w:proofErr w:type="spellStart"/>
      <w:r w:rsidRPr="00966631">
        <w:rPr>
          <w:rFonts w:ascii="Arial" w:eastAsia="Arial" w:hAnsi="Arial" w:cs="Arial"/>
          <w:color w:val="414650"/>
          <w:lang w:eastAsia="en-US"/>
        </w:rPr>
        <w:t>Toelken</w:t>
      </w:r>
      <w:proofErr w:type="spellEnd"/>
      <w:r w:rsidRPr="00966631">
        <w:rPr>
          <w:rFonts w:ascii="Arial" w:eastAsia="Arial" w:hAnsi="Arial" w:cs="Arial"/>
          <w:color w:val="414650"/>
          <w:lang w:eastAsia="en-US"/>
        </w:rPr>
        <w:t xml:space="preserve"> 2013), there are numerous records from older determinations (both specimen and site records) that could plausibly represent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most notably those previously assigned to </w:t>
      </w:r>
      <w:r w:rsidRPr="00966631">
        <w:rPr>
          <w:rFonts w:ascii="Arial" w:eastAsia="Arial" w:hAnsi="Arial" w:cs="Arial"/>
          <w:i/>
          <w:iCs/>
          <w:color w:val="414650"/>
          <w:lang w:eastAsia="en-US"/>
        </w:rPr>
        <w:t>H. pedunculata</w:t>
      </w:r>
      <w:r w:rsidRPr="00966631">
        <w:rPr>
          <w:rFonts w:ascii="Arial" w:eastAsia="Arial" w:hAnsi="Arial" w:cs="Arial"/>
          <w:color w:val="414650"/>
          <w:lang w:eastAsia="en-US"/>
        </w:rPr>
        <w:t xml:space="preserve"> in areas outside the known range of that taxon, but also from other taxa.  </w:t>
      </w:r>
    </w:p>
    <w:p w14:paraId="4460213E" w14:textId="77777777" w:rsidR="00966631" w:rsidRPr="00966631" w:rsidRDefault="00966631" w:rsidP="00966631">
      <w:pPr>
        <w:spacing w:line="240" w:lineRule="exact"/>
        <w:jc w:val="both"/>
        <w:rPr>
          <w:rFonts w:ascii="Arial" w:eastAsia="Arial" w:hAnsi="Arial" w:cs="Arial"/>
          <w:color w:val="414650"/>
          <w:u w:val="single"/>
          <w:lang w:eastAsia="en-US"/>
        </w:rPr>
      </w:pPr>
    </w:p>
    <w:p w14:paraId="36E80DBB" w14:textId="77777777" w:rsidR="00966631" w:rsidRPr="00966631" w:rsidRDefault="00966631" w:rsidP="00966631">
      <w:pPr>
        <w:spacing w:after="120" w:line="240" w:lineRule="exact"/>
        <w:jc w:val="both"/>
        <w:rPr>
          <w:rFonts w:ascii="Arial" w:eastAsia="Arial" w:hAnsi="Arial" w:cs="Arial"/>
          <w:color w:val="414650"/>
          <w:u w:val="single"/>
          <w:lang w:eastAsia="en-US"/>
        </w:rPr>
      </w:pPr>
      <w:r w:rsidRPr="00966631">
        <w:rPr>
          <w:rFonts w:ascii="Arial" w:eastAsia="Arial" w:hAnsi="Arial" w:cs="Arial"/>
          <w:color w:val="414650"/>
          <w:u w:val="single"/>
          <w:lang w:eastAsia="en-US"/>
        </w:rPr>
        <w:t>Victoria</w:t>
      </w:r>
    </w:p>
    <w:p w14:paraId="7F63A056" w14:textId="77777777" w:rsidR="00966631" w:rsidRPr="00966631" w:rsidRDefault="00966631" w:rsidP="00966631">
      <w:pPr>
        <w:spacing w:line="26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Although the Flora of Victoria states that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is known in Victoria from a single record near Christmas Hills, north-east of Melbourne (VicFlora 2018), there is another small subpopulation in the region north-east of Melbourne, and at least two historical occurrences near the New South Wales border in the north-east of the state where the taxon may now be locally extinct (ALA 2025b, AVH 2025).  </w:t>
      </w:r>
    </w:p>
    <w:p w14:paraId="2C0B088B" w14:textId="77777777" w:rsidR="00966631" w:rsidRPr="00966631" w:rsidRDefault="00966631" w:rsidP="00966631">
      <w:pPr>
        <w:spacing w:before="240" w:after="100" w:line="260" w:lineRule="exact"/>
        <w:jc w:val="both"/>
        <w:rPr>
          <w:rFonts w:ascii="Arial" w:eastAsia="Arial" w:hAnsi="Arial" w:cs="Arial"/>
          <w:color w:val="414650"/>
          <w:lang w:eastAsia="en-US"/>
        </w:rPr>
      </w:pPr>
      <w:r w:rsidRPr="00966631">
        <w:rPr>
          <w:rFonts w:ascii="Arial" w:eastAsia="Arial" w:hAnsi="Arial" w:cs="Arial"/>
          <w:i/>
          <w:iCs/>
          <w:color w:val="414650"/>
          <w:lang w:eastAsia="en-US"/>
        </w:rPr>
        <w:lastRenderedPageBreak/>
        <w:t>Hibbertia porcata</w:t>
      </w:r>
      <w:r w:rsidRPr="00966631">
        <w:rPr>
          <w:rFonts w:ascii="Arial" w:eastAsia="Arial" w:hAnsi="Arial" w:cs="Arial"/>
          <w:color w:val="414650"/>
          <w:lang w:eastAsia="en-US"/>
        </w:rPr>
        <w:t xml:space="preserve"> has been monitored for at least forty years on freehold land belonging to the Round the Bend Conservation Cooperative at the Bend of Islands near Christmas Hills (</w:t>
      </w:r>
      <w:r w:rsidRPr="00966631">
        <w:rPr>
          <w:rFonts w:ascii="Arial" w:eastAsia="MS PGothic" w:hAnsi="Arial" w:cs="Arial"/>
          <w:color w:val="414650"/>
          <w:szCs w:val="24"/>
          <w:lang w:eastAsia="en-US"/>
        </w:rPr>
        <w:t>Frank Pierce</w:t>
      </w:r>
      <w:r w:rsidRPr="00966631">
        <w:rPr>
          <w:rFonts w:ascii="Arial" w:eastAsia="Arial" w:hAnsi="Arial" w:cs="Arial"/>
          <w:color w:val="414650"/>
          <w:lang w:eastAsia="en-US"/>
        </w:rPr>
        <w:t xml:space="preserve"> personal communication </w:t>
      </w:r>
      <w:r w:rsidRPr="00966631">
        <w:rPr>
          <w:rFonts w:ascii="Arial" w:eastAsia="MS PGothic" w:hAnsi="Arial" w:cs="Arial"/>
          <w:color w:val="414650"/>
          <w:szCs w:val="24"/>
          <w:lang w:eastAsia="en-US"/>
        </w:rPr>
        <w:t>12 October 2023)</w:t>
      </w:r>
      <w:r w:rsidRPr="00966631">
        <w:rPr>
          <w:rFonts w:ascii="Arial" w:eastAsia="Arial" w:hAnsi="Arial" w:cs="Arial"/>
          <w:color w:val="414650"/>
          <w:lang w:eastAsia="en-US"/>
        </w:rPr>
        <w:t xml:space="preserve">. In 2002 a second occurrence was recorded at Boomers Nature Conservation Reserve between Panton Hills and Smiths Gully, 7.5 km north-west of the Bend of Islands occurrence (ALA 2025b). </w:t>
      </w:r>
    </w:p>
    <w:p w14:paraId="3E53755E" w14:textId="77777777" w:rsidR="00966631" w:rsidRPr="00966631" w:rsidRDefault="00966631" w:rsidP="00966631">
      <w:pPr>
        <w:spacing w:before="240" w:after="100" w:line="26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There have been two historical collections of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in far north-east Victoria near the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border. In 1874 it was collected at Towong near the Murray River and in 1980 it was collected in the Red Bank Creek area 3 km north-west of Walwa and south of Jingellic. In the absence of targeted searching, it is unknown whether either of these occurrences have survived the long history of land clearance associated with European settlement of these two districts, particularly in the Towong district. In 1888 there was a collection from the Upper Murray River but with no further location details provided, it is unclear if this is from the same area as the 1874 collection. In 1939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was collected on a spur near the Berrima River in the Ingeegoodbee district in the vicinity of the New South Wales border in the far north of East Gippsland (AVH 2025). Although recorded as collected in New South Wales, the specimen record plots to the border on the Australian Virtual Herbarium (AVH) database (2025). A careful interpretation of the collector's notes confirms this specimen can only have been collected on the Victorian side of the border. In the absence of targeted searching, it is unknown whether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survives in this remote and relatively intact landscape. Unvouchered quadrat records in the Victorian Biodiversity Atlas (VBA) of </w:t>
      </w:r>
      <w:r w:rsidRPr="00966631">
        <w:rPr>
          <w:rFonts w:ascii="Arial" w:eastAsia="Arial" w:hAnsi="Arial" w:cs="Arial"/>
          <w:i/>
          <w:iCs/>
          <w:color w:val="414650"/>
          <w:lang w:eastAsia="en-US"/>
        </w:rPr>
        <w:t>H. riparia</w:t>
      </w:r>
      <w:r w:rsidRPr="00966631">
        <w:rPr>
          <w:rFonts w:ascii="Arial" w:eastAsia="Arial" w:hAnsi="Arial" w:cs="Arial"/>
          <w:color w:val="414650"/>
          <w:lang w:eastAsia="en-US"/>
        </w:rPr>
        <w:t xml:space="preserve"> taken in 2012 in the Red Bank Creek area 4 km south-west of the 1980 collection site are also likely to be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noting that the 1980 specimen was described as having 'sessile flowers all galled', accounting for the identification in 1980 as </w:t>
      </w:r>
      <w:r w:rsidRPr="00966631">
        <w:rPr>
          <w:rFonts w:ascii="Arial" w:eastAsia="Arial" w:hAnsi="Arial" w:cs="Arial"/>
          <w:i/>
          <w:iCs/>
          <w:color w:val="414650"/>
          <w:lang w:eastAsia="en-US"/>
        </w:rPr>
        <w:t>Hibbertia ?stricta</w:t>
      </w:r>
      <w:r w:rsidRPr="00966631">
        <w:rPr>
          <w:rFonts w:ascii="Arial" w:eastAsia="Arial" w:hAnsi="Arial" w:cs="Arial"/>
          <w:color w:val="414650"/>
          <w:lang w:eastAsia="en-US"/>
        </w:rPr>
        <w:t xml:space="preserve"> and presumably also the identification of the quadrat records as </w:t>
      </w:r>
      <w:r w:rsidRPr="00966631">
        <w:rPr>
          <w:rFonts w:ascii="Arial" w:eastAsia="Arial" w:hAnsi="Arial" w:cs="Arial"/>
          <w:i/>
          <w:iCs/>
          <w:color w:val="414650"/>
          <w:lang w:eastAsia="en-US"/>
        </w:rPr>
        <w:t>H. riparia</w:t>
      </w:r>
      <w:r w:rsidRPr="00966631">
        <w:rPr>
          <w:rFonts w:ascii="Arial" w:eastAsia="Arial" w:hAnsi="Arial" w:cs="Arial"/>
          <w:color w:val="414650"/>
          <w:lang w:eastAsia="en-US"/>
        </w:rPr>
        <w:t xml:space="preserve">. </w:t>
      </w:r>
    </w:p>
    <w:p w14:paraId="22CA6BD2" w14:textId="77777777" w:rsidR="00966631" w:rsidRPr="00966631" w:rsidRDefault="00966631" w:rsidP="00966631">
      <w:pPr>
        <w:spacing w:before="240" w:after="100" w:line="260" w:lineRule="exact"/>
        <w:jc w:val="both"/>
        <w:rPr>
          <w:rFonts w:ascii="Arial" w:eastAsia="Arial" w:hAnsi="Arial" w:cs="Arial"/>
          <w:color w:val="414650"/>
          <w:u w:val="single"/>
          <w:lang w:eastAsia="en-US"/>
        </w:rPr>
      </w:pPr>
      <w:r w:rsidRPr="00966631">
        <w:rPr>
          <w:rFonts w:ascii="Arial" w:eastAsia="Arial" w:hAnsi="Arial" w:cs="Arial"/>
          <w:color w:val="414650"/>
          <w:u w:val="single"/>
          <w:lang w:eastAsia="en-US"/>
        </w:rPr>
        <w:t>New South Wales</w:t>
      </w:r>
    </w:p>
    <w:p w14:paraId="4A971481" w14:textId="77777777" w:rsidR="00966631" w:rsidRPr="00966631" w:rsidRDefault="00966631" w:rsidP="00966631">
      <w:pPr>
        <w:spacing w:after="100" w:line="26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In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has been collected from the Khancoban, Talbingo, Tumut, </w:t>
      </w:r>
      <w:proofErr w:type="spellStart"/>
      <w:r w:rsidRPr="00966631">
        <w:rPr>
          <w:rFonts w:ascii="Arial" w:eastAsia="Arial" w:hAnsi="Arial" w:cs="Arial"/>
          <w:color w:val="414650"/>
          <w:lang w:eastAsia="en-US"/>
        </w:rPr>
        <w:t>Ulandra</w:t>
      </w:r>
      <w:proofErr w:type="spellEnd"/>
      <w:r w:rsidRPr="00966631">
        <w:rPr>
          <w:rFonts w:ascii="Arial" w:eastAsia="Arial" w:hAnsi="Arial" w:cs="Arial"/>
          <w:color w:val="414650"/>
          <w:lang w:eastAsia="en-US"/>
        </w:rPr>
        <w:t xml:space="preserve">, Sutton, Dalton, Lake George, Mullion Creek, Glen Alice and Dunns Swamp areas in the Southern Tablelands, Central Tablelands, </w:t>
      </w:r>
      <w:proofErr w:type="gramStart"/>
      <w:r w:rsidRPr="00966631">
        <w:rPr>
          <w:rFonts w:ascii="Arial" w:eastAsia="Arial" w:hAnsi="Arial" w:cs="Arial"/>
          <w:color w:val="414650"/>
          <w:lang w:eastAsia="en-US"/>
        </w:rPr>
        <w:t>South Western</w:t>
      </w:r>
      <w:proofErr w:type="gramEnd"/>
      <w:r w:rsidRPr="00966631">
        <w:rPr>
          <w:rFonts w:ascii="Arial" w:eastAsia="Arial" w:hAnsi="Arial" w:cs="Arial"/>
          <w:color w:val="414650"/>
          <w:lang w:eastAsia="en-US"/>
        </w:rPr>
        <w:t xml:space="preserve"> Slopes and Central West Slopes bioregions (ALA 2025b, DCCEEW 2025, </w:t>
      </w:r>
      <w:proofErr w:type="spellStart"/>
      <w:r w:rsidRPr="00966631">
        <w:rPr>
          <w:rFonts w:ascii="Arial" w:eastAsia="Arial" w:hAnsi="Arial" w:cs="Arial"/>
          <w:color w:val="414650"/>
          <w:lang w:eastAsia="en-US"/>
        </w:rPr>
        <w:t>iNaturalist</w:t>
      </w:r>
      <w:proofErr w:type="spellEnd"/>
      <w:r w:rsidRPr="00966631">
        <w:rPr>
          <w:rFonts w:ascii="Arial" w:eastAsia="Arial" w:hAnsi="Arial" w:cs="Arial"/>
          <w:color w:val="414650"/>
          <w:lang w:eastAsia="en-US"/>
        </w:rPr>
        <w:t xml:space="preserve"> 2025, </w:t>
      </w:r>
      <w:proofErr w:type="spellStart"/>
      <w:r w:rsidRPr="00966631">
        <w:rPr>
          <w:rFonts w:ascii="Arial" w:eastAsia="Arial" w:hAnsi="Arial" w:cs="Arial"/>
          <w:color w:val="414650"/>
          <w:lang w:eastAsia="en-US"/>
        </w:rPr>
        <w:t>NatureMapr</w:t>
      </w:r>
      <w:proofErr w:type="spellEnd"/>
      <w:r w:rsidRPr="00966631">
        <w:rPr>
          <w:rFonts w:ascii="Arial" w:eastAsia="Arial" w:hAnsi="Arial" w:cs="Arial"/>
          <w:color w:val="414650"/>
          <w:lang w:eastAsia="en-US"/>
        </w:rPr>
        <w:t xml:space="preserve"> 2025). </w:t>
      </w:r>
    </w:p>
    <w:p w14:paraId="20FA8211" w14:textId="77777777" w:rsidR="00966631" w:rsidRPr="00966631" w:rsidRDefault="00966631" w:rsidP="00966631">
      <w:pPr>
        <w:spacing w:before="240" w:after="100" w:line="26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Within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occurs across a range of tenures, with records from the Wollemi National Park, </w:t>
      </w:r>
      <w:proofErr w:type="spellStart"/>
      <w:r w:rsidRPr="00966631">
        <w:rPr>
          <w:rFonts w:ascii="Arial" w:eastAsia="Arial" w:hAnsi="Arial" w:cs="Arial"/>
          <w:color w:val="414650"/>
          <w:lang w:eastAsia="en-US"/>
        </w:rPr>
        <w:t>Ulandra</w:t>
      </w:r>
      <w:proofErr w:type="spellEnd"/>
      <w:r w:rsidRPr="00966631">
        <w:rPr>
          <w:rFonts w:ascii="Arial" w:eastAsia="Arial" w:hAnsi="Arial" w:cs="Arial"/>
          <w:color w:val="414650"/>
          <w:lang w:eastAsia="en-US"/>
        </w:rPr>
        <w:t xml:space="preserve"> Nature Reserve, Mullion Range State Conservation Area, Tumut Ecology Reserve, Downfall Nature Reserve, private land, roadsides, travelling stock routes, and potential records in the Woomargama National Park, </w:t>
      </w:r>
      <w:proofErr w:type="spellStart"/>
      <w:r w:rsidRPr="00966631">
        <w:rPr>
          <w:rFonts w:ascii="Arial" w:eastAsia="Arial" w:hAnsi="Arial" w:cs="Arial"/>
          <w:color w:val="414650"/>
          <w:lang w:eastAsia="en-US"/>
        </w:rPr>
        <w:t>Wereboldera</w:t>
      </w:r>
      <w:proofErr w:type="spellEnd"/>
      <w:r w:rsidRPr="00966631">
        <w:rPr>
          <w:rFonts w:ascii="Arial" w:eastAsia="Arial" w:hAnsi="Arial" w:cs="Arial"/>
          <w:color w:val="414650"/>
          <w:lang w:eastAsia="en-US"/>
        </w:rPr>
        <w:t xml:space="preserve"> State Conservation Area and </w:t>
      </w:r>
      <w:proofErr w:type="spellStart"/>
      <w:r w:rsidRPr="00966631">
        <w:rPr>
          <w:rFonts w:ascii="Arial" w:eastAsia="Arial" w:hAnsi="Arial" w:cs="Arial"/>
          <w:color w:val="414650"/>
          <w:lang w:eastAsia="en-US"/>
        </w:rPr>
        <w:t>Tallaganda</w:t>
      </w:r>
      <w:proofErr w:type="spellEnd"/>
      <w:r w:rsidRPr="00966631">
        <w:rPr>
          <w:rFonts w:ascii="Arial" w:eastAsia="Arial" w:hAnsi="Arial" w:cs="Arial"/>
          <w:color w:val="414650"/>
          <w:lang w:eastAsia="en-US"/>
        </w:rPr>
        <w:t xml:space="preserve"> State Forest. Historic records (e.g. from Khancoban, and some of the earlier records from Tumut and Sutton) occur in areas which have undergone agricultural intensification and land clearance. It is not known if these persist. However, in some areas such as Tumut, recent records indicate the presence of extant subpopulations. </w:t>
      </w:r>
    </w:p>
    <w:p w14:paraId="455C7A8D" w14:textId="77777777" w:rsidR="00966631" w:rsidRPr="00966631" w:rsidRDefault="00966631" w:rsidP="00966631">
      <w:pPr>
        <w:spacing w:before="240" w:after="100" w:line="26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Unvouchered site records in </w:t>
      </w:r>
      <w:proofErr w:type="spellStart"/>
      <w:r w:rsidRPr="00966631">
        <w:rPr>
          <w:rFonts w:ascii="Arial" w:eastAsia="Arial" w:hAnsi="Arial" w:cs="Arial"/>
          <w:color w:val="414650"/>
          <w:lang w:eastAsia="en-US"/>
        </w:rPr>
        <w:t>BioNet</w:t>
      </w:r>
      <w:proofErr w:type="spellEnd"/>
      <w:r w:rsidRPr="00966631">
        <w:rPr>
          <w:rFonts w:ascii="Arial" w:eastAsia="Arial" w:hAnsi="Arial" w:cs="Arial"/>
          <w:color w:val="414650"/>
          <w:lang w:eastAsia="en-US"/>
        </w:rPr>
        <w:t xml:space="preserve">, the Atlas of Living Australia (ALA), </w:t>
      </w:r>
      <w:proofErr w:type="spellStart"/>
      <w:r w:rsidRPr="00966631">
        <w:rPr>
          <w:rFonts w:ascii="Arial" w:eastAsia="Arial" w:hAnsi="Arial" w:cs="Arial"/>
          <w:color w:val="414650"/>
          <w:lang w:eastAsia="en-US"/>
        </w:rPr>
        <w:t>iNaturalist</w:t>
      </w:r>
      <w:proofErr w:type="spellEnd"/>
      <w:r w:rsidRPr="00966631">
        <w:rPr>
          <w:rFonts w:ascii="Arial" w:eastAsia="Arial" w:hAnsi="Arial" w:cs="Arial"/>
          <w:color w:val="414650"/>
          <w:lang w:eastAsia="en-US"/>
        </w:rPr>
        <w:t xml:space="preserve"> and </w:t>
      </w:r>
      <w:proofErr w:type="spellStart"/>
      <w:r w:rsidRPr="00966631">
        <w:rPr>
          <w:rFonts w:ascii="Arial" w:eastAsia="Arial" w:hAnsi="Arial" w:cs="Arial"/>
          <w:color w:val="414650"/>
          <w:lang w:eastAsia="en-US"/>
        </w:rPr>
        <w:t>NatureMapr</w:t>
      </w:r>
      <w:proofErr w:type="spellEnd"/>
      <w:r w:rsidRPr="00966631">
        <w:rPr>
          <w:rFonts w:ascii="Arial" w:eastAsia="Arial" w:hAnsi="Arial" w:cs="Arial"/>
          <w:color w:val="414650"/>
          <w:lang w:eastAsia="en-US"/>
        </w:rPr>
        <w:t xml:space="preserve"> extend the plausible extent and range of districts in which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is likely to occur, with plausible site records from additional localities including Gundaroo, Broadway, Wamboin, Ophir, Tumbarumba, Walang, Summer Hill Creek, Napoleon Reefs, Rye Park and Tarcutta and records with potential to be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from Ilford, Mount </w:t>
      </w:r>
      <w:proofErr w:type="spellStart"/>
      <w:r w:rsidRPr="00966631">
        <w:rPr>
          <w:rFonts w:ascii="Arial" w:eastAsia="Arial" w:hAnsi="Arial" w:cs="Arial"/>
          <w:color w:val="414650"/>
          <w:lang w:eastAsia="en-US"/>
        </w:rPr>
        <w:t>Werong</w:t>
      </w:r>
      <w:proofErr w:type="spellEnd"/>
      <w:r w:rsidRPr="00966631">
        <w:rPr>
          <w:rFonts w:ascii="Arial" w:eastAsia="Arial" w:hAnsi="Arial" w:cs="Arial"/>
          <w:color w:val="414650"/>
          <w:lang w:eastAsia="en-US"/>
        </w:rPr>
        <w:t xml:space="preserve">, </w:t>
      </w:r>
      <w:proofErr w:type="spellStart"/>
      <w:r w:rsidRPr="00966631">
        <w:rPr>
          <w:rFonts w:ascii="Arial" w:eastAsia="Arial" w:hAnsi="Arial" w:cs="Arial"/>
          <w:color w:val="414650"/>
          <w:lang w:eastAsia="en-US"/>
        </w:rPr>
        <w:t>Barryrenie</w:t>
      </w:r>
      <w:proofErr w:type="spellEnd"/>
      <w:r w:rsidRPr="00966631">
        <w:rPr>
          <w:rFonts w:ascii="Arial" w:eastAsia="Arial" w:hAnsi="Arial" w:cs="Arial"/>
          <w:color w:val="414650"/>
          <w:lang w:eastAsia="en-US"/>
        </w:rPr>
        <w:t xml:space="preserve">, </w:t>
      </w:r>
      <w:proofErr w:type="spellStart"/>
      <w:r w:rsidRPr="00966631">
        <w:rPr>
          <w:rFonts w:ascii="Arial" w:eastAsia="Arial" w:hAnsi="Arial" w:cs="Arial"/>
          <w:color w:val="414650"/>
          <w:lang w:eastAsia="en-US"/>
        </w:rPr>
        <w:t>Windellama</w:t>
      </w:r>
      <w:proofErr w:type="spellEnd"/>
      <w:r w:rsidRPr="00966631">
        <w:rPr>
          <w:rFonts w:ascii="Arial" w:eastAsia="Arial" w:hAnsi="Arial" w:cs="Arial"/>
          <w:color w:val="414650"/>
          <w:lang w:eastAsia="en-US"/>
        </w:rPr>
        <w:t xml:space="preserve">, Cullen Bullen and Clarence. </w:t>
      </w:r>
    </w:p>
    <w:p w14:paraId="07D64BCB" w14:textId="77777777" w:rsidR="00966631" w:rsidRPr="00966631" w:rsidRDefault="00966631" w:rsidP="00966631">
      <w:pPr>
        <w:spacing w:before="240" w:after="100" w:line="260" w:lineRule="exact"/>
        <w:jc w:val="both"/>
        <w:rPr>
          <w:rFonts w:ascii="Arial" w:eastAsia="Arial" w:hAnsi="Arial" w:cs="Arial"/>
          <w:color w:val="414650"/>
          <w:sz w:val="18"/>
          <w:szCs w:val="24"/>
          <w:lang w:eastAsia="en-US"/>
        </w:rPr>
      </w:pPr>
      <w:r w:rsidRPr="00966631">
        <w:rPr>
          <w:rFonts w:ascii="Arial" w:eastAsia="Arial" w:hAnsi="Arial" w:cs="Arial"/>
          <w:i/>
          <w:iCs/>
          <w:color w:val="414650"/>
          <w:lang w:eastAsia="en-US"/>
        </w:rPr>
        <w:t>Hibbertia porcata</w:t>
      </w:r>
      <w:r w:rsidRPr="00966631">
        <w:rPr>
          <w:rFonts w:ascii="Arial" w:eastAsia="Arial" w:hAnsi="Arial" w:cs="Arial"/>
          <w:color w:val="414650"/>
          <w:lang w:eastAsia="en-US"/>
        </w:rPr>
        <w:t xml:space="preserve"> has not yet been recorded in the ACT but being so near the border along Sutton Road it is very likely to occur in the Kowen area (Farrow 2022). </w:t>
      </w:r>
    </w:p>
    <w:p w14:paraId="432652AF" w14:textId="77777777" w:rsidR="00966631" w:rsidRPr="00966631" w:rsidRDefault="00966631" w:rsidP="00966631">
      <w:pPr>
        <w:spacing w:before="120" w:line="240" w:lineRule="exact"/>
        <w:ind w:left="720" w:hanging="720"/>
        <w:jc w:val="center"/>
        <w:rPr>
          <w:rFonts w:ascii="Calibri" w:eastAsia="Calibri" w:hAnsi="Calibri" w:cs="Calibri"/>
          <w:b/>
          <w:color w:val="000000"/>
          <w:lang w:eastAsia="en-US"/>
        </w:rPr>
      </w:pPr>
      <w:r w:rsidRPr="00966631">
        <w:rPr>
          <w:rFonts w:ascii="Arial" w:eastAsia="Arial" w:hAnsi="Arial" w:cs="Arial"/>
          <w:noProof/>
          <w:sz w:val="18"/>
          <w:szCs w:val="24"/>
          <w:lang w:eastAsia="en-US"/>
        </w:rPr>
        <w:lastRenderedPageBreak/>
        <w:drawing>
          <wp:anchor distT="0" distB="0" distL="114300" distR="114300" simplePos="0" relativeHeight="251658241" behindDoc="0" locked="0" layoutInCell="1" allowOverlap="1" wp14:anchorId="2786325D" wp14:editId="5A6791A1">
            <wp:simplePos x="0" y="0"/>
            <wp:positionH relativeFrom="column">
              <wp:posOffset>4445</wp:posOffset>
            </wp:positionH>
            <wp:positionV relativeFrom="paragraph">
              <wp:posOffset>156845</wp:posOffset>
            </wp:positionV>
            <wp:extent cx="5124450" cy="2971800"/>
            <wp:effectExtent l="19050" t="19050" r="19050" b="19050"/>
            <wp:wrapTopAndBottom/>
            <wp:docPr id="714696471" name="Picture 714696471" descr="A map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96471" name="Picture 714696471" descr="A map with blue dots&#10;&#10;AI-generated content may be incorrect."/>
                    <pic:cNvPicPr/>
                  </pic:nvPicPr>
                  <pic:blipFill rotWithShape="1">
                    <a:blip r:embed="rId16" cstate="print">
                      <a:extLst>
                        <a:ext uri="{28A0092B-C50C-407E-A947-70E740481C1C}">
                          <a14:useLocalDpi xmlns:a14="http://schemas.microsoft.com/office/drawing/2010/main" val="0"/>
                        </a:ext>
                      </a:extLst>
                    </a:blip>
                    <a:srcRect r="22801"/>
                    <a:stretch/>
                  </pic:blipFill>
                  <pic:spPr bwMode="auto">
                    <a:xfrm>
                      <a:off x="0" y="0"/>
                      <a:ext cx="5124450" cy="2971800"/>
                    </a:xfrm>
                    <a:prstGeom prst="rect">
                      <a:avLst/>
                    </a:prstGeom>
                    <a:ln w="6350">
                      <a:solidFill>
                        <a:srgbClr val="4146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3ED64C" w14:textId="77777777" w:rsidR="00966631" w:rsidRPr="00966631" w:rsidRDefault="00966631" w:rsidP="00966631">
      <w:pPr>
        <w:spacing w:line="240" w:lineRule="exact"/>
        <w:ind w:left="720" w:hanging="720"/>
        <w:rPr>
          <w:rFonts w:ascii="Arial" w:eastAsia="Calibri" w:hAnsi="Arial" w:cs="Arial"/>
          <w:color w:val="414650"/>
          <w:lang w:eastAsia="en-US"/>
        </w:rPr>
      </w:pPr>
      <w:r w:rsidRPr="00966631">
        <w:rPr>
          <w:rFonts w:ascii="Arial" w:eastAsia="Calibri" w:hAnsi="Arial" w:cs="Arial"/>
          <w:b/>
          <w:color w:val="414650"/>
          <w:lang w:eastAsia="en-US"/>
        </w:rPr>
        <w:t xml:space="preserve">Figure 1: </w:t>
      </w:r>
      <w:r w:rsidRPr="00966631">
        <w:rPr>
          <w:rFonts w:ascii="Arial" w:eastAsia="Calibri" w:hAnsi="Arial" w:cs="Arial"/>
          <w:color w:val="414650"/>
          <w:lang w:eastAsia="en-US"/>
        </w:rPr>
        <w:t xml:space="preserve"> </w:t>
      </w:r>
      <w:r w:rsidRPr="00966631">
        <w:rPr>
          <w:rFonts w:ascii="Arial" w:eastAsia="Calibri" w:hAnsi="Arial" w:cs="Arial"/>
          <w:i/>
          <w:color w:val="414650"/>
          <w:lang w:eastAsia="en-US"/>
        </w:rPr>
        <w:t xml:space="preserve">Hibbertia porcata </w:t>
      </w:r>
      <w:r w:rsidRPr="00966631">
        <w:rPr>
          <w:rFonts w:ascii="Arial" w:eastAsia="Calibri" w:hAnsi="Arial" w:cs="Arial"/>
          <w:color w:val="414650"/>
          <w:lang w:eastAsia="en-US"/>
        </w:rPr>
        <w:t>occurrence records from ALA (2025a)</w:t>
      </w:r>
    </w:p>
    <w:p w14:paraId="75AFE976" w14:textId="77777777" w:rsidR="00966631" w:rsidRPr="00966631" w:rsidRDefault="00966631" w:rsidP="00966631">
      <w:pPr>
        <w:spacing w:line="260" w:lineRule="exact"/>
        <w:jc w:val="both"/>
        <w:outlineLvl w:val="1"/>
        <w:rPr>
          <w:rFonts w:ascii="Arial" w:eastAsia="Arial" w:hAnsi="Arial" w:cs="Arial"/>
          <w:b/>
          <w:color w:val="00849B"/>
          <w:sz w:val="22"/>
          <w:szCs w:val="22"/>
          <w:lang w:eastAsia="en-US"/>
        </w:rPr>
      </w:pPr>
    </w:p>
    <w:p w14:paraId="789C5B7C" w14:textId="77777777" w:rsidR="00966631" w:rsidRPr="00966631" w:rsidRDefault="00966631" w:rsidP="00966631">
      <w:pPr>
        <w:spacing w:line="260" w:lineRule="exact"/>
        <w:jc w:val="both"/>
        <w:outlineLvl w:val="1"/>
        <w:rPr>
          <w:rFonts w:ascii="Arial" w:eastAsia="Arial" w:hAnsi="Arial" w:cs="Arial"/>
          <w:b/>
          <w:color w:val="00849B"/>
          <w:sz w:val="22"/>
          <w:szCs w:val="22"/>
          <w:lang w:eastAsia="en-US"/>
        </w:rPr>
      </w:pPr>
    </w:p>
    <w:p w14:paraId="216E9B8F" w14:textId="77777777" w:rsidR="00966631" w:rsidRPr="00966631" w:rsidRDefault="00966631" w:rsidP="00966631">
      <w:pPr>
        <w:spacing w:after="100" w:line="260" w:lineRule="exact"/>
        <w:jc w:val="both"/>
        <w:outlineLvl w:val="1"/>
        <w:rPr>
          <w:rFonts w:ascii="Arial" w:eastAsia="Arial" w:hAnsi="Arial" w:cs="Arial"/>
          <w:b/>
          <w:color w:val="00849B"/>
          <w:sz w:val="22"/>
          <w:szCs w:val="22"/>
          <w:lang w:eastAsia="en-US"/>
        </w:rPr>
      </w:pPr>
      <w:bookmarkStart w:id="3" w:name="_Toc194931596"/>
      <w:r w:rsidRPr="00966631">
        <w:rPr>
          <w:rFonts w:ascii="Arial" w:eastAsia="Arial" w:hAnsi="Arial" w:cs="Arial"/>
          <w:b/>
          <w:color w:val="00849B"/>
          <w:sz w:val="22"/>
          <w:szCs w:val="22"/>
          <w:lang w:eastAsia="en-US"/>
        </w:rPr>
        <w:t xml:space="preserve">Population </w:t>
      </w:r>
    </w:p>
    <w:p w14:paraId="2B528C00" w14:textId="77777777" w:rsidR="00966631" w:rsidRPr="00966631" w:rsidRDefault="00966631" w:rsidP="00966631">
      <w:pPr>
        <w:spacing w:line="240" w:lineRule="exact"/>
        <w:jc w:val="both"/>
        <w:rPr>
          <w:rFonts w:ascii="Arial" w:eastAsia="MS PGothic" w:hAnsi="Arial" w:cs="Arial"/>
          <w:color w:val="414650"/>
          <w:lang w:eastAsia="en-US"/>
        </w:rPr>
      </w:pPr>
      <w:r w:rsidRPr="00966631">
        <w:rPr>
          <w:rFonts w:ascii="Arial" w:eastAsia="Arial" w:hAnsi="Arial" w:cs="Arial"/>
          <w:color w:val="414650"/>
          <w:lang w:eastAsia="en-US"/>
        </w:rPr>
        <w:t xml:space="preserve">The total population size for </w:t>
      </w:r>
      <w:r w:rsidRPr="00966631">
        <w:rPr>
          <w:rFonts w:ascii="Arial" w:eastAsia="Arial" w:hAnsi="Arial" w:cs="Arial"/>
          <w:i/>
          <w:iCs/>
          <w:color w:val="414650"/>
          <w:lang w:eastAsia="en-US"/>
        </w:rPr>
        <w:t xml:space="preserve">H. porcata </w:t>
      </w:r>
      <w:r w:rsidRPr="00966631">
        <w:rPr>
          <w:rFonts w:ascii="Arial" w:eastAsia="Arial" w:hAnsi="Arial" w:cs="Arial"/>
          <w:color w:val="414650"/>
          <w:lang w:eastAsia="en-US"/>
        </w:rPr>
        <w:t xml:space="preserve">is unknown and cannot be </w:t>
      </w:r>
      <w:r w:rsidRPr="00966631">
        <w:rPr>
          <w:rFonts w:ascii="Arial" w:eastAsia="MS PGothic" w:hAnsi="Arial" w:cs="Arial"/>
          <w:color w:val="414650"/>
          <w:lang w:eastAsia="en-US"/>
        </w:rPr>
        <w:t xml:space="preserve">estimated given the lack of recent surveys in some regions of the historical distribution of the species and the fact the species has exhibited vegetative (asexual/clonal) reproductive tendencies in the extant subpopulation at the Bend of Islands site north-east of Melbourne which may be a distribution-wide phenomenon (see </w:t>
      </w:r>
      <w:r w:rsidRPr="00966631">
        <w:rPr>
          <w:rFonts w:ascii="Arial" w:eastAsia="MS PGothic" w:hAnsi="Arial" w:cs="Arial"/>
          <w:i/>
          <w:iCs/>
          <w:color w:val="414650"/>
          <w:lang w:eastAsia="en-US"/>
        </w:rPr>
        <w:t>Biology and Ecology</w:t>
      </w:r>
      <w:r w:rsidRPr="00966631">
        <w:rPr>
          <w:rFonts w:ascii="Arial" w:eastAsia="MS PGothic" w:hAnsi="Arial" w:cs="Arial"/>
          <w:color w:val="414650"/>
          <w:lang w:eastAsia="en-US"/>
        </w:rPr>
        <w:t xml:space="preserve"> section). </w:t>
      </w:r>
    </w:p>
    <w:p w14:paraId="18D1A7AE" w14:textId="77777777" w:rsidR="00966631" w:rsidRPr="00966631" w:rsidRDefault="00966631" w:rsidP="00966631">
      <w:pPr>
        <w:spacing w:before="240" w:after="100" w:line="260" w:lineRule="exact"/>
        <w:jc w:val="both"/>
        <w:outlineLvl w:val="1"/>
        <w:rPr>
          <w:rFonts w:ascii="Arial" w:eastAsia="Arial" w:hAnsi="Arial" w:cs="Arial"/>
          <w:b/>
          <w:color w:val="00849B"/>
          <w:lang w:eastAsia="en-US"/>
        </w:rPr>
      </w:pPr>
      <w:r w:rsidRPr="00966631">
        <w:rPr>
          <w:rFonts w:ascii="Arial" w:eastAsia="Arial" w:hAnsi="Arial" w:cs="Arial"/>
          <w:b/>
          <w:color w:val="00849B"/>
          <w:lang w:eastAsia="en-US"/>
        </w:rPr>
        <w:t>Subpopulations</w:t>
      </w:r>
    </w:p>
    <w:p w14:paraId="3E1A8338" w14:textId="77777777" w:rsidR="00966631" w:rsidRPr="00966631" w:rsidRDefault="00966631" w:rsidP="00966631">
      <w:pPr>
        <w:spacing w:after="160" w:line="276" w:lineRule="auto"/>
        <w:jc w:val="both"/>
        <w:rPr>
          <w:rFonts w:ascii="Arial" w:eastAsia="MS PGothic" w:hAnsi="Arial" w:cs="Arial"/>
          <w:color w:val="414650"/>
          <w:lang w:eastAsia="en-US"/>
        </w:rPr>
      </w:pPr>
      <w:r w:rsidRPr="00966631">
        <w:rPr>
          <w:rFonts w:ascii="Arial" w:eastAsia="Arial" w:hAnsi="Arial" w:cs="Arial"/>
          <w:color w:val="414650"/>
          <w:lang w:eastAsia="en-US"/>
        </w:rPr>
        <w:t xml:space="preserve">As of May 2025, there are c. 86 records representing the estimated lower bound of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occurrences – including confirmed specimen records, site records with photos and site records from areas where no other closely related taxa occur. This</w:t>
      </w:r>
      <w:r w:rsidRPr="00966631">
        <w:rPr>
          <w:rFonts w:ascii="Arial" w:eastAsia="MS PGothic" w:hAnsi="Arial" w:cs="Arial"/>
          <w:color w:val="414650"/>
          <w:lang w:eastAsia="en-US"/>
        </w:rPr>
        <w:t xml:space="preserve"> lower bound estimate of occurrences may represent an overestimate of the number of subpopulations as some records in New South Wales, for example near Tumut, Dalton and the Mullions Range, are clustered and may represent more-or-less continuous stands in continuous suitable habitat, however this requires targeted surveys.  </w:t>
      </w:r>
    </w:p>
    <w:p w14:paraId="1A28E05A" w14:textId="77777777" w:rsidR="00966631" w:rsidRPr="00966631" w:rsidRDefault="00966631" w:rsidP="00966631">
      <w:pPr>
        <w:spacing w:before="240" w:after="100" w:line="260" w:lineRule="exact"/>
        <w:jc w:val="both"/>
        <w:rPr>
          <w:rFonts w:ascii="Arial" w:eastAsia="Arial" w:hAnsi="Arial" w:cs="Arial"/>
          <w:color w:val="414650"/>
          <w:u w:val="single"/>
          <w:lang w:eastAsia="en-US"/>
        </w:rPr>
      </w:pPr>
      <w:r w:rsidRPr="00966631">
        <w:rPr>
          <w:rFonts w:ascii="Arial" w:eastAsia="Arial" w:hAnsi="Arial" w:cs="Arial"/>
          <w:color w:val="414650"/>
          <w:u w:val="single"/>
          <w:lang w:eastAsia="en-US"/>
        </w:rPr>
        <w:t>Victoria</w:t>
      </w:r>
    </w:p>
    <w:p w14:paraId="2D338A7A" w14:textId="77777777" w:rsidR="00966631" w:rsidRPr="00966631" w:rsidRDefault="00966631" w:rsidP="00966631">
      <w:pPr>
        <w:spacing w:after="100" w:line="26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In Victoria, the two extant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subpopulations near Melbourne have been well studied. It is unknown whether the species persists at any of the three collection sites in the Ingeegoodbee, Towong and Walwa districts near the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border or whether these occurrences comprised a single clone or multiple clones. If any of these occurrences persist and comprise multiple clones or non-clonal plants, then the total Victorian population may exceed 50 mature individuals. A summary of Victorian subpopulations and estimate of number of mature individuals is provided in Table 1. </w:t>
      </w:r>
    </w:p>
    <w:p w14:paraId="2D54437D" w14:textId="77777777" w:rsidR="00966631" w:rsidRPr="00966631" w:rsidRDefault="00966631" w:rsidP="00966631">
      <w:pPr>
        <w:spacing w:before="240" w:after="100" w:line="260" w:lineRule="exact"/>
        <w:rPr>
          <w:rFonts w:ascii="Arial" w:eastAsia="Arial" w:hAnsi="Arial" w:cs="Arial"/>
          <w:b/>
          <w:bCs/>
          <w:color w:val="414650"/>
          <w:lang w:eastAsia="en-US"/>
        </w:rPr>
      </w:pPr>
    </w:p>
    <w:p w14:paraId="14ADCBBC" w14:textId="77777777" w:rsidR="00966631" w:rsidRPr="00966631" w:rsidRDefault="00966631" w:rsidP="00966631">
      <w:pPr>
        <w:spacing w:before="240" w:after="100" w:line="260" w:lineRule="exact"/>
        <w:rPr>
          <w:rFonts w:ascii="Arial" w:eastAsia="Arial" w:hAnsi="Arial" w:cs="Arial"/>
          <w:b/>
          <w:bCs/>
          <w:color w:val="414650"/>
          <w:lang w:eastAsia="en-US"/>
        </w:rPr>
      </w:pPr>
    </w:p>
    <w:p w14:paraId="6A6D9D0C" w14:textId="77777777" w:rsidR="00966631" w:rsidRPr="00966631" w:rsidRDefault="00966631" w:rsidP="00966631">
      <w:pPr>
        <w:spacing w:before="240" w:after="100" w:line="260" w:lineRule="exact"/>
        <w:rPr>
          <w:rFonts w:ascii="Arial" w:eastAsia="Arial" w:hAnsi="Arial" w:cs="Arial"/>
          <w:b/>
          <w:bCs/>
          <w:color w:val="414650"/>
          <w:lang w:eastAsia="en-US"/>
        </w:rPr>
      </w:pPr>
    </w:p>
    <w:p w14:paraId="0A2EC694" w14:textId="77777777" w:rsidR="00966631" w:rsidRDefault="00966631" w:rsidP="00966631">
      <w:pPr>
        <w:spacing w:before="240" w:after="100" w:line="260" w:lineRule="exact"/>
        <w:rPr>
          <w:rFonts w:ascii="Arial" w:eastAsia="Arial" w:hAnsi="Arial" w:cs="Arial"/>
          <w:b/>
          <w:bCs/>
          <w:color w:val="414650"/>
          <w:lang w:eastAsia="en-US"/>
        </w:rPr>
      </w:pPr>
    </w:p>
    <w:p w14:paraId="09867E8A" w14:textId="77777777" w:rsidR="00966631" w:rsidRPr="00966631" w:rsidRDefault="00966631" w:rsidP="00966631">
      <w:pPr>
        <w:spacing w:before="240" w:after="100" w:line="260" w:lineRule="exact"/>
        <w:rPr>
          <w:rFonts w:ascii="Arial" w:eastAsia="Arial" w:hAnsi="Arial" w:cs="Arial"/>
          <w:b/>
          <w:bCs/>
          <w:color w:val="414650"/>
          <w:lang w:eastAsia="en-US"/>
        </w:rPr>
      </w:pPr>
    </w:p>
    <w:p w14:paraId="67B2D0CD" w14:textId="77777777" w:rsidR="00966631" w:rsidRPr="00966631" w:rsidRDefault="00966631" w:rsidP="00966631">
      <w:pPr>
        <w:spacing w:before="240" w:after="100" w:line="260" w:lineRule="exact"/>
        <w:rPr>
          <w:rFonts w:ascii="Arial" w:eastAsia="Arial" w:hAnsi="Arial" w:cs="Arial"/>
          <w:color w:val="414650"/>
          <w:lang w:eastAsia="en-US"/>
        </w:rPr>
      </w:pPr>
      <w:r w:rsidRPr="00966631">
        <w:rPr>
          <w:rFonts w:ascii="Arial" w:eastAsia="Arial" w:hAnsi="Arial" w:cs="Arial"/>
          <w:b/>
          <w:bCs/>
          <w:color w:val="414650"/>
          <w:lang w:eastAsia="en-US"/>
        </w:rPr>
        <w:lastRenderedPageBreak/>
        <w:t>Table 1:</w:t>
      </w:r>
      <w:r w:rsidRPr="00966631">
        <w:rPr>
          <w:rFonts w:ascii="Arial" w:eastAsia="Arial" w:hAnsi="Arial" w:cs="Arial"/>
          <w:color w:val="414650"/>
          <w:lang w:eastAsia="en-US"/>
        </w:rPr>
        <w:t xml:space="preserve"> Victorian subpopulations of </w:t>
      </w:r>
      <w:r w:rsidRPr="00966631">
        <w:rPr>
          <w:rFonts w:ascii="Arial" w:eastAsia="Arial" w:hAnsi="Arial" w:cs="Arial"/>
          <w:i/>
          <w:iCs/>
          <w:color w:val="414650"/>
          <w:lang w:eastAsia="en-US"/>
        </w:rPr>
        <w:t>Hibbertia porcata.</w:t>
      </w:r>
    </w:p>
    <w:tbl>
      <w:tblPr>
        <w:tblStyle w:val="TableGrid1"/>
        <w:tblW w:w="10530" w:type="dxa"/>
        <w:tblLook w:val="06A0" w:firstRow="1" w:lastRow="0" w:firstColumn="1" w:lastColumn="0" w:noHBand="1" w:noVBand="1"/>
      </w:tblPr>
      <w:tblGrid>
        <w:gridCol w:w="1506"/>
        <w:gridCol w:w="1916"/>
        <w:gridCol w:w="7108"/>
      </w:tblGrid>
      <w:tr w:rsidR="00966631" w:rsidRPr="00966631" w14:paraId="4384C46B" w14:textId="77777777" w:rsidTr="00966631">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506" w:type="dxa"/>
            <w:shd w:val="clear" w:color="auto" w:fill="D6D9DE"/>
          </w:tcPr>
          <w:p w14:paraId="52013EDC" w14:textId="77777777" w:rsidR="00966631" w:rsidRPr="00966631" w:rsidRDefault="00966631" w:rsidP="00966631">
            <w:pPr>
              <w:spacing w:before="120" w:after="120" w:line="240" w:lineRule="exact"/>
              <w:rPr>
                <w:rFonts w:ascii="Arial" w:eastAsia="MS PGothic" w:hAnsi="Arial" w:cs="Arial"/>
              </w:rPr>
            </w:pPr>
            <w:r w:rsidRPr="00966631">
              <w:rPr>
                <w:rFonts w:ascii="Arial" w:eastAsia="MS PGothic" w:hAnsi="Arial"/>
              </w:rPr>
              <w:t>Subpopulation location</w:t>
            </w:r>
          </w:p>
        </w:tc>
        <w:tc>
          <w:tcPr>
            <w:tcW w:w="1916" w:type="dxa"/>
            <w:shd w:val="clear" w:color="auto" w:fill="D6D9DE"/>
          </w:tcPr>
          <w:p w14:paraId="14D55777" w14:textId="77777777" w:rsidR="00966631" w:rsidRPr="00966631" w:rsidRDefault="00966631" w:rsidP="00966631">
            <w:pPr>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Arial" w:eastAsia="MS PGothic" w:hAnsi="Arial" w:cs="Arial"/>
              </w:rPr>
            </w:pPr>
            <w:r w:rsidRPr="00966631">
              <w:rPr>
                <w:rFonts w:ascii="Arial" w:eastAsia="MS PGothic" w:hAnsi="Arial"/>
              </w:rPr>
              <w:t>Number of mature individuals (lower/mid/upper bound)</w:t>
            </w:r>
          </w:p>
        </w:tc>
        <w:tc>
          <w:tcPr>
            <w:tcW w:w="7108" w:type="dxa"/>
            <w:shd w:val="clear" w:color="auto" w:fill="D6D9DE"/>
          </w:tcPr>
          <w:p w14:paraId="57892607" w14:textId="77777777" w:rsidR="00966631" w:rsidRPr="00966631" w:rsidRDefault="00966631" w:rsidP="00966631">
            <w:pPr>
              <w:spacing w:before="120" w:after="120" w:line="240" w:lineRule="exact"/>
              <w:cnfStyle w:val="100000000000" w:firstRow="1" w:lastRow="0" w:firstColumn="0" w:lastColumn="0" w:oddVBand="0" w:evenVBand="0" w:oddHBand="0" w:evenHBand="0" w:firstRowFirstColumn="0" w:firstRowLastColumn="0" w:lastRowFirstColumn="0" w:lastRowLastColumn="0"/>
              <w:rPr>
                <w:rFonts w:ascii="Arial" w:eastAsia="MS PGothic" w:hAnsi="Arial" w:cs="Arial"/>
              </w:rPr>
            </w:pPr>
            <w:r w:rsidRPr="00966631">
              <w:rPr>
                <w:rFonts w:ascii="Arial" w:eastAsia="MS PGothic" w:hAnsi="Arial"/>
              </w:rPr>
              <w:t>Comments</w:t>
            </w:r>
          </w:p>
        </w:tc>
      </w:tr>
      <w:tr w:rsidR="00966631" w:rsidRPr="00966631" w14:paraId="1BF309AD" w14:textId="77777777" w:rsidTr="00966631">
        <w:trPr>
          <w:trHeight w:val="300"/>
        </w:trPr>
        <w:tc>
          <w:tcPr>
            <w:tcW w:w="1506" w:type="dxa"/>
          </w:tcPr>
          <w:p w14:paraId="57700999" w14:textId="77777777" w:rsidR="00966631" w:rsidRPr="00966631" w:rsidRDefault="00966631" w:rsidP="00966631">
            <w:pPr>
              <w:spacing w:before="120" w:after="120" w:line="240" w:lineRule="exact"/>
              <w:rPr>
                <w:rFonts w:ascii="Arial" w:eastAsia="MS PGothic" w:hAnsi="Arial" w:cs="Arial"/>
              </w:rPr>
            </w:pPr>
            <w:r w:rsidRPr="00966631">
              <w:rPr>
                <w:rFonts w:ascii="Arial" w:eastAsia="MS PGothic" w:hAnsi="Arial"/>
              </w:rPr>
              <w:t xml:space="preserve">Boomers </w:t>
            </w:r>
            <w:r w:rsidRPr="00966631">
              <w:rPr>
                <w:rFonts w:ascii="Arial" w:hAnsi="Arial"/>
              </w:rPr>
              <w:t>Nature Conservation Reserve</w:t>
            </w:r>
          </w:p>
        </w:tc>
        <w:tc>
          <w:tcPr>
            <w:tcW w:w="1916" w:type="dxa"/>
          </w:tcPr>
          <w:p w14:paraId="002D0C6D" w14:textId="77777777" w:rsidR="00966631" w:rsidRPr="00966631" w:rsidRDefault="00966631" w:rsidP="00966631">
            <w:pPr>
              <w:spacing w:before="120" w:after="120" w:line="240" w:lineRule="exact"/>
              <w:jc w:val="center"/>
              <w:rPr>
                <w:rFonts w:ascii="Arial" w:eastAsia="MS PGothic" w:hAnsi="Arial" w:cs="Arial"/>
              </w:rPr>
            </w:pPr>
            <w:r w:rsidRPr="00966631">
              <w:rPr>
                <w:rFonts w:ascii="Arial" w:eastAsia="MS PGothic" w:hAnsi="Arial"/>
              </w:rPr>
              <w:t>40 (upper)</w:t>
            </w:r>
          </w:p>
        </w:tc>
        <w:tc>
          <w:tcPr>
            <w:tcW w:w="7108" w:type="dxa"/>
          </w:tcPr>
          <w:p w14:paraId="5B425CE8" w14:textId="77777777" w:rsidR="00966631" w:rsidRPr="00966631" w:rsidRDefault="00966631" w:rsidP="00966631">
            <w:pPr>
              <w:spacing w:before="120" w:after="120" w:line="240" w:lineRule="exact"/>
              <w:jc w:val="both"/>
              <w:rPr>
                <w:rFonts w:ascii="Arial" w:eastAsia="MS PGothic" w:hAnsi="Arial" w:cs="Arial"/>
              </w:rPr>
            </w:pPr>
            <w:r w:rsidRPr="00966631">
              <w:rPr>
                <w:rFonts w:ascii="Arial" w:eastAsia="MS PGothic" w:hAnsi="Arial"/>
              </w:rPr>
              <w:t xml:space="preserve">A count in 2021 found approximately 40 plants although </w:t>
            </w:r>
            <w:proofErr w:type="gramStart"/>
            <w:r w:rsidRPr="00966631">
              <w:rPr>
                <w:rFonts w:ascii="Arial" w:eastAsia="MS PGothic" w:hAnsi="Arial"/>
              </w:rPr>
              <w:t>a number of</w:t>
            </w:r>
            <w:proofErr w:type="gramEnd"/>
            <w:r w:rsidRPr="00966631">
              <w:rPr>
                <w:rFonts w:ascii="Arial" w:eastAsia="MS PGothic" w:hAnsi="Arial"/>
              </w:rPr>
              <w:t xml:space="preserve"> juveniles were included in the count and therefore, the total number of mature individuals may be overestimated and is considered the upper bound.</w:t>
            </w:r>
          </w:p>
        </w:tc>
      </w:tr>
      <w:tr w:rsidR="00966631" w:rsidRPr="00966631" w14:paraId="3F18E262" w14:textId="77777777" w:rsidTr="00966631">
        <w:trPr>
          <w:trHeight w:val="300"/>
        </w:trPr>
        <w:tc>
          <w:tcPr>
            <w:tcW w:w="1506" w:type="dxa"/>
          </w:tcPr>
          <w:p w14:paraId="55C6E818" w14:textId="77777777" w:rsidR="00966631" w:rsidRPr="00966631" w:rsidRDefault="00966631" w:rsidP="00966631">
            <w:pPr>
              <w:spacing w:before="120" w:after="120" w:line="240" w:lineRule="exact"/>
              <w:rPr>
                <w:rFonts w:ascii="Arial" w:hAnsi="Arial" w:cs="Arial"/>
                <w:sz w:val="22"/>
                <w:szCs w:val="22"/>
              </w:rPr>
            </w:pPr>
            <w:r w:rsidRPr="00966631">
              <w:rPr>
                <w:rFonts w:ascii="Arial" w:hAnsi="Arial"/>
              </w:rPr>
              <w:t>Bend of Islands</w:t>
            </w:r>
          </w:p>
        </w:tc>
        <w:tc>
          <w:tcPr>
            <w:tcW w:w="1916" w:type="dxa"/>
          </w:tcPr>
          <w:p w14:paraId="4AC2CE0A" w14:textId="77777777" w:rsidR="00966631" w:rsidRPr="00966631" w:rsidRDefault="00966631" w:rsidP="00966631">
            <w:pPr>
              <w:spacing w:before="120" w:after="120" w:line="240" w:lineRule="exact"/>
              <w:jc w:val="center"/>
              <w:rPr>
                <w:rFonts w:ascii="Arial" w:eastAsia="MS PGothic" w:hAnsi="Arial"/>
              </w:rPr>
            </w:pPr>
            <w:r w:rsidRPr="00966631">
              <w:rPr>
                <w:rFonts w:ascii="Arial" w:eastAsia="MS PGothic" w:hAnsi="Arial"/>
              </w:rPr>
              <w:t>1 (lower)</w:t>
            </w:r>
          </w:p>
          <w:p w14:paraId="2E672FFF" w14:textId="77777777" w:rsidR="00966631" w:rsidRPr="00966631" w:rsidRDefault="00966631" w:rsidP="00966631">
            <w:pPr>
              <w:spacing w:before="120" w:after="120" w:line="240" w:lineRule="exact"/>
              <w:jc w:val="center"/>
              <w:rPr>
                <w:rFonts w:ascii="Arial" w:eastAsia="MS PGothic" w:hAnsi="Arial"/>
              </w:rPr>
            </w:pPr>
            <w:r w:rsidRPr="00966631">
              <w:rPr>
                <w:rFonts w:ascii="Arial" w:eastAsia="MS PGothic" w:hAnsi="Arial"/>
              </w:rPr>
              <w:t>3-6 (mid)</w:t>
            </w:r>
          </w:p>
          <w:p w14:paraId="47A925B9" w14:textId="77777777" w:rsidR="00966631" w:rsidRPr="00966631" w:rsidRDefault="00966631" w:rsidP="00966631">
            <w:pPr>
              <w:spacing w:before="120" w:after="120" w:line="240" w:lineRule="exact"/>
              <w:jc w:val="center"/>
              <w:rPr>
                <w:rFonts w:ascii="Arial" w:eastAsia="MS PGothic" w:hAnsi="Arial" w:cs="Arial"/>
              </w:rPr>
            </w:pPr>
            <w:r w:rsidRPr="00966631">
              <w:rPr>
                <w:rFonts w:ascii="Arial" w:eastAsia="MS PGothic" w:hAnsi="Arial"/>
              </w:rPr>
              <w:t>200 (upper)</w:t>
            </w:r>
          </w:p>
        </w:tc>
        <w:tc>
          <w:tcPr>
            <w:tcW w:w="7108" w:type="dxa"/>
          </w:tcPr>
          <w:p w14:paraId="3F190D1D" w14:textId="77777777" w:rsidR="00966631" w:rsidRPr="00966631" w:rsidRDefault="00966631" w:rsidP="00966631">
            <w:pPr>
              <w:spacing w:before="120" w:after="120" w:line="240" w:lineRule="exact"/>
              <w:jc w:val="both"/>
              <w:rPr>
                <w:rFonts w:ascii="Arial" w:eastAsia="MS PGothic" w:hAnsi="Arial" w:cs="Arial"/>
              </w:rPr>
            </w:pPr>
            <w:r w:rsidRPr="00966631">
              <w:rPr>
                <w:rFonts w:ascii="Arial" w:eastAsia="MS PGothic" w:hAnsi="Arial"/>
              </w:rPr>
              <w:t>A total count of ramets has not been undertaken, however a survey of the boundary extent found the plants occupy an area of around 3,500m</w:t>
            </w:r>
            <w:r w:rsidRPr="00966631">
              <w:rPr>
                <w:rFonts w:ascii="Arial" w:eastAsia="MS PGothic" w:hAnsi="Arial"/>
                <w:vertAlign w:val="superscript"/>
              </w:rPr>
              <w:t>2</w:t>
            </w:r>
            <w:r w:rsidRPr="00966631">
              <w:rPr>
                <w:rFonts w:ascii="Arial" w:eastAsia="MS PGothic" w:hAnsi="Arial"/>
              </w:rPr>
              <w:t>. Given the plant is thought to be clonal and not reproduce by seed, there may be only one true plant or genet with up to 200 ramets, some of which are likely to have become disconnected over the decades and may give the impression of a superficially larger subpopulation size. Whilst field observation suggests these ramets flower without successful seed set, therefore not displaying evidence of reproduction, should they set seed in the future, individual disconnected ramets could, potentially, be interpreted as mature individuals. The external boundaries of each discrete patch of more-or-less connected ramets were mapped in 2003 and again in 2022. These two surveys indicate that the boundary has scarcely changed in the last 20 years and that the absolute area of occupancy is stable. The two superimposed surveys (supplied by Frank Pierce 12 October 2023) support the interpretation that the entire stand may result from a single germination event in the distant past, subsequently subdivided by an old track, with a maximum of three large patches which may represent three germination events, and three very small outliers which may represent another three germination events.</w:t>
            </w:r>
          </w:p>
        </w:tc>
      </w:tr>
      <w:tr w:rsidR="00966631" w:rsidRPr="00966631" w14:paraId="2AFB23CC" w14:textId="77777777" w:rsidTr="00966631">
        <w:trPr>
          <w:trHeight w:val="300"/>
        </w:trPr>
        <w:tc>
          <w:tcPr>
            <w:tcW w:w="1506" w:type="dxa"/>
          </w:tcPr>
          <w:p w14:paraId="38B1A311" w14:textId="77777777" w:rsidR="00966631" w:rsidRPr="00966631" w:rsidRDefault="00966631" w:rsidP="00966631">
            <w:pPr>
              <w:spacing w:after="160" w:line="276" w:lineRule="auto"/>
              <w:rPr>
                <w:rFonts w:ascii="Arial" w:eastAsia="MS PGothic" w:hAnsi="Arial" w:cs="Arial"/>
              </w:rPr>
            </w:pPr>
            <w:r w:rsidRPr="00966631">
              <w:rPr>
                <w:rFonts w:ascii="Arial" w:eastAsia="MS PGothic" w:hAnsi="Arial"/>
              </w:rPr>
              <w:t xml:space="preserve">Walwa </w:t>
            </w:r>
          </w:p>
        </w:tc>
        <w:tc>
          <w:tcPr>
            <w:tcW w:w="1916" w:type="dxa"/>
          </w:tcPr>
          <w:p w14:paraId="11C9985F" w14:textId="77777777" w:rsidR="00966631" w:rsidRPr="00966631" w:rsidRDefault="00966631" w:rsidP="00966631">
            <w:pPr>
              <w:spacing w:before="120" w:after="120" w:line="240" w:lineRule="exact"/>
              <w:jc w:val="center"/>
              <w:rPr>
                <w:rFonts w:ascii="Arial" w:eastAsia="MS PGothic" w:hAnsi="Arial" w:cs="Arial"/>
              </w:rPr>
            </w:pPr>
            <w:r w:rsidRPr="00966631">
              <w:rPr>
                <w:rFonts w:ascii="Arial" w:eastAsia="MS PGothic" w:hAnsi="Arial"/>
              </w:rPr>
              <w:t>Not known</w:t>
            </w:r>
          </w:p>
        </w:tc>
        <w:tc>
          <w:tcPr>
            <w:tcW w:w="7108" w:type="dxa"/>
          </w:tcPr>
          <w:p w14:paraId="7DE73C24" w14:textId="77777777" w:rsidR="00966631" w:rsidRPr="00966631" w:rsidRDefault="00966631" w:rsidP="00966631">
            <w:pPr>
              <w:spacing w:after="160" w:line="276" w:lineRule="auto"/>
              <w:jc w:val="both"/>
              <w:rPr>
                <w:rFonts w:ascii="Arial" w:eastAsia="MS PGothic" w:hAnsi="Arial" w:cs="Arial"/>
              </w:rPr>
            </w:pPr>
            <w:r w:rsidRPr="00966631">
              <w:rPr>
                <w:rFonts w:ascii="Arial" w:eastAsia="MS PGothic" w:hAnsi="Arial"/>
              </w:rPr>
              <w:t>There is no record of population size for this occurrence which may have become locally extinct since the collection in 1980.</w:t>
            </w:r>
          </w:p>
        </w:tc>
      </w:tr>
      <w:tr w:rsidR="00966631" w:rsidRPr="00966631" w14:paraId="2F762401" w14:textId="77777777" w:rsidTr="00966631">
        <w:trPr>
          <w:trHeight w:val="300"/>
        </w:trPr>
        <w:tc>
          <w:tcPr>
            <w:tcW w:w="1506" w:type="dxa"/>
          </w:tcPr>
          <w:p w14:paraId="7F99002E" w14:textId="77777777" w:rsidR="00966631" w:rsidRPr="00966631" w:rsidRDefault="00966631" w:rsidP="00966631">
            <w:pPr>
              <w:spacing w:before="120" w:after="120" w:line="240" w:lineRule="exact"/>
              <w:rPr>
                <w:rFonts w:ascii="Arial" w:eastAsia="MS PGothic" w:hAnsi="Arial" w:cs="Arial"/>
              </w:rPr>
            </w:pPr>
            <w:r w:rsidRPr="00966631">
              <w:rPr>
                <w:rFonts w:ascii="Arial" w:eastAsia="MS PGothic" w:hAnsi="Arial"/>
              </w:rPr>
              <w:t>Towong</w:t>
            </w:r>
          </w:p>
        </w:tc>
        <w:tc>
          <w:tcPr>
            <w:tcW w:w="1916" w:type="dxa"/>
          </w:tcPr>
          <w:p w14:paraId="2BA8D1F5" w14:textId="77777777" w:rsidR="00966631" w:rsidRPr="00966631" w:rsidRDefault="00966631" w:rsidP="00966631">
            <w:pPr>
              <w:spacing w:before="120" w:after="120" w:line="240" w:lineRule="exact"/>
              <w:jc w:val="center"/>
              <w:rPr>
                <w:rFonts w:ascii="Arial" w:eastAsia="MS PGothic" w:hAnsi="Arial" w:cs="Arial"/>
              </w:rPr>
            </w:pPr>
            <w:r w:rsidRPr="00966631">
              <w:rPr>
                <w:rFonts w:ascii="Arial" w:eastAsia="MS PGothic" w:hAnsi="Arial"/>
              </w:rPr>
              <w:t>Not known</w:t>
            </w:r>
          </w:p>
        </w:tc>
        <w:tc>
          <w:tcPr>
            <w:tcW w:w="7108" w:type="dxa"/>
          </w:tcPr>
          <w:p w14:paraId="068B778E" w14:textId="77777777" w:rsidR="00966631" w:rsidRPr="00966631" w:rsidRDefault="00966631" w:rsidP="00966631">
            <w:pPr>
              <w:spacing w:after="160" w:line="276" w:lineRule="auto"/>
              <w:jc w:val="both"/>
              <w:rPr>
                <w:rFonts w:ascii="Arial" w:eastAsia="MS PGothic" w:hAnsi="Arial" w:cs="Arial"/>
              </w:rPr>
            </w:pPr>
            <w:r w:rsidRPr="00966631">
              <w:rPr>
                <w:rFonts w:ascii="Arial" w:eastAsia="MS PGothic" w:hAnsi="Arial"/>
              </w:rPr>
              <w:t>There is no record of population size for this occurrence which is very likely to have become locally extinct since the collection in 1874.</w:t>
            </w:r>
          </w:p>
        </w:tc>
      </w:tr>
      <w:tr w:rsidR="00966631" w:rsidRPr="00966631" w14:paraId="7C2C21D4" w14:textId="77777777" w:rsidTr="00966631">
        <w:trPr>
          <w:trHeight w:val="300"/>
        </w:trPr>
        <w:tc>
          <w:tcPr>
            <w:tcW w:w="1506" w:type="dxa"/>
          </w:tcPr>
          <w:p w14:paraId="625014A6" w14:textId="77777777" w:rsidR="00966631" w:rsidRPr="00966631" w:rsidRDefault="00966631" w:rsidP="00966631">
            <w:pPr>
              <w:spacing w:before="120" w:after="120" w:line="240" w:lineRule="exact"/>
              <w:rPr>
                <w:rFonts w:ascii="Arial" w:eastAsia="MS PGothic" w:hAnsi="Arial" w:cs="Arial"/>
              </w:rPr>
            </w:pPr>
            <w:r w:rsidRPr="00966631">
              <w:rPr>
                <w:rFonts w:ascii="Arial" w:eastAsia="MS PGothic" w:hAnsi="Arial"/>
              </w:rPr>
              <w:t>Ingeegoodbee</w:t>
            </w:r>
          </w:p>
        </w:tc>
        <w:tc>
          <w:tcPr>
            <w:tcW w:w="1916" w:type="dxa"/>
          </w:tcPr>
          <w:p w14:paraId="35351FCA" w14:textId="77777777" w:rsidR="00966631" w:rsidRPr="00966631" w:rsidRDefault="00966631" w:rsidP="00966631">
            <w:pPr>
              <w:spacing w:before="120" w:after="120" w:line="240" w:lineRule="exact"/>
              <w:jc w:val="center"/>
              <w:rPr>
                <w:rFonts w:ascii="Arial" w:eastAsia="MS PGothic" w:hAnsi="Arial" w:cs="Arial"/>
              </w:rPr>
            </w:pPr>
            <w:r w:rsidRPr="00966631">
              <w:rPr>
                <w:rFonts w:ascii="Arial" w:eastAsia="MS PGothic" w:hAnsi="Arial"/>
              </w:rPr>
              <w:t>Not known</w:t>
            </w:r>
          </w:p>
        </w:tc>
        <w:tc>
          <w:tcPr>
            <w:tcW w:w="7108" w:type="dxa"/>
          </w:tcPr>
          <w:p w14:paraId="5211490C" w14:textId="77777777" w:rsidR="00966631" w:rsidRPr="00966631" w:rsidRDefault="00966631" w:rsidP="00966631">
            <w:pPr>
              <w:spacing w:before="120" w:after="120" w:line="240" w:lineRule="exact"/>
              <w:jc w:val="both"/>
              <w:rPr>
                <w:rFonts w:ascii="Arial" w:eastAsia="MS PGothic" w:hAnsi="Arial" w:cs="Arial"/>
              </w:rPr>
            </w:pPr>
            <w:r w:rsidRPr="00966631">
              <w:rPr>
                <w:rFonts w:ascii="Arial" w:eastAsia="MS PGothic" w:hAnsi="Arial"/>
              </w:rPr>
              <w:t>There is no record of population size for this occurrence which may have become locally extinct since the collection in 1939.</w:t>
            </w:r>
          </w:p>
        </w:tc>
      </w:tr>
    </w:tbl>
    <w:p w14:paraId="441AC55D" w14:textId="77777777" w:rsidR="00966631" w:rsidRPr="00966631" w:rsidRDefault="00966631" w:rsidP="00966631">
      <w:pPr>
        <w:spacing w:before="240" w:after="100" w:line="260" w:lineRule="exact"/>
        <w:jc w:val="both"/>
        <w:rPr>
          <w:rFonts w:ascii="Arial" w:eastAsia="Arial" w:hAnsi="Arial" w:cs="Arial"/>
          <w:color w:val="414650"/>
          <w:u w:val="single"/>
          <w:lang w:eastAsia="en-US"/>
        </w:rPr>
      </w:pPr>
      <w:r w:rsidRPr="00966631">
        <w:rPr>
          <w:rFonts w:ascii="Arial" w:eastAsia="Arial" w:hAnsi="Arial" w:cs="Arial"/>
          <w:color w:val="414650"/>
          <w:u w:val="single"/>
          <w:lang w:eastAsia="en-US"/>
        </w:rPr>
        <w:t>New South Wales</w:t>
      </w:r>
    </w:p>
    <w:p w14:paraId="52126AA8" w14:textId="77777777" w:rsidR="00966631" w:rsidRPr="00966631" w:rsidRDefault="00966631" w:rsidP="00966631">
      <w:pPr>
        <w:spacing w:before="120" w:after="120" w:line="240" w:lineRule="exact"/>
        <w:jc w:val="both"/>
        <w:rPr>
          <w:rFonts w:ascii="Arial" w:eastAsia="Arial" w:hAnsi="Arial" w:cs="Arial"/>
          <w:color w:val="414650"/>
          <w:sz w:val="18"/>
          <w:szCs w:val="24"/>
          <w:lang w:eastAsia="en-US"/>
        </w:rPr>
      </w:pPr>
      <w:r w:rsidRPr="00966631">
        <w:rPr>
          <w:rFonts w:ascii="Arial" w:eastAsia="Arial" w:hAnsi="Arial" w:cs="Arial"/>
          <w:color w:val="414650"/>
          <w:lang w:eastAsia="en-US"/>
        </w:rPr>
        <w:t xml:space="preserve">For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there is a paucity of reliable subpopulation size estimates in any of the datasets reviewed, including specimen records in the Australasian Virtual Herbarium (AVH) and unvouchered site records in </w:t>
      </w:r>
      <w:proofErr w:type="spellStart"/>
      <w:r w:rsidRPr="00966631">
        <w:rPr>
          <w:rFonts w:ascii="Arial" w:eastAsia="Arial" w:hAnsi="Arial" w:cs="Arial"/>
          <w:color w:val="414650"/>
          <w:lang w:eastAsia="en-US"/>
        </w:rPr>
        <w:t>BioNet</w:t>
      </w:r>
      <w:proofErr w:type="spellEnd"/>
      <w:r w:rsidRPr="00966631">
        <w:rPr>
          <w:rFonts w:ascii="Arial" w:eastAsia="Arial" w:hAnsi="Arial" w:cs="Arial"/>
          <w:color w:val="414650"/>
          <w:lang w:eastAsia="en-US"/>
        </w:rPr>
        <w:t xml:space="preserve">, the Atlas of Living Australia (ALA), </w:t>
      </w:r>
      <w:proofErr w:type="spellStart"/>
      <w:r w:rsidRPr="00966631">
        <w:rPr>
          <w:rFonts w:ascii="Arial" w:eastAsia="Arial" w:hAnsi="Arial" w:cs="Arial"/>
          <w:color w:val="414650"/>
          <w:lang w:eastAsia="en-US"/>
        </w:rPr>
        <w:t>iNaturalist</w:t>
      </w:r>
      <w:proofErr w:type="spellEnd"/>
      <w:r w:rsidRPr="00966631">
        <w:rPr>
          <w:rFonts w:ascii="Arial" w:eastAsia="Arial" w:hAnsi="Arial" w:cs="Arial"/>
          <w:color w:val="414650"/>
          <w:lang w:eastAsia="en-US"/>
        </w:rPr>
        <w:t xml:space="preserve"> and </w:t>
      </w:r>
      <w:proofErr w:type="spellStart"/>
      <w:r w:rsidRPr="00966631">
        <w:rPr>
          <w:rFonts w:ascii="Arial" w:eastAsia="Arial" w:hAnsi="Arial" w:cs="Arial"/>
          <w:color w:val="414650"/>
          <w:lang w:eastAsia="en-US"/>
        </w:rPr>
        <w:t>NatureMapr</w:t>
      </w:r>
      <w:proofErr w:type="spellEnd"/>
      <w:r w:rsidRPr="00966631">
        <w:rPr>
          <w:rFonts w:ascii="Arial" w:eastAsia="Arial" w:hAnsi="Arial" w:cs="Arial"/>
          <w:color w:val="414650"/>
          <w:lang w:eastAsia="en-US"/>
        </w:rPr>
        <w:t xml:space="preserve">. This is undoubtedly because the species has only recently been segregated from broadly circumscribed taxa and because the species is not currently considered rare or threatened in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A few records provide circumstantial evidence of minimum subpopulation sizes including two </w:t>
      </w:r>
      <w:proofErr w:type="spellStart"/>
      <w:r w:rsidRPr="00966631">
        <w:rPr>
          <w:rFonts w:ascii="Arial" w:eastAsia="Arial" w:hAnsi="Arial" w:cs="Arial"/>
          <w:color w:val="414650"/>
          <w:lang w:eastAsia="en-US"/>
        </w:rPr>
        <w:t>NatureMapr</w:t>
      </w:r>
      <w:proofErr w:type="spellEnd"/>
      <w:r w:rsidRPr="00966631">
        <w:rPr>
          <w:rFonts w:ascii="Arial" w:eastAsia="Arial" w:hAnsi="Arial" w:cs="Arial"/>
          <w:color w:val="414650"/>
          <w:lang w:eastAsia="en-US"/>
        </w:rPr>
        <w:t xml:space="preserve"> records from Gundaroo, which provide individual counts of 1 and 3, and one from Sutton, with an individual count of 15, and site records in </w:t>
      </w:r>
      <w:proofErr w:type="spellStart"/>
      <w:r w:rsidRPr="00966631">
        <w:rPr>
          <w:rFonts w:ascii="Arial" w:eastAsia="Arial" w:hAnsi="Arial" w:cs="Arial"/>
          <w:color w:val="414650"/>
          <w:lang w:eastAsia="en-US"/>
        </w:rPr>
        <w:t>BioNet</w:t>
      </w:r>
      <w:proofErr w:type="spellEnd"/>
      <w:r w:rsidRPr="00966631">
        <w:rPr>
          <w:rFonts w:ascii="Arial" w:eastAsia="Arial" w:hAnsi="Arial" w:cs="Arial"/>
          <w:color w:val="414650"/>
          <w:lang w:eastAsia="en-US"/>
        </w:rPr>
        <w:t xml:space="preserve"> from the Tarcutta Hills Reserve, which provide individual counts of 1-10. There is no record of subpopulation size in any collector's notes accompanying specimen records for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in the AVH. Farrow (2022) observed representative occurrences in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and noted at Broadway Travelling Stock Reserve that there were carpets of </w:t>
      </w:r>
      <w:r w:rsidRPr="00966631">
        <w:rPr>
          <w:rFonts w:ascii="Arial" w:eastAsia="Arial" w:hAnsi="Arial" w:cs="Arial"/>
          <w:i/>
          <w:iCs/>
          <w:color w:val="414650"/>
          <w:lang w:eastAsia="en-US"/>
        </w:rPr>
        <w:t>H</w:t>
      </w:r>
      <w:r w:rsidRPr="00966631">
        <w:rPr>
          <w:rFonts w:ascii="Arial" w:eastAsia="Arial" w:hAnsi="Arial" w:cs="Arial"/>
          <w:color w:val="414650"/>
          <w:lang w:eastAsia="en-US"/>
        </w:rPr>
        <w:t xml:space="preserve">. </w:t>
      </w:r>
      <w:r w:rsidRPr="00966631">
        <w:rPr>
          <w:rFonts w:ascii="Arial" w:eastAsia="Arial" w:hAnsi="Arial" w:cs="Arial"/>
          <w:i/>
          <w:iCs/>
          <w:color w:val="414650"/>
          <w:lang w:eastAsia="en-US"/>
        </w:rPr>
        <w:t xml:space="preserve">porcata </w:t>
      </w:r>
      <w:r w:rsidRPr="00966631">
        <w:rPr>
          <w:rFonts w:ascii="Arial" w:eastAsia="Arial" w:hAnsi="Arial" w:cs="Arial"/>
          <w:color w:val="414650"/>
          <w:lang w:eastAsia="en-US"/>
        </w:rPr>
        <w:t xml:space="preserve">in full flower. At other sites he reported the presence of seedlings among the flowering plants, indicating successful reproduction following the drought-breaking rains of 2020-2021. </w:t>
      </w:r>
    </w:p>
    <w:p w14:paraId="2792A21F" w14:textId="77777777" w:rsidR="00966631" w:rsidRDefault="00966631" w:rsidP="00966631">
      <w:pPr>
        <w:spacing w:line="26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From the scant available evidence, it is unclear whether any occurrences in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are clonal or whether all adult individuals are genetically distinct and arise from germination of seed in the seedbank. It is impossible, therefore, to estimate even a lower bound for population size for the species in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w:t>
      </w:r>
    </w:p>
    <w:p w14:paraId="3F62591A" w14:textId="77777777" w:rsidR="00966631" w:rsidRPr="00966631" w:rsidRDefault="00966631" w:rsidP="00966631">
      <w:pPr>
        <w:spacing w:after="100" w:line="260" w:lineRule="exact"/>
        <w:outlineLvl w:val="1"/>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lastRenderedPageBreak/>
        <w:t>Cultural and community significance</w:t>
      </w:r>
      <w:bookmarkEnd w:id="3"/>
    </w:p>
    <w:p w14:paraId="3B010C1E" w14:textId="77777777" w:rsidR="00966631" w:rsidRPr="00966631" w:rsidRDefault="00966631" w:rsidP="00966631">
      <w:pPr>
        <w:keepLines/>
        <w:spacing w:before="120" w:after="120" w:line="24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The cultural, customary and spiritual significance of species and the ecological communities they form are diverse and varied for First Nations. Such knowledge may be held by First Nations peoples who have the rights to decide how this knowledge is shared and used. </w:t>
      </w:r>
    </w:p>
    <w:p w14:paraId="323AB44A" w14:textId="77777777" w:rsidR="00966631" w:rsidRPr="00966631" w:rsidRDefault="00966631" w:rsidP="00966631">
      <w:pPr>
        <w:keepLines/>
        <w:spacing w:before="120" w:after="120" w:line="24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The known distribution of </w:t>
      </w:r>
      <w:r w:rsidRPr="00966631">
        <w:rPr>
          <w:rFonts w:ascii="Arial" w:eastAsia="Arial" w:hAnsi="Arial" w:cs="Arial"/>
          <w:i/>
          <w:iCs/>
          <w:color w:val="414650"/>
          <w:lang w:eastAsia="en-US"/>
        </w:rPr>
        <w:t>Hibbertia porcata</w:t>
      </w:r>
      <w:r w:rsidRPr="00966631">
        <w:rPr>
          <w:rFonts w:ascii="Arial" w:eastAsia="Arial" w:hAnsi="Arial" w:cs="Arial"/>
          <w:color w:val="414650"/>
          <w:lang w:eastAsia="en-US"/>
        </w:rPr>
        <w:t xml:space="preserve"> north-east of Melbourne occurs on the lands of the Wurundjeri People. The historic records in north-east Victoria near the NSW border are on land where Traditional Owners have not been formally recognised. In NSW, </w:t>
      </w:r>
      <w:r w:rsidRPr="00966631">
        <w:rPr>
          <w:rFonts w:ascii="Arial" w:eastAsia="Arial" w:hAnsi="Arial" w:cs="Arial"/>
          <w:i/>
          <w:color w:val="414650"/>
          <w:lang w:eastAsia="en-US"/>
        </w:rPr>
        <w:t xml:space="preserve">H. porcata </w:t>
      </w:r>
      <w:r w:rsidRPr="00966631">
        <w:rPr>
          <w:rFonts w:ascii="Arial" w:eastAsia="Arial" w:hAnsi="Arial" w:cs="Arial"/>
          <w:color w:val="414650"/>
          <w:lang w:eastAsia="en-US"/>
        </w:rPr>
        <w:t>occurs across the lands of the</w:t>
      </w:r>
      <w:r w:rsidRPr="00966631" w:rsidDel="00686237">
        <w:rPr>
          <w:rFonts w:ascii="Arial" w:eastAsia="Arial" w:hAnsi="Arial" w:cs="Arial"/>
          <w:color w:val="414650"/>
          <w:lang w:eastAsia="en-US"/>
        </w:rPr>
        <w:t xml:space="preserve"> </w:t>
      </w:r>
      <w:proofErr w:type="spellStart"/>
      <w:r w:rsidRPr="00966631">
        <w:rPr>
          <w:rFonts w:ascii="Arial" w:eastAsia="Arial" w:hAnsi="Arial" w:cs="Arial"/>
          <w:color w:val="414650"/>
          <w:lang w:eastAsia="en-US"/>
        </w:rPr>
        <w:t>Gundungurra</w:t>
      </w:r>
      <w:proofErr w:type="spellEnd"/>
      <w:r w:rsidRPr="00966631">
        <w:rPr>
          <w:rFonts w:ascii="Arial" w:eastAsia="Arial" w:hAnsi="Arial" w:cs="Arial"/>
          <w:color w:val="414650"/>
          <w:lang w:eastAsia="en-US"/>
        </w:rPr>
        <w:t xml:space="preserve">, Wiradjuri, Ngunnawal </w:t>
      </w:r>
      <w:proofErr w:type="spellStart"/>
      <w:r w:rsidRPr="00966631">
        <w:rPr>
          <w:rFonts w:ascii="Arial" w:eastAsia="Arial" w:hAnsi="Arial" w:cs="Arial"/>
          <w:color w:val="414650"/>
          <w:lang w:eastAsia="en-US"/>
        </w:rPr>
        <w:t>Yuin</w:t>
      </w:r>
      <w:proofErr w:type="spellEnd"/>
      <w:r w:rsidRPr="00966631" w:rsidDel="00D174D6">
        <w:rPr>
          <w:rFonts w:ascii="Arial" w:eastAsia="Arial" w:hAnsi="Arial" w:cs="Arial"/>
          <w:color w:val="414650"/>
          <w:lang w:eastAsia="en-US"/>
        </w:rPr>
        <w:t xml:space="preserve"> </w:t>
      </w:r>
      <w:r w:rsidRPr="00966631">
        <w:rPr>
          <w:rFonts w:ascii="Arial" w:eastAsia="Arial" w:hAnsi="Arial" w:cs="Arial"/>
          <w:color w:val="414650"/>
          <w:lang w:eastAsia="en-US"/>
        </w:rPr>
        <w:t xml:space="preserve">and </w:t>
      </w:r>
      <w:proofErr w:type="spellStart"/>
      <w:r w:rsidRPr="00966631">
        <w:rPr>
          <w:rFonts w:ascii="Arial" w:eastAsia="Arial" w:hAnsi="Arial" w:cs="Arial"/>
          <w:color w:val="414650"/>
          <w:lang w:eastAsia="en-US"/>
        </w:rPr>
        <w:t>Ngarigo</w:t>
      </w:r>
      <w:proofErr w:type="spellEnd"/>
      <w:r w:rsidRPr="00966631">
        <w:rPr>
          <w:rFonts w:ascii="Arial" w:eastAsia="Arial" w:hAnsi="Arial" w:cs="Arial"/>
          <w:color w:val="414650"/>
          <w:lang w:eastAsia="en-US"/>
        </w:rPr>
        <w:t xml:space="preserve"> peoples, marginally represented on lands of the </w:t>
      </w:r>
      <w:proofErr w:type="spellStart"/>
      <w:r w:rsidRPr="00966631" w:rsidDel="00EB442C">
        <w:rPr>
          <w:rFonts w:ascii="Arial" w:eastAsia="Arial" w:hAnsi="Arial" w:cs="Arial"/>
          <w:color w:val="414650"/>
          <w:lang w:eastAsia="en-US"/>
        </w:rPr>
        <w:t>Wonnarua</w:t>
      </w:r>
      <w:proofErr w:type="spellEnd"/>
      <w:r w:rsidRPr="00966631" w:rsidDel="00EB442C">
        <w:rPr>
          <w:rFonts w:ascii="Arial" w:eastAsia="Arial" w:hAnsi="Arial" w:cs="Arial"/>
          <w:color w:val="414650"/>
          <w:lang w:eastAsia="en-US"/>
        </w:rPr>
        <w:t>, Darkinjung</w:t>
      </w:r>
      <w:r w:rsidRPr="00966631">
        <w:rPr>
          <w:rFonts w:ascii="Arial" w:eastAsia="Arial" w:hAnsi="Arial" w:cs="Arial"/>
          <w:color w:val="414650"/>
          <w:lang w:eastAsia="en-US"/>
        </w:rPr>
        <w:t xml:space="preserve"> and</w:t>
      </w:r>
      <w:r w:rsidRPr="00966631" w:rsidDel="00EB442C">
        <w:rPr>
          <w:rFonts w:ascii="Arial" w:eastAsia="Arial" w:hAnsi="Arial" w:cs="Arial"/>
          <w:color w:val="414650"/>
          <w:lang w:eastAsia="en-US"/>
        </w:rPr>
        <w:t xml:space="preserve"> </w:t>
      </w:r>
      <w:proofErr w:type="spellStart"/>
      <w:r w:rsidRPr="00966631" w:rsidDel="00EB442C">
        <w:rPr>
          <w:rFonts w:ascii="Arial" w:eastAsia="Arial" w:hAnsi="Arial" w:cs="Arial"/>
          <w:color w:val="414650"/>
          <w:lang w:eastAsia="en-US"/>
        </w:rPr>
        <w:t>Dharug</w:t>
      </w:r>
      <w:proofErr w:type="spellEnd"/>
      <w:r w:rsidRPr="00966631">
        <w:rPr>
          <w:rFonts w:ascii="Arial" w:eastAsia="Arial" w:hAnsi="Arial" w:cs="Arial"/>
          <w:color w:val="414650"/>
          <w:lang w:eastAsia="en-US"/>
        </w:rPr>
        <w:t xml:space="preserve"> peoples and potentially also marginally represented in the lands of the </w:t>
      </w:r>
      <w:proofErr w:type="spellStart"/>
      <w:r w:rsidRPr="00966631">
        <w:rPr>
          <w:rFonts w:ascii="Arial" w:eastAsia="Arial" w:hAnsi="Arial" w:cs="Arial"/>
          <w:color w:val="414650"/>
          <w:lang w:eastAsia="en-US"/>
        </w:rPr>
        <w:t>Yuin</w:t>
      </w:r>
      <w:proofErr w:type="spellEnd"/>
      <w:r w:rsidRPr="00966631">
        <w:rPr>
          <w:rFonts w:ascii="Arial" w:eastAsia="Arial" w:hAnsi="Arial" w:cs="Arial"/>
          <w:color w:val="414650"/>
          <w:lang w:eastAsia="en-US"/>
        </w:rPr>
        <w:t xml:space="preserve"> peoples (Horton 1996).</w:t>
      </w:r>
    </w:p>
    <w:p w14:paraId="1123491C" w14:textId="77777777" w:rsidR="00966631" w:rsidRPr="00966631" w:rsidRDefault="00966631" w:rsidP="00966631">
      <w:pPr>
        <w:keepLines/>
        <w:spacing w:before="120" w:after="120" w:line="24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There is little published information on the cultural significance of </w:t>
      </w:r>
      <w:r w:rsidRPr="00966631">
        <w:rPr>
          <w:rFonts w:ascii="Arial" w:eastAsia="Arial" w:hAnsi="Arial" w:cs="Arial"/>
          <w:i/>
          <w:iCs/>
          <w:color w:val="414650"/>
          <w:lang w:eastAsia="en-US"/>
        </w:rPr>
        <w:t>Hibbertia porcata</w:t>
      </w:r>
      <w:r w:rsidRPr="00966631">
        <w:rPr>
          <w:rFonts w:ascii="Arial" w:eastAsia="Arial" w:hAnsi="Arial" w:cs="Arial"/>
          <w:color w:val="414650"/>
          <w:lang w:eastAsia="en-US"/>
        </w:rPr>
        <w:t xml:space="preserve"> to Traditional Owners. However, given the acknowledged importance to First Nations peoples of Connection to Country and the widespread importance of Caring for Country (which includes biodiversity, ‘place’, custom and totemic elements), it is likely that the species has or is associated with some cultural and/or customary significance.</w:t>
      </w:r>
    </w:p>
    <w:p w14:paraId="11B882ED" w14:textId="77777777" w:rsidR="00966631" w:rsidRPr="00966631" w:rsidRDefault="00966631" w:rsidP="00966631">
      <w:pPr>
        <w:keepLines/>
        <w:spacing w:line="240" w:lineRule="exact"/>
        <w:jc w:val="both"/>
        <w:rPr>
          <w:rFonts w:ascii="Arial" w:eastAsia="Arial" w:hAnsi="Arial" w:cs="Arial"/>
          <w:lang w:eastAsia="en-US"/>
        </w:rPr>
      </w:pPr>
    </w:p>
    <w:p w14:paraId="6E838A13" w14:textId="77777777" w:rsidR="00966631" w:rsidRPr="00966631" w:rsidRDefault="00966631" w:rsidP="00966631">
      <w:pPr>
        <w:keepLines/>
        <w:spacing w:line="240" w:lineRule="exact"/>
        <w:jc w:val="both"/>
        <w:rPr>
          <w:rFonts w:ascii="Arial" w:eastAsia="Arial" w:hAnsi="Arial" w:cs="Arial"/>
          <w:lang w:eastAsia="en-US"/>
        </w:rPr>
      </w:pPr>
    </w:p>
    <w:p w14:paraId="4754DBC9" w14:textId="77777777" w:rsidR="00966631" w:rsidRPr="00966631" w:rsidRDefault="00966631" w:rsidP="00966631">
      <w:pPr>
        <w:spacing w:after="100" w:line="260" w:lineRule="exact"/>
        <w:jc w:val="both"/>
        <w:outlineLvl w:val="1"/>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t>Biology and ecology</w:t>
      </w:r>
    </w:p>
    <w:p w14:paraId="1D80829E" w14:textId="77777777" w:rsidR="00966631" w:rsidRPr="00966631" w:rsidRDefault="00966631" w:rsidP="00966631">
      <w:pPr>
        <w:spacing w:before="240" w:after="100" w:line="260" w:lineRule="exact"/>
        <w:jc w:val="both"/>
        <w:outlineLvl w:val="1"/>
        <w:rPr>
          <w:rFonts w:ascii="Arial" w:eastAsia="Arial" w:hAnsi="Arial" w:cs="Arial"/>
          <w:b/>
          <w:color w:val="00849B"/>
          <w:lang w:eastAsia="en-US"/>
        </w:rPr>
      </w:pPr>
      <w:r w:rsidRPr="00966631">
        <w:rPr>
          <w:rFonts w:ascii="Arial" w:eastAsia="Arial" w:hAnsi="Arial" w:cs="Arial"/>
          <w:b/>
          <w:color w:val="00849B"/>
          <w:lang w:eastAsia="en-US"/>
        </w:rPr>
        <w:t>Habitat</w:t>
      </w:r>
    </w:p>
    <w:p w14:paraId="661F9DA5" w14:textId="77777777" w:rsidR="00966631" w:rsidRPr="00966631" w:rsidRDefault="00966631" w:rsidP="00966631">
      <w:pPr>
        <w:spacing w:line="260" w:lineRule="exact"/>
        <w:jc w:val="both"/>
        <w:rPr>
          <w:rFonts w:ascii="Arial" w:eastAsia="MS PGothic" w:hAnsi="Arial" w:cs="Arial"/>
          <w:color w:val="414650"/>
          <w:lang w:eastAsia="en-US"/>
        </w:rPr>
      </w:pPr>
      <w:r w:rsidRPr="00966631">
        <w:rPr>
          <w:rFonts w:ascii="Arial" w:eastAsia="MS PGothic" w:hAnsi="Arial" w:cs="Arial"/>
          <w:i/>
          <w:iCs/>
          <w:color w:val="414650"/>
          <w:lang w:eastAsia="en-US"/>
        </w:rPr>
        <w:t>Hibbertia porcata</w:t>
      </w:r>
      <w:r w:rsidRPr="00966631">
        <w:rPr>
          <w:rFonts w:ascii="Arial" w:eastAsia="MS PGothic" w:hAnsi="Arial" w:cs="Arial"/>
          <w:color w:val="414650"/>
          <w:lang w:eastAsia="en-US"/>
        </w:rPr>
        <w:t xml:space="preserve"> often occurs in eucalypt woodlands with heathy understoreys on various substrates with sandstone or other rocks (Hammer &amp; Thiele 2021; </w:t>
      </w:r>
      <w:proofErr w:type="spellStart"/>
      <w:r w:rsidRPr="00966631">
        <w:rPr>
          <w:rFonts w:ascii="Arial" w:eastAsia="MS PGothic" w:hAnsi="Arial" w:cs="Arial"/>
          <w:color w:val="414650"/>
          <w:lang w:eastAsia="en-US"/>
        </w:rPr>
        <w:t>Toelken</w:t>
      </w:r>
      <w:proofErr w:type="spellEnd"/>
      <w:r w:rsidRPr="00966631">
        <w:rPr>
          <w:rFonts w:ascii="Arial" w:eastAsia="MS PGothic" w:hAnsi="Arial" w:cs="Arial"/>
          <w:color w:val="414650"/>
          <w:lang w:eastAsia="en-US"/>
        </w:rPr>
        <w:t xml:space="preserve"> 2013). Soils include sandy or clay loams or stony lateritic soil on shale or sandstone (AVH 2025). </w:t>
      </w:r>
    </w:p>
    <w:p w14:paraId="65EFB043" w14:textId="77777777" w:rsidR="00966631" w:rsidRPr="00966631" w:rsidRDefault="00966631" w:rsidP="00966631">
      <w:pPr>
        <w:spacing w:line="260" w:lineRule="exact"/>
        <w:jc w:val="both"/>
        <w:rPr>
          <w:rFonts w:ascii="Arial" w:eastAsia="MS PGothic" w:hAnsi="Arial" w:cs="Arial"/>
          <w:color w:val="414650"/>
          <w:lang w:eastAsia="en-US"/>
        </w:rPr>
      </w:pPr>
    </w:p>
    <w:p w14:paraId="3749D4B4" w14:textId="77777777" w:rsidR="00966631" w:rsidRPr="00966631" w:rsidRDefault="00966631" w:rsidP="00966631">
      <w:pPr>
        <w:spacing w:line="260" w:lineRule="exact"/>
        <w:jc w:val="both"/>
        <w:rPr>
          <w:rFonts w:ascii="Arial" w:eastAsia="MS PGothic" w:hAnsi="Arial" w:cs="Arial"/>
          <w:color w:val="414650"/>
          <w:lang w:eastAsia="en-US"/>
        </w:rPr>
      </w:pPr>
      <w:r w:rsidRPr="00966631">
        <w:rPr>
          <w:rFonts w:ascii="Arial" w:eastAsia="MS PGothic" w:hAnsi="Arial" w:cs="Arial"/>
          <w:color w:val="414650"/>
          <w:lang w:eastAsia="en-US"/>
        </w:rPr>
        <w:t xml:space="preserve">In Victoria,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w:t>
      </w:r>
      <w:r w:rsidRPr="00966631">
        <w:rPr>
          <w:rFonts w:ascii="Arial" w:eastAsia="MS PGothic" w:hAnsi="Arial" w:cs="Arial"/>
          <w:color w:val="414650"/>
          <w:lang w:eastAsia="en-US"/>
        </w:rPr>
        <w:t xml:space="preserve">is recorded from dry sclerophyll forest (VicFlora 2018). Both extant Victorian subpopulations are within dry eucalypt woodlands classified as Box-Ironbark Forest and Grassy Dry Forest. The dominant canopy includes </w:t>
      </w:r>
      <w:r w:rsidRPr="00966631">
        <w:rPr>
          <w:rFonts w:ascii="Arial" w:eastAsia="MS PGothic" w:hAnsi="Arial" w:cs="Arial"/>
          <w:i/>
          <w:iCs/>
          <w:color w:val="414650"/>
          <w:lang w:eastAsia="en-US"/>
        </w:rPr>
        <w:t xml:space="preserve">Eucalyptus </w:t>
      </w:r>
      <w:proofErr w:type="spellStart"/>
      <w:r w:rsidRPr="00966631">
        <w:rPr>
          <w:rFonts w:ascii="Arial" w:eastAsia="MS PGothic" w:hAnsi="Arial" w:cs="Arial"/>
          <w:i/>
          <w:iCs/>
          <w:color w:val="414650"/>
          <w:lang w:eastAsia="en-US"/>
        </w:rPr>
        <w:t>polyanthemos</w:t>
      </w:r>
      <w:proofErr w:type="spellEnd"/>
      <w:r w:rsidRPr="00966631">
        <w:rPr>
          <w:rFonts w:ascii="Arial" w:eastAsia="MS PGothic" w:hAnsi="Arial" w:cs="Arial"/>
          <w:color w:val="414650"/>
          <w:lang w:eastAsia="en-US"/>
        </w:rPr>
        <w:t xml:space="preserve"> (Red Box) and </w:t>
      </w:r>
      <w:r w:rsidRPr="00966631">
        <w:rPr>
          <w:rFonts w:ascii="Arial" w:eastAsia="MS PGothic" w:hAnsi="Arial" w:cs="Arial"/>
          <w:i/>
          <w:iCs/>
          <w:color w:val="414650"/>
          <w:lang w:eastAsia="en-US"/>
        </w:rPr>
        <w:t xml:space="preserve">E. </w:t>
      </w:r>
      <w:proofErr w:type="spellStart"/>
      <w:r w:rsidRPr="00966631">
        <w:rPr>
          <w:rFonts w:ascii="Arial" w:eastAsia="MS PGothic" w:hAnsi="Arial" w:cs="Arial"/>
          <w:i/>
          <w:iCs/>
          <w:color w:val="414650"/>
          <w:lang w:eastAsia="en-US"/>
        </w:rPr>
        <w:t>goniocalyx</w:t>
      </w:r>
      <w:proofErr w:type="spellEnd"/>
      <w:r w:rsidRPr="00966631">
        <w:rPr>
          <w:rFonts w:ascii="Arial" w:eastAsia="MS PGothic" w:hAnsi="Arial" w:cs="Arial"/>
          <w:i/>
          <w:iCs/>
          <w:color w:val="414650"/>
          <w:lang w:eastAsia="en-US"/>
        </w:rPr>
        <w:t xml:space="preserve"> </w:t>
      </w:r>
      <w:r w:rsidRPr="00966631">
        <w:rPr>
          <w:rFonts w:ascii="Arial" w:eastAsia="MS PGothic" w:hAnsi="Arial" w:cs="Arial"/>
          <w:color w:val="414650"/>
          <w:lang w:eastAsia="en-US"/>
        </w:rPr>
        <w:t xml:space="preserve">(Long-leaf Box or Bundy). The </w:t>
      </w:r>
      <w:proofErr w:type="spellStart"/>
      <w:r w:rsidRPr="00966631">
        <w:rPr>
          <w:rFonts w:ascii="Arial" w:eastAsia="MS PGothic" w:hAnsi="Arial" w:cs="Arial"/>
          <w:color w:val="414650"/>
          <w:lang w:eastAsia="en-US"/>
        </w:rPr>
        <w:t>midstorey</w:t>
      </w:r>
      <w:proofErr w:type="spellEnd"/>
      <w:r w:rsidRPr="00966631">
        <w:rPr>
          <w:rFonts w:ascii="Arial" w:eastAsia="MS PGothic" w:hAnsi="Arial" w:cs="Arial"/>
          <w:color w:val="414650"/>
          <w:lang w:eastAsia="en-US"/>
        </w:rPr>
        <w:t xml:space="preserve"> and understorey are relatively sparse, a response to previous disturbances and the north-facing aspect. At the Bend of Islands,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w:t>
      </w:r>
      <w:r w:rsidRPr="00966631">
        <w:rPr>
          <w:rFonts w:ascii="Arial" w:eastAsia="MS PGothic" w:hAnsi="Arial" w:cs="Arial"/>
          <w:color w:val="414650"/>
          <w:lang w:eastAsia="en-US"/>
        </w:rPr>
        <w:t xml:space="preserve">is recorded growing on rocky ground on a steep north-west facing hill in dry box forest dominated by </w:t>
      </w:r>
      <w:r w:rsidRPr="00966631">
        <w:rPr>
          <w:rFonts w:ascii="Arial" w:eastAsia="MS PGothic" w:hAnsi="Arial" w:cs="Arial"/>
          <w:i/>
          <w:iCs/>
          <w:color w:val="414650"/>
          <w:lang w:eastAsia="en-US"/>
        </w:rPr>
        <w:t xml:space="preserve">E. </w:t>
      </w:r>
      <w:proofErr w:type="spellStart"/>
      <w:r w:rsidRPr="00966631">
        <w:rPr>
          <w:rFonts w:ascii="Arial" w:eastAsia="MS PGothic" w:hAnsi="Arial" w:cs="Arial"/>
          <w:i/>
          <w:iCs/>
          <w:color w:val="414650"/>
          <w:lang w:eastAsia="en-US"/>
        </w:rPr>
        <w:t>goniocalyx</w:t>
      </w:r>
      <w:proofErr w:type="spellEnd"/>
      <w:r w:rsidRPr="00966631">
        <w:rPr>
          <w:rFonts w:ascii="Arial" w:eastAsia="MS PGothic" w:hAnsi="Arial" w:cs="Arial"/>
          <w:i/>
          <w:iCs/>
          <w:color w:val="414650"/>
          <w:lang w:eastAsia="en-US"/>
        </w:rPr>
        <w:t xml:space="preserve">,  E. </w:t>
      </w:r>
      <w:proofErr w:type="spellStart"/>
      <w:r w:rsidRPr="00966631">
        <w:rPr>
          <w:rFonts w:ascii="Arial" w:eastAsia="MS PGothic" w:hAnsi="Arial" w:cs="Arial"/>
          <w:i/>
          <w:iCs/>
          <w:color w:val="414650"/>
          <w:lang w:eastAsia="en-US"/>
        </w:rPr>
        <w:t>macrorhyncha</w:t>
      </w:r>
      <w:proofErr w:type="spellEnd"/>
      <w:r w:rsidRPr="00966631">
        <w:rPr>
          <w:rFonts w:ascii="Arial" w:eastAsia="MS PGothic" w:hAnsi="Arial" w:cs="Arial"/>
          <w:color w:val="414650"/>
          <w:lang w:eastAsia="en-US"/>
        </w:rPr>
        <w:t xml:space="preserve"> (Red Stringybark) and </w:t>
      </w:r>
      <w:r w:rsidRPr="00966631">
        <w:rPr>
          <w:rFonts w:ascii="Arial" w:eastAsia="MS PGothic" w:hAnsi="Arial" w:cs="Arial"/>
          <w:i/>
          <w:iCs/>
          <w:color w:val="414650"/>
          <w:lang w:eastAsia="en-US"/>
        </w:rPr>
        <w:t xml:space="preserve">E. </w:t>
      </w:r>
      <w:proofErr w:type="spellStart"/>
      <w:r w:rsidRPr="00966631">
        <w:rPr>
          <w:rFonts w:ascii="Arial" w:eastAsia="MS PGothic" w:hAnsi="Arial" w:cs="Arial"/>
          <w:i/>
          <w:iCs/>
          <w:color w:val="414650"/>
          <w:lang w:eastAsia="en-US"/>
        </w:rPr>
        <w:t>tricarpa</w:t>
      </w:r>
      <w:proofErr w:type="spellEnd"/>
      <w:r w:rsidRPr="00966631">
        <w:rPr>
          <w:rFonts w:ascii="Arial" w:eastAsia="MS PGothic" w:hAnsi="Arial" w:cs="Arial"/>
          <w:i/>
          <w:iCs/>
          <w:color w:val="414650"/>
          <w:lang w:eastAsia="en-US"/>
        </w:rPr>
        <w:t xml:space="preserve"> </w:t>
      </w:r>
      <w:r w:rsidRPr="00966631">
        <w:rPr>
          <w:rFonts w:ascii="Arial" w:eastAsia="MS PGothic" w:hAnsi="Arial" w:cs="Arial"/>
          <w:color w:val="414650"/>
          <w:lang w:eastAsia="en-US"/>
        </w:rPr>
        <w:t>(Red Ironbark)</w:t>
      </w:r>
      <w:r w:rsidRPr="00966631">
        <w:rPr>
          <w:rFonts w:ascii="Arial" w:eastAsia="MS PGothic" w:hAnsi="Arial" w:cs="Arial"/>
          <w:i/>
          <w:iCs/>
          <w:color w:val="414650"/>
          <w:lang w:eastAsia="en-US"/>
        </w:rPr>
        <w:t xml:space="preserve"> </w:t>
      </w:r>
      <w:r w:rsidRPr="00966631">
        <w:rPr>
          <w:rFonts w:ascii="Arial" w:eastAsia="MS PGothic" w:hAnsi="Arial" w:cs="Arial"/>
          <w:color w:val="414650"/>
          <w:lang w:eastAsia="en-US"/>
        </w:rPr>
        <w:t xml:space="preserve">with </w:t>
      </w:r>
      <w:r w:rsidRPr="00966631">
        <w:rPr>
          <w:rFonts w:ascii="Arial" w:eastAsia="MS PGothic" w:hAnsi="Arial" w:cs="Arial"/>
          <w:i/>
          <w:iCs/>
          <w:color w:val="414650"/>
          <w:lang w:eastAsia="en-US"/>
        </w:rPr>
        <w:t xml:space="preserve">Acacia </w:t>
      </w:r>
      <w:proofErr w:type="spellStart"/>
      <w:r w:rsidRPr="00966631">
        <w:rPr>
          <w:rFonts w:ascii="Arial" w:eastAsia="MS PGothic" w:hAnsi="Arial" w:cs="Arial"/>
          <w:i/>
          <w:iCs/>
          <w:color w:val="414650"/>
          <w:lang w:eastAsia="en-US"/>
        </w:rPr>
        <w:t>genistifolia</w:t>
      </w:r>
      <w:proofErr w:type="spellEnd"/>
      <w:r w:rsidRPr="00966631">
        <w:rPr>
          <w:rFonts w:ascii="Arial" w:eastAsia="MS PGothic" w:hAnsi="Arial" w:cs="Arial"/>
          <w:color w:val="414650"/>
          <w:lang w:eastAsia="en-US"/>
        </w:rPr>
        <w:t xml:space="preserve">, </w:t>
      </w:r>
      <w:proofErr w:type="spellStart"/>
      <w:r w:rsidRPr="00966631">
        <w:rPr>
          <w:rFonts w:ascii="Arial" w:eastAsia="MS PGothic" w:hAnsi="Arial" w:cs="Arial"/>
          <w:i/>
          <w:iCs/>
          <w:color w:val="414650"/>
          <w:lang w:eastAsia="en-US"/>
        </w:rPr>
        <w:t>Pultenaea</w:t>
      </w:r>
      <w:proofErr w:type="spellEnd"/>
      <w:r w:rsidRPr="00966631">
        <w:rPr>
          <w:rFonts w:ascii="Arial" w:eastAsia="MS PGothic" w:hAnsi="Arial" w:cs="Arial"/>
          <w:i/>
          <w:iCs/>
          <w:color w:val="414650"/>
          <w:lang w:eastAsia="en-US"/>
        </w:rPr>
        <w:t xml:space="preserve"> sp.</w:t>
      </w:r>
      <w:r w:rsidRPr="00966631">
        <w:rPr>
          <w:rFonts w:ascii="Arial" w:eastAsia="MS PGothic" w:hAnsi="Arial" w:cs="Arial"/>
          <w:color w:val="414650"/>
          <w:lang w:eastAsia="en-US"/>
        </w:rPr>
        <w:t xml:space="preserve">, </w:t>
      </w:r>
      <w:r w:rsidRPr="00966631">
        <w:rPr>
          <w:rFonts w:ascii="Arial" w:eastAsia="MS PGothic" w:hAnsi="Arial" w:cs="Arial"/>
          <w:i/>
          <w:iCs/>
          <w:color w:val="414650"/>
          <w:lang w:eastAsia="en-US"/>
        </w:rPr>
        <w:t>Dillwynia sp.</w:t>
      </w:r>
      <w:r w:rsidRPr="00966631">
        <w:rPr>
          <w:rFonts w:ascii="Arial" w:eastAsia="MS PGothic" w:hAnsi="Arial" w:cs="Arial"/>
          <w:color w:val="414650"/>
          <w:lang w:eastAsia="en-US"/>
        </w:rPr>
        <w:t xml:space="preserve"> and </w:t>
      </w:r>
      <w:r w:rsidRPr="00966631">
        <w:rPr>
          <w:rFonts w:ascii="Arial" w:eastAsia="MS PGothic" w:hAnsi="Arial" w:cs="Arial"/>
          <w:i/>
          <w:iCs/>
          <w:color w:val="414650"/>
          <w:lang w:eastAsia="en-US"/>
        </w:rPr>
        <w:t xml:space="preserve">Gompholobium sp. </w:t>
      </w:r>
      <w:r w:rsidRPr="00966631">
        <w:rPr>
          <w:rFonts w:ascii="Arial" w:eastAsia="MS PGothic" w:hAnsi="Arial" w:cs="Arial"/>
          <w:color w:val="414650"/>
          <w:lang w:eastAsia="en-US"/>
        </w:rPr>
        <w:t xml:space="preserve">in the understorey. The Boomers Reserve subpopulation is found on disturbed ground, on and around mullock heaps. The dominant canopy is </w:t>
      </w:r>
      <w:r w:rsidRPr="00966631">
        <w:rPr>
          <w:rFonts w:ascii="Arial" w:eastAsia="MS PGothic" w:hAnsi="Arial" w:cs="Arial"/>
          <w:i/>
          <w:iCs/>
          <w:color w:val="414650"/>
          <w:lang w:eastAsia="en-US"/>
        </w:rPr>
        <w:t xml:space="preserve">E. </w:t>
      </w:r>
      <w:proofErr w:type="spellStart"/>
      <w:r w:rsidRPr="00966631">
        <w:rPr>
          <w:rFonts w:ascii="Arial" w:eastAsia="MS PGothic" w:hAnsi="Arial" w:cs="Arial"/>
          <w:i/>
          <w:iCs/>
          <w:color w:val="414650"/>
          <w:lang w:eastAsia="en-US"/>
        </w:rPr>
        <w:t>tricarpa</w:t>
      </w:r>
      <w:proofErr w:type="spellEnd"/>
      <w:r w:rsidRPr="00966631">
        <w:rPr>
          <w:rFonts w:ascii="Arial" w:eastAsia="MS PGothic" w:hAnsi="Arial" w:cs="Arial"/>
          <w:color w:val="414650"/>
          <w:lang w:eastAsia="en-US"/>
        </w:rPr>
        <w:t xml:space="preserve"> and </w:t>
      </w:r>
      <w:r w:rsidRPr="00966631">
        <w:rPr>
          <w:rFonts w:ascii="Arial" w:eastAsia="MS PGothic" w:hAnsi="Arial" w:cs="Arial"/>
          <w:i/>
          <w:iCs/>
          <w:color w:val="414650"/>
          <w:lang w:eastAsia="en-US"/>
        </w:rPr>
        <w:t xml:space="preserve">E. </w:t>
      </w:r>
      <w:proofErr w:type="spellStart"/>
      <w:r w:rsidRPr="00966631">
        <w:rPr>
          <w:rFonts w:ascii="Arial" w:eastAsia="MS PGothic" w:hAnsi="Arial" w:cs="Arial"/>
          <w:i/>
          <w:iCs/>
          <w:color w:val="414650"/>
          <w:lang w:eastAsia="en-US"/>
        </w:rPr>
        <w:t>polyanthemos</w:t>
      </w:r>
      <w:proofErr w:type="spellEnd"/>
      <w:r w:rsidRPr="00966631">
        <w:rPr>
          <w:rFonts w:ascii="Arial" w:eastAsia="MS PGothic" w:hAnsi="Arial" w:cs="Arial"/>
          <w:color w:val="414650"/>
          <w:lang w:eastAsia="en-US"/>
        </w:rPr>
        <w:t xml:space="preserve">. The </w:t>
      </w:r>
      <w:proofErr w:type="spellStart"/>
      <w:r w:rsidRPr="00966631">
        <w:rPr>
          <w:rFonts w:ascii="Arial" w:eastAsia="MS PGothic" w:hAnsi="Arial" w:cs="Arial"/>
          <w:color w:val="414650"/>
          <w:lang w:eastAsia="en-US"/>
        </w:rPr>
        <w:t>midstorey</w:t>
      </w:r>
      <w:proofErr w:type="spellEnd"/>
      <w:r w:rsidRPr="00966631">
        <w:rPr>
          <w:rFonts w:ascii="Arial" w:eastAsia="MS PGothic" w:hAnsi="Arial" w:cs="Arial"/>
          <w:color w:val="414650"/>
          <w:lang w:eastAsia="en-US"/>
        </w:rPr>
        <w:t xml:space="preserve"> and understorey are diverse, owing to protection and restoration within a high value conservation reserve with ongoing management.</w:t>
      </w:r>
      <w:r w:rsidRPr="00966631">
        <w:rPr>
          <w:rFonts w:ascii="Arial" w:eastAsia="Arial" w:hAnsi="Arial" w:cs="Arial"/>
          <w:color w:val="414650"/>
          <w:sz w:val="18"/>
          <w:szCs w:val="24"/>
          <w:lang w:eastAsia="en-US"/>
        </w:rPr>
        <w:br/>
      </w:r>
    </w:p>
    <w:p w14:paraId="2671D97B" w14:textId="77777777" w:rsidR="00966631" w:rsidRPr="00966631" w:rsidRDefault="00966631" w:rsidP="00966631">
      <w:pPr>
        <w:spacing w:line="260" w:lineRule="exact"/>
        <w:jc w:val="both"/>
        <w:rPr>
          <w:rFonts w:ascii="Arial" w:eastAsia="MS PGothic" w:hAnsi="Arial" w:cs="Arial"/>
          <w:color w:val="414650"/>
          <w:lang w:eastAsia="en-US"/>
        </w:rPr>
      </w:pPr>
      <w:r w:rsidRPr="00966631">
        <w:rPr>
          <w:rFonts w:ascii="Arial" w:eastAsia="MS PGothic" w:hAnsi="Arial" w:cs="Arial"/>
          <w:color w:val="414650"/>
          <w:lang w:eastAsia="en-US"/>
        </w:rPr>
        <w:t xml:space="preserve">At Towong,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w:t>
      </w:r>
      <w:r w:rsidRPr="00966631">
        <w:rPr>
          <w:rFonts w:ascii="Arial" w:eastAsia="MS PGothic" w:hAnsi="Arial" w:cs="Arial"/>
          <w:color w:val="414650"/>
          <w:lang w:eastAsia="en-US"/>
        </w:rPr>
        <w:t>was collected “on granite rocks” (AVH 2025).</w:t>
      </w:r>
      <w:r w:rsidRPr="00966631" w:rsidDel="000D6EAB">
        <w:rPr>
          <w:rFonts w:ascii="Arial" w:eastAsia="MS PGothic" w:hAnsi="Arial" w:cs="Arial"/>
          <w:color w:val="414650"/>
          <w:lang w:eastAsia="en-US"/>
        </w:rPr>
        <w:t xml:space="preserve"> </w:t>
      </w:r>
      <w:r w:rsidRPr="00966631">
        <w:rPr>
          <w:rFonts w:ascii="Arial" w:eastAsia="MS PGothic" w:hAnsi="Arial" w:cs="Arial"/>
          <w:color w:val="414650"/>
          <w:lang w:eastAsia="en-US"/>
        </w:rPr>
        <w:t>In the Ingeegoodbee district, it was collected on a spur near the Berrima River. In the Red Bank Creek area, it was collected in a “mineral and stone area” (AVH 2025), suggesting the site may have been a gravel pit.</w:t>
      </w:r>
    </w:p>
    <w:p w14:paraId="78B10039" w14:textId="77777777" w:rsidR="00966631" w:rsidRPr="00966631" w:rsidRDefault="00966631" w:rsidP="00966631">
      <w:pPr>
        <w:spacing w:line="260" w:lineRule="exact"/>
        <w:jc w:val="both"/>
        <w:rPr>
          <w:rFonts w:ascii="Arial" w:eastAsia="Arial" w:hAnsi="Arial" w:cs="Arial"/>
          <w:color w:val="414650"/>
          <w:lang w:eastAsia="en-US"/>
        </w:rPr>
      </w:pPr>
      <w:r w:rsidRPr="00966631">
        <w:rPr>
          <w:rFonts w:ascii="Arial" w:eastAsia="MS PGothic" w:hAnsi="Arial" w:cs="Arial"/>
          <w:color w:val="414650"/>
          <w:lang w:eastAsia="en-US"/>
        </w:rPr>
        <w:t xml:space="preserve"> </w:t>
      </w:r>
      <w:r w:rsidRPr="00966631">
        <w:rPr>
          <w:rFonts w:ascii="Arial" w:eastAsia="Arial" w:hAnsi="Arial" w:cs="Arial"/>
          <w:sz w:val="18"/>
          <w:szCs w:val="24"/>
          <w:lang w:eastAsia="en-US"/>
        </w:rPr>
        <w:br/>
      </w:r>
      <w:r w:rsidRPr="00966631">
        <w:rPr>
          <w:rFonts w:ascii="Arial" w:eastAsia="MS PGothic" w:hAnsi="Arial" w:cs="Arial"/>
          <w:color w:val="414650"/>
          <w:lang w:eastAsia="en-US"/>
        </w:rPr>
        <w:t xml:space="preserve">In New South Wales,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i</w:t>
      </w:r>
      <w:r w:rsidRPr="00966631">
        <w:rPr>
          <w:rFonts w:ascii="Arial" w:eastAsia="MS PGothic" w:hAnsi="Arial" w:cs="Arial"/>
          <w:color w:val="414650"/>
          <w:lang w:eastAsia="en-US"/>
        </w:rPr>
        <w:t xml:space="preserve">s recorded in dry sclerophyll forest or woodland dominated by </w:t>
      </w:r>
      <w:r w:rsidRPr="00966631">
        <w:rPr>
          <w:rFonts w:ascii="Arial" w:eastAsia="MS PGothic" w:hAnsi="Arial" w:cs="Arial"/>
          <w:i/>
          <w:color w:val="414650"/>
          <w:lang w:eastAsia="en-US"/>
        </w:rPr>
        <w:t xml:space="preserve">E. </w:t>
      </w:r>
      <w:proofErr w:type="spellStart"/>
      <w:r w:rsidRPr="00966631">
        <w:rPr>
          <w:rFonts w:ascii="Arial" w:eastAsia="MS PGothic" w:hAnsi="Arial" w:cs="Arial"/>
          <w:i/>
          <w:color w:val="414650"/>
          <w:lang w:eastAsia="en-US"/>
        </w:rPr>
        <w:t>blakelyi</w:t>
      </w:r>
      <w:proofErr w:type="spellEnd"/>
      <w:r w:rsidRPr="00966631">
        <w:rPr>
          <w:rFonts w:ascii="Arial" w:eastAsia="MS PGothic" w:hAnsi="Arial" w:cs="Arial"/>
          <w:color w:val="414650"/>
          <w:lang w:eastAsia="en-US"/>
        </w:rPr>
        <w:t xml:space="preserve"> (Blakely's Red-gum), </w:t>
      </w:r>
      <w:r w:rsidRPr="00966631">
        <w:rPr>
          <w:rFonts w:ascii="Arial" w:eastAsia="MS PGothic" w:hAnsi="Arial" w:cs="Arial"/>
          <w:i/>
          <w:color w:val="414650"/>
          <w:lang w:eastAsia="en-US"/>
        </w:rPr>
        <w:t xml:space="preserve">E. </w:t>
      </w:r>
      <w:proofErr w:type="spellStart"/>
      <w:r w:rsidRPr="00966631">
        <w:rPr>
          <w:rFonts w:ascii="Arial" w:eastAsia="MS PGothic" w:hAnsi="Arial" w:cs="Arial"/>
          <w:i/>
          <w:color w:val="414650"/>
          <w:lang w:eastAsia="en-US"/>
        </w:rPr>
        <w:t>bridgesiana</w:t>
      </w:r>
      <w:proofErr w:type="spellEnd"/>
      <w:r w:rsidRPr="00966631">
        <w:rPr>
          <w:rFonts w:ascii="Arial" w:eastAsia="MS PGothic" w:hAnsi="Arial" w:cs="Arial"/>
          <w:color w:val="414650"/>
          <w:lang w:eastAsia="en-US"/>
        </w:rPr>
        <w:t xml:space="preserve"> (But </w:t>
      </w:r>
      <w:proofErr w:type="spellStart"/>
      <w:r w:rsidRPr="00966631">
        <w:rPr>
          <w:rFonts w:ascii="Arial" w:eastAsia="MS PGothic" w:hAnsi="Arial" w:cs="Arial"/>
          <w:color w:val="414650"/>
          <w:lang w:eastAsia="en-US"/>
        </w:rPr>
        <w:t>But</w:t>
      </w:r>
      <w:proofErr w:type="spellEnd"/>
      <w:r w:rsidRPr="00966631">
        <w:rPr>
          <w:rFonts w:ascii="Arial" w:eastAsia="MS PGothic" w:hAnsi="Arial" w:cs="Arial"/>
          <w:color w:val="414650"/>
          <w:lang w:eastAsia="en-US"/>
        </w:rPr>
        <w:t xml:space="preserve"> or Apple Box), </w:t>
      </w:r>
      <w:r w:rsidRPr="00966631">
        <w:rPr>
          <w:rFonts w:ascii="Arial" w:eastAsia="MS PGothic" w:hAnsi="Arial" w:cs="Arial"/>
          <w:i/>
          <w:color w:val="414650"/>
          <w:lang w:eastAsia="en-US"/>
        </w:rPr>
        <w:t xml:space="preserve"> E. </w:t>
      </w:r>
      <w:proofErr w:type="spellStart"/>
      <w:r w:rsidRPr="00966631">
        <w:rPr>
          <w:rFonts w:ascii="Arial" w:eastAsia="MS PGothic" w:hAnsi="Arial" w:cs="Arial"/>
          <w:i/>
          <w:color w:val="414650"/>
          <w:lang w:eastAsia="en-US"/>
        </w:rPr>
        <w:t>goniocalyx</w:t>
      </w:r>
      <w:proofErr w:type="spellEnd"/>
      <w:r w:rsidRPr="00966631">
        <w:rPr>
          <w:rFonts w:ascii="Arial" w:eastAsia="MS PGothic" w:hAnsi="Arial" w:cs="Arial"/>
          <w:i/>
          <w:color w:val="414650"/>
          <w:lang w:eastAsia="en-US"/>
        </w:rPr>
        <w:t xml:space="preserve"> , E. </w:t>
      </w:r>
      <w:proofErr w:type="spellStart"/>
      <w:r w:rsidRPr="00966631">
        <w:rPr>
          <w:rFonts w:ascii="Arial" w:eastAsia="MS PGothic" w:hAnsi="Arial" w:cs="Arial"/>
          <w:i/>
          <w:color w:val="414650"/>
          <w:lang w:eastAsia="en-US"/>
        </w:rPr>
        <w:t>macrorhyncha</w:t>
      </w:r>
      <w:proofErr w:type="spellEnd"/>
      <w:r w:rsidRPr="00966631">
        <w:rPr>
          <w:rFonts w:ascii="Arial" w:eastAsia="MS PGothic" w:hAnsi="Arial" w:cs="Arial"/>
          <w:i/>
          <w:color w:val="414650"/>
          <w:lang w:eastAsia="en-US"/>
        </w:rPr>
        <w:t>,</w:t>
      </w:r>
      <w:r w:rsidRPr="00966631">
        <w:rPr>
          <w:rFonts w:ascii="Arial" w:eastAsia="MS PGothic" w:hAnsi="Arial" w:cs="Arial"/>
          <w:color w:val="414650"/>
          <w:lang w:eastAsia="en-US"/>
        </w:rPr>
        <w:t xml:space="preserve"> </w:t>
      </w:r>
      <w:r w:rsidRPr="00966631">
        <w:rPr>
          <w:rFonts w:ascii="Arial" w:eastAsia="MS PGothic" w:hAnsi="Arial" w:cs="Arial"/>
          <w:i/>
          <w:color w:val="414650"/>
          <w:lang w:eastAsia="en-US"/>
        </w:rPr>
        <w:t xml:space="preserve">E. </w:t>
      </w:r>
      <w:proofErr w:type="spellStart"/>
      <w:r w:rsidRPr="00966631">
        <w:rPr>
          <w:rFonts w:ascii="Arial" w:eastAsia="MS PGothic" w:hAnsi="Arial" w:cs="Arial"/>
          <w:i/>
          <w:color w:val="414650"/>
          <w:lang w:eastAsia="en-US"/>
        </w:rPr>
        <w:t>melliodora</w:t>
      </w:r>
      <w:proofErr w:type="spellEnd"/>
      <w:r w:rsidRPr="00966631">
        <w:rPr>
          <w:rFonts w:ascii="Arial" w:eastAsia="MS PGothic" w:hAnsi="Arial" w:cs="Arial"/>
          <w:color w:val="414650"/>
          <w:lang w:eastAsia="en-US"/>
        </w:rPr>
        <w:t xml:space="preserve"> (Yellow Box), </w:t>
      </w:r>
      <w:r w:rsidRPr="00966631">
        <w:rPr>
          <w:rFonts w:ascii="Arial" w:eastAsia="MS PGothic" w:hAnsi="Arial" w:cs="Arial"/>
          <w:i/>
          <w:color w:val="414650"/>
          <w:lang w:eastAsia="en-US"/>
        </w:rPr>
        <w:t xml:space="preserve">E. </w:t>
      </w:r>
      <w:proofErr w:type="spellStart"/>
      <w:r w:rsidRPr="00966631">
        <w:rPr>
          <w:rFonts w:ascii="Arial" w:eastAsia="MS PGothic" w:hAnsi="Arial" w:cs="Arial"/>
          <w:i/>
          <w:color w:val="414650"/>
          <w:lang w:eastAsia="en-US"/>
        </w:rPr>
        <w:t>polyanthemos</w:t>
      </w:r>
      <w:proofErr w:type="spellEnd"/>
      <w:r w:rsidRPr="00966631">
        <w:rPr>
          <w:rFonts w:ascii="Arial" w:eastAsia="MS PGothic" w:hAnsi="Arial" w:cs="Arial"/>
          <w:color w:val="414650"/>
          <w:lang w:eastAsia="en-US"/>
        </w:rPr>
        <w:t xml:space="preserve">, </w:t>
      </w:r>
      <w:r w:rsidRPr="00966631">
        <w:rPr>
          <w:rFonts w:ascii="Arial" w:eastAsia="MS PGothic" w:hAnsi="Arial" w:cs="Arial"/>
          <w:i/>
          <w:color w:val="414650"/>
          <w:lang w:eastAsia="en-US"/>
        </w:rPr>
        <w:t xml:space="preserve">E. </w:t>
      </w:r>
      <w:proofErr w:type="spellStart"/>
      <w:r w:rsidRPr="00966631">
        <w:rPr>
          <w:rFonts w:ascii="Arial" w:eastAsia="MS PGothic" w:hAnsi="Arial" w:cs="Arial"/>
          <w:i/>
          <w:color w:val="414650"/>
          <w:lang w:eastAsia="en-US"/>
        </w:rPr>
        <w:t>rossii</w:t>
      </w:r>
      <w:proofErr w:type="spellEnd"/>
      <w:r w:rsidRPr="00966631">
        <w:rPr>
          <w:rFonts w:ascii="Arial" w:eastAsia="MS PGothic" w:hAnsi="Arial" w:cs="Arial"/>
          <w:color w:val="414650"/>
          <w:lang w:eastAsia="en-US"/>
        </w:rPr>
        <w:t xml:space="preserve"> (Scribbly Gum) or </w:t>
      </w:r>
      <w:r w:rsidRPr="00966631">
        <w:rPr>
          <w:rFonts w:ascii="Arial" w:eastAsia="MS PGothic" w:hAnsi="Arial" w:cs="Arial"/>
          <w:i/>
          <w:color w:val="414650"/>
          <w:lang w:eastAsia="en-US"/>
        </w:rPr>
        <w:t xml:space="preserve">Callitris </w:t>
      </w:r>
      <w:proofErr w:type="spellStart"/>
      <w:r w:rsidRPr="00966631">
        <w:rPr>
          <w:rFonts w:ascii="Arial" w:eastAsia="MS PGothic" w:hAnsi="Arial" w:cs="Arial"/>
          <w:i/>
          <w:color w:val="414650"/>
          <w:lang w:eastAsia="en-US"/>
        </w:rPr>
        <w:t>endlicheri</w:t>
      </w:r>
      <w:proofErr w:type="spellEnd"/>
      <w:r w:rsidRPr="00966631">
        <w:rPr>
          <w:rFonts w:ascii="Arial" w:eastAsia="MS PGothic" w:hAnsi="Arial" w:cs="Arial"/>
          <w:color w:val="414650"/>
          <w:lang w:eastAsia="en-US"/>
        </w:rPr>
        <w:t xml:space="preserve"> (Black Cypress-pine) and occasionally in </w:t>
      </w:r>
      <w:proofErr w:type="spellStart"/>
      <w:r w:rsidRPr="00966631">
        <w:rPr>
          <w:rFonts w:ascii="Arial" w:eastAsia="MS PGothic" w:hAnsi="Arial" w:cs="Arial"/>
          <w:i/>
          <w:color w:val="414650"/>
          <w:lang w:eastAsia="en-US"/>
        </w:rPr>
        <w:t>Themeda</w:t>
      </w:r>
      <w:proofErr w:type="spellEnd"/>
      <w:r w:rsidRPr="00966631">
        <w:rPr>
          <w:rFonts w:ascii="Arial" w:eastAsia="MS PGothic" w:hAnsi="Arial" w:cs="Arial"/>
          <w:i/>
          <w:color w:val="414650"/>
          <w:lang w:eastAsia="en-US"/>
        </w:rPr>
        <w:t xml:space="preserve"> </w:t>
      </w:r>
      <w:proofErr w:type="spellStart"/>
      <w:r w:rsidRPr="00966631">
        <w:rPr>
          <w:rFonts w:ascii="Arial" w:eastAsia="MS PGothic" w:hAnsi="Arial" w:cs="Arial"/>
          <w:i/>
          <w:color w:val="414650"/>
          <w:lang w:eastAsia="en-US"/>
        </w:rPr>
        <w:t>triandra</w:t>
      </w:r>
      <w:proofErr w:type="spellEnd"/>
      <w:r w:rsidRPr="00966631">
        <w:rPr>
          <w:rFonts w:ascii="Arial" w:eastAsia="MS PGothic" w:hAnsi="Arial" w:cs="Arial"/>
          <w:color w:val="414650"/>
          <w:lang w:eastAsia="en-US"/>
        </w:rPr>
        <w:t xml:space="preserve"> grassland (likely to represent a woodland from which the overstorey has been eliminated through settlement activity at least at the very local scale) or heathland on a rocky sandstone ridge (AVH 2025).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w:t>
      </w:r>
      <w:r w:rsidRPr="00966631">
        <w:rPr>
          <w:rFonts w:ascii="Arial" w:eastAsia="MS PGothic" w:hAnsi="Arial" w:cs="Arial"/>
          <w:color w:val="414650"/>
          <w:lang w:eastAsia="en-US"/>
        </w:rPr>
        <w:t xml:space="preserve">is recorded on a range of aspects in dry elevated sites, often on rocky slopes, ridges or spurs or on undulating tablelands, occasionally on road cuttings, roadsides or travelling stock reserves. </w:t>
      </w:r>
    </w:p>
    <w:p w14:paraId="396281EB" w14:textId="77777777" w:rsidR="00966631" w:rsidRPr="00966631" w:rsidRDefault="00966631" w:rsidP="00966631">
      <w:pPr>
        <w:spacing w:before="240" w:after="100" w:line="260" w:lineRule="exact"/>
        <w:jc w:val="both"/>
        <w:outlineLvl w:val="1"/>
        <w:rPr>
          <w:rFonts w:ascii="Arial" w:eastAsia="Arial" w:hAnsi="Arial" w:cs="Arial"/>
          <w:b/>
          <w:color w:val="00849B"/>
          <w:lang w:eastAsia="en-US"/>
        </w:rPr>
      </w:pPr>
      <w:r w:rsidRPr="00966631">
        <w:rPr>
          <w:rFonts w:ascii="Arial" w:eastAsia="Arial" w:hAnsi="Arial" w:cs="Arial"/>
          <w:b/>
          <w:color w:val="00849B"/>
          <w:lang w:eastAsia="en-US"/>
        </w:rPr>
        <w:t>Reproduction and dispersal ecology</w:t>
      </w:r>
    </w:p>
    <w:p w14:paraId="131EEDEA" w14:textId="77777777" w:rsidR="00966631" w:rsidRPr="00966631" w:rsidRDefault="00966631" w:rsidP="00966631">
      <w:pPr>
        <w:spacing w:before="120" w:line="276" w:lineRule="auto"/>
        <w:jc w:val="both"/>
        <w:rPr>
          <w:rFonts w:ascii="Arial" w:eastAsia="Arial" w:hAnsi="Arial" w:cs="Arial"/>
          <w:color w:val="414650"/>
          <w:lang w:eastAsia="en-US"/>
        </w:rPr>
      </w:pP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is inferred to be a long-lived procumbent perennial shrub.</w:t>
      </w:r>
      <w:r w:rsidRPr="00966631" w:rsidDel="006A05A5">
        <w:rPr>
          <w:rFonts w:ascii="Arial" w:eastAsia="Arial" w:hAnsi="Arial" w:cs="Arial"/>
          <w:color w:val="414650"/>
          <w:lang w:eastAsia="en-US"/>
        </w:rPr>
        <w:t xml:space="preserve"> </w:t>
      </w:r>
      <w:r w:rsidRPr="00966631">
        <w:rPr>
          <w:rFonts w:ascii="Arial" w:eastAsia="Arial" w:hAnsi="Arial" w:cs="Arial"/>
          <w:color w:val="414650"/>
          <w:lang w:eastAsia="en-US"/>
        </w:rPr>
        <w:t>Field observations suggest the two confirmed extant Victorian subpopulations north-east of Melbourne may exhibit distinct reproductive strategies. The Bend of Islands subpopulation is reported to only reproduce vegetatively via prostrate stems, stolons or, potentially, root suckers. It has been suggested that this may result from chronic exposure to both native and exotic herbivores (Cam Beardsell and Dylan Osler personal communication, 2024). By contrast, the Boomers Reserve subpopulation, only 7.5 km to the north-west, is reported to produce viable seed with evidence of seed recruitment from the soil seedbank (FFG 2023).</w:t>
      </w:r>
    </w:p>
    <w:p w14:paraId="2499DFCF" w14:textId="77777777" w:rsidR="00966631" w:rsidRPr="00966631" w:rsidRDefault="00966631" w:rsidP="00966631">
      <w:pPr>
        <w:spacing w:line="276" w:lineRule="auto"/>
        <w:jc w:val="both"/>
        <w:rPr>
          <w:rFonts w:ascii="Arial" w:eastAsia="Arial" w:hAnsi="Arial" w:cs="Arial"/>
          <w:color w:val="414650"/>
          <w:lang w:eastAsia="en-US"/>
        </w:rPr>
      </w:pPr>
      <w:r w:rsidRPr="00966631">
        <w:rPr>
          <w:rFonts w:ascii="Arial" w:eastAsia="Arial" w:hAnsi="Arial" w:cs="Arial"/>
          <w:color w:val="414650"/>
          <w:lang w:eastAsia="en-US"/>
        </w:rPr>
        <w:lastRenderedPageBreak/>
        <w:t xml:space="preserve">From a subpopulation of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in the Dalton area in </w:t>
      </w:r>
      <w:r w:rsidRPr="00966631">
        <w:rPr>
          <w:rFonts w:ascii="Arial" w:eastAsia="MS PGothic" w:hAnsi="Arial" w:cs="Arial"/>
          <w:color w:val="414650"/>
          <w:lang w:eastAsia="en-US"/>
        </w:rPr>
        <w:t>New South Wales</w:t>
      </w:r>
      <w:r w:rsidRPr="00966631">
        <w:rPr>
          <w:rFonts w:ascii="Arial" w:eastAsia="Arial" w:hAnsi="Arial" w:cs="Arial"/>
          <w:color w:val="414650"/>
          <w:lang w:eastAsia="en-US"/>
        </w:rPr>
        <w:t xml:space="preserve">, Roger Farrow (2022) reports “the presence of seedlings among flowering individuals of the species, indicating successful reproduction following the drought-breaking rains of 2020-2021”. Knight (2023) reports dry conditions in the Sutton district in NSW north-east of the ACT causing high mortality after which “the survivors are doing magnificently”. There are no other reports on </w:t>
      </w:r>
      <w:r w:rsidRPr="00966631">
        <w:rPr>
          <w:rFonts w:ascii="Arial" w:eastAsia="Arial" w:hAnsi="Arial" w:cs="Arial"/>
          <w:i/>
          <w:color w:val="414650"/>
          <w:lang w:eastAsia="en-US"/>
        </w:rPr>
        <w:t>H. porcata</w:t>
      </w:r>
      <w:r w:rsidRPr="00966631">
        <w:rPr>
          <w:rFonts w:ascii="Arial" w:eastAsia="Arial" w:hAnsi="Arial" w:cs="Arial"/>
          <w:color w:val="414650"/>
          <w:lang w:eastAsia="en-US"/>
        </w:rPr>
        <w:t xml:space="preserve"> reproductive strategies from </w:t>
      </w:r>
      <w:r w:rsidRPr="00966631">
        <w:rPr>
          <w:rFonts w:ascii="Arial" w:eastAsia="MS PGothic" w:hAnsi="Arial" w:cs="Arial"/>
          <w:color w:val="414650"/>
          <w:lang w:eastAsia="en-US"/>
        </w:rPr>
        <w:t xml:space="preserve">New South Wales. </w:t>
      </w:r>
    </w:p>
    <w:p w14:paraId="3E2BCBB6" w14:textId="77777777" w:rsidR="00966631" w:rsidRPr="00966631" w:rsidRDefault="00966631" w:rsidP="00966631">
      <w:pPr>
        <w:spacing w:line="276" w:lineRule="auto"/>
        <w:jc w:val="both"/>
        <w:rPr>
          <w:rFonts w:ascii="Arial" w:eastAsia="Arial" w:hAnsi="Arial" w:cs="Arial"/>
          <w:color w:val="414650"/>
          <w:lang w:eastAsia="en-US"/>
        </w:rPr>
      </w:pPr>
      <w:r w:rsidRPr="00966631">
        <w:rPr>
          <w:rFonts w:ascii="Arial" w:eastAsia="Arial" w:hAnsi="Arial" w:cs="Arial"/>
          <w:color w:val="414650"/>
          <w:lang w:eastAsia="en-US"/>
        </w:rPr>
        <w:t xml:space="preserve"> </w:t>
      </w:r>
    </w:p>
    <w:p w14:paraId="3132D1D8" w14:textId="77777777" w:rsidR="00966631" w:rsidRPr="00966631" w:rsidRDefault="00966631" w:rsidP="00966631">
      <w:pPr>
        <w:spacing w:line="276" w:lineRule="auto"/>
        <w:jc w:val="both"/>
        <w:rPr>
          <w:rFonts w:ascii="Arial" w:eastAsia="Arial" w:hAnsi="Arial" w:cs="Arial"/>
          <w:color w:val="414650"/>
          <w:lang w:eastAsia="en-US"/>
        </w:rPr>
      </w:pPr>
      <w:r w:rsidRPr="00966631">
        <w:rPr>
          <w:rFonts w:ascii="Arial" w:eastAsia="Arial" w:hAnsi="Arial" w:cs="Arial"/>
          <w:color w:val="414650"/>
          <w:lang w:eastAsia="en-US"/>
        </w:rPr>
        <w:t xml:space="preserve">Neville Walsh suggests that </w:t>
      </w:r>
      <w:r w:rsidRPr="00966631">
        <w:rPr>
          <w:rFonts w:ascii="Arial" w:eastAsia="Arial" w:hAnsi="Arial" w:cs="Arial"/>
          <w:i/>
          <w:color w:val="414650"/>
          <w:lang w:eastAsia="en-US"/>
        </w:rPr>
        <w:t>Hibbertia</w:t>
      </w:r>
      <w:r w:rsidRPr="00966631">
        <w:rPr>
          <w:rFonts w:ascii="Arial" w:eastAsia="Arial" w:hAnsi="Arial" w:cs="Arial"/>
          <w:color w:val="414650"/>
          <w:lang w:eastAsia="en-US"/>
        </w:rPr>
        <w:t xml:space="preserve"> species tend to be very long-lived, rarely produce viable seed despite regular and often prolific seasonal flowering and only die in rare fire events after which they are inferred to be replaced by successful seedbank recruits (Neville Walsh personal observation 2024). From these observations, it is inferred that both extreme drought stress and wildfire can result in adult mortality and that recruitment from the seedbank can be promoted by optimal rainfall events. </w:t>
      </w: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is inferred to be a long-lived facultative </w:t>
      </w:r>
      <w:proofErr w:type="spellStart"/>
      <w:r w:rsidRPr="00966631">
        <w:rPr>
          <w:rFonts w:ascii="Arial" w:eastAsia="Arial" w:hAnsi="Arial" w:cs="Arial"/>
          <w:color w:val="414650"/>
          <w:lang w:eastAsia="en-US"/>
        </w:rPr>
        <w:t>resprouter</w:t>
      </w:r>
      <w:proofErr w:type="spellEnd"/>
      <w:r w:rsidRPr="00966631">
        <w:rPr>
          <w:rFonts w:ascii="Arial" w:eastAsia="Arial" w:hAnsi="Arial" w:cs="Arial"/>
          <w:color w:val="414650"/>
          <w:lang w:eastAsia="en-US"/>
        </w:rPr>
        <w:t xml:space="preserve"> with episodic recruitment from the soil-stored seedbank following rare intense fire events, supplemented by opportunistic and sporadic trickle recruitment following optimal rainfall events and other localized disturbance events.</w:t>
      </w:r>
    </w:p>
    <w:p w14:paraId="05A92550" w14:textId="77777777" w:rsidR="00966631" w:rsidRPr="00966631" w:rsidRDefault="00966631" w:rsidP="00966631">
      <w:pPr>
        <w:spacing w:line="276" w:lineRule="auto"/>
        <w:jc w:val="both"/>
        <w:rPr>
          <w:rFonts w:ascii="Arial" w:eastAsia="Arial" w:hAnsi="Arial" w:cs="Arial"/>
          <w:color w:val="414650"/>
          <w:sz w:val="22"/>
          <w:szCs w:val="22"/>
          <w:lang w:eastAsia="en-US"/>
        </w:rPr>
      </w:pPr>
    </w:p>
    <w:p w14:paraId="4509195F" w14:textId="77777777" w:rsidR="00966631" w:rsidRPr="00966631" w:rsidRDefault="00966631" w:rsidP="00966631">
      <w:pPr>
        <w:spacing w:line="276" w:lineRule="auto"/>
        <w:jc w:val="both"/>
        <w:rPr>
          <w:rFonts w:ascii="Arial" w:eastAsia="Arial" w:hAnsi="Arial" w:cs="Arial"/>
          <w:color w:val="414650"/>
          <w:lang w:eastAsia="en-US"/>
        </w:rPr>
      </w:pPr>
      <w:r w:rsidRPr="00966631">
        <w:rPr>
          <w:rFonts w:ascii="Arial" w:eastAsia="Arial" w:hAnsi="Arial" w:cs="Arial"/>
          <w:color w:val="414650"/>
          <w:lang w:eastAsia="en-US"/>
        </w:rPr>
        <w:t>From the scant available evidence, it is uncertain whether any occurrences other than the Bend of Islands subpopulation are clonal or whether all other adult individuals are genetically distinct and arise from germination of seed in the seedbank.</w:t>
      </w:r>
    </w:p>
    <w:p w14:paraId="091F2AE8" w14:textId="77777777" w:rsidR="00966631" w:rsidRPr="00966631" w:rsidRDefault="00966631" w:rsidP="00966631">
      <w:pPr>
        <w:spacing w:line="276" w:lineRule="auto"/>
        <w:jc w:val="both"/>
        <w:rPr>
          <w:rFonts w:ascii="Arial" w:eastAsia="Arial" w:hAnsi="Arial" w:cs="Arial"/>
          <w:color w:val="414650"/>
          <w:lang w:eastAsia="en-US"/>
        </w:rPr>
      </w:pPr>
    </w:p>
    <w:p w14:paraId="0BBDAE26"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i/>
          <w:color w:val="414650"/>
          <w:lang w:eastAsia="en-US"/>
        </w:rPr>
        <w:t xml:space="preserve">Hibbertia porcata </w:t>
      </w:r>
      <w:r w:rsidRPr="00966631">
        <w:rPr>
          <w:rFonts w:ascii="Arial" w:eastAsia="MS PGothic" w:hAnsi="Arial" w:cs="Arial"/>
          <w:color w:val="414650"/>
          <w:lang w:eastAsia="en-US"/>
        </w:rPr>
        <w:t xml:space="preserve">has no specialised mechanism for long-distance dispersal. The only plausible vectors of seed are ants (myrmecochory) which operate at the metre scale. Berg (1975) considered the entire genus </w:t>
      </w:r>
      <w:r w:rsidRPr="00966631">
        <w:rPr>
          <w:rFonts w:ascii="Arial" w:eastAsia="MS PGothic" w:hAnsi="Arial" w:cs="Arial"/>
          <w:i/>
          <w:color w:val="414650"/>
          <w:lang w:eastAsia="en-US"/>
        </w:rPr>
        <w:t>Hibbertia</w:t>
      </w:r>
      <w:r w:rsidRPr="00966631">
        <w:rPr>
          <w:rFonts w:ascii="Arial" w:eastAsia="MS PGothic" w:hAnsi="Arial" w:cs="Arial"/>
          <w:color w:val="414650"/>
          <w:lang w:eastAsia="en-US"/>
        </w:rPr>
        <w:t xml:space="preserve"> to be </w:t>
      </w:r>
      <w:proofErr w:type="spellStart"/>
      <w:r w:rsidRPr="00966631">
        <w:rPr>
          <w:rFonts w:ascii="Arial" w:eastAsia="MS PGothic" w:hAnsi="Arial" w:cs="Arial"/>
          <w:color w:val="414650"/>
          <w:lang w:eastAsia="en-US"/>
        </w:rPr>
        <w:t>myrmecochorous</w:t>
      </w:r>
      <w:proofErr w:type="spellEnd"/>
      <w:r w:rsidRPr="00966631">
        <w:rPr>
          <w:rFonts w:ascii="Arial" w:eastAsia="MS PGothic" w:hAnsi="Arial" w:cs="Arial"/>
          <w:color w:val="414650"/>
          <w:lang w:eastAsia="en-US"/>
        </w:rPr>
        <w:t xml:space="preserve">. Hibbertias have prominent white fleshy elaiosomes and Berg states that “the best-developed Australian elaiosomes with regard to their effect upon ants seem from my experience to be those of </w:t>
      </w:r>
      <w:proofErr w:type="spellStart"/>
      <w:r w:rsidRPr="00966631">
        <w:rPr>
          <w:rFonts w:ascii="Arial" w:eastAsia="MS PGothic" w:hAnsi="Arial" w:cs="Arial"/>
          <w:i/>
          <w:color w:val="414650"/>
          <w:lang w:eastAsia="en-US"/>
        </w:rPr>
        <w:t>Caesia</w:t>
      </w:r>
      <w:proofErr w:type="spellEnd"/>
      <w:r w:rsidRPr="00966631">
        <w:rPr>
          <w:rFonts w:ascii="Arial" w:eastAsia="MS PGothic" w:hAnsi="Arial" w:cs="Arial"/>
          <w:color w:val="414650"/>
          <w:lang w:eastAsia="en-US"/>
        </w:rPr>
        <w:t xml:space="preserve">, </w:t>
      </w:r>
      <w:r w:rsidRPr="00966631">
        <w:rPr>
          <w:rFonts w:ascii="Arial" w:eastAsia="MS PGothic" w:hAnsi="Arial" w:cs="Arial"/>
          <w:i/>
          <w:color w:val="414650"/>
          <w:lang w:eastAsia="en-US"/>
        </w:rPr>
        <w:t>Bossiaea</w:t>
      </w:r>
      <w:r w:rsidRPr="00966631">
        <w:rPr>
          <w:rFonts w:ascii="Arial" w:eastAsia="MS PGothic" w:hAnsi="Arial" w:cs="Arial"/>
          <w:color w:val="414650"/>
          <w:lang w:eastAsia="en-US"/>
        </w:rPr>
        <w:t xml:space="preserve">, </w:t>
      </w:r>
      <w:proofErr w:type="spellStart"/>
      <w:r w:rsidRPr="00966631">
        <w:rPr>
          <w:rFonts w:ascii="Arial" w:eastAsia="MS PGothic" w:hAnsi="Arial" w:cs="Arial"/>
          <w:i/>
          <w:color w:val="414650"/>
          <w:lang w:eastAsia="en-US"/>
        </w:rPr>
        <w:t>Tetratheca</w:t>
      </w:r>
      <w:proofErr w:type="spellEnd"/>
      <w:r w:rsidRPr="00966631">
        <w:rPr>
          <w:rFonts w:ascii="Arial" w:eastAsia="MS PGothic" w:hAnsi="Arial" w:cs="Arial"/>
          <w:color w:val="414650"/>
          <w:lang w:eastAsia="en-US"/>
        </w:rPr>
        <w:t xml:space="preserve">, </w:t>
      </w:r>
      <w:r w:rsidRPr="00966631">
        <w:rPr>
          <w:rFonts w:ascii="Arial" w:eastAsia="MS PGothic" w:hAnsi="Arial" w:cs="Arial"/>
          <w:i/>
          <w:color w:val="414650"/>
          <w:lang w:eastAsia="en-US"/>
        </w:rPr>
        <w:t>Hibbertia</w:t>
      </w:r>
      <w:r w:rsidRPr="00966631">
        <w:rPr>
          <w:rFonts w:ascii="Arial" w:eastAsia="MS PGothic" w:hAnsi="Arial" w:cs="Arial"/>
          <w:color w:val="414650"/>
          <w:lang w:eastAsia="en-US"/>
        </w:rPr>
        <w:t xml:space="preserve">, </w:t>
      </w:r>
      <w:proofErr w:type="spellStart"/>
      <w:r w:rsidRPr="00966631">
        <w:rPr>
          <w:rFonts w:ascii="Arial" w:eastAsia="MS PGothic" w:hAnsi="Arial" w:cs="Arial"/>
          <w:i/>
          <w:color w:val="414650"/>
          <w:lang w:eastAsia="en-US"/>
        </w:rPr>
        <w:t>Monotoca</w:t>
      </w:r>
      <w:proofErr w:type="spellEnd"/>
      <w:r w:rsidRPr="00966631">
        <w:rPr>
          <w:rFonts w:ascii="Arial" w:eastAsia="MS PGothic" w:hAnsi="Arial" w:cs="Arial"/>
          <w:color w:val="414650"/>
          <w:lang w:eastAsia="en-US"/>
        </w:rPr>
        <w:t xml:space="preserve"> and </w:t>
      </w:r>
      <w:proofErr w:type="spellStart"/>
      <w:r w:rsidRPr="00966631">
        <w:rPr>
          <w:rFonts w:ascii="Arial" w:eastAsia="MS PGothic" w:hAnsi="Arial" w:cs="Arial"/>
          <w:i/>
          <w:color w:val="414650"/>
          <w:lang w:eastAsia="en-US"/>
        </w:rPr>
        <w:t>Opercularia</w:t>
      </w:r>
      <w:proofErr w:type="spellEnd"/>
      <w:r w:rsidRPr="00966631">
        <w:rPr>
          <w:rFonts w:ascii="Arial" w:eastAsia="MS PGothic" w:hAnsi="Arial" w:cs="Arial"/>
          <w:color w:val="414650"/>
          <w:lang w:eastAsia="en-US"/>
        </w:rPr>
        <w:t xml:space="preserve">”. Rice &amp; Westoby (1981) found that five of six </w:t>
      </w:r>
      <w:r w:rsidRPr="00966631">
        <w:rPr>
          <w:rFonts w:ascii="Arial" w:eastAsia="MS PGothic" w:hAnsi="Arial" w:cs="Arial"/>
          <w:i/>
          <w:color w:val="414650"/>
          <w:lang w:eastAsia="en-US"/>
        </w:rPr>
        <w:t>Hibbertia</w:t>
      </w:r>
      <w:r w:rsidRPr="00966631">
        <w:rPr>
          <w:rFonts w:ascii="Arial" w:eastAsia="MS PGothic" w:hAnsi="Arial" w:cs="Arial"/>
          <w:color w:val="414650"/>
          <w:lang w:eastAsia="en-US"/>
        </w:rPr>
        <w:t xml:space="preserve"> species encountered in their study (all species of sclerophyllous vegetation) were undoubted </w:t>
      </w:r>
      <w:proofErr w:type="spellStart"/>
      <w:r w:rsidRPr="00966631">
        <w:rPr>
          <w:rFonts w:ascii="Arial" w:eastAsia="MS PGothic" w:hAnsi="Arial" w:cs="Arial"/>
          <w:color w:val="414650"/>
          <w:lang w:eastAsia="en-US"/>
        </w:rPr>
        <w:t>myrmecochores</w:t>
      </w:r>
      <w:proofErr w:type="spellEnd"/>
      <w:r w:rsidRPr="00966631">
        <w:rPr>
          <w:rFonts w:ascii="Arial" w:eastAsia="MS PGothic" w:hAnsi="Arial" w:cs="Arial"/>
          <w:color w:val="414650"/>
          <w:lang w:eastAsia="en-US"/>
        </w:rPr>
        <w:t xml:space="preserve"> and the sixth (a species of damp forests including rainforest ecotones) was considered likely to be </w:t>
      </w:r>
      <w:proofErr w:type="spellStart"/>
      <w:r w:rsidRPr="00966631">
        <w:rPr>
          <w:rFonts w:ascii="Arial" w:eastAsia="MS PGothic" w:hAnsi="Arial" w:cs="Arial"/>
          <w:color w:val="414650"/>
          <w:lang w:eastAsia="en-US"/>
        </w:rPr>
        <w:t>myrmecochorous</w:t>
      </w:r>
      <w:proofErr w:type="spellEnd"/>
      <w:r w:rsidRPr="00966631" w:rsidDel="00A31D7F">
        <w:rPr>
          <w:rFonts w:ascii="Arial" w:eastAsia="MS PGothic" w:hAnsi="Arial" w:cs="Arial"/>
          <w:color w:val="414650"/>
          <w:lang w:eastAsia="en-US"/>
        </w:rPr>
        <w:t>.</w:t>
      </w:r>
      <w:r w:rsidRPr="00966631">
        <w:rPr>
          <w:rFonts w:ascii="Arial" w:eastAsia="MS PGothic" w:hAnsi="Arial" w:cs="Arial"/>
          <w:color w:val="414650"/>
          <w:lang w:eastAsia="en-US"/>
        </w:rPr>
        <w:t xml:space="preserve"> Berg (1975) observed ant dispersal ranges from 0.4-4.0 m but did not provide an upper limit. In numerous Victorian assessments of </w:t>
      </w:r>
      <w:proofErr w:type="spellStart"/>
      <w:r w:rsidRPr="00966631">
        <w:rPr>
          <w:rFonts w:ascii="Arial" w:eastAsia="MS PGothic" w:hAnsi="Arial" w:cs="Arial"/>
          <w:color w:val="414650"/>
          <w:lang w:eastAsia="en-US"/>
        </w:rPr>
        <w:t>myrmecochorous</w:t>
      </w:r>
      <w:proofErr w:type="spellEnd"/>
      <w:r w:rsidRPr="00966631">
        <w:rPr>
          <w:rFonts w:ascii="Arial" w:eastAsia="MS PGothic" w:hAnsi="Arial" w:cs="Arial"/>
          <w:color w:val="414650"/>
          <w:lang w:eastAsia="en-US"/>
        </w:rPr>
        <w:t xml:space="preserve"> species, the plausible upper limit has been set at 10-100 m with </w:t>
      </w:r>
      <w:proofErr w:type="gramStart"/>
      <w:r w:rsidRPr="00966631">
        <w:rPr>
          <w:rFonts w:ascii="Arial" w:eastAsia="MS PGothic" w:hAnsi="Arial" w:cs="Arial"/>
          <w:color w:val="414650"/>
          <w:lang w:eastAsia="en-US"/>
        </w:rPr>
        <w:t>the majority of</w:t>
      </w:r>
      <w:proofErr w:type="gramEnd"/>
      <w:r w:rsidRPr="00966631">
        <w:rPr>
          <w:rFonts w:ascii="Arial" w:eastAsia="MS PGothic" w:hAnsi="Arial" w:cs="Arial"/>
          <w:color w:val="414650"/>
          <w:lang w:eastAsia="en-US"/>
        </w:rPr>
        <w:t xml:space="preserve"> seed assumed to be dispersed in the 1-10 m range.</w:t>
      </w:r>
    </w:p>
    <w:p w14:paraId="06CE8D33" w14:textId="77777777" w:rsidR="00966631" w:rsidRPr="00966631" w:rsidRDefault="00966631" w:rsidP="00966631">
      <w:pPr>
        <w:spacing w:line="276" w:lineRule="auto"/>
        <w:jc w:val="both"/>
        <w:rPr>
          <w:rFonts w:ascii="Arial" w:eastAsia="MS PGothic" w:hAnsi="Arial" w:cs="Arial"/>
          <w:color w:val="414650"/>
          <w:lang w:eastAsia="en-US"/>
        </w:rPr>
      </w:pPr>
    </w:p>
    <w:p w14:paraId="3D0B8324" w14:textId="77777777" w:rsidR="00966631" w:rsidRPr="00966631" w:rsidRDefault="00966631" w:rsidP="00966631">
      <w:pPr>
        <w:spacing w:line="276" w:lineRule="auto"/>
        <w:jc w:val="both"/>
        <w:rPr>
          <w:rFonts w:ascii="Arial" w:eastAsia="Arial" w:hAnsi="Arial" w:cs="Arial"/>
          <w:color w:val="414650"/>
          <w:lang w:eastAsia="en-US"/>
        </w:rPr>
      </w:pP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flowers mostly from October to December, occasionally also to May. </w:t>
      </w:r>
      <w:r w:rsidRPr="00966631">
        <w:rPr>
          <w:rFonts w:ascii="Arial" w:eastAsia="Arial" w:hAnsi="Arial" w:cs="Arial"/>
          <w:i/>
          <w:color w:val="414650"/>
          <w:lang w:eastAsia="en-US"/>
        </w:rPr>
        <w:t>Hibbertia</w:t>
      </w:r>
      <w:r w:rsidRPr="00966631">
        <w:rPr>
          <w:rFonts w:ascii="Arial" w:eastAsia="Arial" w:hAnsi="Arial" w:cs="Arial"/>
          <w:color w:val="414650"/>
          <w:lang w:eastAsia="en-US"/>
        </w:rPr>
        <w:t xml:space="preserve"> flowers are known to be buzz pollinated, requiring a bee to vibrate the poricidal anthers to release pollen (Bernhardt 1986, Tucker &amp; Bernhardt 2000, Doyle </w:t>
      </w:r>
      <w:r w:rsidRPr="00966631">
        <w:rPr>
          <w:rFonts w:ascii="Arial" w:eastAsia="Arial" w:hAnsi="Arial" w:cs="Arial"/>
          <w:i/>
          <w:color w:val="414650"/>
          <w:lang w:eastAsia="en-US"/>
        </w:rPr>
        <w:t>et al</w:t>
      </w:r>
      <w:r w:rsidRPr="00966631">
        <w:rPr>
          <w:rFonts w:ascii="Arial" w:eastAsia="Arial" w:hAnsi="Arial" w:cs="Arial"/>
          <w:color w:val="414650"/>
          <w:lang w:eastAsia="en-US"/>
        </w:rPr>
        <w:t xml:space="preserve">. 2023). Native bee pollinators recorded for </w:t>
      </w:r>
      <w:r w:rsidRPr="00966631">
        <w:rPr>
          <w:rFonts w:ascii="Arial" w:eastAsia="Arial" w:hAnsi="Arial" w:cs="Arial"/>
          <w:i/>
          <w:color w:val="414650"/>
          <w:lang w:eastAsia="en-US"/>
        </w:rPr>
        <w:t xml:space="preserve">Hibbertia </w:t>
      </w:r>
      <w:r w:rsidRPr="00966631">
        <w:rPr>
          <w:rFonts w:ascii="Arial" w:eastAsia="Arial" w:hAnsi="Arial" w:cs="Arial"/>
          <w:color w:val="414650"/>
          <w:lang w:eastAsia="en-US"/>
        </w:rPr>
        <w:t xml:space="preserve">include species in the genera </w:t>
      </w:r>
      <w:proofErr w:type="spellStart"/>
      <w:r w:rsidRPr="00966631">
        <w:rPr>
          <w:rFonts w:ascii="Arial" w:eastAsia="Arial" w:hAnsi="Arial" w:cs="Arial"/>
          <w:i/>
          <w:color w:val="414650"/>
          <w:lang w:eastAsia="en-US"/>
        </w:rPr>
        <w:t>Allodapula</w:t>
      </w:r>
      <w:proofErr w:type="spellEnd"/>
      <w:r w:rsidRPr="00966631">
        <w:rPr>
          <w:rFonts w:ascii="Arial" w:eastAsia="Arial" w:hAnsi="Arial" w:cs="Arial"/>
          <w:i/>
          <w:color w:val="414650"/>
          <w:lang w:eastAsia="en-US"/>
        </w:rPr>
        <w:t xml:space="preserve">, </w:t>
      </w:r>
      <w:proofErr w:type="spellStart"/>
      <w:r w:rsidRPr="00966631">
        <w:rPr>
          <w:rFonts w:ascii="Arial" w:eastAsia="Arial" w:hAnsi="Arial" w:cs="Arial"/>
          <w:i/>
          <w:color w:val="414650"/>
          <w:lang w:eastAsia="en-US"/>
        </w:rPr>
        <w:t>Exoneura</w:t>
      </w:r>
      <w:proofErr w:type="spellEnd"/>
      <w:r w:rsidRPr="00966631">
        <w:rPr>
          <w:rFonts w:ascii="Arial" w:eastAsia="Arial" w:hAnsi="Arial" w:cs="Arial"/>
          <w:i/>
          <w:color w:val="414650"/>
          <w:lang w:eastAsia="en-US"/>
        </w:rPr>
        <w:t xml:space="preserve">, Xylocarpa, </w:t>
      </w:r>
      <w:proofErr w:type="spellStart"/>
      <w:r w:rsidRPr="00966631">
        <w:rPr>
          <w:rFonts w:ascii="Arial" w:eastAsia="Arial" w:hAnsi="Arial" w:cs="Arial"/>
          <w:i/>
          <w:color w:val="414650"/>
          <w:lang w:eastAsia="en-US"/>
        </w:rPr>
        <w:t>Tetragonula</w:t>
      </w:r>
      <w:proofErr w:type="spellEnd"/>
      <w:r w:rsidRPr="00966631">
        <w:rPr>
          <w:rFonts w:ascii="Arial" w:eastAsia="Arial" w:hAnsi="Arial" w:cs="Arial"/>
          <w:i/>
          <w:color w:val="414650"/>
          <w:lang w:eastAsia="en-US"/>
        </w:rPr>
        <w:t xml:space="preserve">, </w:t>
      </w:r>
      <w:proofErr w:type="spellStart"/>
      <w:r w:rsidRPr="00966631">
        <w:rPr>
          <w:rFonts w:ascii="Arial" w:eastAsia="Arial" w:hAnsi="Arial" w:cs="Arial"/>
          <w:i/>
          <w:color w:val="414650"/>
          <w:lang w:eastAsia="en-US"/>
        </w:rPr>
        <w:t>Leioproctus</w:t>
      </w:r>
      <w:proofErr w:type="spellEnd"/>
      <w:r w:rsidRPr="00966631">
        <w:rPr>
          <w:rFonts w:ascii="Arial" w:eastAsia="Arial" w:hAnsi="Arial" w:cs="Arial"/>
          <w:i/>
          <w:color w:val="414650"/>
          <w:lang w:eastAsia="en-US"/>
        </w:rPr>
        <w:t xml:space="preserve">, </w:t>
      </w:r>
      <w:proofErr w:type="spellStart"/>
      <w:r w:rsidRPr="00966631">
        <w:rPr>
          <w:rFonts w:ascii="Arial" w:eastAsia="Arial" w:hAnsi="Arial" w:cs="Arial"/>
          <w:i/>
          <w:color w:val="414650"/>
          <w:lang w:eastAsia="en-US"/>
        </w:rPr>
        <w:t>Homalictus</w:t>
      </w:r>
      <w:proofErr w:type="spellEnd"/>
      <w:r w:rsidRPr="00966631">
        <w:rPr>
          <w:rFonts w:ascii="Arial" w:eastAsia="Arial" w:hAnsi="Arial" w:cs="Arial"/>
          <w:i/>
          <w:color w:val="414650"/>
          <w:lang w:eastAsia="en-US"/>
        </w:rPr>
        <w:t xml:space="preserve">, </w:t>
      </w:r>
      <w:proofErr w:type="spellStart"/>
      <w:r w:rsidRPr="00966631">
        <w:rPr>
          <w:rFonts w:ascii="Arial" w:eastAsia="Arial" w:hAnsi="Arial" w:cs="Arial"/>
          <w:i/>
          <w:color w:val="414650"/>
          <w:lang w:eastAsia="en-US"/>
        </w:rPr>
        <w:t>Lasioglossum</w:t>
      </w:r>
      <w:proofErr w:type="spellEnd"/>
      <w:r w:rsidRPr="00966631">
        <w:rPr>
          <w:rFonts w:ascii="Arial" w:eastAsia="Arial" w:hAnsi="Arial" w:cs="Arial"/>
          <w:i/>
          <w:color w:val="414650"/>
          <w:lang w:eastAsia="en-US"/>
        </w:rPr>
        <w:t xml:space="preserve"> </w:t>
      </w:r>
      <w:r w:rsidRPr="00966631">
        <w:rPr>
          <w:rFonts w:ascii="Arial" w:eastAsia="Arial" w:hAnsi="Arial" w:cs="Arial"/>
          <w:color w:val="414650"/>
          <w:lang w:eastAsia="en-US"/>
        </w:rPr>
        <w:t xml:space="preserve">and </w:t>
      </w:r>
      <w:r w:rsidRPr="00966631">
        <w:rPr>
          <w:rFonts w:ascii="Arial" w:eastAsia="Arial" w:hAnsi="Arial" w:cs="Arial"/>
          <w:i/>
          <w:color w:val="414650"/>
          <w:lang w:eastAsia="en-US"/>
        </w:rPr>
        <w:t>Nomia</w:t>
      </w:r>
      <w:r w:rsidRPr="00966631">
        <w:rPr>
          <w:rFonts w:ascii="Arial" w:eastAsia="Arial" w:hAnsi="Arial" w:cs="Arial"/>
          <w:color w:val="414650"/>
          <w:lang w:eastAsia="en-US"/>
        </w:rPr>
        <w:t xml:space="preserve"> (</w:t>
      </w:r>
      <w:hyperlink r:id="rId17">
        <w:r w:rsidRPr="00966631">
          <w:rPr>
            <w:rFonts w:ascii="Arial" w:eastAsia="Arial" w:hAnsi="Arial" w:cs="Arial"/>
            <w:color w:val="414650"/>
            <w:lang w:eastAsia="en-US"/>
          </w:rPr>
          <w:t>Armstrong 1979</w:t>
        </w:r>
      </w:hyperlink>
      <w:r w:rsidRPr="00966631">
        <w:rPr>
          <w:rFonts w:ascii="Arial" w:eastAsia="Arial" w:hAnsi="Arial" w:cs="Arial"/>
          <w:color w:val="414650"/>
          <w:lang w:eastAsia="en-US"/>
        </w:rPr>
        <w:t xml:space="preserve">; </w:t>
      </w:r>
      <w:hyperlink r:id="rId18">
        <w:r w:rsidRPr="00966631">
          <w:rPr>
            <w:rFonts w:ascii="Arial" w:eastAsia="Arial" w:hAnsi="Arial" w:cs="Arial"/>
            <w:color w:val="414650"/>
            <w:lang w:eastAsia="en-US"/>
          </w:rPr>
          <w:t>Benson &amp; McDougall 1995</w:t>
        </w:r>
      </w:hyperlink>
      <w:r w:rsidRPr="00966631">
        <w:rPr>
          <w:rFonts w:ascii="Arial" w:eastAsia="Arial" w:hAnsi="Arial" w:cs="Arial"/>
          <w:color w:val="414650"/>
          <w:lang w:eastAsia="en-US"/>
        </w:rPr>
        <w:t xml:space="preserve">; </w:t>
      </w:r>
      <w:hyperlink r:id="rId19">
        <w:r w:rsidRPr="00966631">
          <w:rPr>
            <w:rFonts w:ascii="Arial" w:eastAsia="Arial" w:hAnsi="Arial" w:cs="Arial"/>
            <w:color w:val="414650"/>
            <w:lang w:eastAsia="en-US"/>
          </w:rPr>
          <w:t xml:space="preserve">Doyle </w:t>
        </w:r>
        <w:r w:rsidRPr="00966631">
          <w:rPr>
            <w:rFonts w:ascii="Arial" w:eastAsia="Arial" w:hAnsi="Arial" w:cs="Arial"/>
            <w:i/>
            <w:color w:val="414650"/>
            <w:lang w:eastAsia="en-US"/>
          </w:rPr>
          <w:t xml:space="preserve">et al. </w:t>
        </w:r>
        <w:r w:rsidRPr="00966631">
          <w:rPr>
            <w:rFonts w:ascii="Arial" w:eastAsia="Arial" w:hAnsi="Arial" w:cs="Arial"/>
            <w:color w:val="414650"/>
            <w:lang w:eastAsia="en-US"/>
          </w:rPr>
          <w:t>2023</w:t>
        </w:r>
      </w:hyperlink>
      <w:r w:rsidRPr="00966631">
        <w:rPr>
          <w:rFonts w:ascii="Arial" w:eastAsia="Arial" w:hAnsi="Arial" w:cs="Arial"/>
          <w:color w:val="414650"/>
          <w:lang w:eastAsia="en-US"/>
        </w:rPr>
        <w:t>), from which it can be inferred that effective pollination could occur at distances up to 1 km (</w:t>
      </w:r>
      <w:hyperlink r:id="rId20">
        <w:r w:rsidRPr="00966631">
          <w:rPr>
            <w:rFonts w:ascii="Arial" w:eastAsia="Arial" w:hAnsi="Arial" w:cs="Arial"/>
            <w:color w:val="414650"/>
            <w:lang w:eastAsia="en-US"/>
          </w:rPr>
          <w:t xml:space="preserve">Greenleaf </w:t>
        </w:r>
        <w:r w:rsidRPr="00966631">
          <w:rPr>
            <w:rFonts w:ascii="Arial" w:eastAsia="Arial" w:hAnsi="Arial" w:cs="Arial"/>
            <w:i/>
            <w:color w:val="414650"/>
            <w:lang w:eastAsia="en-US"/>
          </w:rPr>
          <w:t xml:space="preserve">et al. </w:t>
        </w:r>
        <w:r w:rsidRPr="00966631">
          <w:rPr>
            <w:rFonts w:ascii="Arial" w:eastAsia="Arial" w:hAnsi="Arial" w:cs="Arial"/>
            <w:color w:val="414650"/>
            <w:lang w:eastAsia="en-US"/>
          </w:rPr>
          <w:t>2007</w:t>
        </w:r>
      </w:hyperlink>
      <w:r w:rsidRPr="00966631">
        <w:rPr>
          <w:rFonts w:ascii="Arial" w:eastAsia="Arial" w:hAnsi="Arial" w:cs="Arial"/>
          <w:color w:val="414650"/>
          <w:lang w:eastAsia="en-US"/>
        </w:rPr>
        <w:t xml:space="preserve">; </w:t>
      </w:r>
      <w:hyperlink r:id="rId21">
        <w:r w:rsidRPr="00966631">
          <w:rPr>
            <w:rFonts w:ascii="Arial" w:eastAsia="Arial" w:hAnsi="Arial" w:cs="Arial"/>
            <w:color w:val="414650"/>
            <w:lang w:eastAsia="en-US"/>
          </w:rPr>
          <w:t xml:space="preserve">Biel </w:t>
        </w:r>
        <w:r w:rsidRPr="00966631">
          <w:rPr>
            <w:rFonts w:ascii="Arial" w:eastAsia="Arial" w:hAnsi="Arial" w:cs="Arial"/>
            <w:i/>
            <w:color w:val="414650"/>
            <w:lang w:eastAsia="en-US"/>
          </w:rPr>
          <w:t xml:space="preserve">et al. </w:t>
        </w:r>
        <w:r w:rsidRPr="00966631">
          <w:rPr>
            <w:rFonts w:ascii="Arial" w:eastAsia="Arial" w:hAnsi="Arial" w:cs="Arial"/>
            <w:color w:val="414650"/>
            <w:lang w:eastAsia="en-US"/>
          </w:rPr>
          <w:t>2008</w:t>
        </w:r>
      </w:hyperlink>
      <w:r w:rsidRPr="00966631">
        <w:rPr>
          <w:rFonts w:ascii="Arial" w:eastAsia="Arial" w:hAnsi="Arial" w:cs="Arial"/>
          <w:color w:val="414650"/>
          <w:lang w:eastAsia="en-US"/>
        </w:rPr>
        <w:t xml:space="preserve">; </w:t>
      </w:r>
      <w:hyperlink r:id="rId22">
        <w:r w:rsidRPr="00966631">
          <w:rPr>
            <w:rFonts w:ascii="Arial" w:eastAsia="Arial" w:hAnsi="Arial" w:cs="Arial"/>
            <w:color w:val="414650"/>
            <w:lang w:eastAsia="en-US"/>
          </w:rPr>
          <w:t xml:space="preserve">Smith </w:t>
        </w:r>
        <w:r w:rsidRPr="00966631">
          <w:rPr>
            <w:rFonts w:ascii="Arial" w:eastAsia="Arial" w:hAnsi="Arial" w:cs="Arial"/>
            <w:i/>
            <w:color w:val="414650"/>
            <w:lang w:eastAsia="en-US"/>
          </w:rPr>
          <w:t xml:space="preserve">et al. </w:t>
        </w:r>
        <w:r w:rsidRPr="00966631">
          <w:rPr>
            <w:rFonts w:ascii="Arial" w:eastAsia="Arial" w:hAnsi="Arial" w:cs="Arial"/>
            <w:color w:val="414650"/>
            <w:lang w:eastAsia="en-US"/>
          </w:rPr>
          <w:t>2017</w:t>
        </w:r>
      </w:hyperlink>
      <w:r w:rsidRPr="00966631">
        <w:rPr>
          <w:rFonts w:ascii="Arial" w:eastAsia="Arial" w:hAnsi="Arial" w:cs="Arial"/>
          <w:color w:val="414650"/>
          <w:lang w:eastAsia="en-US"/>
        </w:rPr>
        <w:t>).</w:t>
      </w:r>
    </w:p>
    <w:p w14:paraId="7DB2DCF5" w14:textId="77777777" w:rsidR="00966631" w:rsidRPr="00966631" w:rsidRDefault="00966631" w:rsidP="00966631">
      <w:pPr>
        <w:spacing w:line="240" w:lineRule="exact"/>
        <w:jc w:val="both"/>
        <w:rPr>
          <w:rFonts w:ascii="Arial" w:eastAsia="Arial" w:hAnsi="Arial" w:cs="Arial"/>
          <w:color w:val="414650"/>
          <w:lang w:eastAsia="en-US"/>
        </w:rPr>
      </w:pPr>
    </w:p>
    <w:p w14:paraId="51D39DE3" w14:textId="77777777" w:rsidR="00966631" w:rsidRPr="00966631" w:rsidRDefault="00966631" w:rsidP="00966631">
      <w:pPr>
        <w:spacing w:after="100" w:line="276" w:lineRule="auto"/>
        <w:jc w:val="both"/>
        <w:outlineLvl w:val="1"/>
        <w:rPr>
          <w:rFonts w:ascii="Arial" w:eastAsia="Arial" w:hAnsi="Arial" w:cs="Arial"/>
          <w:bCs/>
          <w:color w:val="414650"/>
          <w:u w:val="single"/>
          <w:lang w:val="en-US" w:eastAsia="en-US"/>
        </w:rPr>
      </w:pPr>
      <w:r w:rsidRPr="00966631">
        <w:rPr>
          <w:rFonts w:ascii="Arial" w:eastAsia="Arial" w:hAnsi="Arial" w:cs="Arial"/>
          <w:bCs/>
          <w:color w:val="414650"/>
          <w:u w:val="single"/>
          <w:lang w:val="en-US" w:eastAsia="en-US"/>
        </w:rPr>
        <w:t>Generation length</w:t>
      </w:r>
    </w:p>
    <w:p w14:paraId="3E5CE31C" w14:textId="77777777" w:rsidR="00966631" w:rsidRPr="00966631" w:rsidRDefault="00966631" w:rsidP="00966631">
      <w:pPr>
        <w:spacing w:line="276" w:lineRule="auto"/>
        <w:jc w:val="both"/>
        <w:textAlignment w:val="baseline"/>
        <w:rPr>
          <w:rFonts w:ascii="Arial" w:hAnsi="Arial" w:cs="Arial"/>
          <w:color w:val="414650"/>
        </w:rPr>
      </w:pPr>
      <w:r w:rsidRPr="00966631">
        <w:rPr>
          <w:rFonts w:ascii="Arial" w:hAnsi="Arial" w:cs="Arial"/>
          <w:color w:val="414650"/>
        </w:rPr>
        <w:t>Generation length is difficult to estimate given the different reproductive strategies evident in the Victorian and NSW subpopulations.</w:t>
      </w:r>
    </w:p>
    <w:p w14:paraId="0C817441" w14:textId="77777777" w:rsidR="00966631" w:rsidRPr="00966631" w:rsidRDefault="00966631" w:rsidP="00966631">
      <w:pPr>
        <w:spacing w:line="276" w:lineRule="auto"/>
        <w:jc w:val="both"/>
        <w:textAlignment w:val="baseline"/>
        <w:rPr>
          <w:rFonts w:ascii="Arial" w:hAnsi="Arial" w:cs="Arial"/>
          <w:color w:val="414650"/>
        </w:rPr>
      </w:pPr>
    </w:p>
    <w:p w14:paraId="5D55953D" w14:textId="77777777" w:rsidR="00966631" w:rsidRPr="00966631" w:rsidRDefault="00966631" w:rsidP="00966631">
      <w:pPr>
        <w:spacing w:line="276" w:lineRule="auto"/>
        <w:jc w:val="both"/>
        <w:textAlignment w:val="baseline"/>
        <w:rPr>
          <w:rFonts w:ascii="Arial" w:hAnsi="Arial" w:cs="Arial"/>
          <w:color w:val="414650"/>
        </w:rPr>
      </w:pPr>
      <w:r w:rsidRPr="00966631">
        <w:rPr>
          <w:rFonts w:ascii="Arial" w:hAnsi="Arial" w:cs="Arial"/>
          <w:color w:val="414650"/>
        </w:rPr>
        <w:t xml:space="preserve">The lower bound estimate of 10-24 years is based on a rationale suggested by Gavin Phillips (personal communication, 2025) applicable to non-clonal species of </w:t>
      </w:r>
      <w:r w:rsidRPr="00966631">
        <w:rPr>
          <w:rFonts w:ascii="Arial" w:hAnsi="Arial" w:cs="Arial"/>
          <w:i/>
          <w:color w:val="414650"/>
        </w:rPr>
        <w:t>Hibbertia</w:t>
      </w:r>
      <w:r w:rsidRPr="00966631">
        <w:rPr>
          <w:rFonts w:ascii="Arial" w:hAnsi="Arial" w:cs="Arial"/>
          <w:color w:val="414650"/>
        </w:rPr>
        <w:t xml:space="preserve"> for which generation length can be calculated using the reproductive-lifespan proxy method in the IUCN Guidelines (</w:t>
      </w:r>
      <w:r w:rsidRPr="00966631">
        <w:rPr>
          <w:rFonts w:ascii="Arial" w:eastAsia="Arial" w:hAnsi="Arial" w:cs="Arial"/>
          <w:color w:val="414650"/>
          <w:lang w:eastAsia="en-US"/>
        </w:rPr>
        <w:t>IUCN Standards and Petitions Committee 2024)</w:t>
      </w:r>
      <w:r w:rsidRPr="00966631">
        <w:rPr>
          <w:rFonts w:ascii="Arial" w:hAnsi="Arial" w:cs="Arial"/>
          <w:color w:val="414650"/>
        </w:rPr>
        <w:t xml:space="preserve">, which is appropriate for plants that reproduce vegetatively and persist above-ground for long periods. This requires the primary juvenile period (PJP), lifespan and a coefficient. Many </w:t>
      </w:r>
      <w:r w:rsidRPr="00966631">
        <w:rPr>
          <w:rFonts w:ascii="Arial" w:hAnsi="Arial" w:cs="Arial"/>
          <w:i/>
          <w:color w:val="414650"/>
        </w:rPr>
        <w:t>Hibbertia</w:t>
      </w:r>
      <w:r w:rsidRPr="00966631">
        <w:rPr>
          <w:rFonts w:ascii="Arial" w:hAnsi="Arial" w:cs="Arial"/>
          <w:color w:val="414650"/>
        </w:rPr>
        <w:t xml:space="preserve"> species have primary juvenile periods of 3-4 years (</w:t>
      </w:r>
      <w:hyperlink r:id="rId23">
        <w:r w:rsidRPr="00966631">
          <w:rPr>
            <w:rFonts w:ascii="Arial" w:hAnsi="Arial" w:cs="Arial"/>
            <w:color w:val="414650"/>
          </w:rPr>
          <w:t>Benson 1985</w:t>
        </w:r>
      </w:hyperlink>
      <w:r w:rsidRPr="00966631">
        <w:rPr>
          <w:rFonts w:ascii="Arial" w:hAnsi="Arial" w:cs="Arial"/>
          <w:color w:val="414650"/>
        </w:rPr>
        <w:t>) or even longer, say at least 6 years (David Keith personal communication to Gavin Phillips and Gavin Phillips personal observation 20 June 2025). The lifespan can also range from as low as 10-20 years (</w:t>
      </w:r>
      <w:hyperlink r:id="rId24">
        <w:r w:rsidRPr="00966631">
          <w:rPr>
            <w:rFonts w:ascii="Arial" w:hAnsi="Arial" w:cs="Arial"/>
            <w:color w:val="414650"/>
          </w:rPr>
          <w:t>D</w:t>
        </w:r>
        <w:r w:rsidRPr="00966631">
          <w:rPr>
            <w:rFonts w:ascii="Arial" w:eastAsia="Arial" w:hAnsi="Arial" w:cs="Arial"/>
            <w:color w:val="414650"/>
            <w:lang w:eastAsia="en-US"/>
          </w:rPr>
          <w:t>EH</w:t>
        </w:r>
      </w:hyperlink>
      <w:r w:rsidRPr="00966631">
        <w:rPr>
          <w:rFonts w:ascii="Arial" w:eastAsia="Arial" w:hAnsi="Arial" w:cs="Arial"/>
          <w:color w:val="414650"/>
          <w:lang w:eastAsia="en-US"/>
        </w:rPr>
        <w:t xml:space="preserve"> 2009</w:t>
      </w:r>
      <w:r w:rsidRPr="00966631">
        <w:rPr>
          <w:rFonts w:ascii="Arial" w:hAnsi="Arial" w:cs="Arial"/>
          <w:color w:val="414650"/>
        </w:rPr>
        <w:t>) or up to 60 years (</w:t>
      </w:r>
      <w:hyperlink r:id="rId25">
        <w:r w:rsidRPr="00966631">
          <w:rPr>
            <w:rFonts w:ascii="Arial" w:hAnsi="Arial" w:cs="Arial"/>
            <w:color w:val="414650"/>
          </w:rPr>
          <w:t>Benson &amp; McDougall 199</w:t>
        </w:r>
      </w:hyperlink>
      <w:r w:rsidRPr="00966631">
        <w:rPr>
          <w:rFonts w:ascii="Arial" w:hAnsi="Arial" w:cs="Arial"/>
          <w:color w:val="414650"/>
        </w:rPr>
        <w:t xml:space="preserve">5) or even exceeding 60 years for the closely related </w:t>
      </w:r>
      <w:r w:rsidRPr="00966631">
        <w:rPr>
          <w:rFonts w:ascii="Arial" w:hAnsi="Arial" w:cs="Arial"/>
          <w:i/>
          <w:color w:val="414650"/>
        </w:rPr>
        <w:t xml:space="preserve">H. </w:t>
      </w:r>
      <w:proofErr w:type="spellStart"/>
      <w:r w:rsidRPr="00966631">
        <w:rPr>
          <w:rFonts w:ascii="Arial" w:hAnsi="Arial" w:cs="Arial"/>
          <w:i/>
          <w:color w:val="414650"/>
        </w:rPr>
        <w:t>serpyllifolia</w:t>
      </w:r>
      <w:proofErr w:type="spellEnd"/>
      <w:r w:rsidRPr="00966631">
        <w:rPr>
          <w:rFonts w:ascii="Arial" w:hAnsi="Arial" w:cs="Arial"/>
          <w:color w:val="414650"/>
        </w:rPr>
        <w:t xml:space="preserve"> (Benson &amp; McDougall 1995). The z coefficient estimated for selected woody shrubs falls into the 0.21-0.33 range (</w:t>
      </w:r>
      <w:hyperlink r:id="rId26">
        <w:r w:rsidRPr="00966631">
          <w:rPr>
            <w:rFonts w:ascii="Arial" w:hAnsi="Arial" w:cs="Arial"/>
            <w:color w:val="414650"/>
          </w:rPr>
          <w:t>Fung &amp; Waples 2017</w:t>
        </w:r>
      </w:hyperlink>
      <w:r w:rsidRPr="00966631">
        <w:rPr>
          <w:rFonts w:ascii="Arial" w:hAnsi="Arial" w:cs="Arial"/>
          <w:color w:val="414650"/>
        </w:rPr>
        <w:t xml:space="preserve">), but may underestimate values for Australian sclerophyll taxa. From this we can use the formula age of first reproduction + </w:t>
      </w:r>
      <w:r w:rsidRPr="00966631">
        <w:rPr>
          <w:rFonts w:ascii="Arial" w:hAnsi="Arial" w:cs="Arial"/>
          <w:i/>
          <w:color w:val="414650"/>
        </w:rPr>
        <w:t xml:space="preserve">z </w:t>
      </w:r>
      <w:r w:rsidRPr="00966631">
        <w:rPr>
          <w:rFonts w:ascii="Arial" w:hAnsi="Arial" w:cs="Arial"/>
          <w:color w:val="414650"/>
        </w:rPr>
        <w:t xml:space="preserve">* length of reproductive period to estimate generation length. For </w:t>
      </w:r>
      <w:r w:rsidRPr="00966631">
        <w:rPr>
          <w:rFonts w:ascii="Arial" w:hAnsi="Arial" w:cs="Arial"/>
          <w:i/>
          <w:color w:val="414650"/>
        </w:rPr>
        <w:t>H. porcata</w:t>
      </w:r>
      <w:r w:rsidRPr="00966631">
        <w:rPr>
          <w:rFonts w:ascii="Arial" w:hAnsi="Arial" w:cs="Arial"/>
          <w:color w:val="414650"/>
        </w:rPr>
        <w:t xml:space="preserve"> and its ecology, Phillips suggests a maximum lifespan of 30-60 years, a PJP of 5-6 years and a z value of 0.21-0.33. This gives a generation length of 10-24 years. </w:t>
      </w:r>
      <w:r w:rsidRPr="00966631">
        <w:rPr>
          <w:rFonts w:ascii="Arial" w:hAnsi="Arial" w:cs="Arial"/>
          <w:color w:val="414650"/>
        </w:rPr>
        <w:lastRenderedPageBreak/>
        <w:t xml:space="preserve">Phillips considers this a robust estimate consistent with most other </w:t>
      </w:r>
      <w:r w:rsidRPr="00966631">
        <w:rPr>
          <w:rFonts w:ascii="Arial" w:hAnsi="Arial" w:cs="Arial"/>
          <w:i/>
          <w:color w:val="414650"/>
        </w:rPr>
        <w:t>Hibbertia</w:t>
      </w:r>
      <w:r w:rsidRPr="00966631">
        <w:rPr>
          <w:rFonts w:ascii="Arial" w:hAnsi="Arial" w:cs="Arial"/>
          <w:color w:val="414650"/>
        </w:rPr>
        <w:t xml:space="preserve"> assessments, however because the necessary demographic census and modelling has not been done for Hibbertias, this can’t be confirmed. </w:t>
      </w:r>
    </w:p>
    <w:p w14:paraId="374B24C5" w14:textId="77777777" w:rsidR="00966631" w:rsidRPr="00966631" w:rsidRDefault="00966631" w:rsidP="00966631">
      <w:pPr>
        <w:spacing w:line="276" w:lineRule="auto"/>
        <w:jc w:val="both"/>
        <w:textAlignment w:val="baseline"/>
        <w:rPr>
          <w:rFonts w:ascii="Arial" w:hAnsi="Arial" w:cs="Arial"/>
          <w:color w:val="414650"/>
        </w:rPr>
      </w:pPr>
    </w:p>
    <w:p w14:paraId="58CE6AB6" w14:textId="77777777" w:rsidR="00966631" w:rsidRPr="00966631" w:rsidRDefault="00966631" w:rsidP="00966631">
      <w:pPr>
        <w:spacing w:line="276" w:lineRule="auto"/>
        <w:jc w:val="both"/>
        <w:textAlignment w:val="baseline"/>
        <w:rPr>
          <w:rFonts w:ascii="Arial" w:hAnsi="Arial" w:cs="Arial"/>
          <w:b/>
          <w:color w:val="414650"/>
        </w:rPr>
      </w:pPr>
      <w:r w:rsidRPr="00966631">
        <w:rPr>
          <w:rFonts w:ascii="Arial" w:hAnsi="Arial" w:cs="Arial"/>
          <w:color w:val="414650"/>
        </w:rPr>
        <w:t xml:space="preserve">An alternative rationale based on ‘the turnover rate of breeding individuals in a population’ (IUCN 2012) can be used for species which recruit episodically following intense fire events capable of killing all or most adult plants in any one subpopulation. The mean interval between such events under pre-European settlement conditions in the dry sclerophyll forest or woodland habitat of the taxon is likely to have been in the </w:t>
      </w:r>
      <w:proofErr w:type="gramStart"/>
      <w:r w:rsidRPr="00966631">
        <w:rPr>
          <w:rFonts w:ascii="Arial" w:hAnsi="Arial" w:cs="Arial"/>
          <w:color w:val="414650"/>
        </w:rPr>
        <w:t>30-60 year</w:t>
      </w:r>
      <w:proofErr w:type="gramEnd"/>
      <w:r w:rsidRPr="00966631">
        <w:rPr>
          <w:rFonts w:ascii="Arial" w:hAnsi="Arial" w:cs="Arial"/>
          <w:color w:val="414650"/>
        </w:rPr>
        <w:t xml:space="preserve"> range. On the assumption that </w:t>
      </w:r>
      <w:r w:rsidRPr="00966631">
        <w:rPr>
          <w:rFonts w:ascii="Arial" w:hAnsi="Arial" w:cs="Arial"/>
          <w:i/>
          <w:color w:val="414650"/>
        </w:rPr>
        <w:t>H. porcata</w:t>
      </w:r>
      <w:r w:rsidRPr="00966631">
        <w:rPr>
          <w:rFonts w:ascii="Arial" w:hAnsi="Arial" w:cs="Arial"/>
          <w:color w:val="414650"/>
        </w:rPr>
        <w:t xml:space="preserve"> is likely to recruit episodically following intense fire or extreme drought events from a soil-stored seedbank, supplemented by some sporadic (trickle) recruitment in response to optimal seasons or localised disturbance events, a mid-bound estimate of generation length of 25-50 years is suggested. </w:t>
      </w:r>
    </w:p>
    <w:p w14:paraId="01E0BD76" w14:textId="77777777" w:rsidR="00966631" w:rsidRPr="00966631" w:rsidRDefault="00966631" w:rsidP="00966631">
      <w:pPr>
        <w:spacing w:line="276" w:lineRule="auto"/>
        <w:jc w:val="both"/>
        <w:textAlignment w:val="baseline"/>
        <w:rPr>
          <w:rFonts w:ascii="Arial" w:hAnsi="Arial" w:cs="Arial"/>
          <w:b/>
          <w:color w:val="414650"/>
        </w:rPr>
      </w:pPr>
    </w:p>
    <w:p w14:paraId="25D0F637" w14:textId="77777777" w:rsidR="00966631" w:rsidRPr="00966631" w:rsidRDefault="00966631" w:rsidP="00966631">
      <w:pPr>
        <w:spacing w:line="276" w:lineRule="auto"/>
        <w:jc w:val="both"/>
        <w:rPr>
          <w:rFonts w:ascii="Arial" w:hAnsi="Arial" w:cs="Arial"/>
          <w:color w:val="414650"/>
        </w:rPr>
      </w:pPr>
      <w:r w:rsidRPr="00966631">
        <w:rPr>
          <w:rFonts w:ascii="Arial" w:hAnsi="Arial" w:cs="Arial"/>
          <w:color w:val="414650"/>
        </w:rPr>
        <w:t xml:space="preserve">The upper bound estimate of 150 years is suggested for clonal occurrences and reflects the field observation that the more extensive of the two confirmed extant Victorian stands at the Bend of Islands has been observed over four decades to persist only through vegetative spread by prostrate stems, stolons or, potentially, root suckering. This stand has remained stable for forty years and, in the absence of an all-consuming intense fire event or extreme and prolonged drought (it successfully survived the Millenium Drought), has the potential to survive indefinitely, particularly since fires are likely to be quite patchy and of variable intensity in open dry habitats such as at the Bend of Islands which has almost no understorey and mostly bare ground with litter, scarcely able to sustain even a low intensity ground fire in most seasons (David Cameron personal observation, 2001). Whether the reported lack of </w:t>
      </w:r>
      <w:proofErr w:type="spellStart"/>
      <w:r w:rsidRPr="00966631">
        <w:rPr>
          <w:rFonts w:ascii="Arial" w:hAnsi="Arial" w:cs="Arial"/>
          <w:color w:val="414650"/>
        </w:rPr>
        <w:t>seedset</w:t>
      </w:r>
      <w:proofErr w:type="spellEnd"/>
      <w:r w:rsidRPr="00966631">
        <w:rPr>
          <w:rFonts w:ascii="Arial" w:hAnsi="Arial" w:cs="Arial"/>
          <w:color w:val="414650"/>
        </w:rPr>
        <w:t xml:space="preserve">, despite prolific flowering, is an artefact of browsing pressure, as suggested by </w:t>
      </w:r>
      <w:r w:rsidRPr="00966631">
        <w:rPr>
          <w:rFonts w:ascii="Arial" w:eastAsia="Arial" w:hAnsi="Arial" w:cs="Arial"/>
          <w:color w:val="414650"/>
          <w:lang w:eastAsia="en-US"/>
        </w:rPr>
        <w:t>Cam Beardsell and Dylan Osler (personal communication to David Cameron, 2024)</w:t>
      </w:r>
      <w:r w:rsidRPr="00966631">
        <w:rPr>
          <w:rFonts w:ascii="Arial" w:hAnsi="Arial" w:cs="Arial"/>
          <w:color w:val="414650"/>
        </w:rPr>
        <w:t xml:space="preserve"> is unknown.</w:t>
      </w:r>
    </w:p>
    <w:p w14:paraId="5C82651D" w14:textId="77777777" w:rsidR="00966631" w:rsidRPr="00966631" w:rsidRDefault="00966631" w:rsidP="00966631">
      <w:pPr>
        <w:spacing w:line="276" w:lineRule="auto"/>
        <w:jc w:val="both"/>
        <w:rPr>
          <w:rFonts w:ascii="Arial" w:hAnsi="Arial" w:cs="Arial"/>
          <w:b/>
          <w:color w:val="414650"/>
        </w:rPr>
      </w:pPr>
    </w:p>
    <w:p w14:paraId="116DDECF" w14:textId="77777777" w:rsidR="00966631" w:rsidRPr="00966631" w:rsidRDefault="00966631" w:rsidP="00966631">
      <w:pPr>
        <w:spacing w:line="276" w:lineRule="auto"/>
        <w:jc w:val="both"/>
        <w:rPr>
          <w:rFonts w:ascii="Arial" w:hAnsi="Arial" w:cs="Arial"/>
          <w:color w:val="414650"/>
        </w:rPr>
      </w:pPr>
      <w:r w:rsidRPr="00966631">
        <w:rPr>
          <w:rFonts w:ascii="Arial" w:hAnsi="Arial" w:cs="Arial"/>
          <w:color w:val="414650"/>
        </w:rPr>
        <w:t>Given the uncertainty regarding the balance between episodic recruitment following intense fire or extreme drought events and more continuous, sporadic or opportunistic recruitment in response to optimal rainfall or localised disturbance events, and the lack of field observations in New South Wales to determine whether any of these subpopulations exhibit clonality, the species is considered data deficient regarding generation length.</w:t>
      </w:r>
    </w:p>
    <w:p w14:paraId="3F095370" w14:textId="77777777" w:rsidR="00966631" w:rsidRPr="00966631" w:rsidRDefault="00966631" w:rsidP="00966631">
      <w:pPr>
        <w:spacing w:line="240" w:lineRule="exact"/>
        <w:rPr>
          <w:rFonts w:ascii="Arial" w:eastAsia="Arial" w:hAnsi="Arial" w:cs="Arial"/>
          <w:lang w:eastAsia="en-US"/>
        </w:rPr>
      </w:pPr>
    </w:p>
    <w:p w14:paraId="63D2B7EB" w14:textId="77777777" w:rsidR="00966631" w:rsidRPr="00966631" w:rsidRDefault="00966631" w:rsidP="00966631">
      <w:pPr>
        <w:spacing w:line="260" w:lineRule="exact"/>
        <w:jc w:val="both"/>
        <w:outlineLvl w:val="1"/>
        <w:rPr>
          <w:rFonts w:ascii="Arial" w:eastAsia="Arial" w:hAnsi="Arial" w:cs="Arial"/>
          <w:lang w:eastAsia="en-US"/>
        </w:rPr>
      </w:pPr>
    </w:p>
    <w:p w14:paraId="25E6901C" w14:textId="77777777" w:rsidR="00966631" w:rsidRPr="00966631" w:rsidRDefault="00966631" w:rsidP="00966631">
      <w:pPr>
        <w:spacing w:after="100" w:line="276" w:lineRule="auto"/>
        <w:jc w:val="both"/>
        <w:outlineLvl w:val="1"/>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t>Threats</w:t>
      </w:r>
    </w:p>
    <w:p w14:paraId="19333E91" w14:textId="77777777" w:rsidR="00966631" w:rsidRPr="00966631" w:rsidRDefault="00966631" w:rsidP="00966631">
      <w:pPr>
        <w:spacing w:after="240" w:line="276" w:lineRule="auto"/>
        <w:jc w:val="both"/>
        <w:outlineLvl w:val="1"/>
        <w:rPr>
          <w:rFonts w:ascii="Arial" w:eastAsia="Arial" w:hAnsi="Arial" w:cs="Arial"/>
          <w:color w:val="414650"/>
          <w:sz w:val="22"/>
          <w:szCs w:val="22"/>
          <w:lang w:eastAsia="en-US"/>
        </w:rPr>
      </w:pPr>
      <w:r w:rsidRPr="00966631">
        <w:rPr>
          <w:rFonts w:ascii="Arial" w:eastAsia="MS PGothic" w:hAnsi="Arial" w:cs="Arial"/>
          <w:color w:val="414650"/>
          <w:lang w:eastAsia="en-US"/>
        </w:rPr>
        <w:t>Catastrophic events such as severe and widespread wildfires, extreme and prolonged drought stress, habitat loss and degradation, accidental disturbance, herbivory (from Sambar (</w:t>
      </w:r>
      <w:r w:rsidRPr="00966631">
        <w:rPr>
          <w:rFonts w:ascii="Arial" w:eastAsia="MS PGothic" w:hAnsi="Arial" w:cs="Arial"/>
          <w:i/>
          <w:color w:val="414650"/>
          <w:lang w:eastAsia="en-US"/>
        </w:rPr>
        <w:t>Cervus unicolor</w:t>
      </w:r>
      <w:r w:rsidRPr="00966631">
        <w:rPr>
          <w:rFonts w:ascii="Arial" w:eastAsia="MS PGothic" w:hAnsi="Arial" w:cs="Arial"/>
          <w:color w:val="414650"/>
          <w:lang w:eastAsia="en-US"/>
        </w:rPr>
        <w:t xml:space="preserve">), rabbits, kangaroos and wallabies) or disease/pathogens are likely to represent the greatest threats to the persistence of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w:t>
      </w:r>
    </w:p>
    <w:p w14:paraId="5DF40396" w14:textId="77777777" w:rsidR="00966631" w:rsidRPr="00966631" w:rsidRDefault="00966631" w:rsidP="00966631">
      <w:pPr>
        <w:spacing w:after="100" w:line="276" w:lineRule="auto"/>
        <w:jc w:val="both"/>
        <w:outlineLvl w:val="1"/>
        <w:rPr>
          <w:rFonts w:ascii="Arial" w:eastAsia="Arial" w:hAnsi="Arial" w:cs="Arial"/>
          <w:bCs/>
          <w:color w:val="414650"/>
          <w:u w:val="single"/>
          <w:lang w:val="en-US" w:eastAsia="en-US"/>
        </w:rPr>
      </w:pPr>
      <w:r w:rsidRPr="00966631">
        <w:rPr>
          <w:rFonts w:ascii="Arial" w:eastAsia="Arial" w:hAnsi="Arial" w:cs="Arial"/>
          <w:bCs/>
          <w:color w:val="414650"/>
          <w:u w:val="single"/>
          <w:lang w:val="en-US" w:eastAsia="en-US"/>
        </w:rPr>
        <w:t>Climate change and fire</w:t>
      </w:r>
    </w:p>
    <w:p w14:paraId="753A7332" w14:textId="77777777" w:rsidR="00966631" w:rsidRPr="00966631" w:rsidRDefault="00966631" w:rsidP="00966631">
      <w:pPr>
        <w:spacing w:line="276" w:lineRule="auto"/>
        <w:outlineLvl w:val="1"/>
        <w:rPr>
          <w:rFonts w:ascii="Arial" w:eastAsia="MS PGothic" w:hAnsi="Arial" w:cs="Arial"/>
          <w:b/>
          <w:color w:val="414650"/>
          <w:lang w:val="en-US" w:eastAsia="en-US"/>
        </w:rPr>
      </w:pPr>
      <w:r w:rsidRPr="00966631">
        <w:rPr>
          <w:rFonts w:ascii="Arial" w:hAnsi="Arial" w:cs="Arial"/>
          <w:color w:val="414650"/>
        </w:rPr>
        <w:t>Climate change, resulting in more frequent fire events and increasing drought stress, operates across the entire range of the taxon, and is expected to have a greater impact than all other historic and current threats to its persistence.</w:t>
      </w:r>
    </w:p>
    <w:p w14:paraId="5E623FF8" w14:textId="77777777" w:rsidR="00966631" w:rsidRPr="00966631" w:rsidRDefault="00966631" w:rsidP="00966631">
      <w:pPr>
        <w:spacing w:line="276" w:lineRule="auto"/>
        <w:jc w:val="both"/>
        <w:rPr>
          <w:rFonts w:ascii="Arial" w:eastAsia="MS PGothic" w:hAnsi="Arial" w:cs="Arial"/>
          <w:color w:val="414650"/>
          <w:lang w:eastAsia="en-US"/>
        </w:rPr>
      </w:pPr>
    </w:p>
    <w:p w14:paraId="7A3D0234"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Anthropogenic climate change is causing more extreme weather conditions in Australia based on observations (Dowdy 2018; Harris &amp; Lucas 2019; Van </w:t>
      </w:r>
      <w:proofErr w:type="spellStart"/>
      <w:r w:rsidRPr="00966631">
        <w:rPr>
          <w:rFonts w:ascii="Arial" w:eastAsia="MS PGothic" w:hAnsi="Arial" w:cs="Arial"/>
          <w:color w:val="414650"/>
          <w:lang w:eastAsia="en-US"/>
        </w:rPr>
        <w:t>Oldenborgh</w:t>
      </w:r>
      <w:proofErr w:type="spellEnd"/>
      <w:r w:rsidRPr="00966631">
        <w:rPr>
          <w:rFonts w:ascii="Arial" w:eastAsia="MS PGothic" w:hAnsi="Arial" w:cs="Arial"/>
          <w:color w:val="414650"/>
          <w:lang w:eastAsia="en-US"/>
        </w:rPr>
        <w:t xml:space="preserve"> </w:t>
      </w:r>
      <w:r w:rsidRPr="00966631">
        <w:rPr>
          <w:rFonts w:ascii="Arial" w:eastAsia="MS PGothic" w:hAnsi="Arial" w:cs="Arial"/>
          <w:i/>
          <w:color w:val="414650"/>
          <w:lang w:eastAsia="en-US"/>
        </w:rPr>
        <w:t>et al</w:t>
      </w:r>
      <w:r w:rsidRPr="00966631">
        <w:rPr>
          <w:rFonts w:ascii="Arial" w:eastAsia="MS PGothic" w:hAnsi="Arial" w:cs="Arial"/>
          <w:color w:val="414650"/>
          <w:lang w:eastAsia="en-US"/>
        </w:rPr>
        <w:t xml:space="preserve">. 2021) and modelled projections (Clarke &amp; Evans 2019; Dowdy </w:t>
      </w:r>
      <w:r w:rsidRPr="00966631">
        <w:rPr>
          <w:rFonts w:ascii="Arial" w:eastAsia="MS PGothic" w:hAnsi="Arial" w:cs="Arial"/>
          <w:i/>
          <w:color w:val="414650"/>
          <w:lang w:eastAsia="en-US"/>
        </w:rPr>
        <w:t>et al</w:t>
      </w:r>
      <w:r w:rsidRPr="00966631">
        <w:rPr>
          <w:rFonts w:ascii="Arial" w:eastAsia="MS PGothic" w:hAnsi="Arial" w:cs="Arial"/>
          <w:color w:val="414650"/>
          <w:lang w:eastAsia="en-US"/>
        </w:rPr>
        <w:t xml:space="preserve">. 2019). </w:t>
      </w:r>
      <w:r w:rsidRPr="00966631">
        <w:rPr>
          <w:rFonts w:ascii="Arial" w:hAnsi="Arial" w:cs="Arial"/>
          <w:color w:val="414650"/>
        </w:rPr>
        <w:t xml:space="preserve">Round </w:t>
      </w:r>
      <w:r w:rsidRPr="00966631">
        <w:rPr>
          <w:rFonts w:ascii="Arial" w:hAnsi="Arial" w:cs="Arial"/>
          <w:i/>
          <w:color w:val="414650"/>
        </w:rPr>
        <w:t>et al.</w:t>
      </w:r>
      <w:r w:rsidRPr="00966631">
        <w:rPr>
          <w:rFonts w:ascii="Arial" w:hAnsi="Arial" w:cs="Arial"/>
          <w:color w:val="414650"/>
        </w:rPr>
        <w:t xml:space="preserve"> (2024) report projected increases in percent time in drought, duration and intensity of drought for south-eastern Australia for the 21</w:t>
      </w:r>
      <w:r w:rsidRPr="00966631">
        <w:rPr>
          <w:rFonts w:ascii="Arial" w:hAnsi="Arial" w:cs="Arial"/>
          <w:color w:val="414650"/>
          <w:vertAlign w:val="superscript"/>
        </w:rPr>
        <w:t>st</w:t>
      </w:r>
      <w:r w:rsidRPr="00966631">
        <w:rPr>
          <w:rFonts w:ascii="Arial" w:hAnsi="Arial" w:cs="Arial"/>
          <w:color w:val="414650"/>
        </w:rPr>
        <w:t xml:space="preserve"> century compared to the 20</w:t>
      </w:r>
      <w:r w:rsidRPr="00966631">
        <w:rPr>
          <w:rFonts w:ascii="Arial" w:hAnsi="Arial" w:cs="Arial"/>
          <w:color w:val="414650"/>
          <w:vertAlign w:val="superscript"/>
        </w:rPr>
        <w:t>th</w:t>
      </w:r>
      <w:r w:rsidRPr="00966631">
        <w:rPr>
          <w:rFonts w:ascii="Arial" w:hAnsi="Arial" w:cs="Arial"/>
          <w:color w:val="414650"/>
        </w:rPr>
        <w:t xml:space="preserve"> century. A doubling of the time spent in extreme drought is projected. </w:t>
      </w:r>
      <w:r w:rsidRPr="00966631">
        <w:rPr>
          <w:rFonts w:ascii="Arial" w:eastAsia="Arial" w:hAnsi="Arial" w:cs="Arial"/>
          <w:color w:val="414650"/>
          <w:lang w:eastAsia="en-US"/>
        </w:rPr>
        <w:t xml:space="preserve">Warmer and drier conditions have increased the potential for large and severe fire seasons across south-eastern Australia (Collins </w:t>
      </w:r>
      <w:r w:rsidRPr="00966631">
        <w:rPr>
          <w:rFonts w:ascii="Arial" w:eastAsia="Arial" w:hAnsi="Arial" w:cs="Arial"/>
          <w:i/>
          <w:color w:val="414650"/>
          <w:lang w:eastAsia="en-US"/>
        </w:rPr>
        <w:t>et al</w:t>
      </w:r>
      <w:r w:rsidRPr="00966631">
        <w:rPr>
          <w:rFonts w:ascii="Arial" w:eastAsia="Arial" w:hAnsi="Arial" w:cs="Arial"/>
          <w:color w:val="414650"/>
          <w:lang w:eastAsia="en-US"/>
        </w:rPr>
        <w:t>. 2022).</w:t>
      </w:r>
      <w:r w:rsidRPr="00966631">
        <w:rPr>
          <w:rFonts w:ascii="Arial" w:eastAsia="MS PGothic" w:hAnsi="Arial" w:cs="Arial"/>
          <w:color w:val="414650"/>
          <w:lang w:eastAsia="en-US"/>
        </w:rPr>
        <w:t xml:space="preserve"> Furthermore, the mean annual Forest Fire Danger Index (a widely used indicator of fire weather) is projected to increase by up to 26% by 2080 in south-eastern Australia (Clarke &amp; Evans 2019). A catastrophic fire event, especially under projected climate change conditions, could lead to a significant reduction in plant numbers or local extinction.</w:t>
      </w:r>
    </w:p>
    <w:p w14:paraId="118A816D" w14:textId="77777777" w:rsidR="00966631" w:rsidRPr="00966631" w:rsidRDefault="00966631" w:rsidP="00966631">
      <w:pPr>
        <w:spacing w:line="276" w:lineRule="auto"/>
        <w:jc w:val="both"/>
        <w:rPr>
          <w:rFonts w:ascii="Arial" w:eastAsia="Arial" w:hAnsi="Arial" w:cs="Arial"/>
          <w:color w:val="414650"/>
          <w:sz w:val="18"/>
          <w:szCs w:val="24"/>
          <w:lang w:eastAsia="en-US"/>
        </w:rPr>
      </w:pPr>
    </w:p>
    <w:p w14:paraId="0993E1E2"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Fire regimes can threaten a species by either directly impacting aspects of its lifecycle (recruitment failure), or indirectly through disturbance of ecological interactions, ecosystem structure and function, or processes (degradation of habitat) (DAWE 2022). </w:t>
      </w:r>
      <w:r w:rsidRPr="00966631">
        <w:rPr>
          <w:rFonts w:ascii="Arial" w:eastAsia="MS PGothic" w:hAnsi="Arial" w:cs="Arial"/>
          <w:i/>
          <w:color w:val="414650"/>
          <w:lang w:eastAsia="en-US"/>
        </w:rPr>
        <w:t>Hibbertia porcata</w:t>
      </w:r>
      <w:r w:rsidRPr="00966631">
        <w:rPr>
          <w:rFonts w:ascii="Arial" w:eastAsia="MS PGothic" w:hAnsi="Arial" w:cs="Arial"/>
          <w:color w:val="414650"/>
          <w:lang w:eastAsia="en-US"/>
        </w:rPr>
        <w:t xml:space="preserve"> is potentially threatened by anthropogenic fire regimes (including climate driven and local fuel management) and climatic warming and drying which, synergistically, increase the risk of recruitment failure following repeat, high intensity fire events followed by extreme drought stress and targeted browsing by native and exotic </w:t>
      </w:r>
      <w:r w:rsidRPr="00966631">
        <w:rPr>
          <w:rFonts w:ascii="Arial" w:eastAsia="MS PGothic" w:hAnsi="Arial" w:cs="Arial"/>
          <w:color w:val="414650"/>
          <w:lang w:eastAsia="en-US"/>
        </w:rPr>
        <w:lastRenderedPageBreak/>
        <w:t xml:space="preserve">herbivores. These complex abiotic and biotic interactions can be disrupted and threats amplified under altered fire regimes (DAWE 2022). For example, fire herbivore interactions can suppress survival, growth and reproduction in a range of understorey plant species (Leigh &amp; Holgate 1979; Leigh </w:t>
      </w:r>
      <w:r w:rsidRPr="00966631">
        <w:rPr>
          <w:rFonts w:ascii="Arial" w:eastAsia="MS PGothic" w:hAnsi="Arial" w:cs="Arial"/>
          <w:i/>
          <w:color w:val="414650"/>
          <w:lang w:eastAsia="en-US"/>
        </w:rPr>
        <w:t>et al</w:t>
      </w:r>
      <w:r w:rsidRPr="00966631">
        <w:rPr>
          <w:rFonts w:ascii="Arial" w:eastAsia="MS PGothic" w:hAnsi="Arial" w:cs="Arial"/>
          <w:color w:val="414650"/>
          <w:lang w:eastAsia="en-US"/>
        </w:rPr>
        <w:t xml:space="preserve">. 1991; </w:t>
      </w:r>
      <w:proofErr w:type="spellStart"/>
      <w:r w:rsidRPr="00966631">
        <w:rPr>
          <w:rFonts w:ascii="Arial" w:eastAsia="MS PGothic" w:hAnsi="Arial" w:cs="Arial"/>
          <w:color w:val="414650"/>
          <w:lang w:eastAsia="en-US"/>
        </w:rPr>
        <w:t>Giljohann</w:t>
      </w:r>
      <w:proofErr w:type="spellEnd"/>
      <w:r w:rsidRPr="00966631">
        <w:rPr>
          <w:rFonts w:ascii="Arial" w:eastAsia="MS PGothic" w:hAnsi="Arial" w:cs="Arial"/>
          <w:color w:val="414650"/>
          <w:lang w:eastAsia="en-US"/>
        </w:rPr>
        <w:t xml:space="preserve"> </w:t>
      </w:r>
      <w:r w:rsidRPr="00966631">
        <w:rPr>
          <w:rFonts w:ascii="Arial" w:eastAsia="MS PGothic" w:hAnsi="Arial" w:cs="Arial"/>
          <w:i/>
          <w:color w:val="414650"/>
          <w:lang w:eastAsia="en-US"/>
        </w:rPr>
        <w:t>et al</w:t>
      </w:r>
      <w:r w:rsidRPr="00966631">
        <w:rPr>
          <w:rFonts w:ascii="Arial" w:eastAsia="MS PGothic" w:hAnsi="Arial" w:cs="Arial"/>
          <w:color w:val="414650"/>
          <w:lang w:eastAsia="en-US"/>
        </w:rPr>
        <w:t>. 2017). This can be due to burnt landscapes becoming more easily accessible to herbivores who may be attracted to post-fire regrowth (DAWE 2022).</w:t>
      </w:r>
    </w:p>
    <w:p w14:paraId="094D3FD2" w14:textId="77777777" w:rsidR="00966631" w:rsidRPr="00966631" w:rsidRDefault="00966631" w:rsidP="00966631">
      <w:pPr>
        <w:spacing w:line="276" w:lineRule="auto"/>
        <w:jc w:val="both"/>
        <w:rPr>
          <w:rFonts w:ascii="Arial" w:eastAsia="MS PGothic" w:hAnsi="Arial" w:cs="Arial"/>
          <w:color w:val="414650"/>
          <w:lang w:eastAsia="en-US"/>
        </w:rPr>
      </w:pPr>
    </w:p>
    <w:p w14:paraId="73960EE9"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A severe or high intensity fire could degrade habitats, especially the dry slopes, and increase the likelihood of surface erosion and other habitat degradation which may disrupt or inhibit reestablishment of post-fire vegetation (DAWE 2022). Climate change threatens the habitat with increased solar radiation and reduced rainfall. It may lead to degradation of soils and protective cryptogamic crusts, with increased risk of storm events resulting in surface erosion (DAWE 2022).</w:t>
      </w:r>
    </w:p>
    <w:p w14:paraId="5EC7069D" w14:textId="77777777" w:rsidR="00966631" w:rsidRPr="00966631" w:rsidRDefault="00966631" w:rsidP="00966631">
      <w:pPr>
        <w:spacing w:line="276" w:lineRule="auto"/>
        <w:jc w:val="both"/>
        <w:rPr>
          <w:rFonts w:ascii="Arial" w:eastAsia="MS PGothic" w:hAnsi="Arial" w:cs="Arial"/>
          <w:color w:val="414650"/>
          <w:lang w:eastAsia="en-US"/>
        </w:rPr>
      </w:pPr>
    </w:p>
    <w:p w14:paraId="1455AC8C"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These complex abiotic and biotic interactions with fire regime and climate change are described in more detail under the </w:t>
      </w:r>
      <w:r w:rsidRPr="00966631">
        <w:rPr>
          <w:rFonts w:ascii="Arial" w:eastAsia="MS PGothic" w:hAnsi="Arial" w:cs="Arial"/>
          <w:i/>
          <w:color w:val="414650"/>
          <w:lang w:eastAsia="en-US"/>
        </w:rPr>
        <w:t>Environmental Protection and Biodiversity Conservation Act 1999</w:t>
      </w:r>
      <w:r w:rsidRPr="00966631">
        <w:rPr>
          <w:rFonts w:ascii="Arial" w:eastAsia="MS PGothic" w:hAnsi="Arial" w:cs="Arial"/>
          <w:color w:val="414650"/>
          <w:lang w:eastAsia="en-US"/>
        </w:rPr>
        <w:t xml:space="preserve"> listed Key Threatening Process for ‘Fire regimes that cause declines in biodiversity’ (DAWE 2022).</w:t>
      </w:r>
    </w:p>
    <w:p w14:paraId="35C945D6" w14:textId="77777777" w:rsidR="00966631" w:rsidRPr="00966631" w:rsidRDefault="00966631" w:rsidP="00966631">
      <w:pPr>
        <w:spacing w:line="276" w:lineRule="auto"/>
        <w:jc w:val="both"/>
        <w:rPr>
          <w:rFonts w:ascii="Arial" w:eastAsia="MS PGothic" w:hAnsi="Arial" w:cs="Arial"/>
          <w:color w:val="414650"/>
          <w:lang w:eastAsia="en-US"/>
        </w:rPr>
      </w:pPr>
    </w:p>
    <w:p w14:paraId="0588E775" w14:textId="77777777" w:rsidR="00966631" w:rsidRPr="00966631" w:rsidRDefault="00966631" w:rsidP="00966631">
      <w:pPr>
        <w:spacing w:line="240" w:lineRule="exact"/>
        <w:jc w:val="both"/>
        <w:rPr>
          <w:rFonts w:ascii="Arial" w:eastAsia="Arial" w:hAnsi="Arial" w:cs="Arial"/>
          <w:color w:val="414650"/>
          <w:lang w:eastAsia="en-US"/>
        </w:rPr>
      </w:pPr>
      <w:r w:rsidRPr="00966631">
        <w:rPr>
          <w:rFonts w:ascii="Arial" w:eastAsia="Arial" w:hAnsi="Arial" w:cs="Arial"/>
          <w:color w:val="414650"/>
          <w:lang w:eastAsia="en-US"/>
        </w:rPr>
        <w:t xml:space="preserve">Neville Walsh suggests that </w:t>
      </w:r>
      <w:r w:rsidRPr="00966631">
        <w:rPr>
          <w:rFonts w:ascii="Arial" w:eastAsia="Arial" w:hAnsi="Arial" w:cs="Arial"/>
          <w:i/>
          <w:color w:val="414650"/>
          <w:lang w:eastAsia="en-US"/>
        </w:rPr>
        <w:t>Hibbertia</w:t>
      </w:r>
      <w:r w:rsidRPr="00966631">
        <w:rPr>
          <w:rFonts w:ascii="Arial" w:eastAsia="Arial" w:hAnsi="Arial" w:cs="Arial"/>
          <w:color w:val="414650"/>
          <w:lang w:eastAsia="en-US"/>
        </w:rPr>
        <w:t xml:space="preserve"> species tend to be very long-lived, rarely produce viable seed despite regular and often prolific seasonal flowering and only die in rare fire events after which they are inferred to be replaced by successful seedbank recruits (Neville Walsh personal observation 2024). From these observations, it is inferred that both extreme drought stress and wildfire can result in adult mortality and that recruitment from the seedbank can be promoted by optimal rainfall events. </w:t>
      </w: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is inferred to be a long-lived facultative </w:t>
      </w:r>
      <w:proofErr w:type="spellStart"/>
      <w:r w:rsidRPr="00966631">
        <w:rPr>
          <w:rFonts w:ascii="Arial" w:eastAsia="Arial" w:hAnsi="Arial" w:cs="Arial"/>
          <w:color w:val="414650"/>
          <w:lang w:eastAsia="en-US"/>
        </w:rPr>
        <w:t>resprouter</w:t>
      </w:r>
      <w:proofErr w:type="spellEnd"/>
      <w:r w:rsidRPr="00966631">
        <w:rPr>
          <w:rFonts w:ascii="Arial" w:eastAsia="Arial" w:hAnsi="Arial" w:cs="Arial"/>
          <w:color w:val="414650"/>
          <w:lang w:eastAsia="en-US"/>
        </w:rPr>
        <w:t xml:space="preserve"> with episodic recruitment from the soil-stored seedbank following rare intense fire events, supplemented by opportunistic and sporadic trickle recruitment following optimal rainfall events and other localized disturbance events.</w:t>
      </w:r>
    </w:p>
    <w:p w14:paraId="70241645" w14:textId="77777777" w:rsidR="00966631" w:rsidRPr="00966631" w:rsidRDefault="00966631" w:rsidP="00966631">
      <w:pPr>
        <w:spacing w:line="276" w:lineRule="auto"/>
        <w:jc w:val="both"/>
        <w:rPr>
          <w:rFonts w:ascii="Arial" w:eastAsia="MS PGothic" w:hAnsi="Arial" w:cs="Arial"/>
          <w:color w:val="414650"/>
          <w:lang w:eastAsia="en-US"/>
        </w:rPr>
      </w:pPr>
    </w:p>
    <w:p w14:paraId="337739B2" w14:textId="77777777" w:rsidR="00966631" w:rsidRPr="00966631" w:rsidRDefault="00966631" w:rsidP="00966631">
      <w:pPr>
        <w:spacing w:after="100" w:line="260" w:lineRule="exact"/>
        <w:jc w:val="both"/>
        <w:outlineLvl w:val="1"/>
        <w:rPr>
          <w:rFonts w:ascii="Arial" w:eastAsia="Arial" w:hAnsi="Arial" w:cs="Arial"/>
          <w:iCs/>
          <w:color w:val="414650"/>
          <w:szCs w:val="28"/>
          <w:u w:val="single"/>
          <w:lang w:val="en-US" w:eastAsia="en-US"/>
        </w:rPr>
      </w:pPr>
      <w:r w:rsidRPr="00966631">
        <w:rPr>
          <w:rFonts w:ascii="Arial" w:eastAsia="Arial" w:hAnsi="Arial" w:cs="Arial"/>
          <w:iCs/>
          <w:color w:val="414650"/>
          <w:szCs w:val="28"/>
          <w:u w:val="single"/>
          <w:lang w:val="en-US" w:eastAsia="en-US"/>
        </w:rPr>
        <w:t>Habitat loss and degradation</w:t>
      </w:r>
    </w:p>
    <w:p w14:paraId="7FED3967"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Historically,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 xml:space="preserve"> is likely to have suffered severe decline in response to land clearing for agriculture, particularly in the Towong and Walwa districts in north-eastern Victoria where the taxon may now be locally extinct. Additional localised historic threats include mining or prospecting activity at several sites in both Victoria and New South Wales such as at Boomers Nature Conservation Reserve and possibly also near Walwa. During the Gold Rush era, Box-Ironbark forests, such as those in the Queenstown (now St Andrews) and Christmas Hills districts, were targeted for tunnel support and firewood (David Cameron personal observation 2025). Localised timber harvesting may have also degraded the habitat of the species in a few districts in New South Wales.</w:t>
      </w:r>
    </w:p>
    <w:p w14:paraId="4AC01928" w14:textId="77777777" w:rsidR="00966631" w:rsidRPr="00966631" w:rsidRDefault="00966631" w:rsidP="00966631">
      <w:pPr>
        <w:spacing w:line="276" w:lineRule="auto"/>
        <w:jc w:val="both"/>
        <w:rPr>
          <w:rFonts w:ascii="Arial" w:eastAsia="MS PGothic" w:hAnsi="Arial" w:cs="Arial"/>
          <w:color w:val="414650"/>
          <w:highlight w:val="cyan"/>
          <w:lang w:eastAsia="en-US"/>
        </w:rPr>
      </w:pPr>
    </w:p>
    <w:p w14:paraId="4691ED5F"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With only two known extant Victorian subpopulations located 7.5 km apart and occupying a relatively small area, the potential for stochastic events to disturb both subpopulations is high. The subpopulation at Boomers Nature Conservation Reserve, managed by Parks Victoria, would be considered relatively protected from threats related to land use change. The Bend of Islands subpopulation occurs on private land and has a conservation covenant with Trust for Nature. This protects the land in perpetuity and commits the land for conservation. The owners are committed to protection of the land and to undertake significant management for conservation. However, for both subpopulations, which occupy small areas, the potential for accidental damage from management works is a significant threat. Additionally, for both subpopulations, secure land tenure may not be able to mitigate the threats of changing climate conditions or fire events.</w:t>
      </w:r>
    </w:p>
    <w:p w14:paraId="674C272E" w14:textId="77777777" w:rsidR="00966631" w:rsidRPr="00966631" w:rsidRDefault="00966631" w:rsidP="00966631">
      <w:pPr>
        <w:spacing w:line="276" w:lineRule="auto"/>
        <w:jc w:val="both"/>
        <w:rPr>
          <w:rFonts w:ascii="Arial" w:eastAsia="MS PGothic" w:hAnsi="Arial" w:cs="Arial"/>
          <w:color w:val="414650"/>
          <w:lang w:eastAsia="en-US"/>
        </w:rPr>
      </w:pPr>
    </w:p>
    <w:p w14:paraId="6F880F76" w14:textId="77777777" w:rsidR="00966631" w:rsidRPr="00966631" w:rsidRDefault="00966631" w:rsidP="00966631">
      <w:pPr>
        <w:spacing w:after="100" w:line="260" w:lineRule="exact"/>
        <w:jc w:val="both"/>
        <w:outlineLvl w:val="1"/>
        <w:rPr>
          <w:rFonts w:ascii="Arial" w:eastAsia="Arial" w:hAnsi="Arial" w:cs="Arial"/>
          <w:iCs/>
          <w:color w:val="414650"/>
          <w:szCs w:val="28"/>
          <w:u w:val="single"/>
          <w:lang w:val="en-US" w:eastAsia="en-US"/>
        </w:rPr>
      </w:pPr>
      <w:r w:rsidRPr="00966631">
        <w:rPr>
          <w:rFonts w:ascii="Arial" w:eastAsia="Arial" w:hAnsi="Arial" w:cs="Arial"/>
          <w:iCs/>
          <w:color w:val="414650"/>
          <w:szCs w:val="28"/>
          <w:u w:val="single"/>
          <w:lang w:val="en-US" w:eastAsia="en-US"/>
        </w:rPr>
        <w:t>Herbivory</w:t>
      </w:r>
    </w:p>
    <w:p w14:paraId="51C61674"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The subpopulation at Boomers Nature Conservation Reserve is protected by an herbivore exclusion fence, which excludes most large herbivores (Sambar, rabbits, kangaroos and wallabies). The subpopulation at the Bend of Islands is largely unfenced and likely browsed. A fence has been installed to protect a small part of the subpopulation and would likely exclude most herbivores. Plants in the fenced </w:t>
      </w:r>
      <w:proofErr w:type="spellStart"/>
      <w:r w:rsidRPr="00966631">
        <w:rPr>
          <w:rFonts w:ascii="Arial" w:eastAsia="MS PGothic" w:hAnsi="Arial" w:cs="Arial"/>
          <w:color w:val="414650"/>
          <w:lang w:eastAsia="en-US"/>
        </w:rPr>
        <w:t>exclosure</w:t>
      </w:r>
      <w:proofErr w:type="spellEnd"/>
      <w:r w:rsidRPr="00966631">
        <w:rPr>
          <w:rFonts w:ascii="Arial" w:eastAsia="MS PGothic" w:hAnsi="Arial" w:cs="Arial"/>
          <w:color w:val="414650"/>
          <w:lang w:eastAsia="en-US"/>
        </w:rPr>
        <w:t xml:space="preserve"> were noticeably larger on a visit in June 2022 (Frank Pierce personal communication, 12 October 2023). </w:t>
      </w:r>
      <w:r w:rsidRPr="00966631">
        <w:rPr>
          <w:rFonts w:ascii="Arial" w:eastAsia="Arial" w:hAnsi="Arial" w:cs="Arial"/>
          <w:color w:val="414650"/>
          <w:lang w:eastAsia="en-US"/>
        </w:rPr>
        <w:t>The Bend of Islands subpopulation is reported to only reproduce vegetatively via prostrate stems, stolons or, potentially, root suckers. It has been suggested that this may result from chronic exposure to both native and exotic herbivores (Cam Beardsell and Dylan Osler personal communication, 2024).</w:t>
      </w:r>
      <w:r w:rsidRPr="00966631">
        <w:rPr>
          <w:rFonts w:ascii="Arial" w:eastAsia="MS PGothic" w:hAnsi="Arial" w:cs="Arial"/>
          <w:color w:val="414650"/>
          <w:lang w:eastAsia="en-US"/>
        </w:rPr>
        <w:t xml:space="preserve"> The impact of trampling and browsing by Sambar (</w:t>
      </w:r>
      <w:r w:rsidRPr="00966631">
        <w:rPr>
          <w:rFonts w:ascii="Arial" w:eastAsia="MS PGothic" w:hAnsi="Arial" w:cs="Arial"/>
          <w:i/>
          <w:color w:val="414650"/>
          <w:lang w:eastAsia="en-US"/>
        </w:rPr>
        <w:t>Cervus unicolor</w:t>
      </w:r>
      <w:r w:rsidRPr="00966631">
        <w:rPr>
          <w:rFonts w:ascii="Arial" w:eastAsia="MS PGothic" w:hAnsi="Arial" w:cs="Arial"/>
          <w:color w:val="414650"/>
          <w:lang w:eastAsia="en-US"/>
        </w:rPr>
        <w:t xml:space="preserve">) is likely to be the greatest long-term threat to the Bend of Islands subpopulation since population density of Sambar has been undergoing an explosive increase in the last twenty years throughout the region. Sambar densities are greatest in the forested districts east of Melbourne, </w:t>
      </w:r>
      <w:r w:rsidRPr="00966631">
        <w:rPr>
          <w:rFonts w:ascii="Arial" w:eastAsia="MS PGothic" w:hAnsi="Arial" w:cs="Arial"/>
          <w:color w:val="414650"/>
          <w:lang w:eastAsia="en-US"/>
        </w:rPr>
        <w:lastRenderedPageBreak/>
        <w:t xml:space="preserve">extending to the NSW border, with lower densities between Khancoban, Tumut and the ACT in NSW (ALA 2025). Sambar are effectively unrecorded throughout the remainder of the range of </w:t>
      </w:r>
      <w:r w:rsidRPr="00966631">
        <w:rPr>
          <w:rFonts w:ascii="Arial" w:eastAsia="MS PGothic" w:hAnsi="Arial" w:cs="Arial"/>
          <w:i/>
          <w:color w:val="414650"/>
          <w:lang w:eastAsia="en-US"/>
        </w:rPr>
        <w:t>Hibbertia porcata</w:t>
      </w:r>
      <w:r w:rsidRPr="00966631">
        <w:rPr>
          <w:rFonts w:ascii="Arial" w:eastAsia="MS PGothic" w:hAnsi="Arial" w:cs="Arial"/>
          <w:color w:val="414650"/>
          <w:lang w:eastAsia="en-US"/>
        </w:rPr>
        <w:t xml:space="preserve"> in NSW. </w:t>
      </w:r>
    </w:p>
    <w:p w14:paraId="37585242" w14:textId="77777777" w:rsidR="00966631" w:rsidRPr="00966631" w:rsidRDefault="00966631" w:rsidP="00966631">
      <w:pPr>
        <w:spacing w:line="276" w:lineRule="auto"/>
        <w:jc w:val="both"/>
        <w:rPr>
          <w:rFonts w:ascii="Arial" w:eastAsia="MS PGothic" w:hAnsi="Arial" w:cs="Arial"/>
          <w:color w:val="414650"/>
          <w:lang w:eastAsia="en-US"/>
        </w:rPr>
      </w:pPr>
    </w:p>
    <w:p w14:paraId="525879F4" w14:textId="77777777" w:rsidR="00966631" w:rsidRPr="00966631" w:rsidRDefault="00966631" w:rsidP="00966631">
      <w:pPr>
        <w:spacing w:after="100" w:line="260" w:lineRule="exact"/>
        <w:jc w:val="both"/>
        <w:outlineLvl w:val="1"/>
        <w:rPr>
          <w:rFonts w:ascii="Arial" w:eastAsia="Arial" w:hAnsi="Arial" w:cs="Arial"/>
          <w:iCs/>
          <w:color w:val="414650"/>
          <w:szCs w:val="28"/>
          <w:u w:val="single"/>
          <w:lang w:eastAsia="en-US"/>
        </w:rPr>
      </w:pPr>
      <w:r w:rsidRPr="00966631">
        <w:rPr>
          <w:rFonts w:ascii="Arial" w:eastAsia="Arial" w:hAnsi="Arial" w:cs="Arial"/>
          <w:iCs/>
          <w:color w:val="414650"/>
          <w:szCs w:val="28"/>
          <w:u w:val="single"/>
          <w:lang w:val="en-US" w:eastAsia="en-US"/>
        </w:rPr>
        <w:t>Disease susceptibility</w:t>
      </w:r>
    </w:p>
    <w:p w14:paraId="274B6686" w14:textId="77777777" w:rsidR="00966631" w:rsidRPr="00966631" w:rsidRDefault="00966631" w:rsidP="00966631">
      <w:pPr>
        <w:spacing w:after="160"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The species may also be threatened by the pathogen </w:t>
      </w:r>
      <w:r w:rsidRPr="00966631">
        <w:rPr>
          <w:rFonts w:ascii="Arial" w:eastAsia="MS PGothic" w:hAnsi="Arial" w:cs="Arial"/>
          <w:i/>
          <w:color w:val="414650"/>
          <w:lang w:eastAsia="en-US"/>
        </w:rPr>
        <w:t>Phytophthora cinnamomi</w:t>
      </w:r>
      <w:r w:rsidRPr="00966631">
        <w:rPr>
          <w:rFonts w:ascii="Arial" w:eastAsia="MS PGothic" w:hAnsi="Arial" w:cs="Arial"/>
          <w:color w:val="414650"/>
          <w:lang w:eastAsia="en-US"/>
        </w:rPr>
        <w:t xml:space="preserve"> since some </w:t>
      </w:r>
      <w:r w:rsidRPr="00966631">
        <w:rPr>
          <w:rFonts w:ascii="Arial" w:eastAsia="MS PGothic" w:hAnsi="Arial" w:cs="Arial"/>
          <w:i/>
          <w:color w:val="414650"/>
          <w:lang w:eastAsia="en-US"/>
        </w:rPr>
        <w:t>Hibbertia</w:t>
      </w:r>
      <w:r w:rsidRPr="00966631">
        <w:rPr>
          <w:rFonts w:ascii="Arial" w:eastAsia="MS PGothic" w:hAnsi="Arial" w:cs="Arial"/>
          <w:color w:val="414650"/>
          <w:lang w:eastAsia="en-US"/>
        </w:rPr>
        <w:t xml:space="preserve"> taxa have demonstrated susceptibility to </w:t>
      </w:r>
      <w:r w:rsidRPr="00966631">
        <w:rPr>
          <w:rFonts w:ascii="Arial" w:eastAsia="MS PGothic" w:hAnsi="Arial" w:cs="Arial"/>
          <w:i/>
          <w:color w:val="414650"/>
          <w:lang w:eastAsia="en-US"/>
        </w:rPr>
        <w:t xml:space="preserve">P. cinnamomi </w:t>
      </w:r>
      <w:r w:rsidRPr="00966631">
        <w:rPr>
          <w:rFonts w:ascii="Arial" w:eastAsia="MS PGothic" w:hAnsi="Arial" w:cs="Arial"/>
          <w:color w:val="414650"/>
          <w:lang w:eastAsia="en-US"/>
        </w:rPr>
        <w:t xml:space="preserve">(Reiter </w:t>
      </w:r>
      <w:r w:rsidRPr="00966631">
        <w:rPr>
          <w:rFonts w:ascii="Arial" w:eastAsia="MS PGothic" w:hAnsi="Arial" w:cs="Arial"/>
          <w:i/>
          <w:color w:val="414650"/>
          <w:lang w:eastAsia="en-US"/>
        </w:rPr>
        <w:t>et al</w:t>
      </w:r>
      <w:r w:rsidRPr="00966631">
        <w:rPr>
          <w:rFonts w:ascii="Arial" w:eastAsia="MS PGothic" w:hAnsi="Arial" w:cs="Arial"/>
          <w:color w:val="414650"/>
          <w:lang w:eastAsia="en-US"/>
        </w:rPr>
        <w:t>. 2004)</w:t>
      </w:r>
      <w:r w:rsidRPr="00966631">
        <w:rPr>
          <w:rFonts w:ascii="Arial" w:eastAsia="MS PGothic" w:hAnsi="Arial" w:cs="Arial"/>
          <w:i/>
          <w:color w:val="414650"/>
          <w:lang w:eastAsia="en-US"/>
        </w:rPr>
        <w:t xml:space="preserve">. </w:t>
      </w:r>
      <w:r w:rsidRPr="00966631">
        <w:rPr>
          <w:rFonts w:ascii="Arial" w:eastAsia="MS PGothic" w:hAnsi="Arial" w:cs="Arial"/>
          <w:color w:val="414650"/>
          <w:lang w:eastAsia="en-US"/>
        </w:rPr>
        <w:t xml:space="preserve">Given the recent segregation of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 xml:space="preserve"> and numerous other taxa in the genus, susceptibility of individual taxa has yet to be observed in the field or tested in laboratory trials. The response to </w:t>
      </w:r>
      <w:r w:rsidRPr="00966631">
        <w:rPr>
          <w:rFonts w:ascii="Arial" w:eastAsia="MS PGothic" w:hAnsi="Arial" w:cs="Arial"/>
          <w:i/>
          <w:color w:val="414650"/>
          <w:lang w:eastAsia="en-US"/>
        </w:rPr>
        <w:t>P. cinnamomi</w:t>
      </w:r>
      <w:r w:rsidRPr="00966631">
        <w:rPr>
          <w:rFonts w:ascii="Arial" w:eastAsia="MS PGothic" w:hAnsi="Arial" w:cs="Arial"/>
          <w:color w:val="414650"/>
          <w:lang w:eastAsia="en-US"/>
        </w:rPr>
        <w:t xml:space="preserve"> varies dramatically across this genus, however </w:t>
      </w:r>
      <w:r w:rsidRPr="00966631">
        <w:rPr>
          <w:rFonts w:ascii="Arial" w:eastAsia="MS PGothic" w:hAnsi="Arial" w:cs="Arial"/>
          <w:i/>
          <w:color w:val="414650"/>
          <w:lang w:eastAsia="en-US"/>
        </w:rPr>
        <w:t>Hibbertia</w:t>
      </w:r>
      <w:r w:rsidRPr="00966631">
        <w:rPr>
          <w:rFonts w:ascii="Arial" w:eastAsia="MS PGothic" w:hAnsi="Arial" w:cs="Arial"/>
          <w:color w:val="414650"/>
          <w:lang w:eastAsia="en-US"/>
        </w:rPr>
        <w:t xml:space="preserve"> has multiple species considered to be at high risk of extinction from </w:t>
      </w:r>
      <w:r w:rsidRPr="00966631">
        <w:rPr>
          <w:rFonts w:ascii="Arial" w:eastAsia="MS PGothic" w:hAnsi="Arial" w:cs="Arial"/>
          <w:i/>
          <w:color w:val="414650"/>
          <w:lang w:eastAsia="en-US"/>
        </w:rPr>
        <w:t>P. cinnamomi</w:t>
      </w:r>
      <w:r w:rsidRPr="00966631">
        <w:rPr>
          <w:rFonts w:ascii="Arial" w:eastAsia="MS PGothic" w:hAnsi="Arial" w:cs="Arial"/>
          <w:color w:val="414650"/>
          <w:lang w:eastAsia="en-US"/>
        </w:rPr>
        <w:t xml:space="preserve"> (</w:t>
      </w:r>
      <w:hyperlink r:id="rId27">
        <w:r w:rsidRPr="00966631">
          <w:rPr>
            <w:rFonts w:ascii="Arial" w:eastAsia="MS PGothic" w:hAnsi="Arial" w:cs="Arial"/>
            <w:color w:val="414650"/>
            <w:lang w:eastAsia="en-US"/>
          </w:rPr>
          <w:t xml:space="preserve">McDougall </w:t>
        </w:r>
        <w:r w:rsidRPr="00966631">
          <w:rPr>
            <w:rFonts w:ascii="Arial" w:eastAsia="MS PGothic" w:hAnsi="Arial" w:cs="Arial"/>
            <w:i/>
            <w:color w:val="414650"/>
            <w:lang w:eastAsia="en-US"/>
          </w:rPr>
          <w:t>et al</w:t>
        </w:r>
        <w:r w:rsidRPr="00966631">
          <w:rPr>
            <w:rFonts w:ascii="Arial" w:eastAsia="MS PGothic" w:hAnsi="Arial" w:cs="Arial"/>
            <w:color w:val="414650"/>
            <w:lang w:eastAsia="en-US"/>
          </w:rPr>
          <w:t>. 2024</w:t>
        </w:r>
      </w:hyperlink>
      <w:r w:rsidRPr="00966631">
        <w:rPr>
          <w:rFonts w:ascii="Arial" w:eastAsia="MS PGothic" w:hAnsi="Arial" w:cs="Arial"/>
          <w:color w:val="414650"/>
          <w:lang w:eastAsia="en-US"/>
        </w:rPr>
        <w:t xml:space="preserve">, </w:t>
      </w:r>
      <w:hyperlink r:id="rId28">
        <w:r w:rsidRPr="00966631">
          <w:rPr>
            <w:rFonts w:ascii="Arial" w:eastAsia="MS PGothic" w:hAnsi="Arial" w:cs="Arial"/>
            <w:color w:val="414650"/>
            <w:lang w:eastAsia="en-US"/>
          </w:rPr>
          <w:t xml:space="preserve">Wan </w:t>
        </w:r>
        <w:r w:rsidRPr="00966631">
          <w:rPr>
            <w:rFonts w:ascii="Arial" w:eastAsia="MS PGothic" w:hAnsi="Arial" w:cs="Arial"/>
            <w:i/>
            <w:color w:val="414650"/>
            <w:lang w:eastAsia="en-US"/>
          </w:rPr>
          <w:t>et al</w:t>
        </w:r>
        <w:r w:rsidRPr="00966631">
          <w:rPr>
            <w:rFonts w:ascii="Arial" w:eastAsia="MS PGothic" w:hAnsi="Arial" w:cs="Arial"/>
            <w:color w:val="414650"/>
            <w:lang w:eastAsia="en-US"/>
          </w:rPr>
          <w:t>. 2019)</w:t>
        </w:r>
      </w:hyperlink>
      <w:r w:rsidRPr="00966631">
        <w:rPr>
          <w:rFonts w:ascii="Arial" w:eastAsia="MS PGothic" w:hAnsi="Arial" w:cs="Arial"/>
          <w:color w:val="414650"/>
          <w:lang w:eastAsia="en-US"/>
        </w:rPr>
        <w:t xml:space="preserve">. McDougall </w:t>
      </w:r>
      <w:r w:rsidRPr="00966631">
        <w:rPr>
          <w:rFonts w:ascii="Arial" w:eastAsia="MS PGothic" w:hAnsi="Arial" w:cs="Arial"/>
          <w:i/>
          <w:color w:val="414650"/>
          <w:lang w:eastAsia="en-US"/>
        </w:rPr>
        <w:t>et al</w:t>
      </w:r>
      <w:r w:rsidRPr="00966631">
        <w:rPr>
          <w:rFonts w:ascii="Arial" w:eastAsia="MS PGothic" w:hAnsi="Arial" w:cs="Arial"/>
          <w:color w:val="414650"/>
          <w:lang w:eastAsia="en-US"/>
        </w:rPr>
        <w:t xml:space="preserve">. (2024) note that “Many new species of </w:t>
      </w:r>
      <w:r w:rsidRPr="00966631">
        <w:rPr>
          <w:rFonts w:ascii="Arial" w:eastAsia="MS PGothic" w:hAnsi="Arial" w:cs="Arial"/>
          <w:i/>
          <w:color w:val="414650"/>
          <w:lang w:eastAsia="en-US"/>
        </w:rPr>
        <w:t xml:space="preserve">Hibbertia </w:t>
      </w:r>
      <w:r w:rsidRPr="00966631">
        <w:rPr>
          <w:rFonts w:ascii="Arial" w:eastAsia="MS PGothic" w:hAnsi="Arial" w:cs="Arial"/>
          <w:color w:val="414650"/>
          <w:lang w:eastAsia="en-US"/>
        </w:rPr>
        <w:t xml:space="preserve">have been named in recent decades, and several have very limited distributions. One of these, </w:t>
      </w:r>
      <w:r w:rsidRPr="00966631">
        <w:rPr>
          <w:rFonts w:ascii="Arial" w:eastAsia="MS PGothic" w:hAnsi="Arial" w:cs="Arial"/>
          <w:i/>
          <w:color w:val="414650"/>
          <w:lang w:eastAsia="en-US"/>
        </w:rPr>
        <w:t xml:space="preserve">Hibbertia </w:t>
      </w:r>
      <w:proofErr w:type="spellStart"/>
      <w:r w:rsidRPr="00966631">
        <w:rPr>
          <w:rFonts w:ascii="Arial" w:eastAsia="MS PGothic" w:hAnsi="Arial" w:cs="Arial"/>
          <w:i/>
          <w:color w:val="414650"/>
          <w:lang w:eastAsia="en-US"/>
        </w:rPr>
        <w:t>circinata</w:t>
      </w:r>
      <w:proofErr w:type="spellEnd"/>
      <w:r w:rsidRPr="00966631">
        <w:rPr>
          <w:rFonts w:ascii="Arial" w:eastAsia="MS PGothic" w:hAnsi="Arial" w:cs="Arial"/>
          <w:color w:val="414650"/>
          <w:lang w:eastAsia="en-US"/>
        </w:rPr>
        <w:t xml:space="preserve">, is regarded as being at a very high risk of extinction because it is usually killed in the presence of </w:t>
      </w:r>
      <w:r w:rsidRPr="00966631">
        <w:rPr>
          <w:rFonts w:ascii="Arial" w:eastAsia="MS PGothic" w:hAnsi="Arial" w:cs="Arial"/>
          <w:i/>
          <w:color w:val="414650"/>
          <w:lang w:eastAsia="en-US"/>
        </w:rPr>
        <w:t xml:space="preserve">P. cinnamomi </w:t>
      </w:r>
      <w:r w:rsidRPr="00966631">
        <w:rPr>
          <w:rFonts w:ascii="Arial" w:eastAsia="MS PGothic" w:hAnsi="Arial" w:cs="Arial"/>
          <w:color w:val="414650"/>
          <w:lang w:eastAsia="en-US"/>
        </w:rPr>
        <w:t xml:space="preserve">and its single population is infested. Prior to its recent recognition as a species, it was part of </w:t>
      </w:r>
      <w:r w:rsidRPr="00966631">
        <w:rPr>
          <w:rFonts w:ascii="Arial" w:eastAsia="MS PGothic" w:hAnsi="Arial" w:cs="Arial"/>
          <w:i/>
          <w:color w:val="414650"/>
          <w:lang w:eastAsia="en-US"/>
        </w:rPr>
        <w:t xml:space="preserve">Hibbertia linearis </w:t>
      </w:r>
      <w:r w:rsidRPr="00966631">
        <w:rPr>
          <w:rFonts w:ascii="Arial" w:eastAsia="MS PGothic" w:hAnsi="Arial" w:cs="Arial"/>
          <w:color w:val="414650"/>
          <w:lang w:eastAsia="en-US"/>
        </w:rPr>
        <w:t xml:space="preserve">R.Br. </w:t>
      </w:r>
      <w:proofErr w:type="spellStart"/>
      <w:r w:rsidRPr="00966631">
        <w:rPr>
          <w:rFonts w:ascii="Arial" w:eastAsia="MS PGothic" w:hAnsi="Arial" w:cs="Arial"/>
          <w:color w:val="414650"/>
          <w:lang w:eastAsia="en-US"/>
        </w:rPr>
        <w:t>ex DC</w:t>
      </w:r>
      <w:proofErr w:type="spellEnd"/>
      <w:r w:rsidRPr="00966631">
        <w:rPr>
          <w:rFonts w:ascii="Arial" w:eastAsia="MS PGothic" w:hAnsi="Arial" w:cs="Arial"/>
          <w:color w:val="414650"/>
          <w:lang w:eastAsia="en-US"/>
        </w:rPr>
        <w:t xml:space="preserve">., which we identified as being at low risk of extinction. Glasshouse testing of rare, newly described </w:t>
      </w:r>
      <w:r w:rsidRPr="00966631">
        <w:rPr>
          <w:rFonts w:ascii="Arial" w:eastAsia="MS PGothic" w:hAnsi="Arial" w:cs="Arial"/>
          <w:i/>
          <w:color w:val="414650"/>
          <w:lang w:eastAsia="en-US"/>
        </w:rPr>
        <w:t xml:space="preserve">Hibbertia </w:t>
      </w:r>
      <w:r w:rsidRPr="00966631">
        <w:rPr>
          <w:rFonts w:ascii="Arial" w:eastAsia="MS PGothic" w:hAnsi="Arial" w:cs="Arial"/>
          <w:color w:val="414650"/>
          <w:lang w:eastAsia="en-US"/>
        </w:rPr>
        <w:t xml:space="preserve">species, occurring in habitat suitable to </w:t>
      </w:r>
      <w:r w:rsidRPr="00966631">
        <w:rPr>
          <w:rFonts w:ascii="Arial" w:eastAsia="MS PGothic" w:hAnsi="Arial" w:cs="Arial"/>
          <w:i/>
          <w:color w:val="414650"/>
          <w:lang w:eastAsia="en-US"/>
        </w:rPr>
        <w:t>P. cinnamomi</w:t>
      </w:r>
      <w:r w:rsidRPr="00966631">
        <w:rPr>
          <w:rFonts w:ascii="Arial" w:eastAsia="MS PGothic" w:hAnsi="Arial" w:cs="Arial"/>
          <w:color w:val="414650"/>
          <w:lang w:eastAsia="en-US"/>
        </w:rPr>
        <w:t>, is recommended.”</w:t>
      </w:r>
    </w:p>
    <w:p w14:paraId="12A8F734" w14:textId="77777777" w:rsidR="00966631" w:rsidRPr="00966631" w:rsidRDefault="00966631" w:rsidP="00966631">
      <w:pPr>
        <w:spacing w:after="160"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The Strategic Management Prospects spatial tool scores the threat of </w:t>
      </w:r>
      <w:r w:rsidRPr="00966631">
        <w:rPr>
          <w:rFonts w:ascii="Arial" w:eastAsia="MS PGothic" w:hAnsi="Arial" w:cs="Arial"/>
          <w:i/>
          <w:color w:val="414650"/>
          <w:lang w:eastAsia="en-US"/>
        </w:rPr>
        <w:t>P. cinnamomi</w:t>
      </w:r>
      <w:r w:rsidRPr="00966631">
        <w:rPr>
          <w:rFonts w:ascii="Arial" w:eastAsia="MS PGothic" w:hAnsi="Arial" w:cs="Arial"/>
          <w:color w:val="414650"/>
          <w:lang w:eastAsia="en-US"/>
        </w:rPr>
        <w:t xml:space="preserve"> as between 30-40 (1 being low and 100 being high) for the areas containing the two known extant Victorian subpopulations (DEECA 2025).  </w:t>
      </w:r>
    </w:p>
    <w:p w14:paraId="7720352B"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The significance of the observation by Cliff Beauglehole, when collecting the species at Red Bank Creek near Walwa in 1980, </w:t>
      </w:r>
      <w:r w:rsidRPr="00966631">
        <w:rPr>
          <w:rFonts w:ascii="Arial" w:eastAsia="Arial" w:hAnsi="Arial" w:cs="Arial"/>
          <w:color w:val="414650"/>
          <w:lang w:eastAsia="en-US"/>
        </w:rPr>
        <w:t>as having “sessile flowers all galled” (AVH 2025) is unknown.</w:t>
      </w:r>
    </w:p>
    <w:p w14:paraId="29A4A410" w14:textId="77777777" w:rsidR="00966631" w:rsidRPr="00966631" w:rsidRDefault="00966631" w:rsidP="00966631">
      <w:pPr>
        <w:spacing w:line="276" w:lineRule="auto"/>
        <w:jc w:val="both"/>
        <w:rPr>
          <w:rFonts w:ascii="Arial" w:eastAsia="MS PGothic" w:hAnsi="Arial" w:cs="Arial"/>
          <w:highlight w:val="yellow"/>
          <w:lang w:eastAsia="en-US"/>
        </w:rPr>
      </w:pPr>
    </w:p>
    <w:p w14:paraId="2C36D3F4" w14:textId="77777777" w:rsidR="00966631" w:rsidRPr="00966631" w:rsidRDefault="00966631" w:rsidP="00966631">
      <w:pPr>
        <w:spacing w:line="276" w:lineRule="auto"/>
        <w:jc w:val="both"/>
        <w:rPr>
          <w:rFonts w:ascii="Arial" w:eastAsia="MS PGothic" w:hAnsi="Arial" w:cs="Arial"/>
          <w:highlight w:val="yellow"/>
          <w:lang w:eastAsia="en-US"/>
        </w:rPr>
      </w:pPr>
    </w:p>
    <w:p w14:paraId="4E6DFED2" w14:textId="77777777" w:rsidR="00966631" w:rsidRPr="00966631" w:rsidRDefault="00966631" w:rsidP="00966631">
      <w:pPr>
        <w:spacing w:after="100" w:line="260" w:lineRule="exact"/>
        <w:jc w:val="both"/>
        <w:outlineLvl w:val="1"/>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t xml:space="preserve">Adequacy of survey  </w:t>
      </w:r>
    </w:p>
    <w:p w14:paraId="6CD5AD8E" w14:textId="77777777" w:rsidR="00966631" w:rsidRPr="00966631" w:rsidRDefault="00966631" w:rsidP="00966631">
      <w:pPr>
        <w:keepNext/>
        <w:keepLines/>
        <w:spacing w:line="240" w:lineRule="exact"/>
        <w:jc w:val="both"/>
        <w:outlineLvl w:val="0"/>
        <w:rPr>
          <w:rFonts w:ascii="Arial" w:eastAsia="MS PGothic" w:hAnsi="Arial" w:cs="Arial"/>
          <w:color w:val="414650"/>
          <w:lang w:eastAsia="en-US"/>
        </w:rPr>
      </w:pPr>
      <w:r w:rsidRPr="00966631">
        <w:rPr>
          <w:rFonts w:ascii="Arial" w:eastAsia="MS PGothic" w:hAnsi="Arial" w:cs="Arial"/>
          <w:color w:val="414650"/>
          <w:lang w:eastAsia="en-US"/>
        </w:rPr>
        <w:t xml:space="preserve">The two extant Victorian subpopulations of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 xml:space="preserve"> have been monitored regularly but no known monitoring has occurred in NSW. The currently available information does not allow an estimation of the number of mature individuals. The data used for the assessment against the IUCN criteria provides sufficient scientific evidence to support the assessment.</w:t>
      </w:r>
    </w:p>
    <w:p w14:paraId="5C7016AC" w14:textId="77777777" w:rsidR="00966631" w:rsidRPr="00966631" w:rsidRDefault="00966631" w:rsidP="00966631">
      <w:pPr>
        <w:keepNext/>
        <w:keepLines/>
        <w:spacing w:line="240" w:lineRule="exact"/>
        <w:jc w:val="both"/>
        <w:outlineLvl w:val="0"/>
        <w:rPr>
          <w:rFonts w:ascii="Arial" w:eastAsia="MS PMincho" w:hAnsi="Arial"/>
          <w:b/>
          <w:color w:val="00859B"/>
          <w:sz w:val="24"/>
          <w:szCs w:val="32"/>
          <w:lang w:val="en-US" w:eastAsia="en-US"/>
        </w:rPr>
      </w:pPr>
    </w:p>
    <w:p w14:paraId="5322A883" w14:textId="77777777" w:rsidR="00966631" w:rsidRPr="00966631" w:rsidRDefault="00966631" w:rsidP="00966631">
      <w:pPr>
        <w:keepNext/>
        <w:keepLines/>
        <w:spacing w:line="240" w:lineRule="exact"/>
        <w:jc w:val="both"/>
        <w:outlineLvl w:val="0"/>
        <w:rPr>
          <w:rFonts w:ascii="Arial" w:eastAsia="MS PMincho" w:hAnsi="Arial"/>
          <w:b/>
          <w:color w:val="00859B"/>
          <w:sz w:val="24"/>
          <w:szCs w:val="32"/>
          <w:lang w:val="en-US" w:eastAsia="en-US"/>
        </w:rPr>
      </w:pPr>
    </w:p>
    <w:p w14:paraId="73A7963C" w14:textId="77777777" w:rsidR="00966631" w:rsidRPr="00966631" w:rsidRDefault="00966631" w:rsidP="00966631">
      <w:pPr>
        <w:keepNext/>
        <w:keepLines/>
        <w:spacing w:after="240" w:line="240" w:lineRule="exact"/>
        <w:jc w:val="both"/>
        <w:outlineLvl w:val="0"/>
        <w:rPr>
          <w:rFonts w:ascii="Arial" w:eastAsia="Arial" w:hAnsi="Arial" w:cs="Arial"/>
          <w:b/>
          <w:color w:val="00849B"/>
          <w:sz w:val="22"/>
          <w:szCs w:val="22"/>
          <w:lang w:eastAsia="en-US"/>
        </w:rPr>
      </w:pPr>
      <w:r w:rsidRPr="00966631">
        <w:rPr>
          <w:rFonts w:ascii="Arial" w:eastAsia="Arial" w:hAnsi="Arial" w:cs="Arial"/>
          <w:b/>
          <w:color w:val="00849B"/>
          <w:sz w:val="22"/>
          <w:szCs w:val="22"/>
          <w:lang w:eastAsia="en-US"/>
        </w:rPr>
        <w:t>Assessment against the IUCN Criteria</w:t>
      </w:r>
    </w:p>
    <w:p w14:paraId="7F3B642B" w14:textId="77777777" w:rsidR="00966631" w:rsidRPr="00966631" w:rsidRDefault="00966631" w:rsidP="00966631">
      <w:pPr>
        <w:keepNext/>
        <w:keepLines/>
        <w:spacing w:before="240" w:after="240" w:line="240" w:lineRule="exact"/>
        <w:jc w:val="both"/>
        <w:outlineLvl w:val="0"/>
        <w:rPr>
          <w:rFonts w:ascii="Arial" w:eastAsia="Arial" w:hAnsi="Arial" w:cs="Arial"/>
          <w:b/>
          <w:color w:val="00849B"/>
          <w:lang w:eastAsia="en-US"/>
        </w:rPr>
      </w:pPr>
      <w:r w:rsidRPr="00966631">
        <w:rPr>
          <w:rFonts w:ascii="Arial" w:eastAsia="Arial" w:hAnsi="Arial" w:cs="Arial"/>
          <w:b/>
          <w:color w:val="00849B"/>
          <w:lang w:eastAsia="en-US"/>
        </w:rPr>
        <w:t>Key assessment parameters </w:t>
      </w:r>
    </w:p>
    <w:p w14:paraId="247EC6E0" w14:textId="77777777" w:rsidR="00966631" w:rsidRPr="00966631" w:rsidRDefault="00966631" w:rsidP="00966631">
      <w:pPr>
        <w:spacing w:before="120" w:after="120" w:line="240" w:lineRule="exact"/>
        <w:jc w:val="both"/>
        <w:rPr>
          <w:rFonts w:ascii="Arial" w:eastAsia="Arial" w:hAnsi="Arial" w:cs="Arial"/>
          <w:color w:val="414650"/>
          <w:sz w:val="18"/>
          <w:szCs w:val="24"/>
          <w:lang w:eastAsia="ja-JP"/>
        </w:rPr>
      </w:pPr>
      <w:r w:rsidRPr="00966631">
        <w:rPr>
          <w:rFonts w:ascii="Arial" w:eastAsia="MS PGothic" w:hAnsi="Arial" w:cs="Arial"/>
          <w:color w:val="414650"/>
          <w:lang w:eastAsia="en-US"/>
        </w:rPr>
        <w:fldChar w:fldCharType="begin"/>
      </w:r>
      <w:r w:rsidRPr="00966631">
        <w:rPr>
          <w:rFonts w:ascii="Arial" w:eastAsia="MS PGothic" w:hAnsi="Arial" w:cs="Arial"/>
          <w:color w:val="414650"/>
          <w:lang w:eastAsia="en-US"/>
        </w:rPr>
        <w:instrText xml:space="preserve"> REF _Ref184733154 \h  \* MERGEFORMAT </w:instrText>
      </w:r>
      <w:r w:rsidRPr="00966631">
        <w:rPr>
          <w:rFonts w:ascii="Arial" w:eastAsia="MS PGothic" w:hAnsi="Arial" w:cs="Arial"/>
          <w:color w:val="414650"/>
          <w:lang w:eastAsia="en-US"/>
        </w:rPr>
      </w:r>
      <w:r w:rsidRPr="00966631">
        <w:rPr>
          <w:rFonts w:ascii="Arial" w:eastAsia="MS PGothic" w:hAnsi="Arial" w:cs="Arial"/>
          <w:color w:val="414650"/>
          <w:lang w:eastAsia="en-US"/>
        </w:rPr>
        <w:fldChar w:fldCharType="separate"/>
      </w:r>
      <w:r w:rsidRPr="00966631">
        <w:rPr>
          <w:rFonts w:ascii="Arial" w:eastAsia="MS PGothic" w:hAnsi="Arial" w:cs="Arial"/>
          <w:color w:val="414650"/>
          <w:lang w:eastAsia="en-US"/>
        </w:rPr>
        <w:t xml:space="preserve">Table </w:t>
      </w:r>
      <w:r w:rsidRPr="00966631">
        <w:rPr>
          <w:rFonts w:ascii="Arial" w:eastAsia="MS PGothic" w:hAnsi="Arial" w:cs="Arial"/>
          <w:color w:val="414650"/>
          <w:lang w:eastAsia="en-US"/>
        </w:rPr>
        <w:fldChar w:fldCharType="end"/>
      </w:r>
      <w:r w:rsidRPr="00966631">
        <w:rPr>
          <w:rFonts w:ascii="Arial" w:eastAsia="MS PGothic" w:hAnsi="Arial" w:cs="Arial"/>
          <w:color w:val="414650"/>
          <w:lang w:eastAsia="en-US"/>
        </w:rPr>
        <w:t xml:space="preserve">2 includes the key assessment parameters used in the assessment of eligibility for listing against the criteria. The definition of each of the parameters follows the </w:t>
      </w:r>
      <w:r w:rsidRPr="00966631">
        <w:rPr>
          <w:rFonts w:ascii="Arial" w:eastAsia="Arial" w:hAnsi="Arial" w:cs="Arial"/>
          <w:szCs w:val="28"/>
          <w:lang w:eastAsia="ja-JP"/>
        </w:rPr>
        <w:t>Guidelines for Using the IUCN Red List Categories and Criteria</w:t>
      </w:r>
      <w:r w:rsidRPr="00966631">
        <w:rPr>
          <w:rFonts w:ascii="Arial" w:eastAsia="Arial" w:hAnsi="Arial" w:cs="Arial"/>
          <w:color w:val="414650"/>
          <w:sz w:val="18"/>
          <w:szCs w:val="24"/>
          <w:lang w:eastAsia="ja-JP"/>
        </w:rPr>
        <w:t>.</w:t>
      </w:r>
    </w:p>
    <w:p w14:paraId="2EA03F97" w14:textId="77777777" w:rsidR="00966631" w:rsidRPr="00966631" w:rsidRDefault="00966631" w:rsidP="00966631">
      <w:pPr>
        <w:keepNext/>
        <w:keepLines/>
        <w:spacing w:before="240" w:after="240" w:line="240" w:lineRule="exact"/>
        <w:outlineLvl w:val="0"/>
        <w:rPr>
          <w:rFonts w:ascii="Arial" w:eastAsia="MS PGothic" w:hAnsi="Arial" w:cs="Arial"/>
          <w:b/>
          <w:color w:val="414650"/>
          <w:lang w:eastAsia="en-US"/>
        </w:rPr>
      </w:pPr>
      <w:r w:rsidRPr="00966631">
        <w:rPr>
          <w:rFonts w:ascii="Arial" w:eastAsia="MS PGothic" w:hAnsi="Arial" w:cs="Arial"/>
          <w:b/>
          <w:color w:val="414650"/>
          <w:lang w:eastAsia="en-US"/>
        </w:rPr>
        <w:t xml:space="preserve">Table 2: </w:t>
      </w:r>
      <w:r w:rsidRPr="00966631">
        <w:rPr>
          <w:rFonts w:ascii="Arial" w:eastAsia="MS PGothic" w:hAnsi="Arial" w:cs="Arial"/>
          <w:color w:val="414650"/>
          <w:lang w:eastAsia="en-US"/>
        </w:rPr>
        <w:t>Key assessment parameters</w:t>
      </w:r>
    </w:p>
    <w:tbl>
      <w:tblPr>
        <w:tblW w:w="10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4"/>
        <w:gridCol w:w="1186"/>
        <w:gridCol w:w="945"/>
        <w:gridCol w:w="1584"/>
        <w:gridCol w:w="5086"/>
      </w:tblGrid>
      <w:tr w:rsidR="00966631" w:rsidRPr="00966631" w14:paraId="41D2B9CB" w14:textId="77777777" w:rsidTr="00966631">
        <w:trPr>
          <w:trHeight w:val="300"/>
        </w:trPr>
        <w:tc>
          <w:tcPr>
            <w:tcW w:w="1779" w:type="dxa"/>
            <w:tcBorders>
              <w:top w:val="single" w:sz="6" w:space="0" w:color="414650"/>
              <w:left w:val="nil"/>
              <w:bottom w:val="single" w:sz="6" w:space="0" w:color="414650"/>
              <w:right w:val="nil"/>
            </w:tcBorders>
            <w:shd w:val="clear" w:color="auto" w:fill="D6D9DE"/>
            <w:hideMark/>
          </w:tcPr>
          <w:p w14:paraId="54B450E1"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b/>
                <w:color w:val="414650"/>
                <w:sz w:val="18"/>
                <w:szCs w:val="18"/>
              </w:rPr>
              <w:t>Metric </w:t>
            </w:r>
          </w:p>
        </w:tc>
        <w:tc>
          <w:tcPr>
            <w:tcW w:w="1186" w:type="dxa"/>
            <w:tcBorders>
              <w:top w:val="single" w:sz="6" w:space="0" w:color="414650"/>
              <w:left w:val="nil"/>
              <w:bottom w:val="single" w:sz="6" w:space="0" w:color="414650"/>
              <w:right w:val="nil"/>
            </w:tcBorders>
            <w:shd w:val="clear" w:color="auto" w:fill="D6D9DE"/>
            <w:hideMark/>
          </w:tcPr>
          <w:p w14:paraId="248FBD74"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b/>
                <w:color w:val="414650"/>
                <w:sz w:val="18"/>
                <w:szCs w:val="18"/>
              </w:rPr>
              <w:t>Estimate used in the assessment </w:t>
            </w:r>
          </w:p>
        </w:tc>
        <w:tc>
          <w:tcPr>
            <w:tcW w:w="946" w:type="dxa"/>
            <w:tcBorders>
              <w:top w:val="single" w:sz="6" w:space="0" w:color="414650"/>
              <w:left w:val="nil"/>
              <w:bottom w:val="single" w:sz="6" w:space="0" w:color="414650"/>
              <w:right w:val="nil"/>
            </w:tcBorders>
            <w:shd w:val="clear" w:color="auto" w:fill="D6D9DE"/>
            <w:hideMark/>
          </w:tcPr>
          <w:p w14:paraId="3963CC54"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b/>
                <w:color w:val="414650"/>
                <w:sz w:val="18"/>
                <w:szCs w:val="18"/>
              </w:rPr>
              <w:t>Minimum plausible value </w:t>
            </w:r>
          </w:p>
        </w:tc>
        <w:tc>
          <w:tcPr>
            <w:tcW w:w="1526" w:type="dxa"/>
            <w:tcBorders>
              <w:top w:val="single" w:sz="6" w:space="0" w:color="414650"/>
              <w:left w:val="nil"/>
              <w:bottom w:val="single" w:sz="6" w:space="0" w:color="414650"/>
              <w:right w:val="nil"/>
            </w:tcBorders>
            <w:shd w:val="clear" w:color="auto" w:fill="D6D9DE"/>
            <w:hideMark/>
          </w:tcPr>
          <w:p w14:paraId="44A28D67"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b/>
                <w:color w:val="414650"/>
                <w:sz w:val="18"/>
                <w:szCs w:val="18"/>
              </w:rPr>
              <w:t>Maximum plausible value </w:t>
            </w:r>
          </w:p>
        </w:tc>
        <w:tc>
          <w:tcPr>
            <w:tcW w:w="5138" w:type="dxa"/>
            <w:tcBorders>
              <w:top w:val="single" w:sz="6" w:space="0" w:color="414650"/>
              <w:left w:val="nil"/>
              <w:bottom w:val="single" w:sz="6" w:space="0" w:color="414650"/>
              <w:right w:val="nil"/>
            </w:tcBorders>
            <w:shd w:val="clear" w:color="auto" w:fill="D6D9DE"/>
            <w:hideMark/>
          </w:tcPr>
          <w:p w14:paraId="2B178EEC" w14:textId="77777777" w:rsidR="00966631" w:rsidRPr="00966631" w:rsidRDefault="00966631" w:rsidP="00966631">
            <w:pPr>
              <w:ind w:left="105"/>
              <w:textAlignment w:val="baseline"/>
              <w:rPr>
                <w:rFonts w:ascii="Segoe UI" w:hAnsi="Segoe UI" w:cs="Segoe UI"/>
                <w:b/>
                <w:color w:val="414650"/>
                <w:sz w:val="18"/>
                <w:szCs w:val="18"/>
                <w:highlight w:val="yellow"/>
              </w:rPr>
            </w:pPr>
            <w:r w:rsidRPr="00966631">
              <w:rPr>
                <w:rFonts w:ascii="Arial" w:hAnsi="Arial" w:cs="Arial"/>
                <w:b/>
                <w:color w:val="414650"/>
                <w:sz w:val="18"/>
                <w:szCs w:val="18"/>
              </w:rPr>
              <w:t>Justification </w:t>
            </w:r>
          </w:p>
        </w:tc>
      </w:tr>
      <w:tr w:rsidR="00966631" w:rsidRPr="00966631" w14:paraId="5662FB1E" w14:textId="77777777" w:rsidTr="00966631">
        <w:trPr>
          <w:trHeight w:val="300"/>
        </w:trPr>
        <w:tc>
          <w:tcPr>
            <w:tcW w:w="1779" w:type="dxa"/>
            <w:tcBorders>
              <w:top w:val="single" w:sz="6" w:space="0" w:color="414650"/>
              <w:left w:val="nil"/>
              <w:bottom w:val="single" w:sz="6" w:space="0" w:color="414650"/>
              <w:right w:val="nil"/>
            </w:tcBorders>
            <w:hideMark/>
          </w:tcPr>
          <w:p w14:paraId="4C2E7437" w14:textId="77777777" w:rsidR="00966631" w:rsidRPr="00966631" w:rsidRDefault="00966631" w:rsidP="00966631">
            <w:pPr>
              <w:ind w:left="105"/>
              <w:textAlignment w:val="baseline"/>
              <w:rPr>
                <w:rFonts w:ascii="Arial" w:hAnsi="Arial" w:cs="Arial"/>
                <w:b/>
                <w:color w:val="414650"/>
                <w:sz w:val="18"/>
                <w:szCs w:val="18"/>
              </w:rPr>
            </w:pPr>
            <w:r w:rsidRPr="00966631">
              <w:rPr>
                <w:rFonts w:ascii="Arial" w:hAnsi="Arial" w:cs="Arial"/>
                <w:color w:val="414650"/>
                <w:sz w:val="18"/>
                <w:szCs w:val="18"/>
              </w:rPr>
              <w:t>Number of mature individuals</w:t>
            </w:r>
            <w:r w:rsidRPr="00966631">
              <w:rPr>
                <w:rFonts w:ascii="Arial" w:hAnsi="Arial" w:cs="Arial"/>
                <w:b/>
                <w:color w:val="414650"/>
                <w:sz w:val="18"/>
                <w:szCs w:val="18"/>
              </w:rPr>
              <w:t> </w:t>
            </w:r>
          </w:p>
          <w:p w14:paraId="2D2D4928" w14:textId="77777777" w:rsidR="00966631" w:rsidRPr="00966631" w:rsidRDefault="00966631" w:rsidP="00966631">
            <w:pPr>
              <w:ind w:left="105"/>
              <w:textAlignment w:val="baseline"/>
              <w:rPr>
                <w:rFonts w:ascii="Arial" w:hAnsi="Arial" w:cs="Arial"/>
                <w:b/>
                <w:color w:val="414650"/>
                <w:sz w:val="18"/>
                <w:szCs w:val="18"/>
              </w:rPr>
            </w:pPr>
            <w:r w:rsidRPr="00966631">
              <w:rPr>
                <w:rFonts w:ascii="Arial" w:hAnsi="Arial" w:cs="Arial"/>
                <w:b/>
                <w:color w:val="414650"/>
                <w:sz w:val="18"/>
                <w:szCs w:val="18"/>
              </w:rPr>
              <w:t> </w:t>
            </w:r>
          </w:p>
        </w:tc>
        <w:tc>
          <w:tcPr>
            <w:tcW w:w="1186" w:type="dxa"/>
            <w:tcBorders>
              <w:top w:val="single" w:sz="6" w:space="0" w:color="414650"/>
              <w:left w:val="nil"/>
              <w:bottom w:val="single" w:sz="6" w:space="0" w:color="414650"/>
              <w:right w:val="nil"/>
            </w:tcBorders>
          </w:tcPr>
          <w:p w14:paraId="3D5C61F1"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Data deficient</w:t>
            </w:r>
          </w:p>
        </w:tc>
        <w:tc>
          <w:tcPr>
            <w:tcW w:w="946" w:type="dxa"/>
            <w:tcBorders>
              <w:top w:val="single" w:sz="6" w:space="0" w:color="414650"/>
              <w:left w:val="nil"/>
              <w:bottom w:val="single" w:sz="6" w:space="0" w:color="414650"/>
              <w:right w:val="nil"/>
            </w:tcBorders>
          </w:tcPr>
          <w:p w14:paraId="1C262F4C"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 xml:space="preserve">unknown </w:t>
            </w:r>
          </w:p>
        </w:tc>
        <w:tc>
          <w:tcPr>
            <w:tcW w:w="1526" w:type="dxa"/>
            <w:tcBorders>
              <w:top w:val="single" w:sz="6" w:space="0" w:color="414650"/>
              <w:left w:val="nil"/>
              <w:bottom w:val="single" w:sz="6" w:space="0" w:color="414650"/>
              <w:right w:val="nil"/>
            </w:tcBorders>
          </w:tcPr>
          <w:p w14:paraId="7FF13ACA"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unknown</w:t>
            </w:r>
          </w:p>
        </w:tc>
        <w:tc>
          <w:tcPr>
            <w:tcW w:w="5138" w:type="dxa"/>
            <w:tcBorders>
              <w:top w:val="single" w:sz="6" w:space="0" w:color="414650"/>
              <w:left w:val="nil"/>
              <w:bottom w:val="single" w:sz="6" w:space="0" w:color="414650"/>
              <w:right w:val="nil"/>
            </w:tcBorders>
            <w:hideMark/>
          </w:tcPr>
          <w:p w14:paraId="646962D3"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 xml:space="preserve">The total population size for </w:t>
            </w:r>
            <w:r w:rsidRPr="00966631">
              <w:rPr>
                <w:rFonts w:ascii="Arial" w:hAnsi="Arial" w:cs="Arial"/>
                <w:i/>
                <w:color w:val="414650"/>
                <w:sz w:val="18"/>
                <w:szCs w:val="18"/>
              </w:rPr>
              <w:t xml:space="preserve">H. porcata </w:t>
            </w:r>
            <w:r w:rsidRPr="00966631">
              <w:rPr>
                <w:rFonts w:ascii="Arial" w:hAnsi="Arial" w:cs="Arial"/>
                <w:color w:val="414650"/>
                <w:sz w:val="18"/>
                <w:szCs w:val="18"/>
              </w:rPr>
              <w:t xml:space="preserve">is unknown and cannot be estimated due to the lack of recent surveys. Some subpopulations are apparently small and localised. </w:t>
            </w:r>
          </w:p>
          <w:p w14:paraId="3A0113D7"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  </w:t>
            </w:r>
          </w:p>
        </w:tc>
      </w:tr>
      <w:tr w:rsidR="00966631" w:rsidRPr="00966631" w14:paraId="36A7E97E" w14:textId="77777777" w:rsidTr="00966631">
        <w:trPr>
          <w:trHeight w:val="1670"/>
        </w:trPr>
        <w:tc>
          <w:tcPr>
            <w:tcW w:w="1712" w:type="dxa"/>
            <w:tcBorders>
              <w:top w:val="single" w:sz="6" w:space="0" w:color="414650"/>
              <w:left w:val="nil"/>
              <w:bottom w:val="single" w:sz="6" w:space="0" w:color="414650"/>
              <w:right w:val="nil"/>
            </w:tcBorders>
            <w:hideMark/>
          </w:tcPr>
          <w:p w14:paraId="2E4889D6"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Trend </w:t>
            </w:r>
          </w:p>
        </w:tc>
        <w:tc>
          <w:tcPr>
            <w:tcW w:w="3725" w:type="dxa"/>
            <w:gridSpan w:val="3"/>
            <w:tcBorders>
              <w:top w:val="single" w:sz="6" w:space="0" w:color="414650"/>
              <w:left w:val="nil"/>
              <w:bottom w:val="single" w:sz="6" w:space="0" w:color="414650"/>
              <w:right w:val="nil"/>
            </w:tcBorders>
            <w:hideMark/>
          </w:tcPr>
          <w:p w14:paraId="2FDCABB6"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 xml:space="preserve">Unknown but inferred to be declining </w:t>
            </w:r>
          </w:p>
        </w:tc>
        <w:tc>
          <w:tcPr>
            <w:tcW w:w="5138" w:type="dxa"/>
            <w:tcBorders>
              <w:top w:val="single" w:sz="6" w:space="0" w:color="414650"/>
              <w:left w:val="nil"/>
              <w:bottom w:val="single" w:sz="6" w:space="0" w:color="414650"/>
              <w:right w:val="nil"/>
            </w:tcBorders>
            <w:hideMark/>
          </w:tcPr>
          <w:p w14:paraId="3FB43E35"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 xml:space="preserve">Past decline in population size can be inferred from habitat loss which itself can be inferred from a comparison of 1750 and current vegetation mapping. </w:t>
            </w:r>
          </w:p>
          <w:p w14:paraId="00C34FF9" w14:textId="77777777" w:rsidR="00966631" w:rsidRPr="00966631" w:rsidRDefault="00966631" w:rsidP="00966631">
            <w:pPr>
              <w:ind w:left="105"/>
              <w:textAlignment w:val="baseline"/>
              <w:rPr>
                <w:rFonts w:ascii="Arial" w:hAnsi="Arial" w:cs="Arial"/>
                <w:color w:val="414650"/>
                <w:sz w:val="18"/>
                <w:szCs w:val="18"/>
              </w:rPr>
            </w:pPr>
          </w:p>
          <w:p w14:paraId="5FDFB954"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Future decline in population size can also be inferred from the projected impact of an increase in fire risk, increasing drought and herbivory (see Threats section for more detail). </w:t>
            </w:r>
          </w:p>
          <w:p w14:paraId="24D5BC5C" w14:textId="77777777" w:rsidR="00966631" w:rsidRPr="00966631" w:rsidRDefault="00966631" w:rsidP="00966631">
            <w:pPr>
              <w:textAlignment w:val="baseline"/>
              <w:rPr>
                <w:rFonts w:ascii="Arial" w:hAnsi="Arial" w:cs="Arial"/>
                <w:color w:val="414650"/>
                <w:sz w:val="18"/>
                <w:szCs w:val="18"/>
              </w:rPr>
            </w:pPr>
          </w:p>
        </w:tc>
      </w:tr>
      <w:tr w:rsidR="00966631" w:rsidRPr="00966631" w14:paraId="7D7B4788" w14:textId="77777777" w:rsidTr="00966631">
        <w:trPr>
          <w:trHeight w:val="1337"/>
        </w:trPr>
        <w:tc>
          <w:tcPr>
            <w:tcW w:w="1779" w:type="dxa"/>
            <w:tcBorders>
              <w:top w:val="single" w:sz="6" w:space="0" w:color="414650"/>
              <w:left w:val="nil"/>
              <w:bottom w:val="single" w:sz="6" w:space="0" w:color="414650"/>
              <w:right w:val="nil"/>
            </w:tcBorders>
            <w:hideMark/>
          </w:tcPr>
          <w:p w14:paraId="62B558F8" w14:textId="77777777" w:rsidR="00966631" w:rsidRPr="00966631" w:rsidRDefault="00966631" w:rsidP="00966631">
            <w:pPr>
              <w:ind w:left="105"/>
              <w:textAlignment w:val="baseline"/>
              <w:rPr>
                <w:rFonts w:ascii="Arial" w:hAnsi="Arial" w:cs="Arial"/>
                <w:b/>
                <w:color w:val="414650"/>
                <w:sz w:val="18"/>
                <w:szCs w:val="18"/>
              </w:rPr>
            </w:pPr>
            <w:r w:rsidRPr="00966631">
              <w:rPr>
                <w:rFonts w:ascii="Arial" w:hAnsi="Arial" w:cs="Arial"/>
                <w:color w:val="414650"/>
                <w:sz w:val="18"/>
                <w:szCs w:val="18"/>
              </w:rPr>
              <w:lastRenderedPageBreak/>
              <w:t>Generation length (years)</w:t>
            </w:r>
            <w:r w:rsidRPr="00966631">
              <w:rPr>
                <w:rFonts w:ascii="Arial" w:hAnsi="Arial" w:cs="Arial"/>
                <w:b/>
                <w:color w:val="414650"/>
                <w:sz w:val="18"/>
                <w:szCs w:val="18"/>
              </w:rPr>
              <w:t> </w:t>
            </w:r>
          </w:p>
        </w:tc>
        <w:tc>
          <w:tcPr>
            <w:tcW w:w="1186" w:type="dxa"/>
            <w:tcBorders>
              <w:top w:val="single" w:sz="6" w:space="0" w:color="414650"/>
              <w:left w:val="nil"/>
              <w:bottom w:val="single" w:sz="6" w:space="0" w:color="414650"/>
              <w:right w:val="nil"/>
            </w:tcBorders>
          </w:tcPr>
          <w:p w14:paraId="622305E5"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Data deficient</w:t>
            </w:r>
          </w:p>
        </w:tc>
        <w:tc>
          <w:tcPr>
            <w:tcW w:w="946" w:type="dxa"/>
            <w:tcBorders>
              <w:top w:val="single" w:sz="6" w:space="0" w:color="414650"/>
              <w:left w:val="nil"/>
              <w:bottom w:val="single" w:sz="6" w:space="0" w:color="414650"/>
              <w:right w:val="nil"/>
            </w:tcBorders>
          </w:tcPr>
          <w:p w14:paraId="74A6204B"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10-24</w:t>
            </w:r>
          </w:p>
        </w:tc>
        <w:tc>
          <w:tcPr>
            <w:tcW w:w="1526" w:type="dxa"/>
            <w:tcBorders>
              <w:top w:val="single" w:sz="6" w:space="0" w:color="414650"/>
              <w:left w:val="nil"/>
              <w:bottom w:val="single" w:sz="6" w:space="0" w:color="414650"/>
              <w:right w:val="nil"/>
            </w:tcBorders>
          </w:tcPr>
          <w:p w14:paraId="2431D1FD"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150</w:t>
            </w:r>
          </w:p>
        </w:tc>
        <w:tc>
          <w:tcPr>
            <w:tcW w:w="5138" w:type="dxa"/>
            <w:tcBorders>
              <w:top w:val="single" w:sz="6" w:space="0" w:color="414650"/>
              <w:left w:val="nil"/>
              <w:bottom w:val="single" w:sz="6" w:space="0" w:color="414650"/>
              <w:right w:val="nil"/>
            </w:tcBorders>
            <w:hideMark/>
          </w:tcPr>
          <w:p w14:paraId="26518A63"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Generation length is difficult to estimate, given the different reproductive strategies evident in the Victorian and NSW subpopulations. In addition, different calculation methods give vastly differing values, so the species is considered data deficient regarding generation length (see Reproduction and dispersal ecology section).</w:t>
            </w:r>
          </w:p>
          <w:p w14:paraId="2136C9A4" w14:textId="77777777" w:rsidR="00966631" w:rsidRPr="00966631" w:rsidRDefault="00966631" w:rsidP="00966631">
            <w:pPr>
              <w:ind w:left="105"/>
              <w:jc w:val="both"/>
              <w:rPr>
                <w:rFonts w:ascii="Arial" w:hAnsi="Arial" w:cs="Arial"/>
                <w:color w:val="414650"/>
                <w:sz w:val="18"/>
                <w:szCs w:val="18"/>
              </w:rPr>
            </w:pPr>
          </w:p>
          <w:p w14:paraId="4DE24B9B" w14:textId="77777777" w:rsidR="00966631" w:rsidRPr="00966631" w:rsidRDefault="00966631" w:rsidP="00966631">
            <w:pPr>
              <w:ind w:left="105"/>
              <w:jc w:val="both"/>
              <w:textAlignment w:val="baseline"/>
              <w:rPr>
                <w:rFonts w:ascii="Arial" w:hAnsi="Arial" w:cs="Arial"/>
                <w:color w:val="414650"/>
                <w:sz w:val="18"/>
                <w:szCs w:val="18"/>
              </w:rPr>
            </w:pPr>
          </w:p>
        </w:tc>
      </w:tr>
      <w:tr w:rsidR="00966631" w:rsidRPr="00966631" w14:paraId="1F8D9655" w14:textId="77777777" w:rsidTr="00966631">
        <w:trPr>
          <w:trHeight w:val="1067"/>
        </w:trPr>
        <w:tc>
          <w:tcPr>
            <w:tcW w:w="1779" w:type="dxa"/>
            <w:tcBorders>
              <w:top w:val="single" w:sz="6" w:space="0" w:color="414650"/>
              <w:left w:val="nil"/>
              <w:bottom w:val="single" w:sz="6" w:space="0" w:color="414650"/>
              <w:right w:val="nil"/>
            </w:tcBorders>
            <w:hideMark/>
          </w:tcPr>
          <w:p w14:paraId="7D741E85"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Extent of occurrence (EOO) (km</w:t>
            </w:r>
            <w:r w:rsidRPr="00966631">
              <w:rPr>
                <w:rFonts w:ascii="Arial" w:hAnsi="Arial" w:cs="Arial"/>
                <w:color w:val="414650"/>
                <w:sz w:val="18"/>
                <w:szCs w:val="18"/>
                <w:vertAlign w:val="superscript"/>
              </w:rPr>
              <w:t>2</w:t>
            </w:r>
            <w:r w:rsidRPr="00966631">
              <w:rPr>
                <w:rFonts w:ascii="Arial" w:hAnsi="Arial" w:cs="Arial"/>
                <w:color w:val="414650"/>
                <w:sz w:val="18"/>
                <w:szCs w:val="18"/>
              </w:rPr>
              <w:t>) </w:t>
            </w:r>
          </w:p>
        </w:tc>
        <w:tc>
          <w:tcPr>
            <w:tcW w:w="1186" w:type="dxa"/>
            <w:tcBorders>
              <w:top w:val="single" w:sz="6" w:space="0" w:color="414650"/>
              <w:left w:val="nil"/>
              <w:bottom w:val="single" w:sz="6" w:space="0" w:color="414650"/>
              <w:right w:val="nil"/>
            </w:tcBorders>
          </w:tcPr>
          <w:p w14:paraId="6AC3C6BB"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80,608</w:t>
            </w:r>
          </w:p>
        </w:tc>
        <w:tc>
          <w:tcPr>
            <w:tcW w:w="946" w:type="dxa"/>
            <w:tcBorders>
              <w:top w:val="single" w:sz="6" w:space="0" w:color="414650"/>
              <w:left w:val="nil"/>
              <w:bottom w:val="single" w:sz="6" w:space="0" w:color="414650"/>
              <w:right w:val="nil"/>
            </w:tcBorders>
          </w:tcPr>
          <w:p w14:paraId="73ABDBDB"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80,608</w:t>
            </w:r>
          </w:p>
        </w:tc>
        <w:tc>
          <w:tcPr>
            <w:tcW w:w="1526" w:type="dxa"/>
            <w:tcBorders>
              <w:top w:val="single" w:sz="6" w:space="0" w:color="414650"/>
              <w:left w:val="nil"/>
              <w:bottom w:val="single" w:sz="6" w:space="0" w:color="414650"/>
              <w:right w:val="nil"/>
            </w:tcBorders>
          </w:tcPr>
          <w:p w14:paraId="231E5E4A"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104,916</w:t>
            </w:r>
          </w:p>
        </w:tc>
        <w:tc>
          <w:tcPr>
            <w:tcW w:w="5138" w:type="dxa"/>
            <w:tcBorders>
              <w:top w:val="single" w:sz="6" w:space="0" w:color="414650"/>
              <w:left w:val="nil"/>
              <w:bottom w:val="single" w:sz="6" w:space="0" w:color="414650"/>
              <w:right w:val="nil"/>
            </w:tcBorders>
            <w:hideMark/>
          </w:tcPr>
          <w:p w14:paraId="5F140EED"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The lower bound estimate is based on the number of confirmed and extant occurrences. The upper bound estimate also includes less confident and unvouchered site records, some of which are historic and may no longer persist.  </w:t>
            </w:r>
          </w:p>
        </w:tc>
      </w:tr>
      <w:tr w:rsidR="00966631" w:rsidRPr="00966631" w14:paraId="47014B78" w14:textId="77777777" w:rsidTr="00966631">
        <w:trPr>
          <w:trHeight w:val="977"/>
        </w:trPr>
        <w:tc>
          <w:tcPr>
            <w:tcW w:w="1779" w:type="dxa"/>
            <w:tcBorders>
              <w:top w:val="single" w:sz="6" w:space="0" w:color="414650"/>
              <w:left w:val="nil"/>
              <w:bottom w:val="single" w:sz="6" w:space="0" w:color="414650"/>
              <w:right w:val="nil"/>
            </w:tcBorders>
          </w:tcPr>
          <w:p w14:paraId="15CCF480"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Trend</w:t>
            </w:r>
          </w:p>
        </w:tc>
        <w:tc>
          <w:tcPr>
            <w:tcW w:w="1186" w:type="dxa"/>
            <w:tcBorders>
              <w:top w:val="single" w:sz="6" w:space="0" w:color="414650"/>
              <w:left w:val="nil"/>
              <w:bottom w:val="single" w:sz="6" w:space="0" w:color="414650"/>
              <w:right w:val="nil"/>
            </w:tcBorders>
          </w:tcPr>
          <w:p w14:paraId="72CCA01F"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Unknown</w:t>
            </w:r>
          </w:p>
        </w:tc>
        <w:tc>
          <w:tcPr>
            <w:tcW w:w="946" w:type="dxa"/>
            <w:tcBorders>
              <w:top w:val="single" w:sz="6" w:space="0" w:color="414650"/>
              <w:left w:val="nil"/>
              <w:bottom w:val="single" w:sz="6" w:space="0" w:color="414650"/>
              <w:right w:val="nil"/>
            </w:tcBorders>
          </w:tcPr>
          <w:p w14:paraId="2F27CC5C" w14:textId="77777777" w:rsidR="00966631" w:rsidRPr="00966631" w:rsidRDefault="00966631" w:rsidP="00966631">
            <w:pPr>
              <w:ind w:left="105"/>
              <w:textAlignment w:val="baseline"/>
              <w:rPr>
                <w:rFonts w:ascii="Arial" w:hAnsi="Arial" w:cs="Arial"/>
                <w:color w:val="414650"/>
                <w:sz w:val="18"/>
                <w:szCs w:val="18"/>
              </w:rPr>
            </w:pPr>
          </w:p>
        </w:tc>
        <w:tc>
          <w:tcPr>
            <w:tcW w:w="1526" w:type="dxa"/>
            <w:tcBorders>
              <w:top w:val="single" w:sz="6" w:space="0" w:color="414650"/>
              <w:left w:val="nil"/>
              <w:bottom w:val="single" w:sz="6" w:space="0" w:color="414650"/>
              <w:right w:val="nil"/>
            </w:tcBorders>
          </w:tcPr>
          <w:p w14:paraId="24D7AC15" w14:textId="77777777" w:rsidR="00966631" w:rsidRPr="00966631" w:rsidRDefault="00966631" w:rsidP="00966631">
            <w:pPr>
              <w:ind w:left="105"/>
              <w:textAlignment w:val="baseline"/>
              <w:rPr>
                <w:rFonts w:ascii="Segoe UI" w:hAnsi="Segoe UI" w:cs="Segoe UI"/>
                <w:color w:val="414650"/>
                <w:sz w:val="18"/>
                <w:szCs w:val="18"/>
              </w:rPr>
            </w:pPr>
          </w:p>
        </w:tc>
        <w:tc>
          <w:tcPr>
            <w:tcW w:w="5138" w:type="dxa"/>
            <w:tcBorders>
              <w:top w:val="single" w:sz="6" w:space="0" w:color="414650"/>
              <w:left w:val="nil"/>
              <w:bottom w:val="single" w:sz="6" w:space="0" w:color="414650"/>
              <w:right w:val="nil"/>
            </w:tcBorders>
          </w:tcPr>
          <w:p w14:paraId="00F16020"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It is unclear whether the identified threats are currently operating with sufficient intensity to result in a current or imminent risk of local extinction of a significant proportion of outlying occurrences such that EOO is in significant current decline. </w:t>
            </w:r>
          </w:p>
        </w:tc>
      </w:tr>
      <w:tr w:rsidR="00966631" w:rsidRPr="00966631" w14:paraId="57A080C6" w14:textId="77777777" w:rsidTr="00966631">
        <w:trPr>
          <w:trHeight w:val="1517"/>
        </w:trPr>
        <w:tc>
          <w:tcPr>
            <w:tcW w:w="1779" w:type="dxa"/>
            <w:tcBorders>
              <w:top w:val="single" w:sz="6" w:space="0" w:color="414650"/>
              <w:left w:val="nil"/>
              <w:bottom w:val="single" w:sz="6" w:space="0" w:color="414650"/>
              <w:right w:val="nil"/>
            </w:tcBorders>
            <w:hideMark/>
          </w:tcPr>
          <w:p w14:paraId="17B91C01"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Area of occupancy (AOO) (km</w:t>
            </w:r>
            <w:r w:rsidRPr="00966631">
              <w:rPr>
                <w:rFonts w:ascii="Arial" w:hAnsi="Arial" w:cs="Arial"/>
                <w:color w:val="414650"/>
                <w:sz w:val="18"/>
                <w:szCs w:val="18"/>
                <w:vertAlign w:val="superscript"/>
              </w:rPr>
              <w:t>2</w:t>
            </w:r>
            <w:r w:rsidRPr="00966631">
              <w:rPr>
                <w:rFonts w:ascii="Arial" w:hAnsi="Arial" w:cs="Arial"/>
                <w:color w:val="414650"/>
                <w:sz w:val="18"/>
                <w:szCs w:val="18"/>
              </w:rPr>
              <w:t>) </w:t>
            </w:r>
          </w:p>
        </w:tc>
        <w:tc>
          <w:tcPr>
            <w:tcW w:w="1186" w:type="dxa"/>
            <w:tcBorders>
              <w:top w:val="single" w:sz="6" w:space="0" w:color="414650"/>
              <w:left w:val="nil"/>
              <w:bottom w:val="single" w:sz="6" w:space="0" w:color="414650"/>
              <w:right w:val="nil"/>
            </w:tcBorders>
          </w:tcPr>
          <w:p w14:paraId="33741666"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280</w:t>
            </w:r>
          </w:p>
        </w:tc>
        <w:tc>
          <w:tcPr>
            <w:tcW w:w="946" w:type="dxa"/>
            <w:tcBorders>
              <w:top w:val="single" w:sz="6" w:space="0" w:color="414650"/>
              <w:left w:val="nil"/>
              <w:bottom w:val="single" w:sz="6" w:space="0" w:color="414650"/>
              <w:right w:val="nil"/>
            </w:tcBorders>
          </w:tcPr>
          <w:p w14:paraId="078C1E33"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260</w:t>
            </w:r>
          </w:p>
        </w:tc>
        <w:tc>
          <w:tcPr>
            <w:tcW w:w="1526" w:type="dxa"/>
            <w:tcBorders>
              <w:top w:val="single" w:sz="6" w:space="0" w:color="414650"/>
              <w:left w:val="nil"/>
              <w:bottom w:val="single" w:sz="6" w:space="0" w:color="414650"/>
              <w:right w:val="nil"/>
            </w:tcBorders>
          </w:tcPr>
          <w:p w14:paraId="256F4785" w14:textId="77777777" w:rsidR="00966631" w:rsidRPr="00966631" w:rsidRDefault="00966631" w:rsidP="00966631">
            <w:pPr>
              <w:ind w:left="105"/>
              <w:textAlignment w:val="baseline"/>
              <w:rPr>
                <w:rFonts w:ascii="Segoe UI" w:hAnsi="Segoe UI" w:cs="Segoe UI"/>
                <w:color w:val="414650"/>
                <w:sz w:val="18"/>
                <w:szCs w:val="18"/>
              </w:rPr>
            </w:pPr>
            <w:r w:rsidRPr="00966631">
              <w:rPr>
                <w:rFonts w:ascii="Segoe UI" w:hAnsi="Segoe UI" w:cs="Segoe UI"/>
                <w:color w:val="414650"/>
                <w:sz w:val="18"/>
                <w:szCs w:val="18"/>
              </w:rPr>
              <w:t>420</w:t>
            </w:r>
          </w:p>
        </w:tc>
        <w:tc>
          <w:tcPr>
            <w:tcW w:w="5138" w:type="dxa"/>
            <w:tcBorders>
              <w:top w:val="single" w:sz="6" w:space="0" w:color="414650"/>
              <w:left w:val="nil"/>
              <w:bottom w:val="single" w:sz="6" w:space="0" w:color="414650"/>
              <w:right w:val="nil"/>
            </w:tcBorders>
            <w:hideMark/>
          </w:tcPr>
          <w:p w14:paraId="39178D9D" w14:textId="77777777" w:rsidR="00966631" w:rsidRPr="00966631" w:rsidRDefault="00966631" w:rsidP="00966631">
            <w:pPr>
              <w:ind w:left="105"/>
              <w:jc w:val="both"/>
              <w:textAlignment w:val="baseline"/>
              <w:rPr>
                <w:rFonts w:ascii="Segoe UI" w:hAnsi="Segoe UI" w:cs="Segoe UI"/>
                <w:color w:val="414650"/>
                <w:sz w:val="18"/>
                <w:szCs w:val="18"/>
              </w:rPr>
            </w:pPr>
            <w:r w:rsidRPr="00966631">
              <w:rPr>
                <w:rFonts w:ascii="Arial" w:hAnsi="Arial" w:cs="Arial"/>
                <w:color w:val="414650"/>
                <w:sz w:val="18"/>
                <w:szCs w:val="18"/>
              </w:rPr>
              <w:t>The lower bound estimate is based on the number of confirmed and extant occurrences. The midpoint estimate also includes some records interpreted as having intermediate reliability, locational accuracy or implied persistence. The upper bound estimate also includes less confident and unvouchered site records, some of which are historic and may no longer persist.</w:t>
            </w:r>
          </w:p>
        </w:tc>
      </w:tr>
      <w:tr w:rsidR="00966631" w:rsidRPr="00966631" w14:paraId="26795BB9" w14:textId="77777777" w:rsidTr="00966631">
        <w:trPr>
          <w:trHeight w:val="977"/>
        </w:trPr>
        <w:tc>
          <w:tcPr>
            <w:tcW w:w="1779" w:type="dxa"/>
            <w:tcBorders>
              <w:top w:val="single" w:sz="6" w:space="0" w:color="414650"/>
              <w:left w:val="nil"/>
              <w:bottom w:val="single" w:sz="6" w:space="0" w:color="414650"/>
              <w:right w:val="nil"/>
            </w:tcBorders>
          </w:tcPr>
          <w:p w14:paraId="4379035F" w14:textId="77777777" w:rsidR="00966631" w:rsidRPr="00966631" w:rsidRDefault="00966631" w:rsidP="00966631">
            <w:pPr>
              <w:ind w:left="105"/>
              <w:textAlignment w:val="baseline"/>
              <w:rPr>
                <w:rFonts w:ascii="Arial" w:hAnsi="Arial" w:cs="Arial"/>
                <w:b/>
                <w:color w:val="414650"/>
                <w:sz w:val="18"/>
                <w:szCs w:val="18"/>
              </w:rPr>
            </w:pPr>
            <w:r w:rsidRPr="00966631">
              <w:rPr>
                <w:rFonts w:ascii="Arial" w:hAnsi="Arial" w:cs="Arial"/>
                <w:color w:val="414650"/>
                <w:sz w:val="18"/>
                <w:szCs w:val="18"/>
              </w:rPr>
              <w:t>Trend</w:t>
            </w:r>
            <w:r w:rsidRPr="00966631">
              <w:rPr>
                <w:rFonts w:ascii="Arial" w:hAnsi="Arial" w:cs="Arial"/>
                <w:b/>
                <w:color w:val="414650"/>
                <w:sz w:val="18"/>
                <w:szCs w:val="18"/>
              </w:rPr>
              <w:t> </w:t>
            </w:r>
          </w:p>
          <w:p w14:paraId="14832C61" w14:textId="77777777" w:rsidR="00966631" w:rsidRPr="00966631" w:rsidRDefault="00966631" w:rsidP="00966631">
            <w:pPr>
              <w:ind w:left="105"/>
              <w:textAlignment w:val="baseline"/>
              <w:rPr>
                <w:rFonts w:ascii="Arial" w:hAnsi="Arial" w:cs="Arial"/>
                <w:color w:val="414650"/>
                <w:sz w:val="18"/>
                <w:szCs w:val="18"/>
              </w:rPr>
            </w:pPr>
          </w:p>
        </w:tc>
        <w:tc>
          <w:tcPr>
            <w:tcW w:w="3658" w:type="dxa"/>
            <w:gridSpan w:val="3"/>
            <w:tcBorders>
              <w:top w:val="single" w:sz="6" w:space="0" w:color="414650"/>
              <w:left w:val="nil"/>
              <w:bottom w:val="single" w:sz="6" w:space="0" w:color="414650"/>
              <w:right w:val="nil"/>
            </w:tcBorders>
          </w:tcPr>
          <w:p w14:paraId="074A490D"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 xml:space="preserve">Unknown but estimated to be declining </w:t>
            </w:r>
          </w:p>
        </w:tc>
        <w:tc>
          <w:tcPr>
            <w:tcW w:w="5138" w:type="dxa"/>
            <w:tcBorders>
              <w:top w:val="single" w:sz="6" w:space="0" w:color="414650"/>
              <w:left w:val="nil"/>
              <w:bottom w:val="single" w:sz="6" w:space="0" w:color="414650"/>
              <w:right w:val="nil"/>
            </w:tcBorders>
          </w:tcPr>
          <w:p w14:paraId="47E139F6"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Continuing decline is based on the high current or imminent risk of local extinction of at least some small and isolated occurrences in response to the current or projected impact of the identified threats.</w:t>
            </w:r>
          </w:p>
        </w:tc>
      </w:tr>
      <w:tr w:rsidR="00966631" w:rsidRPr="00966631" w14:paraId="48EF20C1" w14:textId="77777777" w:rsidTr="00966631">
        <w:trPr>
          <w:trHeight w:val="1679"/>
        </w:trPr>
        <w:tc>
          <w:tcPr>
            <w:tcW w:w="1779" w:type="dxa"/>
            <w:tcBorders>
              <w:top w:val="single" w:sz="6" w:space="0" w:color="414650"/>
              <w:left w:val="nil"/>
              <w:bottom w:val="single" w:sz="6" w:space="0" w:color="414650"/>
              <w:right w:val="nil"/>
            </w:tcBorders>
            <w:hideMark/>
          </w:tcPr>
          <w:p w14:paraId="18C09B61" w14:textId="77777777" w:rsidR="00966631" w:rsidRPr="00966631" w:rsidRDefault="00966631" w:rsidP="00966631">
            <w:pPr>
              <w:ind w:left="105"/>
              <w:textAlignment w:val="baseline"/>
              <w:rPr>
                <w:rFonts w:ascii="Arial" w:hAnsi="Arial" w:cs="Arial"/>
                <w:b/>
                <w:color w:val="414650"/>
                <w:sz w:val="18"/>
                <w:szCs w:val="18"/>
              </w:rPr>
            </w:pPr>
            <w:r w:rsidRPr="00966631">
              <w:rPr>
                <w:rFonts w:ascii="Arial" w:hAnsi="Arial" w:cs="Arial"/>
                <w:color w:val="414650"/>
                <w:sz w:val="18"/>
                <w:szCs w:val="18"/>
              </w:rPr>
              <w:t>Number of subpopulations</w:t>
            </w:r>
            <w:r w:rsidRPr="00966631">
              <w:rPr>
                <w:rFonts w:ascii="Arial" w:hAnsi="Arial" w:cs="Arial"/>
                <w:b/>
                <w:color w:val="414650"/>
                <w:sz w:val="18"/>
                <w:szCs w:val="18"/>
              </w:rPr>
              <w:t> </w:t>
            </w:r>
          </w:p>
        </w:tc>
        <w:tc>
          <w:tcPr>
            <w:tcW w:w="1186" w:type="dxa"/>
            <w:tcBorders>
              <w:top w:val="single" w:sz="6" w:space="0" w:color="414650"/>
              <w:left w:val="nil"/>
              <w:bottom w:val="single" w:sz="6" w:space="0" w:color="414650"/>
              <w:right w:val="nil"/>
            </w:tcBorders>
          </w:tcPr>
          <w:p w14:paraId="3015A38B"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86</w:t>
            </w:r>
          </w:p>
        </w:tc>
        <w:tc>
          <w:tcPr>
            <w:tcW w:w="946" w:type="dxa"/>
            <w:tcBorders>
              <w:top w:val="single" w:sz="6" w:space="0" w:color="414650"/>
              <w:left w:val="nil"/>
              <w:bottom w:val="single" w:sz="6" w:space="0" w:color="414650"/>
              <w:right w:val="nil"/>
            </w:tcBorders>
          </w:tcPr>
          <w:p w14:paraId="492FD407"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86</w:t>
            </w:r>
          </w:p>
        </w:tc>
        <w:tc>
          <w:tcPr>
            <w:tcW w:w="1526" w:type="dxa"/>
            <w:tcBorders>
              <w:top w:val="single" w:sz="6" w:space="0" w:color="414650"/>
              <w:left w:val="nil"/>
              <w:bottom w:val="single" w:sz="6" w:space="0" w:color="414650"/>
              <w:right w:val="nil"/>
            </w:tcBorders>
          </w:tcPr>
          <w:p w14:paraId="4AE5E3CA"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134</w:t>
            </w:r>
          </w:p>
        </w:tc>
        <w:tc>
          <w:tcPr>
            <w:tcW w:w="5138" w:type="dxa"/>
            <w:tcBorders>
              <w:top w:val="single" w:sz="6" w:space="0" w:color="414650"/>
              <w:left w:val="nil"/>
              <w:bottom w:val="single" w:sz="6" w:space="0" w:color="414650"/>
              <w:right w:val="nil"/>
            </w:tcBorders>
            <w:hideMark/>
          </w:tcPr>
          <w:p w14:paraId="70608EA7"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Geographically isolated occurrences are interpreted as distinct subpopulations since they occur at separations that are likely to exceed the dispersal range of the taxon, which has no specialised mechanism for long-distance seed dispersal, and its likely pollinators. The only plausible vectors of seed are ants (myrmecochory) which operate at the metre scale and effective pollination by native bees could occur at distances up to 1 km.</w:t>
            </w:r>
          </w:p>
          <w:p w14:paraId="434D8771" w14:textId="77777777" w:rsidR="00966631" w:rsidRPr="00966631" w:rsidRDefault="00966631" w:rsidP="00966631">
            <w:pPr>
              <w:ind w:left="105"/>
              <w:jc w:val="both"/>
              <w:textAlignment w:val="baseline"/>
              <w:rPr>
                <w:rFonts w:ascii="Arial" w:hAnsi="Arial" w:cs="Arial"/>
                <w:color w:val="414650"/>
                <w:sz w:val="18"/>
                <w:szCs w:val="18"/>
              </w:rPr>
            </w:pPr>
          </w:p>
          <w:p w14:paraId="1051CDC0"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 xml:space="preserve">The lower bound estimate is based on the number of reliably determined, discrete and extant occurrences. </w:t>
            </w:r>
          </w:p>
          <w:p w14:paraId="2D4EEE1B" w14:textId="77777777" w:rsidR="00966631" w:rsidRPr="00966631" w:rsidRDefault="00966631" w:rsidP="00966631">
            <w:pPr>
              <w:ind w:left="105"/>
              <w:jc w:val="both"/>
              <w:textAlignment w:val="baseline"/>
              <w:rPr>
                <w:rFonts w:ascii="Arial" w:hAnsi="Arial" w:cs="Arial"/>
                <w:color w:val="414650"/>
                <w:sz w:val="18"/>
                <w:szCs w:val="18"/>
              </w:rPr>
            </w:pPr>
          </w:p>
          <w:p w14:paraId="481153DB"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 xml:space="preserve">The upper bound estimate also includes less confident and unvouchered site records, some of which are historic and may no longer persist. </w:t>
            </w:r>
          </w:p>
          <w:p w14:paraId="5BCACE6D" w14:textId="77777777" w:rsidR="00966631" w:rsidRPr="00966631" w:rsidRDefault="00966631" w:rsidP="00966631">
            <w:pPr>
              <w:jc w:val="both"/>
              <w:textAlignment w:val="baseline"/>
              <w:rPr>
                <w:rFonts w:ascii="Arial" w:hAnsi="Arial" w:cs="Arial"/>
                <w:color w:val="414650"/>
                <w:sz w:val="18"/>
                <w:szCs w:val="18"/>
              </w:rPr>
            </w:pPr>
          </w:p>
          <w:p w14:paraId="0E5E0B96" w14:textId="77777777" w:rsidR="00966631" w:rsidRPr="00966631" w:rsidRDefault="00966631" w:rsidP="00966631">
            <w:pPr>
              <w:ind w:left="105"/>
              <w:jc w:val="both"/>
              <w:textAlignment w:val="baseline"/>
              <w:rPr>
                <w:rFonts w:ascii="Arial" w:hAnsi="Arial" w:cs="Arial"/>
                <w:color w:val="414650"/>
                <w:sz w:val="18"/>
                <w:szCs w:val="18"/>
              </w:rPr>
            </w:pPr>
          </w:p>
        </w:tc>
      </w:tr>
      <w:tr w:rsidR="00966631" w:rsidRPr="00966631" w14:paraId="77421CD8" w14:textId="77777777" w:rsidTr="00966631">
        <w:trPr>
          <w:trHeight w:val="1112"/>
        </w:trPr>
        <w:tc>
          <w:tcPr>
            <w:tcW w:w="1779" w:type="dxa"/>
            <w:tcBorders>
              <w:top w:val="single" w:sz="6" w:space="0" w:color="414650"/>
              <w:left w:val="nil"/>
              <w:bottom w:val="single" w:sz="6" w:space="0" w:color="414650"/>
              <w:right w:val="nil"/>
            </w:tcBorders>
          </w:tcPr>
          <w:p w14:paraId="18C86CD9"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Trend</w:t>
            </w:r>
          </w:p>
        </w:tc>
        <w:tc>
          <w:tcPr>
            <w:tcW w:w="2132" w:type="dxa"/>
            <w:gridSpan w:val="2"/>
            <w:tcBorders>
              <w:top w:val="single" w:sz="6" w:space="0" w:color="414650"/>
              <w:left w:val="nil"/>
              <w:bottom w:val="single" w:sz="6" w:space="0" w:color="414650"/>
              <w:right w:val="nil"/>
            </w:tcBorders>
          </w:tcPr>
          <w:p w14:paraId="5C04876A"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Unknown but likely declining</w:t>
            </w:r>
          </w:p>
        </w:tc>
        <w:tc>
          <w:tcPr>
            <w:tcW w:w="1526" w:type="dxa"/>
            <w:tcBorders>
              <w:top w:val="single" w:sz="6" w:space="0" w:color="414650"/>
              <w:left w:val="nil"/>
              <w:bottom w:val="single" w:sz="6" w:space="0" w:color="414650"/>
              <w:right w:val="nil"/>
            </w:tcBorders>
          </w:tcPr>
          <w:p w14:paraId="34CBCB65" w14:textId="77777777" w:rsidR="00966631" w:rsidRPr="00966631" w:rsidRDefault="00966631" w:rsidP="00966631">
            <w:pPr>
              <w:ind w:left="105"/>
              <w:textAlignment w:val="baseline"/>
              <w:rPr>
                <w:rFonts w:ascii="Arial" w:hAnsi="Arial" w:cs="Arial"/>
                <w:color w:val="414650"/>
                <w:sz w:val="18"/>
                <w:szCs w:val="18"/>
                <w:highlight w:val="yellow"/>
              </w:rPr>
            </w:pPr>
          </w:p>
        </w:tc>
        <w:tc>
          <w:tcPr>
            <w:tcW w:w="5138" w:type="dxa"/>
            <w:tcBorders>
              <w:top w:val="single" w:sz="6" w:space="0" w:color="414650"/>
              <w:left w:val="nil"/>
              <w:bottom w:val="single" w:sz="6" w:space="0" w:color="414650"/>
              <w:right w:val="nil"/>
            </w:tcBorders>
          </w:tcPr>
          <w:p w14:paraId="0946AC06"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Continuing decline in subpopulation number is based on the high current or imminent risk of local extinction of at least some small and isolated subpopulations in response to the current or projected impact of the identified threats. </w:t>
            </w:r>
          </w:p>
        </w:tc>
      </w:tr>
      <w:tr w:rsidR="00966631" w:rsidRPr="00966631" w14:paraId="417EBB17" w14:textId="77777777" w:rsidTr="00966631">
        <w:trPr>
          <w:trHeight w:val="1382"/>
        </w:trPr>
        <w:tc>
          <w:tcPr>
            <w:tcW w:w="1779" w:type="dxa"/>
            <w:tcBorders>
              <w:top w:val="single" w:sz="6" w:space="0" w:color="414650"/>
              <w:left w:val="nil"/>
              <w:bottom w:val="single" w:sz="6" w:space="0" w:color="414650"/>
              <w:right w:val="nil"/>
            </w:tcBorders>
            <w:hideMark/>
          </w:tcPr>
          <w:p w14:paraId="3E59934A"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color w:val="414650"/>
                <w:sz w:val="18"/>
                <w:szCs w:val="18"/>
              </w:rPr>
              <w:t>Basis of assessment of number of subpopulations</w:t>
            </w:r>
          </w:p>
        </w:tc>
        <w:tc>
          <w:tcPr>
            <w:tcW w:w="8796" w:type="dxa"/>
            <w:gridSpan w:val="4"/>
            <w:tcBorders>
              <w:top w:val="single" w:sz="6" w:space="0" w:color="414650"/>
              <w:left w:val="nil"/>
              <w:bottom w:val="single" w:sz="6" w:space="0" w:color="414650"/>
              <w:right w:val="nil"/>
            </w:tcBorders>
            <w:hideMark/>
          </w:tcPr>
          <w:p w14:paraId="0D744B70" w14:textId="77777777" w:rsidR="00966631" w:rsidRPr="00966631" w:rsidRDefault="00966631" w:rsidP="00966631">
            <w:pPr>
              <w:ind w:left="105"/>
              <w:jc w:val="both"/>
              <w:textAlignment w:val="baseline"/>
              <w:rPr>
                <w:rFonts w:ascii="Segoe UI" w:hAnsi="Segoe UI" w:cs="Segoe UI"/>
                <w:color w:val="414650"/>
                <w:sz w:val="18"/>
                <w:szCs w:val="18"/>
              </w:rPr>
            </w:pPr>
            <w:r w:rsidRPr="00966631">
              <w:rPr>
                <w:rFonts w:ascii="Arial" w:hAnsi="Arial" w:cs="Arial"/>
                <w:color w:val="414650"/>
                <w:sz w:val="18"/>
                <w:szCs w:val="18"/>
              </w:rPr>
              <w:t xml:space="preserve">At the time of writing there are c. 86 records representing the estimated lower bound of </w:t>
            </w:r>
            <w:r w:rsidRPr="00966631">
              <w:rPr>
                <w:rFonts w:ascii="Arial" w:hAnsi="Arial" w:cs="Arial"/>
                <w:i/>
                <w:color w:val="414650"/>
                <w:sz w:val="18"/>
                <w:szCs w:val="18"/>
              </w:rPr>
              <w:t>H. porcata</w:t>
            </w:r>
            <w:r w:rsidRPr="00966631">
              <w:rPr>
                <w:rFonts w:ascii="Arial" w:hAnsi="Arial" w:cs="Arial"/>
                <w:color w:val="414650"/>
                <w:sz w:val="18"/>
                <w:szCs w:val="18"/>
              </w:rPr>
              <w:t xml:space="preserve"> occurrences – including confirmed specimen records, site records with photos and site records from areas where no other closely related taxa occur. This lower bound estimate of occurrences may represent an overestimate of subpopulation number since some records in New South Wales, for example near Tumut, Dalton and the Mullions Range, are clustered and may represent more-or-less continuous stands in continuous suitable habitat, however this is not certain.  </w:t>
            </w:r>
          </w:p>
        </w:tc>
      </w:tr>
      <w:tr w:rsidR="00966631" w:rsidRPr="00966631" w14:paraId="379D3481" w14:textId="77777777" w:rsidTr="00966631">
        <w:trPr>
          <w:trHeight w:val="707"/>
        </w:trPr>
        <w:tc>
          <w:tcPr>
            <w:tcW w:w="1779" w:type="dxa"/>
            <w:tcBorders>
              <w:top w:val="single" w:sz="6" w:space="0" w:color="414650"/>
              <w:left w:val="nil"/>
              <w:bottom w:val="single" w:sz="6" w:space="0" w:color="414650"/>
              <w:right w:val="nil"/>
            </w:tcBorders>
            <w:hideMark/>
          </w:tcPr>
          <w:p w14:paraId="35DC2C0F"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color w:val="414650"/>
                <w:sz w:val="18"/>
                <w:szCs w:val="18"/>
              </w:rPr>
              <w:t>Number of locations</w:t>
            </w:r>
            <w:r w:rsidRPr="00966631">
              <w:rPr>
                <w:rFonts w:ascii="Arial" w:hAnsi="Arial" w:cs="Arial"/>
                <w:b/>
                <w:color w:val="414650"/>
                <w:sz w:val="18"/>
                <w:szCs w:val="18"/>
              </w:rPr>
              <w:t> </w:t>
            </w:r>
          </w:p>
        </w:tc>
        <w:tc>
          <w:tcPr>
            <w:tcW w:w="1186" w:type="dxa"/>
            <w:tcBorders>
              <w:top w:val="single" w:sz="6" w:space="0" w:color="414650"/>
              <w:left w:val="nil"/>
              <w:bottom w:val="single" w:sz="6" w:space="0" w:color="414650"/>
              <w:right w:val="nil"/>
            </w:tcBorders>
            <w:hideMark/>
          </w:tcPr>
          <w:p w14:paraId="5A9318F5"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3</w:t>
            </w:r>
          </w:p>
        </w:tc>
        <w:tc>
          <w:tcPr>
            <w:tcW w:w="946" w:type="dxa"/>
            <w:tcBorders>
              <w:top w:val="single" w:sz="6" w:space="0" w:color="414650"/>
              <w:left w:val="nil"/>
              <w:bottom w:val="single" w:sz="6" w:space="0" w:color="414650"/>
              <w:right w:val="nil"/>
            </w:tcBorders>
            <w:hideMark/>
          </w:tcPr>
          <w:p w14:paraId="58316337"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 3</w:t>
            </w:r>
          </w:p>
        </w:tc>
        <w:tc>
          <w:tcPr>
            <w:tcW w:w="1526" w:type="dxa"/>
            <w:tcBorders>
              <w:top w:val="single" w:sz="6" w:space="0" w:color="414650"/>
              <w:left w:val="nil"/>
              <w:bottom w:val="single" w:sz="6" w:space="0" w:color="414650"/>
              <w:right w:val="nil"/>
            </w:tcBorders>
            <w:hideMark/>
          </w:tcPr>
          <w:p w14:paraId="79B82A9D" w14:textId="77777777" w:rsidR="00966631" w:rsidRPr="00966631" w:rsidRDefault="00966631" w:rsidP="00966631">
            <w:pPr>
              <w:ind w:left="105"/>
              <w:textAlignment w:val="baseline"/>
              <w:rPr>
                <w:rFonts w:ascii="Segoe UI" w:hAnsi="Segoe UI" w:cs="Segoe UI"/>
                <w:color w:val="414650"/>
                <w:sz w:val="18"/>
                <w:szCs w:val="18"/>
              </w:rPr>
            </w:pPr>
            <w:r w:rsidRPr="00966631">
              <w:rPr>
                <w:rFonts w:ascii="Arial" w:hAnsi="Arial" w:cs="Arial"/>
                <w:color w:val="414650"/>
                <w:sz w:val="18"/>
                <w:szCs w:val="18"/>
              </w:rPr>
              <w:t> 4</w:t>
            </w:r>
          </w:p>
        </w:tc>
        <w:tc>
          <w:tcPr>
            <w:tcW w:w="5138" w:type="dxa"/>
            <w:tcBorders>
              <w:top w:val="single" w:sz="6" w:space="0" w:color="414650"/>
              <w:left w:val="nil"/>
              <w:bottom w:val="single" w:sz="6" w:space="0" w:color="414650"/>
              <w:right w:val="nil"/>
            </w:tcBorders>
            <w:hideMark/>
          </w:tcPr>
          <w:p w14:paraId="2947CFFC"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The Interim Biogeographic Regionalisation for Australia (IBRA) (DCCEEW 2023) supports the recognition of 3-4 threat-based locations:</w:t>
            </w:r>
          </w:p>
          <w:p w14:paraId="4302AF45" w14:textId="77777777" w:rsidR="00966631" w:rsidRPr="00966631" w:rsidRDefault="00966631" w:rsidP="00966631">
            <w:pPr>
              <w:ind w:left="105"/>
              <w:jc w:val="both"/>
              <w:textAlignment w:val="baseline"/>
              <w:rPr>
                <w:rFonts w:ascii="Arial" w:hAnsi="Arial" w:cs="Arial"/>
                <w:color w:val="414650"/>
                <w:sz w:val="18"/>
                <w:szCs w:val="18"/>
              </w:rPr>
            </w:pPr>
          </w:p>
          <w:p w14:paraId="590AB0CC" w14:textId="77777777" w:rsidR="00966631" w:rsidRPr="00966631" w:rsidRDefault="00966631" w:rsidP="00966631">
            <w:pPr>
              <w:numPr>
                <w:ilvl w:val="0"/>
                <w:numId w:val="37"/>
              </w:numPr>
              <w:spacing w:before="120" w:after="120" w:line="240" w:lineRule="exact"/>
              <w:contextualSpacing/>
              <w:jc w:val="both"/>
              <w:textAlignment w:val="baseline"/>
              <w:rPr>
                <w:rFonts w:ascii="Arial" w:hAnsi="Arial" w:cs="Arial"/>
                <w:color w:val="414650"/>
                <w:sz w:val="18"/>
                <w:szCs w:val="18"/>
              </w:rPr>
            </w:pPr>
            <w:proofErr w:type="gramStart"/>
            <w:r w:rsidRPr="00966631">
              <w:rPr>
                <w:rFonts w:ascii="Arial" w:hAnsi="Arial" w:cs="Arial"/>
                <w:color w:val="414650"/>
                <w:sz w:val="18"/>
                <w:szCs w:val="18"/>
              </w:rPr>
              <w:t>The majority of</w:t>
            </w:r>
            <w:proofErr w:type="gramEnd"/>
            <w:r w:rsidRPr="00966631">
              <w:rPr>
                <w:rFonts w:ascii="Arial" w:hAnsi="Arial" w:cs="Arial"/>
                <w:color w:val="414650"/>
                <w:sz w:val="18"/>
                <w:szCs w:val="18"/>
              </w:rPr>
              <w:t xml:space="preserve"> stands in New South Wales fall within the NSW </w:t>
            </w:r>
            <w:proofErr w:type="gramStart"/>
            <w:r w:rsidRPr="00966631">
              <w:rPr>
                <w:rFonts w:ascii="Arial" w:hAnsi="Arial" w:cs="Arial"/>
                <w:color w:val="414650"/>
                <w:sz w:val="18"/>
                <w:szCs w:val="18"/>
              </w:rPr>
              <w:t>South Western</w:t>
            </w:r>
            <w:proofErr w:type="gramEnd"/>
            <w:r w:rsidRPr="00966631">
              <w:rPr>
                <w:rFonts w:ascii="Arial" w:hAnsi="Arial" w:cs="Arial"/>
                <w:color w:val="414650"/>
                <w:sz w:val="18"/>
                <w:szCs w:val="18"/>
              </w:rPr>
              <w:t xml:space="preserve"> Slopes IBRA region. Records in NE Victoria in the Walwa district also occur in the NSW </w:t>
            </w:r>
            <w:proofErr w:type="gramStart"/>
            <w:r w:rsidRPr="00966631">
              <w:rPr>
                <w:rFonts w:ascii="Arial" w:hAnsi="Arial" w:cs="Arial"/>
                <w:color w:val="414650"/>
                <w:sz w:val="18"/>
                <w:szCs w:val="18"/>
              </w:rPr>
              <w:t>South Western</w:t>
            </w:r>
            <w:proofErr w:type="gramEnd"/>
            <w:r w:rsidRPr="00966631">
              <w:rPr>
                <w:rFonts w:ascii="Arial" w:hAnsi="Arial" w:cs="Arial"/>
                <w:color w:val="414650"/>
                <w:sz w:val="18"/>
                <w:szCs w:val="18"/>
              </w:rPr>
              <w:t xml:space="preserve"> Slopes IBRA region, as does the historic Towong </w:t>
            </w:r>
            <w:r w:rsidRPr="00966631">
              <w:rPr>
                <w:rFonts w:ascii="Arial" w:hAnsi="Arial" w:cs="Arial"/>
                <w:color w:val="414650"/>
                <w:sz w:val="18"/>
                <w:szCs w:val="18"/>
              </w:rPr>
              <w:lastRenderedPageBreak/>
              <w:t>record which is presumed long extinct and located either side of the state border on the Upper Murray River.</w:t>
            </w:r>
          </w:p>
          <w:p w14:paraId="0A2D6DEF" w14:textId="77777777" w:rsidR="00966631" w:rsidRPr="00966631" w:rsidRDefault="00966631" w:rsidP="00966631">
            <w:pPr>
              <w:ind w:left="465"/>
              <w:contextualSpacing/>
              <w:jc w:val="both"/>
              <w:textAlignment w:val="baseline"/>
              <w:rPr>
                <w:rFonts w:ascii="Arial" w:hAnsi="Arial" w:cs="Arial"/>
                <w:color w:val="414650"/>
                <w:sz w:val="18"/>
                <w:szCs w:val="18"/>
              </w:rPr>
            </w:pPr>
          </w:p>
          <w:p w14:paraId="0BDF2BEA" w14:textId="77777777" w:rsidR="00966631" w:rsidRPr="00966631" w:rsidRDefault="00966631" w:rsidP="00966631">
            <w:pPr>
              <w:numPr>
                <w:ilvl w:val="0"/>
                <w:numId w:val="37"/>
              </w:numPr>
              <w:spacing w:before="120" w:after="120" w:line="240" w:lineRule="exact"/>
              <w:contextualSpacing/>
              <w:jc w:val="both"/>
              <w:textAlignment w:val="baseline"/>
              <w:rPr>
                <w:rFonts w:ascii="Arial" w:hAnsi="Arial" w:cs="Arial"/>
                <w:color w:val="414650"/>
                <w:sz w:val="18"/>
                <w:szCs w:val="18"/>
              </w:rPr>
            </w:pPr>
            <w:r w:rsidRPr="00966631">
              <w:rPr>
                <w:rFonts w:ascii="Arial" w:hAnsi="Arial" w:cs="Arial"/>
                <w:color w:val="414650"/>
                <w:sz w:val="18"/>
                <w:szCs w:val="18"/>
              </w:rPr>
              <w:t xml:space="preserve">A smaller proportion of New South Wales stands fall within the </w:t>
            </w:r>
            <w:proofErr w:type="gramStart"/>
            <w:r w:rsidRPr="00966631">
              <w:rPr>
                <w:rFonts w:ascii="Arial" w:hAnsi="Arial" w:cs="Arial"/>
                <w:color w:val="414650"/>
                <w:sz w:val="18"/>
                <w:szCs w:val="18"/>
              </w:rPr>
              <w:t>South Eastern</w:t>
            </w:r>
            <w:proofErr w:type="gramEnd"/>
            <w:r w:rsidRPr="00966631">
              <w:rPr>
                <w:rFonts w:ascii="Arial" w:hAnsi="Arial" w:cs="Arial"/>
                <w:color w:val="414650"/>
                <w:sz w:val="18"/>
                <w:szCs w:val="18"/>
              </w:rPr>
              <w:t xml:space="preserve"> Highlands IBRA region. The extant Victorian records northeast of Melbourne also </w:t>
            </w:r>
            <w:proofErr w:type="gramStart"/>
            <w:r w:rsidRPr="00966631">
              <w:rPr>
                <w:rFonts w:ascii="Arial" w:hAnsi="Arial" w:cs="Arial"/>
                <w:color w:val="414650"/>
                <w:sz w:val="18"/>
                <w:szCs w:val="18"/>
              </w:rPr>
              <w:t>fall</w:t>
            </w:r>
            <w:proofErr w:type="gramEnd"/>
            <w:r w:rsidRPr="00966631">
              <w:rPr>
                <w:rFonts w:ascii="Arial" w:hAnsi="Arial" w:cs="Arial"/>
                <w:color w:val="414650"/>
                <w:sz w:val="18"/>
                <w:szCs w:val="18"/>
              </w:rPr>
              <w:t xml:space="preserve"> within the </w:t>
            </w:r>
            <w:proofErr w:type="gramStart"/>
            <w:r w:rsidRPr="00966631">
              <w:rPr>
                <w:rFonts w:ascii="Arial" w:hAnsi="Arial" w:cs="Arial"/>
                <w:color w:val="414650"/>
                <w:sz w:val="18"/>
                <w:szCs w:val="18"/>
              </w:rPr>
              <w:t>South Eastern</w:t>
            </w:r>
            <w:proofErr w:type="gramEnd"/>
            <w:r w:rsidRPr="00966631">
              <w:rPr>
                <w:rFonts w:ascii="Arial" w:hAnsi="Arial" w:cs="Arial"/>
                <w:color w:val="414650"/>
                <w:sz w:val="18"/>
                <w:szCs w:val="18"/>
              </w:rPr>
              <w:t xml:space="preserve"> Highlands IBRA region.</w:t>
            </w:r>
          </w:p>
          <w:p w14:paraId="0BA46B6E" w14:textId="77777777" w:rsidR="00966631" w:rsidRPr="00966631" w:rsidRDefault="00966631" w:rsidP="00966631">
            <w:pPr>
              <w:jc w:val="both"/>
              <w:textAlignment w:val="baseline"/>
              <w:rPr>
                <w:rFonts w:ascii="Arial" w:eastAsia="Arial" w:hAnsi="Arial" w:cs="Arial"/>
                <w:color w:val="414650"/>
                <w:sz w:val="18"/>
                <w:szCs w:val="18"/>
                <w:lang w:eastAsia="en-US"/>
              </w:rPr>
            </w:pPr>
          </w:p>
          <w:p w14:paraId="3DBA1003" w14:textId="77777777" w:rsidR="00966631" w:rsidRPr="00966631" w:rsidRDefault="00966631" w:rsidP="00966631">
            <w:pPr>
              <w:numPr>
                <w:ilvl w:val="0"/>
                <w:numId w:val="37"/>
              </w:numPr>
              <w:spacing w:before="120" w:after="120" w:line="240" w:lineRule="exact"/>
              <w:contextualSpacing/>
              <w:jc w:val="both"/>
              <w:textAlignment w:val="baseline"/>
              <w:rPr>
                <w:rFonts w:ascii="Arial" w:hAnsi="Arial" w:cs="Arial"/>
                <w:color w:val="414650"/>
                <w:sz w:val="18"/>
                <w:szCs w:val="18"/>
              </w:rPr>
            </w:pPr>
            <w:r w:rsidRPr="00966631">
              <w:rPr>
                <w:rFonts w:ascii="Arial" w:hAnsi="Arial" w:cs="Arial"/>
                <w:color w:val="414650"/>
                <w:sz w:val="18"/>
                <w:szCs w:val="18"/>
              </w:rPr>
              <w:t>One stand (Pagoda Lookout in Wollemi National Park) falls within</w:t>
            </w:r>
            <w:r w:rsidRPr="00966631" w:rsidDel="00F81134">
              <w:rPr>
                <w:rFonts w:ascii="Arial" w:hAnsi="Arial" w:cs="Arial"/>
                <w:color w:val="414650"/>
                <w:sz w:val="18"/>
                <w:szCs w:val="18"/>
              </w:rPr>
              <w:t xml:space="preserve"> </w:t>
            </w:r>
            <w:r w:rsidRPr="00966631">
              <w:rPr>
                <w:rFonts w:ascii="Arial" w:hAnsi="Arial" w:cs="Arial"/>
                <w:color w:val="414650"/>
                <w:sz w:val="18"/>
                <w:szCs w:val="18"/>
              </w:rPr>
              <w:t>the Sydney Basin IBRA region.</w:t>
            </w:r>
          </w:p>
          <w:p w14:paraId="26050DA5" w14:textId="77777777" w:rsidR="00966631" w:rsidRPr="00966631" w:rsidRDefault="00966631" w:rsidP="00966631">
            <w:pPr>
              <w:ind w:left="465"/>
              <w:contextualSpacing/>
              <w:jc w:val="both"/>
              <w:textAlignment w:val="baseline"/>
              <w:rPr>
                <w:rFonts w:ascii="Arial" w:hAnsi="Arial" w:cs="Arial"/>
                <w:color w:val="414650"/>
                <w:sz w:val="18"/>
                <w:szCs w:val="18"/>
              </w:rPr>
            </w:pPr>
          </w:p>
          <w:p w14:paraId="2AE94284" w14:textId="77777777" w:rsidR="00966631" w:rsidRPr="00966631" w:rsidRDefault="00966631" w:rsidP="00966631">
            <w:pPr>
              <w:numPr>
                <w:ilvl w:val="0"/>
                <w:numId w:val="37"/>
              </w:numPr>
              <w:spacing w:before="120" w:after="120" w:line="240" w:lineRule="exact"/>
              <w:contextualSpacing/>
              <w:jc w:val="both"/>
              <w:textAlignment w:val="baseline"/>
              <w:rPr>
                <w:rFonts w:ascii="Arial" w:hAnsi="Arial" w:cs="Arial"/>
                <w:color w:val="414650"/>
                <w:sz w:val="18"/>
                <w:szCs w:val="18"/>
              </w:rPr>
            </w:pPr>
            <w:r w:rsidRPr="00966631">
              <w:rPr>
                <w:rFonts w:ascii="Arial" w:hAnsi="Arial" w:cs="Arial"/>
                <w:color w:val="414650"/>
                <w:sz w:val="18"/>
                <w:szCs w:val="18"/>
              </w:rPr>
              <w:t xml:space="preserve">The Berrima River record near the NSW border in the Suggan </w:t>
            </w:r>
            <w:proofErr w:type="spellStart"/>
            <w:r w:rsidRPr="00966631">
              <w:rPr>
                <w:rFonts w:ascii="Arial" w:hAnsi="Arial" w:cs="Arial"/>
                <w:color w:val="414650"/>
                <w:sz w:val="18"/>
                <w:szCs w:val="18"/>
              </w:rPr>
              <w:t>Buggan</w:t>
            </w:r>
            <w:proofErr w:type="spellEnd"/>
            <w:r w:rsidRPr="00966631">
              <w:rPr>
                <w:rFonts w:ascii="Arial" w:hAnsi="Arial" w:cs="Arial"/>
                <w:color w:val="414650"/>
                <w:sz w:val="18"/>
                <w:szCs w:val="18"/>
              </w:rPr>
              <w:t xml:space="preserve"> district in East Gippsland, if it persists, falls within the Australian Alps IBRA region. Based on a 1939 specimen, in the absence of targeted searching, it is unknown whether </w:t>
            </w:r>
            <w:r w:rsidRPr="00966631">
              <w:rPr>
                <w:rFonts w:ascii="Arial" w:hAnsi="Arial" w:cs="Arial"/>
                <w:i/>
                <w:color w:val="414650"/>
                <w:sz w:val="18"/>
                <w:szCs w:val="18"/>
              </w:rPr>
              <w:t>H. porcata</w:t>
            </w:r>
            <w:r w:rsidRPr="00966631">
              <w:rPr>
                <w:rFonts w:ascii="Arial" w:hAnsi="Arial" w:cs="Arial"/>
                <w:color w:val="414650"/>
                <w:sz w:val="18"/>
                <w:szCs w:val="18"/>
              </w:rPr>
              <w:t xml:space="preserve"> survives in this remote and relatively intact landscape. This location contributes only to the upper bound estimate of location number.</w:t>
            </w:r>
          </w:p>
          <w:p w14:paraId="51A9980C" w14:textId="77777777" w:rsidR="00966631" w:rsidRPr="00966631" w:rsidRDefault="00966631" w:rsidP="00966631">
            <w:pPr>
              <w:ind w:left="105"/>
              <w:jc w:val="both"/>
              <w:textAlignment w:val="baseline"/>
              <w:rPr>
                <w:rFonts w:ascii="Arial" w:hAnsi="Arial" w:cs="Arial"/>
                <w:color w:val="414650"/>
                <w:sz w:val="18"/>
                <w:szCs w:val="18"/>
              </w:rPr>
            </w:pPr>
          </w:p>
          <w:p w14:paraId="723AD2E2" w14:textId="77777777" w:rsidR="00966631" w:rsidRPr="00966631" w:rsidRDefault="00966631" w:rsidP="00966631">
            <w:pPr>
              <w:spacing w:after="120"/>
              <w:ind w:left="105"/>
              <w:jc w:val="both"/>
              <w:textAlignment w:val="baseline"/>
              <w:rPr>
                <w:rFonts w:ascii="Arial" w:eastAsia="Arial" w:hAnsi="Arial" w:cs="Arial"/>
                <w:color w:val="414650"/>
                <w:sz w:val="18"/>
                <w:szCs w:val="18"/>
                <w:lang w:eastAsia="en-US"/>
              </w:rPr>
            </w:pPr>
            <w:r w:rsidRPr="00966631">
              <w:rPr>
                <w:rFonts w:ascii="Arial" w:hAnsi="Arial" w:cs="Arial"/>
                <w:color w:val="414650"/>
                <w:sz w:val="18"/>
                <w:szCs w:val="18"/>
              </w:rPr>
              <w:t xml:space="preserve">All records fall within the Temperate </w:t>
            </w:r>
            <w:proofErr w:type="spellStart"/>
            <w:r w:rsidRPr="00966631">
              <w:rPr>
                <w:rFonts w:ascii="Arial" w:hAnsi="Arial" w:cs="Arial"/>
                <w:color w:val="414650"/>
                <w:sz w:val="18"/>
                <w:szCs w:val="18"/>
              </w:rPr>
              <w:t>Köppen</w:t>
            </w:r>
            <w:proofErr w:type="spellEnd"/>
            <w:r w:rsidRPr="00966631">
              <w:rPr>
                <w:rFonts w:ascii="Arial" w:hAnsi="Arial" w:cs="Arial"/>
                <w:color w:val="414650"/>
                <w:sz w:val="18"/>
                <w:szCs w:val="18"/>
              </w:rPr>
              <w:t xml:space="preserve"> climate zone (Bureau of Meteorology 2024).</w:t>
            </w:r>
          </w:p>
          <w:p w14:paraId="55B90FBA" w14:textId="77777777" w:rsidR="00966631" w:rsidRPr="00966631" w:rsidRDefault="00966631" w:rsidP="00966631">
            <w:pPr>
              <w:ind w:left="105"/>
              <w:jc w:val="both"/>
              <w:textAlignment w:val="baseline"/>
              <w:rPr>
                <w:rFonts w:ascii="Segoe UI" w:hAnsi="Segoe UI" w:cs="Segoe UI"/>
                <w:color w:val="414650"/>
                <w:sz w:val="18"/>
                <w:szCs w:val="18"/>
              </w:rPr>
            </w:pPr>
          </w:p>
        </w:tc>
      </w:tr>
      <w:tr w:rsidR="00966631" w:rsidRPr="00966631" w14:paraId="29FEAB46" w14:textId="77777777" w:rsidTr="00966631">
        <w:trPr>
          <w:trHeight w:val="1607"/>
        </w:trPr>
        <w:tc>
          <w:tcPr>
            <w:tcW w:w="1779" w:type="dxa"/>
            <w:tcBorders>
              <w:top w:val="single" w:sz="6" w:space="0" w:color="414650"/>
              <w:left w:val="nil"/>
              <w:bottom w:val="single" w:sz="6" w:space="0" w:color="414650"/>
              <w:right w:val="nil"/>
            </w:tcBorders>
            <w:hideMark/>
          </w:tcPr>
          <w:p w14:paraId="24F3FBDA"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color w:val="414650"/>
                <w:sz w:val="18"/>
                <w:szCs w:val="18"/>
              </w:rPr>
              <w:lastRenderedPageBreak/>
              <w:t>Trend</w:t>
            </w:r>
            <w:r w:rsidRPr="00966631">
              <w:rPr>
                <w:rFonts w:ascii="Arial" w:hAnsi="Arial" w:cs="Arial"/>
                <w:b/>
                <w:color w:val="414650"/>
                <w:sz w:val="18"/>
                <w:szCs w:val="18"/>
              </w:rPr>
              <w:t> </w:t>
            </w:r>
          </w:p>
        </w:tc>
        <w:tc>
          <w:tcPr>
            <w:tcW w:w="3658" w:type="dxa"/>
            <w:gridSpan w:val="3"/>
            <w:tcBorders>
              <w:top w:val="single" w:sz="6" w:space="0" w:color="414650"/>
              <w:left w:val="nil"/>
              <w:bottom w:val="single" w:sz="6" w:space="0" w:color="414650"/>
              <w:right w:val="nil"/>
            </w:tcBorders>
            <w:hideMark/>
          </w:tcPr>
          <w:p w14:paraId="3F119C82" w14:textId="77777777" w:rsidR="00966631" w:rsidRPr="00966631" w:rsidRDefault="00966631" w:rsidP="00966631">
            <w:pPr>
              <w:ind w:left="105"/>
              <w:textAlignment w:val="baseline"/>
              <w:rPr>
                <w:rFonts w:ascii="Arial" w:hAnsi="Arial" w:cs="Arial"/>
                <w:color w:val="414650"/>
                <w:sz w:val="18"/>
                <w:szCs w:val="18"/>
              </w:rPr>
            </w:pPr>
            <w:r w:rsidRPr="00966631">
              <w:rPr>
                <w:rFonts w:ascii="Arial" w:hAnsi="Arial" w:cs="Arial"/>
                <w:color w:val="414650"/>
                <w:sz w:val="18"/>
                <w:szCs w:val="18"/>
              </w:rPr>
              <w:t>Unknown but likely to be declining</w:t>
            </w:r>
          </w:p>
        </w:tc>
        <w:tc>
          <w:tcPr>
            <w:tcW w:w="5138" w:type="dxa"/>
            <w:tcBorders>
              <w:top w:val="single" w:sz="6" w:space="0" w:color="414650"/>
              <w:left w:val="nil"/>
              <w:bottom w:val="single" w:sz="6" w:space="0" w:color="414650"/>
              <w:right w:val="nil"/>
            </w:tcBorders>
            <w:hideMark/>
          </w:tcPr>
          <w:p w14:paraId="21ADF78D" w14:textId="77777777" w:rsidR="00966631" w:rsidRPr="00966631" w:rsidRDefault="00966631" w:rsidP="00966631">
            <w:pPr>
              <w:ind w:left="105"/>
              <w:jc w:val="both"/>
              <w:textAlignment w:val="baseline"/>
              <w:rPr>
                <w:rFonts w:ascii="Segoe UI" w:hAnsi="Segoe UI" w:cs="Segoe UI"/>
                <w:color w:val="414650"/>
                <w:sz w:val="18"/>
                <w:szCs w:val="18"/>
              </w:rPr>
            </w:pPr>
            <w:r w:rsidRPr="00966631">
              <w:rPr>
                <w:rFonts w:ascii="Arial" w:hAnsi="Arial" w:cs="Arial"/>
                <w:color w:val="414650"/>
                <w:sz w:val="18"/>
                <w:szCs w:val="18"/>
              </w:rPr>
              <w:t>There is a significant likelihood that the only confirmed record within the Australian Alps IBRA region has already become extinct since a collection was taken in 1939. There is also a significant risk that the only confirmed record within the Sydney Basin IBRA region may become locally extinct in response to the projected impact of the identified threats. This suggests a long-term trajectory of 4 locations declining to 2 locations.</w:t>
            </w:r>
          </w:p>
        </w:tc>
      </w:tr>
      <w:tr w:rsidR="00966631" w:rsidRPr="00966631" w14:paraId="1AA62CB8" w14:textId="77777777" w:rsidTr="00966631">
        <w:trPr>
          <w:trHeight w:val="2237"/>
        </w:trPr>
        <w:tc>
          <w:tcPr>
            <w:tcW w:w="1779" w:type="dxa"/>
            <w:tcBorders>
              <w:top w:val="single" w:sz="6" w:space="0" w:color="414650"/>
              <w:left w:val="nil"/>
              <w:bottom w:val="single" w:sz="6" w:space="0" w:color="414650"/>
              <w:right w:val="nil"/>
            </w:tcBorders>
            <w:hideMark/>
          </w:tcPr>
          <w:p w14:paraId="29FD681C"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color w:val="414650"/>
                <w:sz w:val="18"/>
                <w:szCs w:val="18"/>
              </w:rPr>
              <w:t>Basis of assessment of location number</w:t>
            </w:r>
            <w:r w:rsidRPr="00966631">
              <w:rPr>
                <w:rFonts w:ascii="Arial" w:hAnsi="Arial" w:cs="Arial"/>
                <w:b/>
                <w:color w:val="414650"/>
                <w:sz w:val="18"/>
                <w:szCs w:val="18"/>
              </w:rPr>
              <w:t> </w:t>
            </w:r>
          </w:p>
        </w:tc>
        <w:tc>
          <w:tcPr>
            <w:tcW w:w="8796" w:type="dxa"/>
            <w:gridSpan w:val="4"/>
            <w:tcBorders>
              <w:top w:val="single" w:sz="6" w:space="0" w:color="414650"/>
              <w:left w:val="nil"/>
              <w:bottom w:val="single" w:sz="6" w:space="0" w:color="414650"/>
              <w:right w:val="nil"/>
            </w:tcBorders>
            <w:hideMark/>
          </w:tcPr>
          <w:p w14:paraId="798FBF2D"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color w:val="414650"/>
                <w:sz w:val="18"/>
                <w:szCs w:val="18"/>
              </w:rPr>
              <w:t xml:space="preserve">The most serious plausible threat that results in the lowest number of locations for </w:t>
            </w:r>
            <w:r w:rsidRPr="00966631">
              <w:rPr>
                <w:rFonts w:ascii="Arial" w:hAnsi="Arial" w:cs="Arial"/>
                <w:i/>
                <w:color w:val="414650"/>
                <w:sz w:val="18"/>
                <w:szCs w:val="18"/>
              </w:rPr>
              <w:t>H. porcata</w:t>
            </w:r>
            <w:r w:rsidRPr="00966631">
              <w:rPr>
                <w:rFonts w:ascii="Arial" w:hAnsi="Arial" w:cs="Arial"/>
                <w:color w:val="414650"/>
                <w:sz w:val="18"/>
                <w:szCs w:val="18"/>
              </w:rPr>
              <w:t xml:space="preserve"> </w:t>
            </w:r>
            <w:proofErr w:type="gramStart"/>
            <w:r w:rsidRPr="00966631">
              <w:rPr>
                <w:rFonts w:ascii="Arial" w:hAnsi="Arial" w:cs="Arial"/>
                <w:color w:val="414650"/>
                <w:sz w:val="18"/>
                <w:szCs w:val="18"/>
              </w:rPr>
              <w:t>is considered to be</w:t>
            </w:r>
            <w:proofErr w:type="gramEnd"/>
            <w:r w:rsidRPr="00966631">
              <w:rPr>
                <w:rFonts w:ascii="Arial" w:hAnsi="Arial" w:cs="Arial"/>
                <w:color w:val="414650"/>
                <w:sz w:val="18"/>
                <w:szCs w:val="18"/>
              </w:rPr>
              <w:t xml:space="preserve"> prolonged and extreme drought stress, which may act synergistically with the increasing risk of repeat fire events, which results in the species having 3-4 threat-defined locations. These locations can be defined across the distribution of the species using the Interim Biogeographic Regionalisation for Australia (IBRA) (DCCEEW 2023), and </w:t>
            </w:r>
            <w:proofErr w:type="spellStart"/>
            <w:r w:rsidRPr="00966631">
              <w:rPr>
                <w:rFonts w:ascii="Arial" w:hAnsi="Arial" w:cs="Arial"/>
                <w:color w:val="414650"/>
                <w:sz w:val="18"/>
                <w:szCs w:val="18"/>
              </w:rPr>
              <w:t>Köppen</w:t>
            </w:r>
            <w:proofErr w:type="spellEnd"/>
            <w:r w:rsidRPr="00966631">
              <w:rPr>
                <w:rFonts w:ascii="Arial" w:hAnsi="Arial" w:cs="Arial"/>
                <w:color w:val="414650"/>
                <w:sz w:val="18"/>
                <w:szCs w:val="18"/>
              </w:rPr>
              <w:t xml:space="preserve"> climate classes (Bureau of Meteorology 2024). This is because the IBRA bioregions are defined by common climate, geology, landform, native vegetation and species information (DCCEEW 2023), and attributes that influence the effects of drought and fire events such as productivity and natural drought frequency are known to differ across ecoregions. The complex interaction between extreme and prolonged drought stress and increasing fire risk, both driven by climatic drying and warming, results in an increasing risk of adult mortality and recruitment.</w:t>
            </w:r>
          </w:p>
        </w:tc>
      </w:tr>
      <w:tr w:rsidR="00966631" w:rsidRPr="00966631" w14:paraId="45388788" w14:textId="77777777" w:rsidTr="00966631">
        <w:trPr>
          <w:trHeight w:val="3119"/>
        </w:trPr>
        <w:tc>
          <w:tcPr>
            <w:tcW w:w="1779" w:type="dxa"/>
            <w:tcBorders>
              <w:top w:val="single" w:sz="6" w:space="0" w:color="414650"/>
              <w:left w:val="nil"/>
              <w:bottom w:val="single" w:sz="6" w:space="0" w:color="414650"/>
              <w:right w:val="nil"/>
            </w:tcBorders>
            <w:hideMark/>
          </w:tcPr>
          <w:p w14:paraId="740E3C9F" w14:textId="77777777" w:rsidR="00966631" w:rsidRPr="00966631" w:rsidRDefault="00966631" w:rsidP="00966631">
            <w:pPr>
              <w:ind w:left="105"/>
              <w:textAlignment w:val="baseline"/>
              <w:rPr>
                <w:rFonts w:ascii="Segoe UI" w:hAnsi="Segoe UI" w:cs="Segoe UI"/>
                <w:b/>
                <w:color w:val="414650"/>
                <w:sz w:val="18"/>
                <w:szCs w:val="18"/>
              </w:rPr>
            </w:pPr>
            <w:r w:rsidRPr="00966631">
              <w:rPr>
                <w:rFonts w:ascii="Arial" w:hAnsi="Arial" w:cs="Arial"/>
                <w:color w:val="414650"/>
                <w:sz w:val="18"/>
                <w:szCs w:val="18"/>
              </w:rPr>
              <w:t>Severe fragmentation</w:t>
            </w:r>
            <w:r w:rsidRPr="00966631">
              <w:rPr>
                <w:rFonts w:ascii="Arial" w:hAnsi="Arial" w:cs="Arial"/>
                <w:b/>
                <w:color w:val="414650"/>
                <w:sz w:val="18"/>
                <w:szCs w:val="18"/>
              </w:rPr>
              <w:t> </w:t>
            </w:r>
          </w:p>
        </w:tc>
        <w:tc>
          <w:tcPr>
            <w:tcW w:w="8796" w:type="dxa"/>
            <w:gridSpan w:val="4"/>
            <w:tcBorders>
              <w:top w:val="single" w:sz="6" w:space="0" w:color="414650"/>
              <w:left w:val="nil"/>
              <w:bottom w:val="single" w:sz="6" w:space="0" w:color="414650"/>
              <w:right w:val="nil"/>
            </w:tcBorders>
            <w:hideMark/>
          </w:tcPr>
          <w:p w14:paraId="61389F4A" w14:textId="77777777" w:rsidR="00966631" w:rsidRPr="00966631" w:rsidRDefault="00966631" w:rsidP="00966631">
            <w:pPr>
              <w:ind w:left="105"/>
              <w:jc w:val="both"/>
              <w:textAlignment w:val="baseline"/>
              <w:rPr>
                <w:rFonts w:ascii="Arial" w:hAnsi="Arial" w:cs="Arial"/>
                <w:color w:val="414650"/>
                <w:sz w:val="18"/>
                <w:szCs w:val="18"/>
              </w:rPr>
            </w:pPr>
            <w:r w:rsidRPr="00966631">
              <w:rPr>
                <w:rFonts w:ascii="Arial" w:hAnsi="Arial" w:cs="Arial"/>
                <w:i/>
                <w:color w:val="414650"/>
                <w:sz w:val="18"/>
                <w:szCs w:val="18"/>
              </w:rPr>
              <w:t>Hibbertia porcata</w:t>
            </w:r>
            <w:r w:rsidRPr="00966631">
              <w:rPr>
                <w:rFonts w:ascii="Arial" w:hAnsi="Arial" w:cs="Arial"/>
                <w:color w:val="414650"/>
                <w:sz w:val="18"/>
                <w:szCs w:val="18"/>
              </w:rPr>
              <w:t xml:space="preserve"> is inferred to be fragmented naturally (prior to large-scale clearing) and anthropogenically at both the landscape and regional scales with most extant occurrences at separations greatly exceeding the dispersal range of the taxon, which has no specialised mechanism for long-distance dispersal. The only plausible vectors of seed are ants (myrmecochory) which operate at the metre scale. The only known extant Victorian occurrences are separated by 7.5 km and the closest historic records in north-east Victoria are 290 km away, precluding any possibility of recolonisation in the event of local extinction. Similarly, all extant occurrences in New South Wales are fragmented at the landscape or subregional scales, often because of historic habitat loss due to agricultural intensification or land clearance. However, subpopulation sizes across the NSW range of the species are essentially undocumented and one could argue that severe fragmentation is therefore data deficient across the full range of the species. Circumstantial evidence suggests, however, that individual occurrences are small and isolated with no evidence of very large subpopulations. Anecdotal reports of ‘carpets of plants’ at one site are noted, but that was in a travelling stock reserve which are usually quite small, so likely indicative of high local density but not necessarily a large subpopulation. </w:t>
            </w:r>
          </w:p>
          <w:p w14:paraId="5443B9B7" w14:textId="77777777" w:rsidR="00966631" w:rsidRPr="00966631" w:rsidRDefault="00966631" w:rsidP="00966631">
            <w:pPr>
              <w:ind w:left="105"/>
              <w:jc w:val="both"/>
              <w:textAlignment w:val="baseline"/>
              <w:rPr>
                <w:rFonts w:ascii="Arial" w:hAnsi="Arial" w:cs="Arial"/>
                <w:color w:val="414650"/>
                <w:sz w:val="18"/>
                <w:szCs w:val="24"/>
              </w:rPr>
            </w:pPr>
            <w:r w:rsidRPr="00966631">
              <w:rPr>
                <w:rFonts w:ascii="Arial" w:hAnsi="Arial" w:cs="Arial"/>
                <w:sz w:val="18"/>
                <w:szCs w:val="24"/>
              </w:rPr>
              <w:t xml:space="preserve">For this assessment, it is considered that </w:t>
            </w:r>
            <w:r w:rsidRPr="00966631">
              <w:rPr>
                <w:rFonts w:ascii="Arial" w:hAnsi="Arial" w:cs="Arial"/>
                <w:i/>
                <w:sz w:val="18"/>
                <w:szCs w:val="24"/>
              </w:rPr>
              <w:t>Hibbertia porcata</w:t>
            </w:r>
            <w:r w:rsidRPr="00966631">
              <w:rPr>
                <w:rFonts w:ascii="Arial" w:hAnsi="Arial" w:cs="Arial"/>
                <w:sz w:val="18"/>
                <w:szCs w:val="24"/>
              </w:rPr>
              <w:t xml:space="preserve"> is data deficient regarding its qualification as severely fragmented. </w:t>
            </w:r>
          </w:p>
        </w:tc>
      </w:tr>
      <w:tr w:rsidR="00966631" w:rsidRPr="00966631" w14:paraId="66CCC540" w14:textId="77777777" w:rsidTr="00966631">
        <w:trPr>
          <w:trHeight w:val="815"/>
        </w:trPr>
        <w:tc>
          <w:tcPr>
            <w:tcW w:w="1779" w:type="dxa"/>
            <w:tcBorders>
              <w:top w:val="single" w:sz="6" w:space="0" w:color="414650"/>
              <w:left w:val="nil"/>
              <w:bottom w:val="single" w:sz="6" w:space="0" w:color="414650"/>
              <w:right w:val="nil"/>
            </w:tcBorders>
            <w:hideMark/>
          </w:tcPr>
          <w:p w14:paraId="24B45562" w14:textId="77777777" w:rsidR="00966631" w:rsidRPr="00966631" w:rsidRDefault="00966631" w:rsidP="00966631">
            <w:pPr>
              <w:ind w:left="105"/>
              <w:textAlignment w:val="baseline"/>
              <w:rPr>
                <w:rFonts w:ascii="Arial" w:eastAsia="Arial" w:hAnsi="Arial" w:cs="Arial"/>
                <w:color w:val="414650"/>
                <w:sz w:val="18"/>
                <w:szCs w:val="24"/>
              </w:rPr>
            </w:pPr>
            <w:r w:rsidRPr="00966631">
              <w:rPr>
                <w:rFonts w:ascii="Arial" w:hAnsi="Arial" w:cs="Arial"/>
                <w:color w:val="414650"/>
                <w:sz w:val="18"/>
                <w:szCs w:val="18"/>
              </w:rPr>
              <w:t>Extreme fluctuations </w:t>
            </w:r>
          </w:p>
        </w:tc>
        <w:tc>
          <w:tcPr>
            <w:tcW w:w="8796" w:type="dxa"/>
            <w:gridSpan w:val="4"/>
            <w:tcBorders>
              <w:top w:val="single" w:sz="6" w:space="0" w:color="414650"/>
              <w:left w:val="nil"/>
              <w:bottom w:val="single" w:sz="6" w:space="0" w:color="414650"/>
              <w:right w:val="nil"/>
            </w:tcBorders>
            <w:hideMark/>
          </w:tcPr>
          <w:p w14:paraId="353C5670" w14:textId="77777777" w:rsidR="00966631" w:rsidRPr="00966631" w:rsidRDefault="00966631" w:rsidP="00966631">
            <w:pPr>
              <w:spacing w:after="120" w:line="240" w:lineRule="exact"/>
              <w:ind w:left="105"/>
              <w:jc w:val="both"/>
              <w:rPr>
                <w:rFonts w:ascii="Arial" w:hAnsi="Arial" w:cs="Arial"/>
                <w:color w:val="414650"/>
                <w:sz w:val="18"/>
                <w:szCs w:val="18"/>
              </w:rPr>
            </w:pPr>
            <w:r w:rsidRPr="00966631">
              <w:rPr>
                <w:rFonts w:ascii="Arial" w:hAnsi="Arial" w:cs="Arial"/>
                <w:color w:val="414650"/>
                <w:sz w:val="18"/>
                <w:szCs w:val="18"/>
              </w:rPr>
              <w:t xml:space="preserve">There is no evidence to suggest </w:t>
            </w:r>
            <w:r w:rsidRPr="00966631">
              <w:rPr>
                <w:rFonts w:ascii="Arial" w:hAnsi="Arial" w:cs="Arial"/>
                <w:i/>
                <w:color w:val="414650"/>
                <w:sz w:val="18"/>
                <w:szCs w:val="18"/>
              </w:rPr>
              <w:t>H. porcata</w:t>
            </w:r>
            <w:r w:rsidRPr="00966631">
              <w:rPr>
                <w:rFonts w:ascii="Arial" w:hAnsi="Arial" w:cs="Arial"/>
                <w:color w:val="414650"/>
                <w:sz w:val="18"/>
                <w:szCs w:val="18"/>
              </w:rPr>
              <w:t xml:space="preserve"> is subject to any significant fluctuation in population size, EOO, AOO or number of subpopulations. It is a long-lived perennial which is inferred to have maintained stable populations under undisturbed pre-European settlement conditions. </w:t>
            </w:r>
          </w:p>
        </w:tc>
      </w:tr>
    </w:tbl>
    <w:p w14:paraId="58B81BCA" w14:textId="77777777" w:rsidR="00966631" w:rsidRPr="00966631" w:rsidRDefault="00966631" w:rsidP="00966631">
      <w:pPr>
        <w:spacing w:before="120" w:after="120" w:line="240" w:lineRule="exact"/>
        <w:rPr>
          <w:rFonts w:ascii="Arial" w:eastAsia="Arial" w:hAnsi="Arial" w:cs="Arial"/>
          <w:color w:val="414650"/>
          <w:sz w:val="18"/>
          <w:szCs w:val="24"/>
          <w:lang w:eastAsia="en-US"/>
        </w:rPr>
      </w:pPr>
    </w:p>
    <w:p w14:paraId="2A0EF1AC" w14:textId="77777777" w:rsidR="00966631" w:rsidRPr="00966631" w:rsidRDefault="00966631" w:rsidP="00966631">
      <w:pPr>
        <w:keepNext/>
        <w:keepLines/>
        <w:spacing w:before="240" w:after="240" w:line="240" w:lineRule="exact"/>
        <w:outlineLvl w:val="0"/>
        <w:rPr>
          <w:rFonts w:ascii="Arial" w:eastAsia="MS PMincho" w:hAnsi="Arial" w:cs="Arial"/>
          <w:b/>
          <w:color w:val="00859B"/>
          <w:sz w:val="22"/>
          <w:szCs w:val="22"/>
          <w:lang w:eastAsia="en-US"/>
        </w:rPr>
      </w:pPr>
      <w:r w:rsidRPr="00966631">
        <w:rPr>
          <w:rFonts w:ascii="Arial" w:eastAsia="MS PMincho" w:hAnsi="Arial" w:cs="Arial"/>
          <w:b/>
          <w:color w:val="00859B"/>
          <w:sz w:val="22"/>
          <w:szCs w:val="22"/>
          <w:lang w:eastAsia="en-US"/>
        </w:rPr>
        <w:lastRenderedPageBreak/>
        <w:t>Criterion A. Population size reduction</w:t>
      </w:r>
    </w:p>
    <w:p w14:paraId="1A5A0C6F" w14:textId="77777777" w:rsidR="00966631" w:rsidRPr="00966631" w:rsidRDefault="00966631" w:rsidP="00966631">
      <w:pPr>
        <w:spacing w:after="240" w:line="240" w:lineRule="atLeast"/>
        <w:jc w:val="both"/>
        <w:rPr>
          <w:rFonts w:ascii="Arial" w:eastAsia="Arial" w:hAnsi="Arial" w:cs="Arial"/>
          <w:color w:val="414650"/>
          <w:lang w:val="en-US"/>
        </w:rPr>
      </w:pPr>
      <w:r w:rsidRPr="00966631">
        <w:rPr>
          <w:rFonts w:ascii="Arial" w:eastAsia="Arial" w:hAnsi="Arial" w:cs="Arial"/>
          <w:noProof/>
          <w:color w:val="414650"/>
          <w:lang w:val="en-US"/>
        </w:rPr>
        <w:drawing>
          <wp:inline distT="0" distB="0" distL="0" distR="0" wp14:anchorId="53EF35F9" wp14:editId="1AF6733E">
            <wp:extent cx="6342264" cy="4400550"/>
            <wp:effectExtent l="0" t="0" r="1905" b="0"/>
            <wp:docPr id="481450767" name="Picture 48145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80"/>
                    <a:stretch/>
                  </pic:blipFill>
                  <pic:spPr bwMode="auto">
                    <a:xfrm>
                      <a:off x="0" y="0"/>
                      <a:ext cx="6342264" cy="4400550"/>
                    </a:xfrm>
                    <a:prstGeom prst="rect">
                      <a:avLst/>
                    </a:prstGeom>
                    <a:ln>
                      <a:noFill/>
                    </a:ln>
                    <a:extLst>
                      <a:ext uri="{53640926-AAD7-44D8-BBD7-CCE9431645EC}">
                        <a14:shadowObscured xmlns:a14="http://schemas.microsoft.com/office/drawing/2010/main"/>
                      </a:ext>
                    </a:extLst>
                  </pic:spPr>
                </pic:pic>
              </a:graphicData>
            </a:graphic>
          </wp:inline>
        </w:drawing>
      </w:r>
    </w:p>
    <w:p w14:paraId="0B9BB39A" w14:textId="77777777" w:rsidR="00966631" w:rsidRPr="00966631" w:rsidRDefault="00966631" w:rsidP="00966631">
      <w:pPr>
        <w:spacing w:after="120" w:line="276" w:lineRule="auto"/>
        <w:rPr>
          <w:rFonts w:ascii="Arial" w:eastAsia="MS PGothic" w:hAnsi="Arial" w:cs="Arial"/>
          <w:b/>
          <w:color w:val="414650"/>
          <w:lang w:eastAsia="en-US"/>
        </w:rPr>
      </w:pPr>
      <w:r w:rsidRPr="00966631">
        <w:rPr>
          <w:rFonts w:ascii="Arial" w:eastAsia="MS PGothic" w:hAnsi="Arial" w:cs="Arial"/>
          <w:b/>
          <w:color w:val="414650"/>
          <w:lang w:eastAsia="en-US"/>
        </w:rPr>
        <w:t>Insufficient data to determine eligibility</w:t>
      </w:r>
    </w:p>
    <w:p w14:paraId="6F45D40A" w14:textId="77777777" w:rsidR="00966631" w:rsidRPr="00966631" w:rsidRDefault="00966631" w:rsidP="00966631">
      <w:pPr>
        <w:spacing w:after="120" w:line="276" w:lineRule="auto"/>
        <w:rPr>
          <w:rFonts w:ascii="Arial" w:eastAsia="Arial" w:hAnsi="Arial" w:cs="Arial"/>
          <w:color w:val="414650"/>
          <w:u w:val="single"/>
          <w:lang w:eastAsia="en-US"/>
        </w:rPr>
      </w:pPr>
      <w:r w:rsidRPr="00966631">
        <w:rPr>
          <w:rFonts w:ascii="Arial" w:eastAsia="Arial" w:hAnsi="Arial" w:cs="Arial"/>
          <w:color w:val="414650"/>
          <w:u w:val="single"/>
          <w:lang w:eastAsia="en-US"/>
        </w:rPr>
        <w:t>Generation length</w:t>
      </w:r>
    </w:p>
    <w:p w14:paraId="64E46D34" w14:textId="77777777" w:rsidR="00966631" w:rsidRPr="00966631" w:rsidRDefault="00966631" w:rsidP="00966631">
      <w:pPr>
        <w:spacing w:line="276" w:lineRule="auto"/>
        <w:jc w:val="both"/>
        <w:rPr>
          <w:rFonts w:ascii="Arial" w:eastAsia="Arial" w:hAnsi="Arial" w:cs="Arial"/>
          <w:color w:val="414650"/>
          <w:lang w:eastAsia="en-US"/>
        </w:rPr>
      </w:pPr>
      <w:r w:rsidRPr="00966631">
        <w:rPr>
          <w:rFonts w:ascii="Arial" w:eastAsia="Arial" w:hAnsi="Arial" w:cs="Arial"/>
          <w:color w:val="414650"/>
          <w:lang w:eastAsia="en-US"/>
        </w:rPr>
        <w:t xml:space="preserve">With a minimum plausible bound of 10-24 years and a maximum plausible bound of 150 years, </w:t>
      </w:r>
      <w:r w:rsidRPr="00966631">
        <w:rPr>
          <w:rFonts w:ascii="Arial" w:eastAsia="Arial" w:hAnsi="Arial" w:cs="Arial"/>
          <w:i/>
          <w:iCs/>
          <w:color w:val="414650"/>
          <w:lang w:eastAsia="en-US"/>
        </w:rPr>
        <w:t>H. porcata</w:t>
      </w:r>
      <w:r w:rsidRPr="00966631">
        <w:rPr>
          <w:rFonts w:ascii="Arial" w:eastAsia="Arial" w:hAnsi="Arial" w:cs="Arial"/>
          <w:color w:val="414650"/>
          <w:lang w:eastAsia="en-US"/>
        </w:rPr>
        <w:t xml:space="preserve"> is considered data deficient regarding generation length (see Reproduction and dispersal ecology section). </w:t>
      </w:r>
    </w:p>
    <w:p w14:paraId="2A3E618C" w14:textId="77777777" w:rsidR="00966631" w:rsidRPr="00966631" w:rsidRDefault="00966631" w:rsidP="00966631">
      <w:pPr>
        <w:spacing w:line="276" w:lineRule="auto"/>
        <w:jc w:val="both"/>
        <w:rPr>
          <w:rFonts w:ascii="Arial" w:eastAsia="Arial" w:hAnsi="Arial" w:cs="Arial"/>
          <w:color w:val="414650"/>
          <w:lang w:eastAsia="en-US"/>
        </w:rPr>
      </w:pPr>
    </w:p>
    <w:p w14:paraId="363102CA" w14:textId="77777777" w:rsidR="00966631" w:rsidRPr="00966631" w:rsidRDefault="00966631" w:rsidP="00966631">
      <w:pPr>
        <w:spacing w:after="160" w:line="276" w:lineRule="auto"/>
        <w:jc w:val="both"/>
        <w:rPr>
          <w:rFonts w:ascii="Arial" w:eastAsia="Arial" w:hAnsi="Arial" w:cs="Arial"/>
          <w:color w:val="414650"/>
          <w:u w:val="single"/>
          <w:lang w:eastAsia="en-US"/>
        </w:rPr>
      </w:pPr>
      <w:r w:rsidRPr="00966631">
        <w:rPr>
          <w:rFonts w:ascii="Arial" w:eastAsia="MS PGothic" w:hAnsi="Arial" w:cs="Arial"/>
          <w:color w:val="414650"/>
          <w:u w:val="single"/>
          <w:lang w:eastAsia="en-US"/>
        </w:rPr>
        <w:t>Past reduction</w:t>
      </w:r>
    </w:p>
    <w:p w14:paraId="1144CB70"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Past reduction cannot be estimated with any confidence since it is unknown whether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 xml:space="preserve"> persists at sites where historic records have not been recently confirmed and since there is insufficient longitudinal monitoring data to indicate whether extant occurrences are in significant long-term population decline in response to the impact of the identified threats. Although the comparison of current vegetation extent with inferred pre-European extent suggests historic habitat loss across the range of the species has been considerable, in the absence of a reliable description of habitat range and accurate mapping of pre-settlement and current vegetation types, historic habitat loss cannot be quantified.</w:t>
      </w:r>
    </w:p>
    <w:p w14:paraId="173D492D" w14:textId="77777777" w:rsidR="00966631" w:rsidRPr="00966631" w:rsidRDefault="00966631" w:rsidP="00966631">
      <w:pPr>
        <w:spacing w:line="276" w:lineRule="auto"/>
        <w:jc w:val="both"/>
        <w:rPr>
          <w:rFonts w:ascii="Arial" w:eastAsia="MS PGothic" w:hAnsi="Arial" w:cs="Arial"/>
          <w:color w:val="414650"/>
          <w:lang w:eastAsia="en-US"/>
        </w:rPr>
      </w:pPr>
    </w:p>
    <w:p w14:paraId="252D13BF" w14:textId="77777777" w:rsidR="00966631" w:rsidRPr="00966631" w:rsidRDefault="00966631" w:rsidP="00966631">
      <w:pPr>
        <w:spacing w:after="160" w:line="276" w:lineRule="auto"/>
        <w:jc w:val="both"/>
        <w:rPr>
          <w:rFonts w:ascii="Arial" w:eastAsia="MS PGothic" w:hAnsi="Arial" w:cs="Arial"/>
          <w:color w:val="414650"/>
          <w:u w:val="single"/>
          <w:lang w:eastAsia="en-US"/>
        </w:rPr>
      </w:pPr>
      <w:r w:rsidRPr="00966631">
        <w:rPr>
          <w:rFonts w:ascii="Arial" w:eastAsia="MS PGothic" w:hAnsi="Arial" w:cs="Arial"/>
          <w:color w:val="414650"/>
          <w:u w:val="single"/>
          <w:lang w:eastAsia="en-US"/>
        </w:rPr>
        <w:t>Future reduction</w:t>
      </w:r>
    </w:p>
    <w:p w14:paraId="4D5B5C67" w14:textId="77777777" w:rsidR="00966631" w:rsidRPr="00966631" w:rsidRDefault="00966631" w:rsidP="00966631">
      <w:pPr>
        <w:spacing w:after="160"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A projected future reduction cannot be quantified with any confidence although the projected impact of climate change resulting in a dramatically increasing risk of prolonged and intense drought and intense and repeated wildfire across the range of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 xml:space="preserve"> is likely to be significant. </w:t>
      </w:r>
    </w:p>
    <w:p w14:paraId="44F4C956"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The future impact of other identified threats is equally difficult to quantify and their contribution to future reduction cannot be estimated with any confidence since the identified threats operate stochastically and with unpredictable intensity. In addition, the persistence of the two Victorian extant occurrences is conservation dependent and therefore dependent on the success or otherwise of applied management regimes. The impact of the exotic herbivore Sambar is expected to </w:t>
      </w:r>
      <w:r w:rsidRPr="00966631">
        <w:rPr>
          <w:rFonts w:ascii="Arial" w:eastAsia="MS PGothic" w:hAnsi="Arial" w:cs="Arial"/>
          <w:color w:val="414650"/>
          <w:lang w:eastAsia="en-US"/>
        </w:rPr>
        <w:lastRenderedPageBreak/>
        <w:t xml:space="preserve">increase as this species continues to fill out its full projected habitat range. Infection by the water-borne pathogen </w:t>
      </w:r>
      <w:r w:rsidRPr="00966631">
        <w:rPr>
          <w:rFonts w:ascii="Arial" w:eastAsia="MS PGothic" w:hAnsi="Arial" w:cs="Arial"/>
          <w:i/>
          <w:color w:val="414650"/>
          <w:lang w:eastAsia="en-US"/>
        </w:rPr>
        <w:t>Phytophthora cinnamomi</w:t>
      </w:r>
      <w:r w:rsidRPr="00966631">
        <w:rPr>
          <w:rFonts w:ascii="Arial" w:eastAsia="MS PGothic" w:hAnsi="Arial" w:cs="Arial"/>
          <w:color w:val="414650"/>
          <w:lang w:eastAsia="en-US"/>
        </w:rPr>
        <w:t xml:space="preserve"> in warm moist conditions conducive to its transmission represents another potential threat.</w:t>
      </w:r>
    </w:p>
    <w:p w14:paraId="7DDCD3FC" w14:textId="77777777" w:rsidR="00966631" w:rsidRPr="00966631" w:rsidRDefault="00966631" w:rsidP="00966631">
      <w:pPr>
        <w:spacing w:line="276" w:lineRule="auto"/>
        <w:jc w:val="both"/>
        <w:rPr>
          <w:rFonts w:ascii="Arial" w:eastAsia="MS PGothic" w:hAnsi="Arial" w:cs="Arial"/>
          <w:color w:val="414650"/>
          <w:lang w:eastAsia="en-US"/>
        </w:rPr>
      </w:pPr>
    </w:p>
    <w:p w14:paraId="1BBD7265" w14:textId="77777777" w:rsidR="00966631" w:rsidRPr="00966631" w:rsidRDefault="00966631" w:rsidP="00966631">
      <w:pPr>
        <w:spacing w:after="160" w:line="276" w:lineRule="auto"/>
        <w:jc w:val="both"/>
        <w:rPr>
          <w:rFonts w:ascii="Arial" w:eastAsia="MS PGothic" w:hAnsi="Arial" w:cs="Arial"/>
          <w:color w:val="414650"/>
          <w:lang w:eastAsia="en-US"/>
        </w:rPr>
      </w:pPr>
      <w:r w:rsidRPr="00966631">
        <w:rPr>
          <w:rFonts w:ascii="Arial" w:eastAsia="MS PGothic" w:hAnsi="Arial" w:cs="Arial"/>
          <w:color w:val="414650"/>
          <w:u w:val="single"/>
          <w:lang w:eastAsia="en-US"/>
        </w:rPr>
        <w:t>Past and future reduction</w:t>
      </w:r>
      <w:r w:rsidRPr="00966631">
        <w:rPr>
          <w:rFonts w:ascii="Arial" w:eastAsia="MS PGothic" w:hAnsi="Arial" w:cs="Arial"/>
          <w:b/>
          <w:color w:val="414650"/>
          <w:lang w:eastAsia="en-US"/>
        </w:rPr>
        <w:t xml:space="preserve"> </w:t>
      </w:r>
    </w:p>
    <w:p w14:paraId="4DDA4C4E"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Past and future (moving window) decline is likely to be significant given the impact of historic and projected threats, but as the three-generational time frame is unknown, the degree of reduction cannot be quantified with any confidence.</w:t>
      </w:r>
    </w:p>
    <w:p w14:paraId="4AAE2E58" w14:textId="77777777" w:rsidR="00966631" w:rsidRPr="00966631" w:rsidRDefault="00966631" w:rsidP="00966631">
      <w:pPr>
        <w:spacing w:line="276" w:lineRule="auto"/>
        <w:rPr>
          <w:rFonts w:ascii="Arial" w:eastAsia="MS PGothic" w:hAnsi="Arial" w:cs="Arial"/>
          <w:lang w:eastAsia="en-US"/>
        </w:rPr>
      </w:pPr>
    </w:p>
    <w:p w14:paraId="1734AFED" w14:textId="77777777" w:rsidR="00966631" w:rsidRPr="00966631" w:rsidRDefault="00966631" w:rsidP="00966631">
      <w:pPr>
        <w:keepNext/>
        <w:keepLines/>
        <w:spacing w:before="240" w:after="240" w:line="240" w:lineRule="exact"/>
        <w:outlineLvl w:val="0"/>
        <w:rPr>
          <w:rFonts w:ascii="Arial" w:eastAsia="MS PMincho" w:hAnsi="Arial" w:cs="Arial"/>
          <w:b/>
          <w:color w:val="00859B"/>
          <w:sz w:val="22"/>
          <w:szCs w:val="22"/>
          <w:lang w:eastAsia="en-US"/>
        </w:rPr>
      </w:pPr>
      <w:r w:rsidRPr="00966631">
        <w:rPr>
          <w:rFonts w:ascii="Arial" w:eastAsia="MS PMincho" w:hAnsi="Arial" w:cs="Arial"/>
          <w:b/>
          <w:color w:val="00859B"/>
          <w:sz w:val="22"/>
          <w:szCs w:val="22"/>
          <w:lang w:eastAsia="en-US"/>
        </w:rPr>
        <w:t xml:space="preserve">Criterion B. Geographic range </w:t>
      </w:r>
    </w:p>
    <w:p w14:paraId="5B4DD549" w14:textId="77777777" w:rsidR="00966631" w:rsidRPr="00966631" w:rsidRDefault="00966631" w:rsidP="00966631">
      <w:pPr>
        <w:spacing w:after="240" w:line="240" w:lineRule="atLeast"/>
        <w:jc w:val="both"/>
        <w:rPr>
          <w:rFonts w:ascii="Arial" w:eastAsia="Arial" w:hAnsi="Arial" w:cs="Arial"/>
          <w:color w:val="414650"/>
          <w:lang w:val="en-US"/>
        </w:rPr>
      </w:pPr>
      <w:r w:rsidRPr="00966631">
        <w:rPr>
          <w:rFonts w:ascii="Arial" w:eastAsia="Arial" w:hAnsi="Arial" w:cs="Arial"/>
          <w:noProof/>
          <w:color w:val="414650"/>
          <w:lang w:val="en-US"/>
        </w:rPr>
        <w:drawing>
          <wp:inline distT="0" distB="0" distL="0" distR="0" wp14:anchorId="7BAFC692" wp14:editId="2161BFF5">
            <wp:extent cx="6274978"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306" r="2216"/>
                    <a:stretch/>
                  </pic:blipFill>
                  <pic:spPr bwMode="auto">
                    <a:xfrm>
                      <a:off x="0" y="0"/>
                      <a:ext cx="6293894" cy="3267370"/>
                    </a:xfrm>
                    <a:prstGeom prst="rect">
                      <a:avLst/>
                    </a:prstGeom>
                    <a:ln>
                      <a:noFill/>
                    </a:ln>
                    <a:extLst>
                      <a:ext uri="{53640926-AAD7-44D8-BBD7-CCE9431645EC}">
                        <a14:shadowObscured xmlns:a14="http://schemas.microsoft.com/office/drawing/2010/main"/>
                      </a:ext>
                    </a:extLst>
                  </pic:spPr>
                </pic:pic>
              </a:graphicData>
            </a:graphic>
          </wp:inline>
        </w:drawing>
      </w:r>
    </w:p>
    <w:p w14:paraId="53FC4894" w14:textId="77777777" w:rsidR="00966631" w:rsidRPr="00966631" w:rsidRDefault="00966631" w:rsidP="00966631">
      <w:pPr>
        <w:spacing w:before="120" w:after="120" w:line="240" w:lineRule="exact"/>
        <w:rPr>
          <w:rFonts w:ascii="Arial" w:eastAsia="Arial" w:hAnsi="Arial" w:cs="Arial"/>
          <w:b/>
          <w:color w:val="414650"/>
          <w:lang w:eastAsia="en-US"/>
        </w:rPr>
      </w:pPr>
      <w:r w:rsidRPr="00966631">
        <w:rPr>
          <w:rFonts w:ascii="Arial" w:eastAsia="Arial" w:hAnsi="Arial" w:cs="Arial"/>
          <w:b/>
          <w:color w:val="414650"/>
          <w:lang w:eastAsia="en-US"/>
        </w:rPr>
        <w:t>Eligible as Endangered under Criterion B2ab(</w:t>
      </w:r>
      <w:proofErr w:type="spellStart"/>
      <w:r w:rsidRPr="00966631">
        <w:rPr>
          <w:rFonts w:ascii="Arial" w:eastAsia="Arial" w:hAnsi="Arial" w:cs="Arial"/>
          <w:b/>
          <w:color w:val="414650"/>
          <w:lang w:eastAsia="en-US"/>
        </w:rPr>
        <w:t>ii,iii,iv,v</w:t>
      </w:r>
      <w:proofErr w:type="spellEnd"/>
      <w:r w:rsidRPr="00966631">
        <w:rPr>
          <w:rFonts w:ascii="Arial" w:eastAsia="Arial" w:hAnsi="Arial" w:cs="Arial"/>
          <w:b/>
          <w:color w:val="414650"/>
          <w:lang w:eastAsia="en-US"/>
        </w:rPr>
        <w:t xml:space="preserve">) </w:t>
      </w:r>
    </w:p>
    <w:p w14:paraId="107947A9" w14:textId="77777777" w:rsidR="00966631" w:rsidRPr="00966631" w:rsidRDefault="00966631" w:rsidP="00966631">
      <w:pPr>
        <w:spacing w:after="160" w:line="276" w:lineRule="auto"/>
        <w:rPr>
          <w:rFonts w:ascii="Arial" w:eastAsia="MS PGothic" w:hAnsi="Arial" w:cs="Arial"/>
          <w:color w:val="414650"/>
          <w:lang w:eastAsia="en-US"/>
        </w:rPr>
      </w:pPr>
      <w:r w:rsidRPr="00966631">
        <w:rPr>
          <w:rFonts w:ascii="Arial" w:eastAsia="MS PGothic" w:hAnsi="Arial" w:cs="Arial"/>
          <w:color w:val="414650"/>
          <w:u w:val="single"/>
          <w:lang w:eastAsia="en-US"/>
        </w:rPr>
        <w:t>Extent of Occurrence</w:t>
      </w:r>
    </w:p>
    <w:p w14:paraId="17BED578"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The lower bound estimate of 80,608 km² is based on the number of reliably determined, locationally accurate and extant occurrences. The upper bound estimate of 104,916 km² also includes less confident and unvouchered site records, some of which are historic and may no longer persist. </w:t>
      </w:r>
    </w:p>
    <w:p w14:paraId="0F10237B" w14:textId="77777777" w:rsidR="00966631" w:rsidRPr="00966631" w:rsidRDefault="00966631" w:rsidP="00966631">
      <w:pPr>
        <w:spacing w:line="276" w:lineRule="auto"/>
        <w:rPr>
          <w:rFonts w:ascii="Arial" w:eastAsia="MS PGothic" w:hAnsi="Arial" w:cs="Arial"/>
          <w:color w:val="414650"/>
          <w:lang w:eastAsia="en-US"/>
        </w:rPr>
      </w:pPr>
    </w:p>
    <w:p w14:paraId="792DD2B6" w14:textId="77777777" w:rsidR="00966631" w:rsidRPr="00966631" w:rsidRDefault="00966631" w:rsidP="00966631">
      <w:pPr>
        <w:spacing w:after="160" w:line="276" w:lineRule="auto"/>
        <w:rPr>
          <w:rFonts w:ascii="Arial" w:eastAsia="MS PGothic" w:hAnsi="Arial" w:cs="Arial"/>
          <w:color w:val="414650"/>
          <w:lang w:eastAsia="en-US"/>
        </w:rPr>
      </w:pPr>
      <w:r w:rsidRPr="00966631">
        <w:rPr>
          <w:rFonts w:ascii="Arial" w:eastAsia="MS PGothic" w:hAnsi="Arial" w:cs="Arial"/>
          <w:color w:val="414650"/>
          <w:u w:val="single"/>
          <w:lang w:eastAsia="en-US"/>
        </w:rPr>
        <w:t>Area of Occupancy</w:t>
      </w:r>
      <w:r w:rsidRPr="00966631">
        <w:rPr>
          <w:rFonts w:ascii="Arial" w:eastAsia="MS PGothic" w:hAnsi="Arial" w:cs="Arial"/>
          <w:b/>
          <w:color w:val="414650"/>
          <w:lang w:eastAsia="en-US"/>
        </w:rPr>
        <w:t xml:space="preserve"> </w:t>
      </w:r>
    </w:p>
    <w:p w14:paraId="6DF996B0"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The lower bound estimate of 260 km² is based on the number of reliably determined, locationally accurate and extant occurrences. A midpoint estimate of 280 km² also includes some records interpreted as having intermediate reliability, locational accuracy or implied persistence. The upper bound estimate of 420 km² also includes less confident and unvouchered site records, some of which are historic and may no longer persist. These estimates meet the threshold for Endangered under B2.   </w:t>
      </w:r>
    </w:p>
    <w:p w14:paraId="1B16C079" w14:textId="77777777" w:rsidR="00966631" w:rsidRPr="00966631" w:rsidRDefault="00966631" w:rsidP="00966631">
      <w:pPr>
        <w:spacing w:line="276" w:lineRule="auto"/>
        <w:rPr>
          <w:rFonts w:ascii="Arial" w:eastAsia="MS PGothic" w:hAnsi="Arial" w:cs="Arial"/>
          <w:color w:val="414650"/>
          <w:lang w:eastAsia="en-US"/>
        </w:rPr>
      </w:pPr>
    </w:p>
    <w:p w14:paraId="52E29009" w14:textId="77777777" w:rsidR="00966631" w:rsidRPr="00966631" w:rsidRDefault="00966631" w:rsidP="00966631">
      <w:pPr>
        <w:spacing w:after="160" w:line="276" w:lineRule="auto"/>
        <w:rPr>
          <w:rFonts w:ascii="Arial" w:eastAsia="MS PGothic" w:hAnsi="Arial" w:cs="Arial"/>
          <w:color w:val="414650"/>
          <w:u w:val="single"/>
          <w:lang w:eastAsia="en-US"/>
        </w:rPr>
      </w:pPr>
      <w:r w:rsidRPr="00966631">
        <w:rPr>
          <w:rFonts w:ascii="Arial" w:eastAsia="MS PGothic" w:hAnsi="Arial" w:cs="Arial"/>
          <w:color w:val="414650"/>
          <w:u w:val="single"/>
          <w:lang w:eastAsia="en-US"/>
        </w:rPr>
        <w:t xml:space="preserve">Severely fragmented </w:t>
      </w:r>
    </w:p>
    <w:p w14:paraId="58BC9E4E" w14:textId="77777777" w:rsidR="00966631" w:rsidRPr="00966631" w:rsidRDefault="00966631" w:rsidP="00966631">
      <w:pPr>
        <w:spacing w:line="276" w:lineRule="auto"/>
        <w:jc w:val="both"/>
        <w:rPr>
          <w:rFonts w:ascii="Arial" w:hAnsi="Arial" w:cs="Arial"/>
        </w:rPr>
      </w:pPr>
      <w:r w:rsidRPr="00966631">
        <w:rPr>
          <w:rFonts w:ascii="Arial" w:eastAsia="MS PGothic" w:hAnsi="Arial" w:cs="Arial"/>
          <w:i/>
          <w:color w:val="414650"/>
          <w:lang w:eastAsia="en-US"/>
        </w:rPr>
        <w:t>Hibbertia porcata</w:t>
      </w:r>
      <w:r w:rsidRPr="00966631">
        <w:rPr>
          <w:rFonts w:ascii="Arial" w:eastAsia="MS PGothic" w:hAnsi="Arial" w:cs="Arial"/>
          <w:color w:val="414650"/>
          <w:lang w:eastAsia="en-US"/>
        </w:rPr>
        <w:t xml:space="preserve"> </w:t>
      </w:r>
      <w:r w:rsidRPr="00966631">
        <w:rPr>
          <w:rFonts w:ascii="Arial" w:hAnsi="Arial" w:cs="Arial"/>
          <w:color w:val="414650"/>
        </w:rPr>
        <w:t>is inferred to be fragmented naturally (prior to large-scale clearing) and anthropogenically at both the landscape and regional scales with most extant occurrences at separations greatly exceeding the dispersal range of the taxon, which has no specialised mechanism for long-distance dispersal (as discussed above). However, subpopulation sizes across the NSW range of the species are essentially undocumented,</w:t>
      </w:r>
      <w:r w:rsidRPr="00966631">
        <w:rPr>
          <w:rFonts w:ascii="Arial" w:eastAsia="Arial" w:hAnsi="Arial" w:cs="Arial"/>
          <w:lang w:eastAsia="en-US"/>
        </w:rPr>
        <w:t xml:space="preserve"> and therefore </w:t>
      </w:r>
      <w:r w:rsidRPr="00966631">
        <w:rPr>
          <w:rFonts w:ascii="Arial" w:hAnsi="Arial" w:cs="Arial"/>
          <w:color w:val="414650"/>
        </w:rPr>
        <w:t xml:space="preserve">severe fragmentation is data deficient across the full range of the species. </w:t>
      </w:r>
      <w:r w:rsidRPr="00FA53BF">
        <w:rPr>
          <w:rFonts w:ascii="Arial" w:hAnsi="Arial" w:cs="Arial"/>
          <w:color w:val="414650"/>
        </w:rPr>
        <w:t>For this assessment, it is considered that Hibbertia porcata is data deficient regarding its qualification as severely fragmented.</w:t>
      </w:r>
    </w:p>
    <w:p w14:paraId="57120BE6" w14:textId="77777777" w:rsidR="00966631" w:rsidRPr="00966631" w:rsidRDefault="00966631" w:rsidP="00966631">
      <w:pPr>
        <w:spacing w:after="160" w:line="276" w:lineRule="auto"/>
        <w:rPr>
          <w:rFonts w:ascii="Arial" w:eastAsia="MS PGothic" w:hAnsi="Arial" w:cs="Arial"/>
          <w:color w:val="414650"/>
          <w:u w:val="single"/>
          <w:lang w:eastAsia="en-US"/>
        </w:rPr>
      </w:pPr>
      <w:r w:rsidRPr="00966631">
        <w:rPr>
          <w:rFonts w:ascii="Arial" w:eastAsia="MS PGothic" w:hAnsi="Arial" w:cs="Arial"/>
          <w:color w:val="414650"/>
          <w:u w:val="single"/>
          <w:lang w:eastAsia="en-US"/>
        </w:rPr>
        <w:lastRenderedPageBreak/>
        <w:t xml:space="preserve">Number of locations </w:t>
      </w:r>
    </w:p>
    <w:p w14:paraId="6A5F502B"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Three to four locations can be identified based on the overriding threat of climate change which operates across the entire geographic and ecological range of the taxon and results in an increasing risk of adult mortality and recruitment failure in response to prolonged and extreme drought stress which may act synergistically with the increasing risk of repeat and extreme fire events.</w:t>
      </w:r>
    </w:p>
    <w:p w14:paraId="659364C0" w14:textId="77777777" w:rsidR="00966631" w:rsidRPr="00966631" w:rsidRDefault="00966631" w:rsidP="00966631">
      <w:pPr>
        <w:spacing w:line="276" w:lineRule="auto"/>
        <w:jc w:val="both"/>
        <w:rPr>
          <w:rFonts w:ascii="Arial" w:eastAsia="MS PGothic" w:hAnsi="Arial" w:cs="Arial"/>
          <w:color w:val="414650"/>
          <w:lang w:eastAsia="en-US"/>
        </w:rPr>
      </w:pPr>
    </w:p>
    <w:p w14:paraId="628CFF80" w14:textId="77777777" w:rsidR="00966631" w:rsidRPr="00966631" w:rsidRDefault="00966631" w:rsidP="00966631">
      <w:pPr>
        <w:spacing w:after="160" w:line="276" w:lineRule="auto"/>
        <w:jc w:val="both"/>
        <w:rPr>
          <w:rFonts w:ascii="Arial" w:eastAsia="MS PGothic" w:hAnsi="Arial" w:cs="Arial"/>
          <w:color w:val="414650"/>
          <w:u w:val="single"/>
          <w:lang w:eastAsia="en-US"/>
        </w:rPr>
      </w:pPr>
      <w:r w:rsidRPr="00966631">
        <w:rPr>
          <w:rFonts w:ascii="Arial" w:eastAsia="MS PGothic" w:hAnsi="Arial" w:cs="Arial"/>
          <w:color w:val="414650"/>
          <w:u w:val="single"/>
          <w:lang w:eastAsia="en-US"/>
        </w:rPr>
        <w:t xml:space="preserve">Continuing decline </w:t>
      </w:r>
    </w:p>
    <w:p w14:paraId="5632C4F7" w14:textId="77777777" w:rsidR="00966631" w:rsidRPr="00966631" w:rsidRDefault="00966631" w:rsidP="00966631">
      <w:pPr>
        <w:spacing w:after="160"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Continuing decline in (ii) area of occupancy, (iii) area, extent and quality of habitat, (iv) number of locations and subpopulations and (v) number of mature individuals is inferred or projected based on the current and projected impact of the identified threats, and risk of local extinction of at least some small and isolated occurrences in response to those threats. </w:t>
      </w:r>
    </w:p>
    <w:p w14:paraId="74BB0E0C" w14:textId="77777777" w:rsidR="00966631" w:rsidRPr="00966631" w:rsidRDefault="00966631" w:rsidP="00966631">
      <w:pPr>
        <w:spacing w:after="160"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Climate change is causing an increase in fire risk and increased likelihood of high intensity fires, as well as increasing risk of drought (see Threats section). This leads to a projected decline, as more frequent high intensity fires, especially if followed by drought stress and herbivory of post-fire recruitment, are likely to lead to the loss of individuals and subpopulations.</w:t>
      </w:r>
    </w:p>
    <w:p w14:paraId="4716C5CA" w14:textId="77777777" w:rsidR="00966631" w:rsidRPr="00966631" w:rsidRDefault="00966631" w:rsidP="00966631">
      <w:pPr>
        <w:spacing w:line="276" w:lineRule="auto"/>
        <w:jc w:val="both"/>
        <w:rPr>
          <w:rFonts w:ascii="Arial" w:eastAsia="MS PGothic" w:hAnsi="Arial" w:cs="Arial"/>
          <w:color w:val="414650"/>
          <w:lang w:eastAsia="en-US"/>
        </w:rPr>
      </w:pPr>
      <w:r w:rsidRPr="00966631">
        <w:rPr>
          <w:rFonts w:ascii="Arial" w:eastAsia="MS PGothic" w:hAnsi="Arial" w:cs="Arial"/>
          <w:color w:val="414650"/>
          <w:lang w:eastAsia="en-US"/>
        </w:rPr>
        <w:t xml:space="preserve">In assessing the vulnerability of Victoria's Central Highlands forest to climate change, </w:t>
      </w:r>
      <w:proofErr w:type="spellStart"/>
      <w:r w:rsidRPr="00966631">
        <w:rPr>
          <w:rFonts w:ascii="Arial" w:eastAsia="MS PGothic" w:hAnsi="Arial" w:cs="Arial"/>
          <w:color w:val="414650"/>
          <w:lang w:eastAsia="en-US"/>
        </w:rPr>
        <w:t>Nitchke</w:t>
      </w:r>
      <w:proofErr w:type="spellEnd"/>
      <w:r w:rsidRPr="00966631">
        <w:rPr>
          <w:rFonts w:ascii="Arial" w:eastAsia="MS PGothic" w:hAnsi="Arial" w:cs="Arial"/>
          <w:color w:val="414650"/>
          <w:lang w:eastAsia="en-US"/>
        </w:rPr>
        <w:t xml:space="preserve"> &amp; Hickey (2007) predict that all tree species in the region, including </w:t>
      </w:r>
      <w:r w:rsidRPr="00966631">
        <w:rPr>
          <w:rFonts w:ascii="Arial" w:eastAsia="MS PGothic" w:hAnsi="Arial" w:cs="Arial"/>
          <w:i/>
          <w:color w:val="414650"/>
          <w:lang w:eastAsia="en-US"/>
        </w:rPr>
        <w:t>Acacia dealbata</w:t>
      </w:r>
      <w:r w:rsidRPr="00966631">
        <w:rPr>
          <w:rFonts w:ascii="Arial" w:eastAsia="MS PGothic" w:hAnsi="Arial" w:cs="Arial"/>
          <w:color w:val="414650"/>
          <w:lang w:eastAsia="en-US"/>
        </w:rPr>
        <w:t xml:space="preserve"> (Silver Wattle), </w:t>
      </w:r>
      <w:r w:rsidRPr="00966631">
        <w:rPr>
          <w:rFonts w:ascii="Arial" w:eastAsia="MS PGothic" w:hAnsi="Arial" w:cs="Arial"/>
          <w:i/>
          <w:color w:val="414650"/>
          <w:lang w:eastAsia="en-US"/>
        </w:rPr>
        <w:t xml:space="preserve">A. </w:t>
      </w:r>
      <w:proofErr w:type="spellStart"/>
      <w:r w:rsidRPr="00966631">
        <w:rPr>
          <w:rFonts w:ascii="Arial" w:eastAsia="MS PGothic" w:hAnsi="Arial" w:cs="Arial"/>
          <w:i/>
          <w:color w:val="414650"/>
          <w:lang w:eastAsia="en-US"/>
        </w:rPr>
        <w:t>mearnsii</w:t>
      </w:r>
      <w:proofErr w:type="spellEnd"/>
      <w:r w:rsidRPr="00966631">
        <w:rPr>
          <w:rFonts w:ascii="Arial" w:eastAsia="MS PGothic" w:hAnsi="Arial" w:cs="Arial"/>
          <w:color w:val="414650"/>
          <w:lang w:eastAsia="en-US"/>
        </w:rPr>
        <w:t xml:space="preserve"> (Black Wattle), </w:t>
      </w:r>
      <w:r w:rsidRPr="00966631">
        <w:rPr>
          <w:rFonts w:ascii="Arial" w:eastAsia="MS PGothic" w:hAnsi="Arial" w:cs="Arial"/>
          <w:i/>
          <w:color w:val="414650"/>
          <w:lang w:eastAsia="en-US"/>
        </w:rPr>
        <w:t>A. melanoxylon</w:t>
      </w:r>
      <w:r w:rsidRPr="00966631">
        <w:rPr>
          <w:rFonts w:ascii="Arial" w:eastAsia="MS PGothic" w:hAnsi="Arial" w:cs="Arial"/>
          <w:color w:val="414650"/>
          <w:lang w:eastAsia="en-US"/>
        </w:rPr>
        <w:t xml:space="preserve"> (Blackwood), </w:t>
      </w:r>
      <w:r w:rsidRPr="00966631">
        <w:rPr>
          <w:rFonts w:ascii="Arial" w:eastAsia="MS PGothic" w:hAnsi="Arial" w:cs="Arial"/>
          <w:i/>
          <w:color w:val="414650"/>
          <w:lang w:eastAsia="en-US"/>
        </w:rPr>
        <w:t>E. dives</w:t>
      </w:r>
      <w:r w:rsidRPr="00966631">
        <w:rPr>
          <w:rFonts w:ascii="Arial" w:eastAsia="MS PGothic" w:hAnsi="Arial" w:cs="Arial"/>
          <w:color w:val="414650"/>
          <w:lang w:eastAsia="en-US"/>
        </w:rPr>
        <w:t xml:space="preserve"> (Broad-leaf Peppermint), </w:t>
      </w:r>
      <w:r w:rsidRPr="00966631">
        <w:rPr>
          <w:rFonts w:ascii="Arial" w:eastAsia="MS PGothic" w:hAnsi="Arial" w:cs="Arial"/>
          <w:i/>
          <w:color w:val="414650"/>
          <w:lang w:eastAsia="en-US"/>
        </w:rPr>
        <w:t>E. globulus</w:t>
      </w:r>
      <w:r w:rsidRPr="00966631">
        <w:rPr>
          <w:rFonts w:ascii="Arial" w:eastAsia="MS PGothic" w:hAnsi="Arial" w:cs="Arial"/>
          <w:color w:val="414650"/>
          <w:lang w:eastAsia="en-US"/>
        </w:rPr>
        <w:t xml:space="preserve"> subsp. </w:t>
      </w:r>
      <w:proofErr w:type="spellStart"/>
      <w:r w:rsidRPr="00966631">
        <w:rPr>
          <w:rFonts w:ascii="Arial" w:eastAsia="MS PGothic" w:hAnsi="Arial" w:cs="Arial"/>
          <w:i/>
          <w:color w:val="414650"/>
          <w:lang w:eastAsia="en-US"/>
        </w:rPr>
        <w:t>bicostata</w:t>
      </w:r>
      <w:proofErr w:type="spellEnd"/>
      <w:r w:rsidRPr="00966631">
        <w:rPr>
          <w:rFonts w:ascii="Arial" w:eastAsia="MS PGothic" w:hAnsi="Arial" w:cs="Arial"/>
          <w:color w:val="414650"/>
          <w:lang w:eastAsia="en-US"/>
        </w:rPr>
        <w:t xml:space="preserve"> (Victorian Blue-gum), </w:t>
      </w:r>
      <w:r w:rsidRPr="00966631">
        <w:rPr>
          <w:rFonts w:ascii="Arial" w:eastAsia="MS PGothic" w:hAnsi="Arial" w:cs="Arial"/>
          <w:i/>
          <w:color w:val="414650"/>
          <w:lang w:eastAsia="en-US"/>
        </w:rPr>
        <w:t xml:space="preserve">E. </w:t>
      </w:r>
      <w:proofErr w:type="spellStart"/>
      <w:r w:rsidRPr="00966631">
        <w:rPr>
          <w:rFonts w:ascii="Arial" w:eastAsia="MS PGothic" w:hAnsi="Arial" w:cs="Arial"/>
          <w:i/>
          <w:color w:val="414650"/>
          <w:lang w:eastAsia="en-US"/>
        </w:rPr>
        <w:t>macrorhyncha</w:t>
      </w:r>
      <w:proofErr w:type="spellEnd"/>
      <w:r w:rsidRPr="00966631">
        <w:rPr>
          <w:rFonts w:ascii="Arial" w:eastAsia="MS PGothic" w:hAnsi="Arial" w:cs="Arial"/>
          <w:color w:val="414650"/>
          <w:lang w:eastAsia="en-US"/>
        </w:rPr>
        <w:t xml:space="preserve"> (Red Stringybark), </w:t>
      </w:r>
      <w:r w:rsidRPr="00966631">
        <w:rPr>
          <w:rFonts w:ascii="Arial" w:eastAsia="MS PGothic" w:hAnsi="Arial" w:cs="Arial"/>
          <w:i/>
          <w:color w:val="414650"/>
          <w:lang w:eastAsia="en-US"/>
        </w:rPr>
        <w:t>E. radiata</w:t>
      </w:r>
      <w:r w:rsidRPr="00966631">
        <w:rPr>
          <w:rFonts w:ascii="Arial" w:eastAsia="MS PGothic" w:hAnsi="Arial" w:cs="Arial"/>
          <w:color w:val="414650"/>
          <w:lang w:eastAsia="en-US"/>
        </w:rPr>
        <w:t xml:space="preserve"> (Narrow-leaf Peppermint) and </w:t>
      </w:r>
      <w:r w:rsidRPr="00966631">
        <w:rPr>
          <w:rFonts w:ascii="Arial" w:eastAsia="MS PGothic" w:hAnsi="Arial" w:cs="Arial"/>
          <w:i/>
          <w:color w:val="414650"/>
          <w:lang w:eastAsia="en-US"/>
        </w:rPr>
        <w:t xml:space="preserve">E. </w:t>
      </w:r>
      <w:proofErr w:type="spellStart"/>
      <w:r w:rsidRPr="00966631">
        <w:rPr>
          <w:rFonts w:ascii="Arial" w:eastAsia="MS PGothic" w:hAnsi="Arial" w:cs="Arial"/>
          <w:i/>
          <w:color w:val="414650"/>
          <w:lang w:eastAsia="en-US"/>
        </w:rPr>
        <w:t>rubida</w:t>
      </w:r>
      <w:proofErr w:type="spellEnd"/>
      <w:r w:rsidRPr="00966631">
        <w:rPr>
          <w:rFonts w:ascii="Arial" w:eastAsia="MS PGothic" w:hAnsi="Arial" w:cs="Arial"/>
          <w:color w:val="414650"/>
          <w:lang w:eastAsia="en-US"/>
        </w:rPr>
        <w:t xml:space="preserve"> (</w:t>
      </w:r>
      <w:proofErr w:type="spellStart"/>
      <w:r w:rsidRPr="00966631">
        <w:rPr>
          <w:rFonts w:ascii="Arial" w:eastAsia="MS PGothic" w:hAnsi="Arial" w:cs="Arial"/>
          <w:color w:val="414650"/>
          <w:lang w:eastAsia="en-US"/>
        </w:rPr>
        <w:t>Candlebark</w:t>
      </w:r>
      <w:proofErr w:type="spellEnd"/>
      <w:r w:rsidRPr="00966631">
        <w:rPr>
          <w:rFonts w:ascii="Arial" w:eastAsia="MS PGothic" w:hAnsi="Arial" w:cs="Arial"/>
          <w:color w:val="414650"/>
          <w:lang w:eastAsia="en-US"/>
        </w:rPr>
        <w:t xml:space="preserve">), will have almost nil or very low regeneration potential following stand replacing events such as wildfire by 2055 or 2085. Since all these trees, especially </w:t>
      </w:r>
      <w:r w:rsidRPr="00966631">
        <w:rPr>
          <w:rFonts w:ascii="Arial" w:eastAsia="MS PGothic" w:hAnsi="Arial" w:cs="Arial"/>
          <w:i/>
          <w:color w:val="414650"/>
          <w:lang w:eastAsia="en-US"/>
        </w:rPr>
        <w:t xml:space="preserve">E. </w:t>
      </w:r>
      <w:proofErr w:type="spellStart"/>
      <w:r w:rsidRPr="00966631">
        <w:rPr>
          <w:rFonts w:ascii="Arial" w:eastAsia="MS PGothic" w:hAnsi="Arial" w:cs="Arial"/>
          <w:i/>
          <w:color w:val="414650"/>
          <w:lang w:eastAsia="en-US"/>
        </w:rPr>
        <w:t>macrorhyncha</w:t>
      </w:r>
      <w:proofErr w:type="spellEnd"/>
      <w:r w:rsidRPr="00966631">
        <w:rPr>
          <w:rFonts w:ascii="Arial" w:eastAsia="MS PGothic" w:hAnsi="Arial" w:cs="Arial"/>
          <w:color w:val="414650"/>
          <w:lang w:eastAsia="en-US"/>
        </w:rPr>
        <w:t xml:space="preserve">, have significant geographic and ecological overlap with the range of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 xml:space="preserve">, the projected impact of climate change on its habitat cannot be ignored. Although there is circumstantial evidence that the taxon can persist in the absence of the canopy in forest or woodland landscapes, there is little doubt that landscape-scale decline of eucalypts and acacias in response to prolonged and extreme drought stress will permanently change the habitat of </w:t>
      </w:r>
      <w:r w:rsidRPr="00966631">
        <w:rPr>
          <w:rFonts w:ascii="Arial" w:eastAsia="MS PGothic" w:hAnsi="Arial" w:cs="Arial"/>
          <w:i/>
          <w:color w:val="414650"/>
          <w:lang w:eastAsia="en-US"/>
        </w:rPr>
        <w:t>H. porcata</w:t>
      </w:r>
      <w:r w:rsidRPr="00966631">
        <w:rPr>
          <w:rFonts w:ascii="Arial" w:eastAsia="MS PGothic" w:hAnsi="Arial" w:cs="Arial"/>
          <w:color w:val="414650"/>
          <w:lang w:eastAsia="en-US"/>
        </w:rPr>
        <w:t xml:space="preserve"> across its entire range.</w:t>
      </w:r>
    </w:p>
    <w:p w14:paraId="4FAEB1B8" w14:textId="77777777" w:rsidR="00966631" w:rsidRPr="00966631" w:rsidRDefault="00966631" w:rsidP="00966631">
      <w:pPr>
        <w:spacing w:line="276" w:lineRule="auto"/>
        <w:rPr>
          <w:rFonts w:ascii="Arial" w:eastAsia="Arial" w:hAnsi="Arial" w:cs="Arial"/>
          <w:sz w:val="18"/>
          <w:szCs w:val="24"/>
          <w:lang w:eastAsia="en-US"/>
        </w:rPr>
      </w:pPr>
    </w:p>
    <w:p w14:paraId="7BE4C9CA" w14:textId="77777777" w:rsidR="00966631" w:rsidRPr="00966631" w:rsidRDefault="00966631" w:rsidP="00966631">
      <w:pPr>
        <w:spacing w:line="276" w:lineRule="auto"/>
        <w:rPr>
          <w:rFonts w:ascii="Arial" w:eastAsia="Arial" w:hAnsi="Arial" w:cs="Arial"/>
          <w:sz w:val="18"/>
          <w:szCs w:val="24"/>
          <w:lang w:eastAsia="en-US"/>
        </w:rPr>
      </w:pPr>
    </w:p>
    <w:p w14:paraId="131E4472" w14:textId="77777777" w:rsidR="00966631" w:rsidRPr="00966631" w:rsidRDefault="00966631" w:rsidP="00966631">
      <w:pPr>
        <w:spacing w:line="276" w:lineRule="auto"/>
        <w:rPr>
          <w:rFonts w:ascii="Arial" w:eastAsia="MS PGothic" w:hAnsi="Arial" w:cs="Arial"/>
          <w:lang w:eastAsia="en-US"/>
        </w:rPr>
      </w:pPr>
      <w:r w:rsidRPr="00966631">
        <w:rPr>
          <w:rFonts w:ascii="Arial" w:eastAsia="MS PMincho" w:hAnsi="Arial" w:cs="Arial"/>
          <w:b/>
          <w:color w:val="00859B"/>
          <w:sz w:val="22"/>
          <w:szCs w:val="22"/>
          <w:lang w:eastAsia="en-US"/>
        </w:rPr>
        <w:t>Criterion C. Small Population size and decline</w:t>
      </w:r>
      <w:r w:rsidRPr="00966631">
        <w:rPr>
          <w:rFonts w:ascii="Arial" w:eastAsia="Arial" w:hAnsi="Arial" w:cs="Arial"/>
          <w:sz w:val="18"/>
          <w:szCs w:val="24"/>
          <w:lang w:eastAsia="en-US"/>
        </w:rPr>
        <w:br/>
      </w:r>
      <w:r w:rsidRPr="00966631">
        <w:rPr>
          <w:rFonts w:ascii="Arial" w:eastAsia="MS PGothic" w:hAnsi="Arial" w:cs="Arial"/>
          <w:lang w:eastAsia="en-US"/>
        </w:rPr>
        <w:t xml:space="preserve"> </w:t>
      </w:r>
      <w:r w:rsidRPr="00966631">
        <w:rPr>
          <w:rFonts w:ascii="Arial" w:eastAsia="Arial" w:hAnsi="Arial" w:cs="Arial"/>
          <w:sz w:val="18"/>
          <w:szCs w:val="24"/>
          <w:lang w:eastAsia="en-US"/>
        </w:rPr>
        <w:br/>
      </w:r>
      <w:r w:rsidRPr="00966631">
        <w:rPr>
          <w:rFonts w:ascii="Arial" w:eastAsia="Arial" w:hAnsi="Arial" w:cs="Arial"/>
          <w:noProof/>
          <w:sz w:val="18"/>
          <w:szCs w:val="24"/>
          <w:lang w:eastAsia="en-US"/>
        </w:rPr>
        <w:drawing>
          <wp:inline distT="0" distB="0" distL="0" distR="0" wp14:anchorId="3E0DE9A7" wp14:editId="36C988BB">
            <wp:extent cx="6181725" cy="317471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2563" r="486" b="90"/>
                    <a:stretch/>
                  </pic:blipFill>
                  <pic:spPr bwMode="auto">
                    <a:xfrm>
                      <a:off x="0" y="0"/>
                      <a:ext cx="6184167" cy="3175971"/>
                    </a:xfrm>
                    <a:prstGeom prst="rect">
                      <a:avLst/>
                    </a:prstGeom>
                    <a:ln>
                      <a:noFill/>
                    </a:ln>
                    <a:extLst>
                      <a:ext uri="{53640926-AAD7-44D8-BBD7-CCE9431645EC}">
                        <a14:shadowObscured xmlns:a14="http://schemas.microsoft.com/office/drawing/2010/main"/>
                      </a:ext>
                    </a:extLst>
                  </pic:spPr>
                </pic:pic>
              </a:graphicData>
            </a:graphic>
          </wp:inline>
        </w:drawing>
      </w:r>
    </w:p>
    <w:p w14:paraId="0B3478D9" w14:textId="77777777" w:rsidR="00966631" w:rsidRPr="00966631" w:rsidRDefault="00966631" w:rsidP="00966631">
      <w:pPr>
        <w:spacing w:after="120" w:line="240" w:lineRule="exact"/>
        <w:rPr>
          <w:rFonts w:ascii="Arial" w:eastAsia="Arial" w:hAnsi="Arial" w:cs="Arial"/>
          <w:sz w:val="18"/>
          <w:szCs w:val="24"/>
          <w:lang w:eastAsia="en-US"/>
        </w:rPr>
      </w:pPr>
    </w:p>
    <w:p w14:paraId="770CCF7B" w14:textId="77777777" w:rsidR="00966631" w:rsidRPr="00966631" w:rsidRDefault="00966631" w:rsidP="00966631">
      <w:pPr>
        <w:spacing w:before="120" w:after="120" w:line="240" w:lineRule="exact"/>
        <w:rPr>
          <w:rFonts w:ascii="Arial" w:eastAsia="Arial" w:hAnsi="Arial" w:cs="Arial"/>
          <w:b/>
          <w:color w:val="414650"/>
          <w:lang w:eastAsia="en-US"/>
        </w:rPr>
      </w:pPr>
      <w:r w:rsidRPr="00966631">
        <w:rPr>
          <w:rFonts w:ascii="Arial" w:eastAsia="Arial" w:hAnsi="Arial" w:cs="Arial"/>
          <w:b/>
          <w:color w:val="414650"/>
          <w:lang w:eastAsia="en-US"/>
        </w:rPr>
        <w:t>Insufficient data to determine eligibility</w:t>
      </w:r>
    </w:p>
    <w:p w14:paraId="418099CB" w14:textId="77777777" w:rsidR="00966631" w:rsidRPr="00966631" w:rsidRDefault="00966631" w:rsidP="00966631">
      <w:pPr>
        <w:spacing w:before="120" w:line="240" w:lineRule="exact"/>
        <w:rPr>
          <w:rFonts w:ascii="Arial" w:eastAsia="MS PGothic" w:hAnsi="Arial" w:cs="Arial"/>
          <w:color w:val="414650"/>
          <w:lang w:eastAsia="en-US"/>
        </w:rPr>
      </w:pPr>
      <w:r w:rsidRPr="00966631">
        <w:rPr>
          <w:rFonts w:ascii="Arial" w:eastAsia="MS PGothic" w:hAnsi="Arial" w:cs="Arial"/>
          <w:i/>
          <w:iCs/>
          <w:color w:val="414650"/>
          <w:lang w:eastAsia="en-US"/>
        </w:rPr>
        <w:lastRenderedPageBreak/>
        <w:t>Hibbertia porcata</w:t>
      </w:r>
      <w:r w:rsidRPr="00966631">
        <w:rPr>
          <w:rFonts w:ascii="Arial" w:eastAsia="MS PGothic" w:hAnsi="Arial" w:cs="Arial"/>
          <w:color w:val="414650"/>
          <w:lang w:eastAsia="en-US"/>
        </w:rPr>
        <w:t xml:space="preserve"> is ineligible under Criterion C since there is no available estimate of population size, subpopulation size is unavailable for 84 of the 86 confirmed records, the percentage of mature individuals in any one subpopulation is confidently less than 90% and the population is not subject to extreme fluctuations.</w:t>
      </w:r>
    </w:p>
    <w:p w14:paraId="7D98E12D" w14:textId="77777777" w:rsidR="00966631" w:rsidRPr="00966631" w:rsidRDefault="00966631" w:rsidP="00966631">
      <w:pPr>
        <w:spacing w:line="240" w:lineRule="exact"/>
        <w:rPr>
          <w:rFonts w:ascii="Arial" w:eastAsia="MS PGothic" w:hAnsi="Arial" w:cs="Arial"/>
          <w:color w:val="414650"/>
          <w:lang w:eastAsia="en-US"/>
        </w:rPr>
      </w:pPr>
    </w:p>
    <w:p w14:paraId="6D0372C8" w14:textId="77777777" w:rsidR="00966631" w:rsidRPr="00966631" w:rsidRDefault="00966631" w:rsidP="00966631">
      <w:pPr>
        <w:spacing w:line="240" w:lineRule="exact"/>
        <w:rPr>
          <w:rFonts w:ascii="Arial" w:eastAsia="MS PGothic" w:hAnsi="Arial" w:cs="Arial"/>
          <w:color w:val="414650"/>
          <w:lang w:eastAsia="en-US"/>
        </w:rPr>
      </w:pPr>
    </w:p>
    <w:p w14:paraId="3857512D" w14:textId="77777777" w:rsidR="00966631" w:rsidRPr="00966631" w:rsidRDefault="00966631" w:rsidP="00966631">
      <w:pPr>
        <w:keepNext/>
        <w:keepLines/>
        <w:spacing w:line="259" w:lineRule="auto"/>
        <w:outlineLvl w:val="1"/>
        <w:rPr>
          <w:rFonts w:ascii="Arial" w:eastAsia="MS PMincho" w:hAnsi="Arial" w:cs="Arial"/>
          <w:b/>
          <w:color w:val="00859B"/>
          <w:sz w:val="22"/>
          <w:szCs w:val="22"/>
          <w:lang w:eastAsia="en-US"/>
        </w:rPr>
      </w:pPr>
      <w:r w:rsidRPr="00966631">
        <w:rPr>
          <w:rFonts w:ascii="Arial" w:eastAsia="MS PMincho" w:hAnsi="Arial" w:cs="Arial"/>
          <w:b/>
          <w:color w:val="00859B"/>
          <w:sz w:val="22"/>
          <w:szCs w:val="22"/>
          <w:lang w:eastAsia="en-US"/>
        </w:rPr>
        <w:t>Criterion D. Very small or restricted populations</w:t>
      </w:r>
    </w:p>
    <w:p w14:paraId="08D20231" w14:textId="77777777" w:rsidR="00966631" w:rsidRPr="00966631" w:rsidRDefault="00966631" w:rsidP="00966631">
      <w:pPr>
        <w:keepNext/>
        <w:keepLines/>
        <w:spacing w:line="259" w:lineRule="auto"/>
        <w:outlineLvl w:val="1"/>
        <w:rPr>
          <w:rFonts w:ascii="Arial" w:eastAsia="MS PMincho" w:hAnsi="Arial" w:cs="Arial"/>
          <w:b/>
          <w:color w:val="00859B"/>
          <w:sz w:val="22"/>
          <w:szCs w:val="22"/>
          <w:lang w:eastAsia="en-US"/>
        </w:rPr>
      </w:pPr>
    </w:p>
    <w:tbl>
      <w:tblPr>
        <w:tblW w:w="10059" w:type="dxa"/>
        <w:tblCellMar>
          <w:left w:w="0" w:type="dxa"/>
          <w:right w:w="0" w:type="dxa"/>
        </w:tblCellMar>
        <w:tblLook w:val="04A0" w:firstRow="1" w:lastRow="0" w:firstColumn="1" w:lastColumn="0" w:noHBand="0" w:noVBand="1"/>
      </w:tblPr>
      <w:tblGrid>
        <w:gridCol w:w="5148"/>
        <w:gridCol w:w="1534"/>
        <w:gridCol w:w="1534"/>
        <w:gridCol w:w="1843"/>
      </w:tblGrid>
      <w:tr w:rsidR="00966631" w:rsidRPr="00966631" w14:paraId="645E83EF" w14:textId="77777777" w:rsidTr="004038D7">
        <w:trPr>
          <w:trHeight w:val="305"/>
        </w:trPr>
        <w:tc>
          <w:tcPr>
            <w:tcW w:w="10059"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7BAAD947" w14:textId="77777777" w:rsidR="00966631" w:rsidRPr="00966631" w:rsidRDefault="00966631" w:rsidP="00966631">
            <w:pPr>
              <w:keepNext/>
              <w:spacing w:before="60" w:after="60"/>
              <w:rPr>
                <w:rFonts w:ascii="Arial" w:eastAsia="Arial" w:hAnsi="Arial" w:cs="Arial"/>
                <w:b/>
                <w:sz w:val="18"/>
                <w:szCs w:val="24"/>
                <w:lang w:eastAsia="en-US"/>
              </w:rPr>
            </w:pPr>
            <w:r w:rsidRPr="00966631">
              <w:rPr>
                <w:rFonts w:ascii="Arial" w:eastAsia="Arial" w:hAnsi="Arial" w:cs="Arial"/>
                <w:b/>
                <w:color w:val="FFFFFF"/>
                <w:sz w:val="18"/>
                <w:szCs w:val="24"/>
                <w:lang w:eastAsia="en-US"/>
              </w:rPr>
              <w:t>Criterion D.  Very small or restricted populations</w:t>
            </w:r>
          </w:p>
        </w:tc>
      </w:tr>
      <w:tr w:rsidR="00966631" w:rsidRPr="00966631" w14:paraId="653DC033" w14:textId="77777777" w:rsidTr="00966631">
        <w:trPr>
          <w:trHeight w:val="255"/>
        </w:trPr>
        <w:tc>
          <w:tcPr>
            <w:tcW w:w="5148" w:type="dxa"/>
            <w:tcBorders>
              <w:top w:val="nil"/>
              <w:left w:val="single" w:sz="8" w:space="0" w:color="auto"/>
              <w:bottom w:val="nil"/>
              <w:right w:val="nil"/>
            </w:tcBorders>
            <w:tcMar>
              <w:top w:w="57" w:type="dxa"/>
              <w:left w:w="85" w:type="dxa"/>
              <w:bottom w:w="57" w:type="dxa"/>
              <w:right w:w="108" w:type="dxa"/>
            </w:tcMar>
          </w:tcPr>
          <w:p w14:paraId="18F84D81" w14:textId="77777777" w:rsidR="00966631" w:rsidRPr="00966631" w:rsidRDefault="00966631" w:rsidP="00966631">
            <w:pPr>
              <w:keepNext/>
              <w:spacing w:before="60" w:after="60"/>
              <w:rPr>
                <w:rFonts w:ascii="Arial" w:eastAsia="Arial" w:hAnsi="Arial" w:cs="Arial"/>
                <w:sz w:val="18"/>
                <w:szCs w:val="24"/>
                <w:lang w:eastAsia="en-US"/>
              </w:rPr>
            </w:pPr>
            <w:r w:rsidRPr="00966631">
              <w:rPr>
                <w:rFonts w:ascii="Arial" w:eastAsia="Arial" w:hAnsi="Arial" w:cs="Arial"/>
                <w:color w:val="FFFFFF"/>
                <w:sz w:val="18"/>
                <w:szCs w:val="24"/>
                <w:lang w:eastAsia="en-US"/>
              </w:rPr>
              <w:t>–</w:t>
            </w:r>
          </w:p>
        </w:tc>
        <w:tc>
          <w:tcPr>
            <w:tcW w:w="1534"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08C21400" w14:textId="77777777" w:rsidR="00966631" w:rsidRPr="00966631" w:rsidRDefault="00966631" w:rsidP="00966631">
            <w:pPr>
              <w:keepNext/>
              <w:spacing w:before="60" w:after="60"/>
              <w:jc w:val="center"/>
              <w:rPr>
                <w:rFonts w:ascii="Arial" w:eastAsia="Arial" w:hAnsi="Arial" w:cs="Arial"/>
                <w:b/>
                <w:color w:val="30343B"/>
                <w:sz w:val="18"/>
                <w:szCs w:val="24"/>
                <w:lang w:eastAsia="en-US"/>
              </w:rPr>
            </w:pPr>
            <w:r w:rsidRPr="00966631">
              <w:rPr>
                <w:rFonts w:ascii="Arial" w:eastAsia="Arial" w:hAnsi="Arial" w:cs="Arial"/>
                <w:b/>
                <w:color w:val="30343B"/>
                <w:sz w:val="18"/>
                <w:szCs w:val="24"/>
                <w:lang w:eastAsia="en-US"/>
              </w:rPr>
              <w:t>Critically Endangered</w:t>
            </w:r>
          </w:p>
          <w:p w14:paraId="1885F814" w14:textId="77777777" w:rsidR="00966631" w:rsidRPr="00966631" w:rsidRDefault="00966631" w:rsidP="00966631">
            <w:pPr>
              <w:keepNext/>
              <w:spacing w:before="60" w:after="60"/>
              <w:rPr>
                <w:rFonts w:ascii="Arial" w:eastAsia="Arial" w:hAnsi="Arial" w:cs="Arial"/>
                <w:b/>
                <w:color w:val="30343B"/>
                <w:sz w:val="18"/>
                <w:szCs w:val="24"/>
                <w:lang w:eastAsia="en-US"/>
              </w:rPr>
            </w:pPr>
          </w:p>
        </w:tc>
        <w:tc>
          <w:tcPr>
            <w:tcW w:w="1534"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668AD3F5" w14:textId="77777777" w:rsidR="00966631" w:rsidRPr="00966631" w:rsidRDefault="00966631" w:rsidP="00966631">
            <w:pPr>
              <w:keepNext/>
              <w:spacing w:before="60" w:after="60"/>
              <w:jc w:val="center"/>
              <w:rPr>
                <w:rFonts w:ascii="Arial" w:eastAsia="Arial" w:hAnsi="Arial" w:cs="Arial"/>
                <w:b/>
                <w:color w:val="30343B"/>
                <w:sz w:val="18"/>
                <w:szCs w:val="24"/>
                <w:lang w:eastAsia="en-US"/>
              </w:rPr>
            </w:pPr>
            <w:r w:rsidRPr="00966631">
              <w:rPr>
                <w:rFonts w:ascii="Arial" w:eastAsia="Arial" w:hAnsi="Arial" w:cs="Arial"/>
                <w:b/>
                <w:color w:val="30343B"/>
                <w:sz w:val="18"/>
                <w:szCs w:val="24"/>
                <w:lang w:eastAsia="en-US"/>
              </w:rPr>
              <w:t>Endangered</w:t>
            </w:r>
          </w:p>
          <w:p w14:paraId="76F23CC9" w14:textId="77777777" w:rsidR="00966631" w:rsidRPr="00966631" w:rsidRDefault="00966631" w:rsidP="00966631">
            <w:pPr>
              <w:keepNext/>
              <w:spacing w:before="60" w:after="60"/>
              <w:jc w:val="center"/>
              <w:rPr>
                <w:rFonts w:ascii="Arial" w:eastAsia="Arial" w:hAnsi="Arial" w:cs="Arial"/>
                <w:b/>
                <w:color w:val="30343B"/>
                <w:sz w:val="18"/>
                <w:szCs w:val="24"/>
                <w:lang w:eastAsia="en-US"/>
              </w:rPr>
            </w:pPr>
          </w:p>
        </w:tc>
        <w:tc>
          <w:tcPr>
            <w:tcW w:w="1842"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4612E29B" w14:textId="77777777" w:rsidR="00966631" w:rsidRPr="00966631" w:rsidRDefault="00966631" w:rsidP="00966631">
            <w:pPr>
              <w:keepNext/>
              <w:spacing w:before="60" w:after="60"/>
              <w:jc w:val="center"/>
              <w:rPr>
                <w:rFonts w:ascii="Arial" w:eastAsia="Arial" w:hAnsi="Arial" w:cs="Arial"/>
                <w:b/>
                <w:color w:val="30343B"/>
                <w:sz w:val="18"/>
                <w:szCs w:val="24"/>
                <w:lang w:eastAsia="en-US"/>
              </w:rPr>
            </w:pPr>
            <w:r w:rsidRPr="00966631">
              <w:rPr>
                <w:rFonts w:ascii="Arial" w:eastAsia="Arial" w:hAnsi="Arial" w:cs="Arial"/>
                <w:b/>
                <w:color w:val="30343B"/>
                <w:sz w:val="18"/>
                <w:szCs w:val="24"/>
                <w:lang w:eastAsia="en-US"/>
              </w:rPr>
              <w:t>Vulnerable</w:t>
            </w:r>
          </w:p>
          <w:p w14:paraId="5D8C2A40" w14:textId="77777777" w:rsidR="00966631" w:rsidRPr="00966631" w:rsidRDefault="00966631" w:rsidP="00966631">
            <w:pPr>
              <w:keepNext/>
              <w:spacing w:before="60" w:after="60"/>
              <w:jc w:val="center"/>
              <w:rPr>
                <w:rFonts w:ascii="Arial" w:eastAsia="Arial" w:hAnsi="Arial" w:cs="Arial"/>
                <w:b/>
                <w:color w:val="30343B"/>
                <w:sz w:val="18"/>
                <w:szCs w:val="24"/>
                <w:lang w:eastAsia="en-US"/>
              </w:rPr>
            </w:pPr>
          </w:p>
        </w:tc>
      </w:tr>
      <w:tr w:rsidR="00966631" w:rsidRPr="00966631" w14:paraId="75896212" w14:textId="77777777" w:rsidTr="00966631">
        <w:trPr>
          <w:trHeight w:val="205"/>
        </w:trPr>
        <w:tc>
          <w:tcPr>
            <w:tcW w:w="5148"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D035466" w14:textId="77777777" w:rsidR="00966631" w:rsidRPr="00966631" w:rsidRDefault="00966631" w:rsidP="00966631">
            <w:pPr>
              <w:keepNext/>
              <w:spacing w:before="60" w:after="60"/>
              <w:rPr>
                <w:rFonts w:ascii="Arial" w:eastAsia="Arial" w:hAnsi="Arial" w:cs="Arial"/>
                <w:color w:val="30343B"/>
                <w:sz w:val="18"/>
                <w:szCs w:val="24"/>
                <w:lang w:eastAsia="en-US"/>
              </w:rPr>
            </w:pPr>
            <w:r w:rsidRPr="00966631">
              <w:rPr>
                <w:rFonts w:ascii="Arial" w:eastAsia="Arial" w:hAnsi="Arial" w:cs="Arial"/>
                <w:b/>
                <w:color w:val="30343B"/>
                <w:sz w:val="18"/>
                <w:szCs w:val="24"/>
                <w:lang w:eastAsia="en-US"/>
              </w:rPr>
              <w:t xml:space="preserve">D. </w:t>
            </w:r>
            <w:r w:rsidRPr="00966631">
              <w:rPr>
                <w:rFonts w:ascii="Arial" w:eastAsia="Arial" w:hAnsi="Arial" w:cs="Arial"/>
                <w:color w:val="30343B"/>
                <w:sz w:val="18"/>
                <w:szCs w:val="24"/>
                <w:lang w:eastAsia="en-US"/>
              </w:rPr>
              <w:t>Number of mature individuals</w:t>
            </w:r>
          </w:p>
        </w:tc>
        <w:tc>
          <w:tcPr>
            <w:tcW w:w="1534"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53C987CC" w14:textId="77777777" w:rsidR="00966631" w:rsidRPr="00966631" w:rsidRDefault="00966631" w:rsidP="00966631">
            <w:pPr>
              <w:keepNext/>
              <w:spacing w:before="60" w:after="60"/>
              <w:jc w:val="center"/>
              <w:rPr>
                <w:rFonts w:ascii="Arial" w:eastAsia="Arial" w:hAnsi="Arial" w:cs="Arial"/>
                <w:color w:val="30343B"/>
                <w:sz w:val="18"/>
                <w:szCs w:val="24"/>
                <w:lang w:eastAsia="en-US"/>
              </w:rPr>
            </w:pPr>
            <w:r w:rsidRPr="00966631">
              <w:rPr>
                <w:rFonts w:ascii="Arial" w:eastAsia="Arial" w:hAnsi="Arial" w:cs="Arial"/>
                <w:color w:val="30343B"/>
                <w:sz w:val="18"/>
                <w:szCs w:val="24"/>
                <w:lang w:eastAsia="en-US"/>
              </w:rPr>
              <w:t>&lt; 50</w:t>
            </w:r>
          </w:p>
        </w:tc>
        <w:tc>
          <w:tcPr>
            <w:tcW w:w="1534"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756B8688" w14:textId="77777777" w:rsidR="00966631" w:rsidRPr="00966631" w:rsidRDefault="00966631" w:rsidP="00966631">
            <w:pPr>
              <w:keepNext/>
              <w:spacing w:before="60" w:after="60"/>
              <w:jc w:val="center"/>
              <w:rPr>
                <w:rFonts w:ascii="Arial" w:eastAsia="Arial" w:hAnsi="Arial" w:cs="Arial"/>
                <w:color w:val="30343B"/>
                <w:sz w:val="18"/>
                <w:szCs w:val="24"/>
                <w:lang w:eastAsia="en-US"/>
              </w:rPr>
            </w:pPr>
            <w:r w:rsidRPr="00966631">
              <w:rPr>
                <w:rFonts w:ascii="Arial" w:eastAsia="Arial" w:hAnsi="Arial" w:cs="Arial"/>
                <w:color w:val="30343B"/>
                <w:sz w:val="18"/>
                <w:szCs w:val="24"/>
                <w:lang w:eastAsia="en-US"/>
              </w:rPr>
              <w:t>&lt; 250</w:t>
            </w:r>
          </w:p>
        </w:tc>
        <w:tc>
          <w:tcPr>
            <w:tcW w:w="1842"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3914FF0D" w14:textId="77777777" w:rsidR="00966631" w:rsidRPr="00966631" w:rsidRDefault="00966631" w:rsidP="00966631">
            <w:pPr>
              <w:keepNext/>
              <w:spacing w:before="60" w:after="60"/>
              <w:jc w:val="center"/>
              <w:rPr>
                <w:rFonts w:ascii="Arial" w:eastAsia="Arial" w:hAnsi="Arial" w:cs="Arial"/>
                <w:color w:val="30343B"/>
                <w:sz w:val="18"/>
                <w:szCs w:val="24"/>
                <w:lang w:eastAsia="en-US"/>
              </w:rPr>
            </w:pPr>
            <w:r w:rsidRPr="00966631">
              <w:rPr>
                <w:rFonts w:ascii="Arial" w:eastAsia="Arial" w:hAnsi="Arial" w:cs="Arial"/>
                <w:color w:val="30343B"/>
                <w:sz w:val="18"/>
                <w:szCs w:val="24"/>
                <w:lang w:eastAsia="en-US"/>
              </w:rPr>
              <w:t>&lt; 1,000</w:t>
            </w:r>
          </w:p>
        </w:tc>
      </w:tr>
      <w:tr w:rsidR="00966631" w:rsidRPr="00966631" w14:paraId="095E803F" w14:textId="77777777" w:rsidTr="00966631">
        <w:trPr>
          <w:trHeight w:val="816"/>
        </w:trPr>
        <w:tc>
          <w:tcPr>
            <w:tcW w:w="5148"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32845044" w14:textId="77777777" w:rsidR="00966631" w:rsidRPr="00966631" w:rsidRDefault="00966631" w:rsidP="00966631">
            <w:pPr>
              <w:keepNext/>
              <w:spacing w:before="40" w:after="20"/>
              <w:rPr>
                <w:rFonts w:ascii="Arial" w:eastAsia="Arial" w:hAnsi="Arial" w:cs="Arial"/>
                <w:color w:val="30343B"/>
                <w:sz w:val="18"/>
                <w:szCs w:val="24"/>
                <w:lang w:eastAsia="en-US"/>
              </w:rPr>
            </w:pPr>
            <w:r w:rsidRPr="00966631">
              <w:rPr>
                <w:rFonts w:ascii="Arial" w:eastAsia="Arial" w:hAnsi="Arial" w:cs="Arial"/>
                <w:b/>
                <w:color w:val="30343B"/>
                <w:sz w:val="18"/>
                <w:szCs w:val="24"/>
                <w:lang w:eastAsia="en-US"/>
              </w:rPr>
              <w:t>D2.</w:t>
            </w:r>
            <w:r w:rsidRPr="00966631">
              <w:rPr>
                <w:rFonts w:ascii="Arial" w:eastAsia="Arial" w:hAnsi="Arial" w:cs="Arial"/>
                <w:color w:val="30343B"/>
                <w:sz w:val="18"/>
                <w:szCs w:val="24"/>
                <w:lang w:eastAsia="en-US"/>
              </w:rPr>
              <w:t xml:space="preserve"> Only applies to the Vulnerable category</w:t>
            </w:r>
          </w:p>
          <w:p w14:paraId="190800C5" w14:textId="77777777" w:rsidR="00966631" w:rsidRPr="00966631" w:rsidRDefault="00966631" w:rsidP="00966631">
            <w:pPr>
              <w:keepNext/>
              <w:spacing w:before="40" w:after="20"/>
              <w:rPr>
                <w:rFonts w:ascii="Arial" w:eastAsia="Arial" w:hAnsi="Arial" w:cs="Arial"/>
                <w:color w:val="30343B"/>
                <w:sz w:val="18"/>
                <w:szCs w:val="24"/>
                <w:lang w:eastAsia="en-US"/>
              </w:rPr>
            </w:pPr>
            <w:r w:rsidRPr="00966631">
              <w:rPr>
                <w:rFonts w:ascii="Arial" w:eastAsia="Arial" w:hAnsi="Arial" w:cs="Arial"/>
                <w:color w:val="30343B"/>
                <w:sz w:val="18"/>
                <w:szCs w:val="24"/>
                <w:lang w:eastAsia="en-US"/>
              </w:rPr>
              <w:t>Restricted area of occupancy or number of locations with a plausible future threat that could drive the species to Critically Endangered or Extinct in a very short time</w:t>
            </w:r>
          </w:p>
        </w:tc>
        <w:tc>
          <w:tcPr>
            <w:tcW w:w="1534" w:type="dxa"/>
            <w:tcBorders>
              <w:top w:val="single" w:sz="8" w:space="0" w:color="FFFFFF"/>
              <w:left w:val="nil"/>
              <w:bottom w:val="single" w:sz="4" w:space="0" w:color="auto"/>
              <w:right w:val="single" w:sz="8" w:space="0" w:color="FFFFFF"/>
            </w:tcBorders>
            <w:tcMar>
              <w:top w:w="57" w:type="dxa"/>
              <w:left w:w="85" w:type="dxa"/>
              <w:bottom w:w="57" w:type="dxa"/>
              <w:right w:w="108" w:type="dxa"/>
            </w:tcMar>
            <w:vAlign w:val="center"/>
            <w:hideMark/>
          </w:tcPr>
          <w:p w14:paraId="631244A7" w14:textId="77777777" w:rsidR="00966631" w:rsidRPr="00966631" w:rsidRDefault="00966631" w:rsidP="00966631">
            <w:pPr>
              <w:keepNext/>
              <w:spacing w:before="40" w:after="20"/>
              <w:jc w:val="center"/>
              <w:rPr>
                <w:rFonts w:ascii="Arial" w:eastAsia="Arial" w:hAnsi="Arial" w:cs="Arial"/>
                <w:color w:val="30343B"/>
                <w:sz w:val="18"/>
                <w:szCs w:val="24"/>
                <w:lang w:eastAsia="en-US"/>
              </w:rPr>
            </w:pPr>
            <w:r w:rsidRPr="00966631">
              <w:rPr>
                <w:rFonts w:ascii="Arial" w:eastAsia="Arial" w:hAnsi="Arial" w:cs="Arial"/>
                <w:color w:val="30343B"/>
                <w:sz w:val="18"/>
                <w:szCs w:val="24"/>
                <w:lang w:eastAsia="en-US"/>
              </w:rPr>
              <w:t>-</w:t>
            </w:r>
          </w:p>
        </w:tc>
        <w:tc>
          <w:tcPr>
            <w:tcW w:w="1534" w:type="dxa"/>
            <w:tcBorders>
              <w:top w:val="single" w:sz="8" w:space="0" w:color="FFFFFF"/>
              <w:left w:val="nil"/>
              <w:bottom w:val="single" w:sz="4" w:space="0" w:color="auto"/>
              <w:right w:val="single" w:sz="8" w:space="0" w:color="FFFFFF"/>
            </w:tcBorders>
            <w:tcMar>
              <w:top w:w="57" w:type="dxa"/>
              <w:left w:w="85" w:type="dxa"/>
              <w:bottom w:w="57" w:type="dxa"/>
              <w:right w:w="108" w:type="dxa"/>
            </w:tcMar>
            <w:vAlign w:val="center"/>
            <w:hideMark/>
          </w:tcPr>
          <w:p w14:paraId="4EE0B89F" w14:textId="77777777" w:rsidR="00966631" w:rsidRPr="00966631" w:rsidRDefault="00966631" w:rsidP="00966631">
            <w:pPr>
              <w:keepNext/>
              <w:spacing w:before="40" w:after="20"/>
              <w:jc w:val="center"/>
              <w:rPr>
                <w:rFonts w:ascii="Arial" w:eastAsia="Arial" w:hAnsi="Arial" w:cs="Arial"/>
                <w:color w:val="30343B"/>
                <w:sz w:val="18"/>
                <w:szCs w:val="24"/>
                <w:lang w:eastAsia="en-US"/>
              </w:rPr>
            </w:pPr>
            <w:r w:rsidRPr="00966631">
              <w:rPr>
                <w:rFonts w:ascii="Arial" w:eastAsia="Arial" w:hAnsi="Arial" w:cs="Arial"/>
                <w:color w:val="30343B"/>
                <w:sz w:val="18"/>
                <w:szCs w:val="24"/>
                <w:lang w:eastAsia="en-US"/>
              </w:rPr>
              <w:t>-</w:t>
            </w:r>
          </w:p>
        </w:tc>
        <w:tc>
          <w:tcPr>
            <w:tcW w:w="1842"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1E179291" w14:textId="77777777" w:rsidR="00966631" w:rsidRPr="00966631" w:rsidRDefault="00966631" w:rsidP="00966631">
            <w:pPr>
              <w:keepNext/>
              <w:spacing w:before="40" w:after="20"/>
              <w:jc w:val="center"/>
              <w:rPr>
                <w:rFonts w:ascii="Arial" w:eastAsia="Arial" w:hAnsi="Arial" w:cs="Arial"/>
                <w:color w:val="30343B"/>
                <w:sz w:val="18"/>
                <w:szCs w:val="24"/>
                <w:lang w:eastAsia="en-US"/>
              </w:rPr>
            </w:pPr>
            <w:r w:rsidRPr="00966631">
              <w:rPr>
                <w:rFonts w:ascii="Arial" w:eastAsia="Arial" w:hAnsi="Arial" w:cs="Arial"/>
                <w:color w:val="30343B"/>
                <w:sz w:val="18"/>
                <w:szCs w:val="24"/>
                <w:lang w:eastAsia="en-US"/>
              </w:rPr>
              <w:t>D2. Typically: Area of Occupancy &lt; 20 km</w:t>
            </w:r>
            <w:r w:rsidRPr="00966631">
              <w:rPr>
                <w:rFonts w:ascii="Arial" w:eastAsia="Arial" w:hAnsi="Arial" w:cs="Arial"/>
                <w:color w:val="30343B"/>
                <w:sz w:val="18"/>
                <w:szCs w:val="24"/>
                <w:vertAlign w:val="superscript"/>
                <w:lang w:eastAsia="en-US"/>
              </w:rPr>
              <w:t>2</w:t>
            </w:r>
            <w:r w:rsidRPr="00966631">
              <w:rPr>
                <w:rFonts w:ascii="Arial" w:eastAsia="Arial" w:hAnsi="Arial" w:cs="Arial"/>
                <w:color w:val="30343B"/>
                <w:sz w:val="18"/>
                <w:szCs w:val="24"/>
                <w:lang w:eastAsia="en-US"/>
              </w:rPr>
              <w:t xml:space="preserve"> or number of locations ≤ 5</w:t>
            </w:r>
          </w:p>
        </w:tc>
      </w:tr>
    </w:tbl>
    <w:p w14:paraId="096AB3E0" w14:textId="77777777" w:rsidR="00966631" w:rsidRPr="00966631" w:rsidRDefault="00966631" w:rsidP="00966631">
      <w:pPr>
        <w:keepNext/>
        <w:keepLines/>
        <w:outlineLvl w:val="1"/>
        <w:rPr>
          <w:rFonts w:ascii="Arial" w:eastAsia="Arial" w:hAnsi="Arial" w:cs="Arial"/>
          <w:b/>
          <w:color w:val="00849B"/>
          <w:sz w:val="22"/>
          <w:szCs w:val="22"/>
          <w:lang w:eastAsia="en-US"/>
        </w:rPr>
      </w:pPr>
    </w:p>
    <w:p w14:paraId="5D835AAF" w14:textId="77777777" w:rsidR="00966631" w:rsidRPr="00966631" w:rsidRDefault="00966631" w:rsidP="00966631">
      <w:pPr>
        <w:spacing w:before="120" w:after="120" w:line="240" w:lineRule="exact"/>
        <w:rPr>
          <w:rFonts w:ascii="Arial" w:eastAsia="Arial" w:hAnsi="Arial" w:cs="Arial"/>
          <w:b/>
          <w:color w:val="414650"/>
          <w:lang w:eastAsia="en-US"/>
        </w:rPr>
      </w:pPr>
      <w:r w:rsidRPr="00966631">
        <w:rPr>
          <w:rFonts w:ascii="Arial" w:eastAsia="MS PGothic" w:hAnsi="Arial" w:cs="Arial"/>
          <w:b/>
          <w:color w:val="414650"/>
          <w:lang w:eastAsia="en-US"/>
        </w:rPr>
        <w:t>Insufficient data to determine eligibility</w:t>
      </w:r>
      <w:r w:rsidRPr="00966631" w:rsidDel="00430A7D">
        <w:rPr>
          <w:rFonts w:ascii="Arial" w:eastAsia="Arial" w:hAnsi="Arial" w:cs="Arial"/>
          <w:b/>
          <w:color w:val="414650"/>
          <w:lang w:eastAsia="en-US"/>
        </w:rPr>
        <w:t xml:space="preserve"> </w:t>
      </w:r>
    </w:p>
    <w:p w14:paraId="133AE244" w14:textId="77777777" w:rsidR="00966631" w:rsidRPr="00966631" w:rsidRDefault="00966631" w:rsidP="00966631">
      <w:pPr>
        <w:spacing w:before="120" w:after="120" w:line="240" w:lineRule="exact"/>
        <w:jc w:val="both"/>
        <w:rPr>
          <w:rFonts w:ascii="Arial" w:eastAsia="MS PGothic" w:hAnsi="Arial" w:cs="Arial"/>
          <w:color w:val="414650"/>
          <w:lang w:eastAsia="en-US"/>
        </w:rPr>
      </w:pPr>
      <w:r w:rsidRPr="00966631">
        <w:rPr>
          <w:rFonts w:ascii="Arial" w:eastAsia="MS PGothic" w:hAnsi="Arial" w:cs="Arial"/>
          <w:i/>
          <w:color w:val="414650"/>
          <w:lang w:eastAsia="en-US"/>
        </w:rPr>
        <w:t>Hibbertia porcata</w:t>
      </w:r>
      <w:r w:rsidRPr="00966631">
        <w:rPr>
          <w:rFonts w:ascii="Arial" w:eastAsia="MS PGothic" w:hAnsi="Arial" w:cs="Arial"/>
          <w:color w:val="414650"/>
          <w:lang w:eastAsia="en-US"/>
        </w:rPr>
        <w:t xml:space="preserve"> is ineligible for listing under Criterion D since there is no available estimate of population size.</w:t>
      </w:r>
    </w:p>
    <w:p w14:paraId="5506F363" w14:textId="77777777" w:rsidR="00966631" w:rsidRPr="00966631" w:rsidRDefault="00966631" w:rsidP="00966631">
      <w:pPr>
        <w:spacing w:line="240" w:lineRule="exact"/>
        <w:jc w:val="both"/>
        <w:rPr>
          <w:rFonts w:ascii="Arial" w:eastAsia="MS PGothic" w:hAnsi="Arial" w:cs="Arial"/>
          <w:color w:val="414650"/>
          <w:lang w:eastAsia="en-US"/>
        </w:rPr>
      </w:pPr>
      <w:r w:rsidRPr="00966631">
        <w:rPr>
          <w:rFonts w:ascii="Arial" w:eastAsia="MS PGothic" w:hAnsi="Arial" w:cs="Arial"/>
          <w:i/>
          <w:color w:val="414650"/>
          <w:lang w:eastAsia="en-US"/>
        </w:rPr>
        <w:t>Hibbertia porcata</w:t>
      </w:r>
      <w:r w:rsidRPr="00966631">
        <w:rPr>
          <w:rFonts w:ascii="Arial" w:eastAsia="MS PGothic" w:hAnsi="Arial" w:cs="Arial"/>
          <w:color w:val="414650"/>
          <w:lang w:eastAsia="en-US"/>
        </w:rPr>
        <w:t xml:space="preserve"> may be eligible for listing as Vulnerable under </w:t>
      </w:r>
      <w:proofErr w:type="spellStart"/>
      <w:r w:rsidRPr="00966631">
        <w:rPr>
          <w:rFonts w:ascii="Arial" w:eastAsia="MS PGothic" w:hAnsi="Arial" w:cs="Arial"/>
          <w:color w:val="414650"/>
          <w:lang w:eastAsia="en-US"/>
        </w:rPr>
        <w:t>subcriterion</w:t>
      </w:r>
      <w:proofErr w:type="spellEnd"/>
      <w:r w:rsidRPr="00966631">
        <w:rPr>
          <w:rFonts w:ascii="Arial" w:eastAsia="MS PGothic" w:hAnsi="Arial" w:cs="Arial"/>
          <w:color w:val="414650"/>
          <w:lang w:eastAsia="en-US"/>
        </w:rPr>
        <w:t xml:space="preserve"> D2 since it has a restricted population with an estimated 3-4 locations such that this restriction may make it capable of becoming Critically Endangered or Extinct. However, with no reliable estimate of generation length, the short time frame (one to two generations) over which this decline needs to be considered is unknown. </w:t>
      </w:r>
    </w:p>
    <w:p w14:paraId="06B40F02" w14:textId="77777777" w:rsidR="00966631" w:rsidRPr="00966631" w:rsidRDefault="00966631" w:rsidP="00966631">
      <w:pPr>
        <w:keepNext/>
        <w:keepLines/>
        <w:spacing w:line="259" w:lineRule="auto"/>
        <w:outlineLvl w:val="1"/>
        <w:rPr>
          <w:rFonts w:ascii="Arial" w:eastAsia="Arial" w:hAnsi="Arial" w:cs="Arial"/>
          <w:b/>
          <w:color w:val="00849B"/>
          <w:sz w:val="22"/>
          <w:szCs w:val="22"/>
          <w:lang w:eastAsia="en-US"/>
        </w:rPr>
      </w:pPr>
    </w:p>
    <w:p w14:paraId="44B084BC" w14:textId="77777777" w:rsidR="00966631" w:rsidRPr="00966631" w:rsidRDefault="00966631" w:rsidP="00966631">
      <w:pPr>
        <w:keepNext/>
        <w:keepLines/>
        <w:spacing w:line="259" w:lineRule="auto"/>
        <w:outlineLvl w:val="1"/>
        <w:rPr>
          <w:rFonts w:ascii="Arial" w:eastAsia="Arial" w:hAnsi="Arial" w:cs="Arial"/>
          <w:b/>
          <w:color w:val="00849B"/>
          <w:sz w:val="22"/>
          <w:szCs w:val="22"/>
          <w:lang w:eastAsia="en-US"/>
        </w:rPr>
      </w:pPr>
    </w:p>
    <w:p w14:paraId="42E1054D" w14:textId="77777777" w:rsidR="00966631" w:rsidRPr="00966631" w:rsidRDefault="00966631" w:rsidP="00966631">
      <w:pPr>
        <w:keepNext/>
        <w:keepLines/>
        <w:spacing w:after="100" w:line="259" w:lineRule="auto"/>
        <w:outlineLvl w:val="1"/>
        <w:rPr>
          <w:rFonts w:ascii="Arial" w:eastAsia="MS PMincho" w:hAnsi="Arial" w:cs="Arial"/>
          <w:b/>
          <w:color w:val="00859B"/>
          <w:sz w:val="22"/>
          <w:szCs w:val="22"/>
          <w:lang w:eastAsia="en-US"/>
        </w:rPr>
      </w:pPr>
      <w:r w:rsidRPr="00966631">
        <w:rPr>
          <w:rFonts w:ascii="Arial" w:eastAsia="MS PMincho" w:hAnsi="Arial" w:cs="Arial"/>
          <w:b/>
          <w:color w:val="00859B"/>
          <w:sz w:val="22"/>
          <w:szCs w:val="22"/>
          <w:lang w:eastAsia="en-US"/>
        </w:rPr>
        <w:t>Criterion E. Quantitative analysis</w:t>
      </w:r>
    </w:p>
    <w:p w14:paraId="4D952F1E" w14:textId="77777777" w:rsidR="00966631" w:rsidRPr="00966631" w:rsidRDefault="00966631" w:rsidP="00966631">
      <w:pPr>
        <w:spacing w:before="120" w:after="120" w:line="240" w:lineRule="exact"/>
        <w:rPr>
          <w:rFonts w:ascii="Arial" w:eastAsia="MS PGothic" w:hAnsi="Arial" w:cs="Arial"/>
          <w:b/>
          <w:color w:val="414650"/>
          <w:lang w:eastAsia="en-US"/>
        </w:rPr>
      </w:pPr>
      <w:r w:rsidRPr="00966631">
        <w:rPr>
          <w:rFonts w:ascii="Arial" w:eastAsia="MS PGothic" w:hAnsi="Arial" w:cs="Arial"/>
          <w:b/>
          <w:color w:val="414650"/>
          <w:lang w:eastAsia="en-US"/>
        </w:rPr>
        <w:t>Insufficient data to determine eligibility</w:t>
      </w:r>
    </w:p>
    <w:p w14:paraId="6F3D6B10" w14:textId="77777777" w:rsidR="00966631" w:rsidRPr="00966631" w:rsidRDefault="00966631" w:rsidP="00966631">
      <w:pPr>
        <w:spacing w:before="120" w:line="240" w:lineRule="exact"/>
        <w:jc w:val="both"/>
        <w:rPr>
          <w:rFonts w:ascii="Arial" w:eastAsia="MS PGothic" w:hAnsi="Arial" w:cs="Arial"/>
          <w:color w:val="414650"/>
          <w:lang w:eastAsia="en-US"/>
        </w:rPr>
      </w:pPr>
      <w:r w:rsidRPr="00966631">
        <w:rPr>
          <w:rFonts w:ascii="Arial" w:eastAsia="MS PGothic" w:hAnsi="Arial" w:cs="Arial"/>
          <w:color w:val="414650"/>
          <w:lang w:eastAsia="en-US"/>
        </w:rPr>
        <w:t>Criterion E (Quantitative Analysis) was not addressed as the taxon has not been subjected to a detailed Population Viability Analysis.</w:t>
      </w:r>
    </w:p>
    <w:p w14:paraId="22412480" w14:textId="77777777" w:rsidR="00966631" w:rsidRPr="00966631" w:rsidRDefault="00966631" w:rsidP="00966631">
      <w:pPr>
        <w:spacing w:line="240" w:lineRule="exact"/>
        <w:rPr>
          <w:rFonts w:ascii="Arial" w:eastAsia="MS PGothic" w:hAnsi="Arial" w:cs="Arial"/>
          <w:color w:val="414650"/>
          <w:lang w:eastAsia="en-US"/>
        </w:rPr>
      </w:pPr>
    </w:p>
    <w:p w14:paraId="3821F454" w14:textId="77777777" w:rsidR="00966631" w:rsidRPr="00966631" w:rsidRDefault="00966631" w:rsidP="00966631">
      <w:pPr>
        <w:spacing w:line="240" w:lineRule="exact"/>
        <w:rPr>
          <w:rFonts w:ascii="Arial" w:eastAsia="MS PGothic" w:hAnsi="Arial" w:cs="Arial"/>
          <w:color w:val="414650"/>
          <w:lang w:eastAsia="en-US"/>
        </w:rPr>
      </w:pPr>
    </w:p>
    <w:p w14:paraId="09A70C57" w14:textId="77777777" w:rsidR="00966631" w:rsidRPr="00966631" w:rsidRDefault="00966631" w:rsidP="00966631">
      <w:pPr>
        <w:keepNext/>
        <w:keepLines/>
        <w:spacing w:after="100" w:line="259" w:lineRule="auto"/>
        <w:outlineLvl w:val="1"/>
        <w:rPr>
          <w:rFonts w:ascii="Arial" w:eastAsia="MS PMincho" w:hAnsi="Arial" w:cs="Arial"/>
          <w:b/>
          <w:color w:val="00859B"/>
          <w:sz w:val="22"/>
          <w:szCs w:val="22"/>
          <w:lang w:eastAsia="en-US"/>
        </w:rPr>
      </w:pPr>
      <w:r w:rsidRPr="00966631">
        <w:rPr>
          <w:rFonts w:ascii="Arial" w:eastAsia="MS PMincho" w:hAnsi="Arial" w:cs="Arial"/>
          <w:b/>
          <w:color w:val="00859B"/>
          <w:sz w:val="22"/>
          <w:szCs w:val="22"/>
          <w:lang w:eastAsia="en-US"/>
        </w:rPr>
        <w:t>References</w:t>
      </w:r>
    </w:p>
    <w:p w14:paraId="68912691"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ACHRIS (2025). https://achris.vic.gov.au/weave/wca.html [accessed 8 May 2025].</w:t>
      </w:r>
    </w:p>
    <w:p w14:paraId="23817506"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ALA (2025a). Atlas of Living Australia website. Species page and occurrence map: </w:t>
      </w: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Christmas Guinea-flower | Atlas of Living Australia. [accessed on 06 February 2025].</w:t>
      </w:r>
    </w:p>
    <w:p w14:paraId="387333AF"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ALA (2025b). Atlas of Living Australia </w:t>
      </w: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occurrence download at https://doi.org/10.26197/ala.c9766db3-1fe8-45f4-847e-ba769cabf296 [accessed on 08 January 2025].</w:t>
      </w:r>
    </w:p>
    <w:p w14:paraId="36928582"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Armstrong JA (1979) Biotic pollination mechanisms in the Australian flora — a review. </w:t>
      </w:r>
      <w:r w:rsidRPr="00966631">
        <w:rPr>
          <w:rFonts w:ascii="Arial" w:eastAsia="Arial" w:hAnsi="Arial" w:cs="Arial"/>
          <w:i/>
          <w:color w:val="414650"/>
          <w:lang w:eastAsia="en-US"/>
        </w:rPr>
        <w:t>New Zealand Journal of Botany</w:t>
      </w:r>
      <w:r w:rsidRPr="00966631">
        <w:rPr>
          <w:rFonts w:ascii="Arial" w:eastAsia="Arial" w:hAnsi="Arial" w:cs="Arial"/>
          <w:color w:val="414650"/>
          <w:lang w:eastAsia="en-US"/>
        </w:rPr>
        <w:t xml:space="preserve"> 17: 467-508.</w:t>
      </w:r>
    </w:p>
    <w:p w14:paraId="2E18AA43"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AVH (2025). The Australasian Virtual Herbarium, Council of Heads of Australasian Herbaria, https://avh.chah.org.au [accessed 6 February 2025].</w:t>
      </w:r>
    </w:p>
    <w:p w14:paraId="0348A49C"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Beil M, Horn H, Schwabe A (2008) Analysis of pollen loads in a wild bee community (Hymenoptera: Apidae) - a method for elucidating habitat use and foraging distances. </w:t>
      </w:r>
      <w:proofErr w:type="spellStart"/>
      <w:r w:rsidRPr="00966631">
        <w:rPr>
          <w:rFonts w:ascii="Arial" w:eastAsia="Arial" w:hAnsi="Arial" w:cs="Arial"/>
          <w:i/>
          <w:color w:val="414650"/>
          <w:lang w:eastAsia="en-US"/>
        </w:rPr>
        <w:t>Apidologie</w:t>
      </w:r>
      <w:proofErr w:type="spellEnd"/>
      <w:r w:rsidRPr="00966631">
        <w:rPr>
          <w:rFonts w:ascii="Arial" w:eastAsia="Arial" w:hAnsi="Arial" w:cs="Arial"/>
          <w:color w:val="414650"/>
          <w:lang w:eastAsia="en-US"/>
        </w:rPr>
        <w:t xml:space="preserve"> 39(4): 456-467.</w:t>
      </w:r>
    </w:p>
    <w:p w14:paraId="14DFA71A"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Benson DH (1985). Maturation periods for fire-sensitive shrub species in Hawkesbury Sandstone vegetation. </w:t>
      </w:r>
      <w:r w:rsidRPr="00966631">
        <w:rPr>
          <w:rFonts w:ascii="Arial" w:eastAsia="Arial" w:hAnsi="Arial" w:cs="Arial"/>
          <w:i/>
          <w:color w:val="414650"/>
          <w:lang w:eastAsia="en-US"/>
        </w:rPr>
        <w:t>Cunninghamia</w:t>
      </w:r>
      <w:r w:rsidRPr="00966631">
        <w:rPr>
          <w:rFonts w:ascii="Arial" w:eastAsia="Arial" w:hAnsi="Arial" w:cs="Arial"/>
          <w:color w:val="414650"/>
          <w:lang w:eastAsia="en-US"/>
        </w:rPr>
        <w:t xml:space="preserve"> 1(3): 339-349.</w:t>
      </w:r>
    </w:p>
    <w:p w14:paraId="631A4D4A"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lastRenderedPageBreak/>
        <w:t xml:space="preserve">Benson DH, McDougall L (1995) Ecology of Sydney plant species Part 3: Dicotyledon families Cabombaceae to </w:t>
      </w:r>
      <w:proofErr w:type="spellStart"/>
      <w:r w:rsidRPr="00966631">
        <w:rPr>
          <w:rFonts w:ascii="Arial" w:eastAsia="Arial" w:hAnsi="Arial" w:cs="Arial"/>
          <w:color w:val="414650"/>
          <w:lang w:eastAsia="en-US"/>
        </w:rPr>
        <w:t>Eupomatiaceae</w:t>
      </w:r>
      <w:proofErr w:type="spellEnd"/>
      <w:r w:rsidRPr="00966631">
        <w:rPr>
          <w:rFonts w:ascii="Arial" w:eastAsia="Arial" w:hAnsi="Arial" w:cs="Arial"/>
          <w:color w:val="414650"/>
          <w:lang w:eastAsia="en-US"/>
        </w:rPr>
        <w:t xml:space="preserve">. </w:t>
      </w:r>
      <w:r w:rsidRPr="00966631">
        <w:rPr>
          <w:rFonts w:ascii="Arial" w:eastAsia="Arial" w:hAnsi="Arial" w:cs="Arial"/>
          <w:i/>
          <w:color w:val="414650"/>
          <w:lang w:eastAsia="en-US"/>
        </w:rPr>
        <w:t>Cunninghamia</w:t>
      </w:r>
      <w:r w:rsidRPr="00966631">
        <w:rPr>
          <w:rFonts w:ascii="Arial" w:eastAsia="Arial" w:hAnsi="Arial" w:cs="Arial"/>
          <w:color w:val="414650"/>
          <w:lang w:eastAsia="en-US"/>
        </w:rPr>
        <w:t xml:space="preserve"> 4(2) 217-431.</w:t>
      </w:r>
    </w:p>
    <w:p w14:paraId="0313ED3F" w14:textId="77777777" w:rsidR="00966631" w:rsidRPr="00966631" w:rsidRDefault="00966631" w:rsidP="00966631">
      <w:pPr>
        <w:spacing w:before="120" w:after="240" w:line="240" w:lineRule="atLeast"/>
        <w:ind w:right="112"/>
        <w:rPr>
          <w:rFonts w:ascii="Arial" w:eastAsia="Arial" w:hAnsi="Arial" w:cs="Arial"/>
          <w:color w:val="30343B"/>
          <w:lang w:eastAsia="en-US"/>
        </w:rPr>
      </w:pPr>
      <w:r w:rsidRPr="00966631">
        <w:rPr>
          <w:rFonts w:ascii="Arial" w:eastAsia="Arial" w:hAnsi="Arial" w:cs="Arial"/>
          <w:color w:val="30343B"/>
          <w:lang w:eastAsia="en-US"/>
        </w:rPr>
        <w:t xml:space="preserve">Berg RY (1975) </w:t>
      </w:r>
      <w:proofErr w:type="spellStart"/>
      <w:r w:rsidRPr="00966631">
        <w:rPr>
          <w:rFonts w:ascii="Arial" w:eastAsia="Arial" w:hAnsi="Arial" w:cs="Arial"/>
          <w:color w:val="30343B"/>
          <w:lang w:eastAsia="en-US"/>
        </w:rPr>
        <w:t>Myrmecochorous</w:t>
      </w:r>
      <w:proofErr w:type="spellEnd"/>
      <w:r w:rsidRPr="00966631">
        <w:rPr>
          <w:rFonts w:ascii="Arial" w:eastAsia="Arial" w:hAnsi="Arial" w:cs="Arial"/>
          <w:color w:val="30343B"/>
          <w:lang w:eastAsia="en-US"/>
        </w:rPr>
        <w:t xml:space="preserve"> plants in Australia and their dispersal by ants. </w:t>
      </w:r>
      <w:r w:rsidRPr="00966631">
        <w:rPr>
          <w:rFonts w:ascii="Arial" w:eastAsia="Arial" w:hAnsi="Arial" w:cs="Arial"/>
          <w:i/>
          <w:iCs/>
          <w:color w:val="30343B"/>
          <w:lang w:eastAsia="en-US"/>
        </w:rPr>
        <w:t>Australian Journal of Botany</w:t>
      </w:r>
      <w:r w:rsidRPr="00966631">
        <w:rPr>
          <w:rFonts w:ascii="Arial" w:eastAsia="Arial" w:hAnsi="Arial" w:cs="Arial"/>
          <w:color w:val="30343B"/>
          <w:lang w:eastAsia="en-US"/>
        </w:rPr>
        <w:t xml:space="preserve"> 32: 475-508. </w:t>
      </w:r>
    </w:p>
    <w:p w14:paraId="2E8149CD"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Bernhardt P (1986) The pollination biology of </w:t>
      </w:r>
      <w:r w:rsidRPr="00966631">
        <w:rPr>
          <w:rFonts w:ascii="Arial" w:eastAsia="Arial" w:hAnsi="Arial" w:cs="Arial"/>
          <w:i/>
          <w:color w:val="414650"/>
          <w:lang w:eastAsia="en-US"/>
        </w:rPr>
        <w:t>Hibbertia stricta</w:t>
      </w:r>
      <w:r w:rsidRPr="00966631">
        <w:rPr>
          <w:rFonts w:ascii="Arial" w:eastAsia="Arial" w:hAnsi="Arial" w:cs="Arial"/>
          <w:color w:val="414650"/>
          <w:lang w:eastAsia="en-US"/>
        </w:rPr>
        <w:t xml:space="preserve"> (</w:t>
      </w:r>
      <w:proofErr w:type="spellStart"/>
      <w:r w:rsidRPr="00966631">
        <w:rPr>
          <w:rFonts w:ascii="Arial" w:eastAsia="Arial" w:hAnsi="Arial" w:cs="Arial"/>
          <w:color w:val="414650"/>
          <w:lang w:eastAsia="en-US"/>
        </w:rPr>
        <w:t>Dilleniaceae</w:t>
      </w:r>
      <w:proofErr w:type="spellEnd"/>
      <w:r w:rsidRPr="00966631">
        <w:rPr>
          <w:rFonts w:ascii="Arial" w:eastAsia="Arial" w:hAnsi="Arial" w:cs="Arial"/>
          <w:color w:val="414650"/>
          <w:lang w:eastAsia="en-US"/>
        </w:rPr>
        <w:t xml:space="preserve">). </w:t>
      </w:r>
      <w:r w:rsidRPr="00966631">
        <w:rPr>
          <w:rFonts w:ascii="Arial" w:eastAsia="Arial" w:hAnsi="Arial" w:cs="Arial"/>
          <w:i/>
          <w:color w:val="414650"/>
          <w:lang w:eastAsia="en-US"/>
        </w:rPr>
        <w:t>Plant Systematics and Evolution</w:t>
      </w:r>
      <w:r w:rsidRPr="00966631">
        <w:rPr>
          <w:rFonts w:ascii="Arial" w:eastAsia="Arial" w:hAnsi="Arial" w:cs="Arial"/>
          <w:color w:val="414650"/>
          <w:lang w:eastAsia="en-US"/>
        </w:rPr>
        <w:t xml:space="preserve"> 147: 267–277.</w:t>
      </w:r>
    </w:p>
    <w:p w14:paraId="30F914FE"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hAnsi="Arial" w:cs="Arial"/>
          <w:color w:val="414650"/>
        </w:rPr>
        <w:t>Bureau of Meteorology (2024) Climate classification maps. Available at: http://www.bom.gov.au/climate/maps/averages/climateclassification/?maptype=kpngrp</w:t>
      </w:r>
    </w:p>
    <w:p w14:paraId="5EA724BF" w14:textId="77777777" w:rsidR="00966631" w:rsidRPr="00966631" w:rsidRDefault="00966631" w:rsidP="00966631">
      <w:pPr>
        <w:spacing w:before="120" w:after="240" w:line="240" w:lineRule="atLeast"/>
        <w:ind w:right="112"/>
        <w:rPr>
          <w:rFonts w:ascii="Arial" w:hAnsi="Arial" w:cs="Arial"/>
          <w:color w:val="414650"/>
        </w:rPr>
      </w:pPr>
      <w:r w:rsidRPr="00966631">
        <w:rPr>
          <w:rFonts w:ascii="Arial" w:hAnsi="Arial" w:cs="Arial"/>
          <w:color w:val="414650"/>
        </w:rPr>
        <w:t xml:space="preserve">Clarke HG, Evans JP (2019) Exploring the future change space for fire weather in southeast Australia. </w:t>
      </w:r>
      <w:r w:rsidRPr="00966631">
        <w:rPr>
          <w:rFonts w:ascii="Arial" w:hAnsi="Arial" w:cs="Arial"/>
          <w:i/>
          <w:iCs/>
          <w:color w:val="414650"/>
        </w:rPr>
        <w:t>Theoretical and Applied Climatology</w:t>
      </w:r>
      <w:r w:rsidRPr="00966631">
        <w:rPr>
          <w:rFonts w:ascii="Arial" w:hAnsi="Arial" w:cs="Arial"/>
          <w:color w:val="414650"/>
        </w:rPr>
        <w:t xml:space="preserve">, 136, 513–527. </w:t>
      </w:r>
    </w:p>
    <w:p w14:paraId="4D39905F"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Collins L, Clarke H, Clarke MF, McColl Gausden SC, Nolan RH, Penman T, Bradstock R (2022). Warmer and drier conditions have increased the potential for large and severe fire seasons across south-eastern Australia. </w:t>
      </w:r>
      <w:r w:rsidRPr="00966631">
        <w:rPr>
          <w:rFonts w:ascii="Arial" w:eastAsia="Arial" w:hAnsi="Arial" w:cs="Arial"/>
          <w:i/>
          <w:color w:val="414650"/>
          <w:lang w:eastAsia="en-US"/>
        </w:rPr>
        <w:t>Global Ecology and Biogeography</w:t>
      </w:r>
      <w:r w:rsidRPr="00966631">
        <w:rPr>
          <w:rFonts w:ascii="Arial" w:eastAsia="Arial" w:hAnsi="Arial" w:cs="Arial"/>
          <w:color w:val="414650"/>
          <w:lang w:eastAsia="en-US"/>
        </w:rPr>
        <w:t xml:space="preserve"> 31(10): 1933–1948.</w:t>
      </w:r>
    </w:p>
    <w:p w14:paraId="34647650"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DAWE 2022, Fire regimes that cause declines in biodiversity as a key threatening process, Department of Agriculture, Water and the Environment, Canberra.</w:t>
      </w:r>
    </w:p>
    <w:p w14:paraId="0D1BA0D3"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DCCEEW (2023) Department of Climate Change, Energy, the Environment and Water: Australia’s bioregions (IBRA). Available at: https://www.dcceew.gov.au/environment/land/nrs/science/ibra.</w:t>
      </w:r>
    </w:p>
    <w:p w14:paraId="77F5763F"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DCCEEW (2025) Department of Climate Change, Energy, the Environment and Water, </w:t>
      </w:r>
      <w:proofErr w:type="spellStart"/>
      <w:r w:rsidRPr="00966631">
        <w:rPr>
          <w:rFonts w:ascii="Arial" w:eastAsia="Arial" w:hAnsi="Arial" w:cs="Arial"/>
          <w:color w:val="414650"/>
          <w:lang w:eastAsia="en-US"/>
        </w:rPr>
        <w:t>BioNet</w:t>
      </w:r>
      <w:proofErr w:type="spellEnd"/>
      <w:r w:rsidRPr="00966631">
        <w:rPr>
          <w:rFonts w:ascii="Arial" w:eastAsia="Arial" w:hAnsi="Arial" w:cs="Arial"/>
          <w:color w:val="414650"/>
          <w:lang w:eastAsia="en-US"/>
        </w:rPr>
        <w:t>, Environment and Heritage Group, New South Wales Government.</w:t>
      </w:r>
    </w:p>
    <w:p w14:paraId="1EC6468D"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DEECA (2025) Strategic Management Prospects, NatureKit, Available at: https://naturekit.biodiversity.vic.gov.au/ </w:t>
      </w:r>
    </w:p>
    <w:p w14:paraId="378D45D9"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DEH (2009). Species information sheet for </w:t>
      </w:r>
      <w:r w:rsidRPr="00966631">
        <w:rPr>
          <w:rFonts w:ascii="Arial" w:eastAsia="Arial" w:hAnsi="Arial" w:cs="Arial"/>
          <w:i/>
          <w:color w:val="414650"/>
          <w:lang w:eastAsia="en-US"/>
        </w:rPr>
        <w:t>Hibbertia tenuis</w:t>
      </w:r>
      <w:r w:rsidRPr="00966631">
        <w:rPr>
          <w:rFonts w:ascii="Arial" w:eastAsia="Arial" w:hAnsi="Arial" w:cs="Arial"/>
          <w:color w:val="414650"/>
          <w:lang w:eastAsia="en-US"/>
        </w:rPr>
        <w:t xml:space="preserve"> (</w:t>
      </w:r>
      <w:proofErr w:type="spellStart"/>
      <w:r w:rsidRPr="00966631">
        <w:rPr>
          <w:rFonts w:ascii="Arial" w:eastAsia="Arial" w:hAnsi="Arial" w:cs="Arial"/>
          <w:color w:val="414650"/>
          <w:lang w:eastAsia="en-US"/>
        </w:rPr>
        <w:t>Fleurieu</w:t>
      </w:r>
      <w:proofErr w:type="spellEnd"/>
      <w:r w:rsidRPr="00966631">
        <w:rPr>
          <w:rFonts w:ascii="Arial" w:eastAsia="Arial" w:hAnsi="Arial" w:cs="Arial"/>
          <w:color w:val="414650"/>
          <w:lang w:eastAsia="en-US"/>
        </w:rPr>
        <w:t xml:space="preserve"> Guinea-flower). South Australian Department for Environment and Heritage. Unpublished information provided to the Department of the Environment, Water, Heritage and the Arts. Canberra.</w:t>
      </w:r>
    </w:p>
    <w:p w14:paraId="41BD5945"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Dowdy AJ (2018) Climatological variability of fire weather in Australia. </w:t>
      </w:r>
      <w:r w:rsidRPr="00966631">
        <w:rPr>
          <w:rFonts w:ascii="Arial" w:eastAsia="Arial" w:hAnsi="Arial" w:cs="Arial"/>
          <w:i/>
          <w:iCs/>
          <w:color w:val="414650"/>
          <w:lang w:eastAsia="en-US"/>
        </w:rPr>
        <w:t>Journal of Applied Meteorology and Climatology</w:t>
      </w:r>
      <w:r w:rsidRPr="00966631">
        <w:rPr>
          <w:rFonts w:ascii="Arial" w:eastAsia="Arial" w:hAnsi="Arial" w:cs="Arial"/>
          <w:color w:val="414650"/>
          <w:lang w:eastAsia="en-US"/>
        </w:rPr>
        <w:t>, 57, 221–234.</w:t>
      </w:r>
    </w:p>
    <w:p w14:paraId="181671D4"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MS PGothic" w:hAnsi="Arial" w:cs="Arial"/>
          <w:color w:val="414650"/>
          <w:lang w:eastAsia="en-US"/>
        </w:rPr>
        <w:t>D</w:t>
      </w:r>
      <w:r w:rsidRPr="00966631">
        <w:rPr>
          <w:rFonts w:ascii="Arial" w:eastAsia="Arial" w:hAnsi="Arial" w:cs="Arial"/>
          <w:color w:val="414650"/>
          <w:lang w:eastAsia="en-US"/>
        </w:rPr>
        <w:t xml:space="preserve">owdy AJ, Ye H, Pepler A, Thatcher M, </w:t>
      </w:r>
      <w:proofErr w:type="spellStart"/>
      <w:r w:rsidRPr="00966631">
        <w:rPr>
          <w:rFonts w:ascii="Arial" w:eastAsia="Arial" w:hAnsi="Arial" w:cs="Arial"/>
          <w:color w:val="414650"/>
          <w:lang w:eastAsia="en-US"/>
        </w:rPr>
        <w:t>Osbrough</w:t>
      </w:r>
      <w:proofErr w:type="spellEnd"/>
      <w:r w:rsidRPr="00966631">
        <w:rPr>
          <w:rFonts w:ascii="Arial" w:eastAsia="Arial" w:hAnsi="Arial" w:cs="Arial"/>
          <w:color w:val="414650"/>
          <w:lang w:eastAsia="en-US"/>
        </w:rPr>
        <w:t xml:space="preserve"> SL, Evans JP, Di Virgilio G, McCarthy N (2019) Future changes in extreme weather and </w:t>
      </w:r>
      <w:proofErr w:type="spellStart"/>
      <w:r w:rsidRPr="00966631">
        <w:rPr>
          <w:rFonts w:ascii="Arial" w:eastAsia="Arial" w:hAnsi="Arial" w:cs="Arial"/>
          <w:color w:val="414650"/>
          <w:lang w:eastAsia="en-US"/>
        </w:rPr>
        <w:t>pyroconvection</w:t>
      </w:r>
      <w:proofErr w:type="spellEnd"/>
      <w:r w:rsidRPr="00966631">
        <w:rPr>
          <w:rFonts w:ascii="Arial" w:eastAsia="Arial" w:hAnsi="Arial" w:cs="Arial"/>
          <w:color w:val="414650"/>
          <w:lang w:eastAsia="en-US"/>
        </w:rPr>
        <w:t xml:space="preserve"> risk factors for Australian wildfires. </w:t>
      </w:r>
      <w:r w:rsidRPr="00966631">
        <w:rPr>
          <w:rFonts w:ascii="Arial" w:eastAsia="Arial" w:hAnsi="Arial" w:cs="Arial"/>
          <w:i/>
          <w:color w:val="414650"/>
          <w:lang w:eastAsia="en-US"/>
        </w:rPr>
        <w:t>Scientific reports</w:t>
      </w:r>
      <w:r w:rsidRPr="00966631">
        <w:rPr>
          <w:rFonts w:ascii="Arial" w:eastAsia="Arial" w:hAnsi="Arial" w:cs="Arial"/>
          <w:color w:val="414650"/>
          <w:lang w:eastAsia="en-US"/>
        </w:rPr>
        <w:t xml:space="preserve"> 9(1), 10073.</w:t>
      </w:r>
    </w:p>
    <w:p w14:paraId="3019899D"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Doyle CAT, Yap JYS, Bragg J, Rossetto M, Orme A, Ooi MJK (2023) Reproductive characteristics, population genetics, and pairwise kinship inform strategic recovery of a plant species in a fragmented landscape. </w:t>
      </w:r>
      <w:r w:rsidRPr="00966631">
        <w:rPr>
          <w:rFonts w:ascii="Arial" w:eastAsia="Arial" w:hAnsi="Arial" w:cs="Arial"/>
          <w:i/>
          <w:color w:val="414650"/>
          <w:lang w:eastAsia="en-US"/>
        </w:rPr>
        <w:t>Conservation Science and Practice</w:t>
      </w:r>
      <w:r w:rsidRPr="00966631">
        <w:rPr>
          <w:rFonts w:ascii="Arial" w:eastAsia="Arial" w:hAnsi="Arial" w:cs="Arial"/>
          <w:color w:val="414650"/>
          <w:lang w:eastAsia="en-US"/>
        </w:rPr>
        <w:t xml:space="preserve"> 5(4): e12910.</w:t>
      </w:r>
    </w:p>
    <w:p w14:paraId="5EC11D55"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Farrow, Roger (2022). A new plant for summer: Gail's Hibbertia. In </w:t>
      </w:r>
      <w:r w:rsidRPr="00966631">
        <w:rPr>
          <w:rFonts w:ascii="Arial" w:eastAsia="Arial" w:hAnsi="Arial" w:cs="Arial"/>
          <w:i/>
          <w:color w:val="414650"/>
          <w:lang w:eastAsia="en-US"/>
        </w:rPr>
        <w:t>Journal of the Australian Native Plants Society</w:t>
      </w:r>
      <w:r w:rsidRPr="00966631">
        <w:rPr>
          <w:rFonts w:ascii="Arial" w:eastAsia="Arial" w:hAnsi="Arial" w:cs="Arial"/>
          <w:color w:val="414650"/>
          <w:lang w:eastAsia="en-US"/>
        </w:rPr>
        <w:t xml:space="preserve">, </w:t>
      </w:r>
      <w:r w:rsidRPr="00966631">
        <w:rPr>
          <w:rFonts w:ascii="Arial" w:eastAsia="Arial" w:hAnsi="Arial" w:cs="Arial"/>
          <w:i/>
          <w:color w:val="414650"/>
          <w:lang w:eastAsia="en-US"/>
        </w:rPr>
        <w:t>Canberra Region Inc.</w:t>
      </w:r>
      <w:r w:rsidRPr="00966631">
        <w:rPr>
          <w:rFonts w:ascii="Arial" w:eastAsia="Arial" w:hAnsi="Arial" w:cs="Arial"/>
          <w:color w:val="414650"/>
          <w:lang w:eastAsia="en-US"/>
        </w:rPr>
        <w:t xml:space="preserve"> 21(1): 1-3.</w:t>
      </w:r>
    </w:p>
    <w:p w14:paraId="318F22CB"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FFG (2023). Flora and Fauna Guarantee Act Nomination Nom 906: </w:t>
      </w: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Christmas Guinea-flower.</w:t>
      </w:r>
    </w:p>
    <w:p w14:paraId="5B368236"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Fung HC, Waples RS (2017) Performance of IUCN proxies for generation length. </w:t>
      </w:r>
      <w:r w:rsidRPr="00966631">
        <w:rPr>
          <w:rFonts w:ascii="Arial" w:eastAsia="Arial" w:hAnsi="Arial" w:cs="Arial"/>
          <w:i/>
          <w:color w:val="414650"/>
          <w:lang w:eastAsia="en-US"/>
        </w:rPr>
        <w:t>Conservation Biology</w:t>
      </w:r>
      <w:r w:rsidRPr="00966631">
        <w:rPr>
          <w:rFonts w:ascii="Arial" w:eastAsia="Arial" w:hAnsi="Arial" w:cs="Arial"/>
          <w:color w:val="414650"/>
          <w:lang w:eastAsia="en-US"/>
        </w:rPr>
        <w:t xml:space="preserve"> 31(4), 883–893.</w:t>
      </w:r>
    </w:p>
    <w:p w14:paraId="552E41DC" w14:textId="77777777" w:rsidR="00966631" w:rsidRPr="00966631" w:rsidRDefault="00966631" w:rsidP="00966631">
      <w:pPr>
        <w:spacing w:before="120" w:after="240" w:line="240" w:lineRule="atLeast"/>
        <w:ind w:right="112"/>
        <w:rPr>
          <w:rFonts w:ascii="Arial" w:eastAsia="Arial" w:hAnsi="Arial" w:cs="Arial"/>
          <w:color w:val="414650"/>
          <w:lang w:eastAsia="en-US"/>
        </w:rPr>
      </w:pPr>
      <w:proofErr w:type="spellStart"/>
      <w:r w:rsidRPr="00966631">
        <w:rPr>
          <w:rFonts w:ascii="Arial" w:eastAsia="Arial" w:hAnsi="Arial" w:cs="Arial"/>
          <w:color w:val="414650"/>
          <w:lang w:eastAsia="en-US"/>
        </w:rPr>
        <w:t>Giljohann</w:t>
      </w:r>
      <w:proofErr w:type="spellEnd"/>
      <w:r w:rsidRPr="00966631">
        <w:rPr>
          <w:rFonts w:ascii="Arial" w:eastAsia="Arial" w:hAnsi="Arial" w:cs="Arial"/>
          <w:color w:val="414650"/>
          <w:lang w:eastAsia="en-US"/>
        </w:rPr>
        <w:t xml:space="preserve"> KM, McCarthy MA, Keith DA, Kelly LT, Tozer MG, Regan TJ (2017) Interactions between rainfall, fire and herbivory drive </w:t>
      </w:r>
      <w:proofErr w:type="spellStart"/>
      <w:r w:rsidRPr="00966631">
        <w:rPr>
          <w:rFonts w:ascii="Arial" w:eastAsia="Arial" w:hAnsi="Arial" w:cs="Arial"/>
          <w:color w:val="414650"/>
          <w:lang w:eastAsia="en-US"/>
        </w:rPr>
        <w:t>resprouter</w:t>
      </w:r>
      <w:proofErr w:type="spellEnd"/>
      <w:r w:rsidRPr="00966631">
        <w:rPr>
          <w:rFonts w:ascii="Arial" w:eastAsia="Arial" w:hAnsi="Arial" w:cs="Arial"/>
          <w:color w:val="414650"/>
          <w:lang w:eastAsia="en-US"/>
        </w:rPr>
        <w:t xml:space="preserve"> vital rates in a semi-arid ecosystem. </w:t>
      </w:r>
      <w:r w:rsidRPr="00966631">
        <w:rPr>
          <w:rFonts w:ascii="Arial" w:eastAsia="Arial" w:hAnsi="Arial" w:cs="Arial"/>
          <w:i/>
          <w:color w:val="414650"/>
          <w:lang w:eastAsia="en-US"/>
        </w:rPr>
        <w:t>Journal of Ecology</w:t>
      </w:r>
      <w:r w:rsidRPr="00966631">
        <w:rPr>
          <w:rFonts w:ascii="Arial" w:eastAsia="Arial" w:hAnsi="Arial" w:cs="Arial"/>
          <w:color w:val="414650"/>
          <w:lang w:eastAsia="en-US"/>
        </w:rPr>
        <w:t xml:space="preserve"> 105, 1562–1570.</w:t>
      </w:r>
    </w:p>
    <w:p w14:paraId="6AA17281"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MS PGothic" w:hAnsi="Arial" w:cs="Arial"/>
          <w:color w:val="414650"/>
          <w:lang w:eastAsia="en-US"/>
        </w:rPr>
        <w:t xml:space="preserve">Greenleaf SS, Williams NM, Winfree R, Kremen C (2007) Bee foraging ranges and their relationship to body size. </w:t>
      </w:r>
      <w:r w:rsidRPr="00966631">
        <w:rPr>
          <w:rFonts w:ascii="Arial" w:eastAsia="MS PGothic" w:hAnsi="Arial" w:cs="Arial"/>
          <w:i/>
          <w:color w:val="414650"/>
          <w:lang w:eastAsia="en-US"/>
        </w:rPr>
        <w:t>Plant Animal Interactions</w:t>
      </w:r>
      <w:r w:rsidRPr="00966631">
        <w:rPr>
          <w:rFonts w:ascii="Arial" w:eastAsia="MS PGothic" w:hAnsi="Arial" w:cs="Arial"/>
          <w:color w:val="414650"/>
          <w:lang w:eastAsia="en-US"/>
        </w:rPr>
        <w:t xml:space="preserve"> 153: 589-596.</w:t>
      </w:r>
    </w:p>
    <w:p w14:paraId="4EB2BA0B"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lastRenderedPageBreak/>
        <w:t xml:space="preserve">Hammer, Timothy A &amp; Thiele, Kevin R (2021). </w:t>
      </w: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xml:space="preserve">, in P.G. Kodela (ed.), </w:t>
      </w:r>
      <w:r w:rsidRPr="00966631">
        <w:rPr>
          <w:rFonts w:ascii="Arial" w:eastAsia="Arial" w:hAnsi="Arial" w:cs="Arial"/>
          <w:i/>
          <w:color w:val="414650"/>
          <w:lang w:eastAsia="en-US"/>
        </w:rPr>
        <w:t>Flora of Australia</w:t>
      </w:r>
      <w:r w:rsidRPr="00966631">
        <w:rPr>
          <w:rFonts w:ascii="Arial" w:eastAsia="Arial" w:hAnsi="Arial" w:cs="Arial"/>
          <w:color w:val="414650"/>
          <w:lang w:eastAsia="en-US"/>
        </w:rPr>
        <w:t>. Australian Biological Resources Study, Department of Climate Change, Energy, the Environment and Water: Canberra. https://profiles.ala.org.au/opus/foa/profile/Hibbertia%20porcata [Date Accessed: 10 January 2025].</w:t>
      </w:r>
    </w:p>
    <w:p w14:paraId="39982983"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Harris S, Lucas C (2019). Understanding the variability of Australian fire weather between 1973 and 2017. </w:t>
      </w:r>
      <w:proofErr w:type="spellStart"/>
      <w:r w:rsidRPr="00966631">
        <w:rPr>
          <w:rFonts w:ascii="Arial" w:eastAsia="Arial" w:hAnsi="Arial" w:cs="Arial"/>
          <w:i/>
          <w:color w:val="414650"/>
          <w:lang w:eastAsia="en-US"/>
        </w:rPr>
        <w:t>PloS</w:t>
      </w:r>
      <w:proofErr w:type="spellEnd"/>
      <w:r w:rsidRPr="00966631">
        <w:rPr>
          <w:rFonts w:ascii="Arial" w:eastAsia="Arial" w:hAnsi="Arial" w:cs="Arial"/>
          <w:i/>
          <w:color w:val="414650"/>
          <w:lang w:eastAsia="en-US"/>
        </w:rPr>
        <w:t xml:space="preserve"> ONE</w:t>
      </w:r>
      <w:r w:rsidRPr="00966631">
        <w:rPr>
          <w:rFonts w:ascii="Arial" w:eastAsia="Arial" w:hAnsi="Arial" w:cs="Arial"/>
          <w:color w:val="414650"/>
          <w:lang w:eastAsia="en-US"/>
        </w:rPr>
        <w:t xml:space="preserve"> </w:t>
      </w:r>
      <w:r w:rsidRPr="00966631">
        <w:rPr>
          <w:rFonts w:ascii="Arial" w:eastAsia="Arial" w:hAnsi="Arial" w:cs="Arial"/>
          <w:bCs/>
          <w:color w:val="414650"/>
          <w:lang w:eastAsia="en-US"/>
        </w:rPr>
        <w:t>14</w:t>
      </w:r>
      <w:r w:rsidRPr="00966631">
        <w:rPr>
          <w:rFonts w:ascii="Arial" w:eastAsia="Arial" w:hAnsi="Arial" w:cs="Arial"/>
          <w:b/>
          <w:bCs/>
          <w:color w:val="414650"/>
          <w:lang w:eastAsia="en-US"/>
        </w:rPr>
        <w:t>:</w:t>
      </w:r>
      <w:r w:rsidRPr="00966631">
        <w:rPr>
          <w:rFonts w:ascii="Arial" w:eastAsia="Arial" w:hAnsi="Arial" w:cs="Arial"/>
          <w:color w:val="414650"/>
          <w:lang w:eastAsia="en-US"/>
        </w:rPr>
        <w:t xml:space="preserve"> pp e0222328. </w:t>
      </w:r>
    </w:p>
    <w:p w14:paraId="1D7D678D"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Horton DR (1996) The AIATSIS Map of Indigenous Australia. Australian Institute of Aboriginal and Torres Strait Islander Studies. URL: https://aiatsis.gov.au/explore/map-indigenous-australia (accessed 3 June 2025).</w:t>
      </w:r>
    </w:p>
    <w:p w14:paraId="6EFA4158" w14:textId="77777777" w:rsidR="00966631" w:rsidRPr="00966631" w:rsidRDefault="00966631" w:rsidP="00966631">
      <w:pPr>
        <w:spacing w:before="120" w:after="240" w:line="240" w:lineRule="atLeast"/>
        <w:ind w:right="112"/>
        <w:rPr>
          <w:rFonts w:ascii="Arial" w:eastAsia="Arial" w:hAnsi="Arial" w:cs="Arial"/>
          <w:color w:val="414650"/>
          <w:lang w:eastAsia="en-US"/>
        </w:rPr>
      </w:pPr>
      <w:proofErr w:type="spellStart"/>
      <w:r w:rsidRPr="00966631">
        <w:rPr>
          <w:rFonts w:ascii="Arial" w:eastAsia="Arial" w:hAnsi="Arial" w:cs="Arial"/>
          <w:color w:val="414650"/>
          <w:lang w:eastAsia="en-US"/>
        </w:rPr>
        <w:t>iNaturalist</w:t>
      </w:r>
      <w:proofErr w:type="spellEnd"/>
      <w:r w:rsidRPr="00966631">
        <w:rPr>
          <w:rFonts w:ascii="Arial" w:eastAsia="Arial" w:hAnsi="Arial" w:cs="Arial"/>
          <w:color w:val="414650"/>
          <w:lang w:eastAsia="en-US"/>
        </w:rPr>
        <w:t xml:space="preserve"> (2025). https://www.inaturalist.org/ [accessed 6 February 2025].</w:t>
      </w:r>
    </w:p>
    <w:p w14:paraId="11A9C4DB"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IUCN (2012).</w:t>
      </w:r>
      <w:r w:rsidRPr="00966631">
        <w:rPr>
          <w:rFonts w:ascii="Arial" w:eastAsia="Arial" w:hAnsi="Arial" w:cs="Arial"/>
          <w:i/>
          <w:color w:val="414650"/>
          <w:lang w:eastAsia="en-US"/>
        </w:rPr>
        <w:t xml:space="preserve"> </w:t>
      </w:r>
      <w:r w:rsidRPr="00966631">
        <w:rPr>
          <w:rFonts w:ascii="Arial" w:eastAsia="Arial" w:hAnsi="Arial" w:cs="Arial"/>
          <w:iCs/>
          <w:color w:val="414650"/>
          <w:lang w:eastAsia="en-US"/>
        </w:rPr>
        <w:t>IUCN Red List Categories and Criteria: Version 3.1.</w:t>
      </w:r>
      <w:r w:rsidRPr="00966631">
        <w:rPr>
          <w:rFonts w:ascii="Arial" w:eastAsia="Arial" w:hAnsi="Arial" w:cs="Arial"/>
          <w:color w:val="414650"/>
          <w:lang w:eastAsia="en-US"/>
        </w:rPr>
        <w:t xml:space="preserve"> Gland, Switzerland and Cambridge, UK.</w:t>
      </w:r>
    </w:p>
    <w:p w14:paraId="38F1D103"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IUCN Standards and Petitions Committee. (2024). Guidelines for Using the IUCN Red List Categories and Criteria. Version 16. Prepared by the Standards and Petitions Committee. Downloadable from https://www.iucnredlist.org/documents/RedListGuidelines.pdf.</w:t>
      </w:r>
    </w:p>
    <w:p w14:paraId="2FEC368F"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Knight, Gail Ritchie (2023) Report from WWs (Wednesday Walkers) outing on 25 October. In </w:t>
      </w:r>
      <w:r w:rsidRPr="00966631">
        <w:rPr>
          <w:rFonts w:ascii="Arial" w:eastAsia="Arial" w:hAnsi="Arial" w:cs="Arial"/>
          <w:i/>
          <w:color w:val="414650"/>
          <w:lang w:eastAsia="en-US"/>
        </w:rPr>
        <w:t>Australian Native Plants Society, Canberra Region Inc. Bulletin</w:t>
      </w:r>
      <w:r w:rsidRPr="00966631">
        <w:rPr>
          <w:rFonts w:ascii="Arial" w:eastAsia="Arial" w:hAnsi="Arial" w:cs="Arial"/>
          <w:color w:val="414650"/>
          <w:lang w:eastAsia="en-US"/>
        </w:rPr>
        <w:t xml:space="preserve"> November 2023.</w:t>
      </w:r>
    </w:p>
    <w:p w14:paraId="13F5D6F5"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Leigh JH, Holgate MD (1979) The responses of the understorey of forests and woodlands of the Southern Tablelands to grazing and burning. </w:t>
      </w:r>
      <w:r w:rsidRPr="00966631">
        <w:rPr>
          <w:rFonts w:ascii="Arial" w:eastAsia="Arial" w:hAnsi="Arial" w:cs="Arial"/>
          <w:i/>
          <w:color w:val="414650"/>
          <w:lang w:eastAsia="en-US"/>
        </w:rPr>
        <w:t>Australian Journal of Ecology</w:t>
      </w:r>
      <w:r w:rsidRPr="00966631">
        <w:rPr>
          <w:rFonts w:ascii="Arial" w:eastAsia="Arial" w:hAnsi="Arial" w:cs="Arial"/>
          <w:bCs/>
          <w:color w:val="414650"/>
          <w:lang w:eastAsia="en-US"/>
        </w:rPr>
        <w:t xml:space="preserve"> 4: </w:t>
      </w:r>
      <w:r w:rsidRPr="00966631">
        <w:rPr>
          <w:rFonts w:ascii="Arial" w:eastAsia="Arial" w:hAnsi="Arial" w:cs="Arial"/>
          <w:color w:val="414650"/>
          <w:lang w:eastAsia="en-US"/>
        </w:rPr>
        <w:t>25–45.</w:t>
      </w:r>
    </w:p>
    <w:p w14:paraId="594421A9"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Leigh JH, Wood DH, Slee AV, Holgate MD (1991) The effects of burning and simulated grazing on productivity, forage quality, mortality and flowering of eight subalpine herbs in Kosciusko National Park. </w:t>
      </w:r>
      <w:r w:rsidRPr="00966631">
        <w:rPr>
          <w:rFonts w:ascii="Arial" w:eastAsia="Arial" w:hAnsi="Arial" w:cs="Arial"/>
          <w:i/>
          <w:color w:val="414650"/>
          <w:lang w:eastAsia="en-US"/>
        </w:rPr>
        <w:t>Australian Journal of Botany</w:t>
      </w:r>
      <w:r w:rsidRPr="00966631">
        <w:rPr>
          <w:rFonts w:ascii="Arial" w:eastAsia="Arial" w:hAnsi="Arial" w:cs="Arial"/>
          <w:color w:val="414650"/>
          <w:lang w:eastAsia="en-US"/>
        </w:rPr>
        <w:t xml:space="preserve"> </w:t>
      </w:r>
      <w:r w:rsidRPr="00966631">
        <w:rPr>
          <w:rFonts w:ascii="Arial" w:eastAsia="Arial" w:hAnsi="Arial" w:cs="Arial"/>
          <w:bCs/>
          <w:color w:val="414650"/>
          <w:lang w:eastAsia="en-US"/>
        </w:rPr>
        <w:t xml:space="preserve">39: </w:t>
      </w:r>
      <w:r w:rsidRPr="00966631">
        <w:rPr>
          <w:rFonts w:ascii="Arial" w:eastAsia="Arial" w:hAnsi="Arial" w:cs="Arial"/>
          <w:color w:val="414650"/>
          <w:lang w:eastAsia="en-US"/>
        </w:rPr>
        <w:t>97–118.</w:t>
      </w:r>
    </w:p>
    <w:p w14:paraId="25CC3420" w14:textId="77777777" w:rsidR="00966631" w:rsidRPr="00966631" w:rsidRDefault="00966631" w:rsidP="00966631">
      <w:pPr>
        <w:spacing w:before="120" w:after="240" w:line="240" w:lineRule="atLeast"/>
        <w:ind w:right="112"/>
        <w:rPr>
          <w:rFonts w:ascii="Arial" w:eastAsia="Arial" w:hAnsi="Arial" w:cs="Arial"/>
          <w:color w:val="414650"/>
          <w:lang w:eastAsia="en-US"/>
        </w:rPr>
      </w:pPr>
      <w:proofErr w:type="spellStart"/>
      <w:r w:rsidRPr="00966631">
        <w:rPr>
          <w:rFonts w:ascii="Arial" w:eastAsia="Arial" w:hAnsi="Arial" w:cs="Arial"/>
          <w:color w:val="414650"/>
          <w:lang w:eastAsia="en-US"/>
        </w:rPr>
        <w:t>NatureMapr</w:t>
      </w:r>
      <w:proofErr w:type="spellEnd"/>
      <w:r w:rsidRPr="00966631">
        <w:rPr>
          <w:rFonts w:ascii="Arial" w:eastAsia="Arial" w:hAnsi="Arial" w:cs="Arial"/>
          <w:color w:val="414650"/>
          <w:lang w:eastAsia="en-US"/>
        </w:rPr>
        <w:t xml:space="preserve"> (2025). https://naturemapr.org/ [accessed 6 February 2025].</w:t>
      </w:r>
    </w:p>
    <w:p w14:paraId="25F88066"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Nitschke CR,</w:t>
      </w:r>
      <w:r w:rsidRPr="00966631" w:rsidDel="005A5517">
        <w:rPr>
          <w:rFonts w:ascii="Arial" w:eastAsia="Arial" w:hAnsi="Arial" w:cs="Arial"/>
          <w:color w:val="414650"/>
          <w:lang w:eastAsia="en-US"/>
        </w:rPr>
        <w:t xml:space="preserve"> </w:t>
      </w:r>
      <w:r w:rsidRPr="00966631">
        <w:rPr>
          <w:rFonts w:ascii="Arial" w:eastAsia="Arial" w:hAnsi="Arial" w:cs="Arial"/>
          <w:color w:val="414650"/>
          <w:lang w:eastAsia="en-US"/>
        </w:rPr>
        <w:t>Hickey GM (2007). Assessing the vulnerability of Victoria's Central Highland forests to climate change. Technical Report. Prepared for the Victorian Department of Sustainability and Environment.</w:t>
      </w:r>
    </w:p>
    <w:p w14:paraId="49629B8D"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Reiter N, Weste G,</w:t>
      </w:r>
      <w:r w:rsidRPr="00966631" w:rsidDel="006141D5">
        <w:rPr>
          <w:rFonts w:ascii="Arial" w:eastAsia="Arial" w:hAnsi="Arial" w:cs="Arial"/>
          <w:color w:val="414650"/>
          <w:lang w:eastAsia="en-US"/>
        </w:rPr>
        <w:t xml:space="preserve"> </w:t>
      </w:r>
      <w:r w:rsidRPr="00966631">
        <w:rPr>
          <w:rFonts w:ascii="Arial" w:eastAsia="Arial" w:hAnsi="Arial" w:cs="Arial"/>
          <w:color w:val="414650"/>
          <w:lang w:eastAsia="en-US"/>
        </w:rPr>
        <w:t xml:space="preserve">Guest D (2004). The risk of extinction resulting from disease caused by </w:t>
      </w:r>
      <w:r w:rsidRPr="00966631">
        <w:rPr>
          <w:rFonts w:ascii="Arial" w:eastAsia="Arial" w:hAnsi="Arial" w:cs="Arial"/>
          <w:i/>
          <w:color w:val="414650"/>
          <w:lang w:eastAsia="en-US"/>
        </w:rPr>
        <w:t>Phytophthora cinnamomi</w:t>
      </w:r>
      <w:r w:rsidRPr="00966631">
        <w:rPr>
          <w:rFonts w:ascii="Arial" w:eastAsia="Arial" w:hAnsi="Arial" w:cs="Arial"/>
          <w:color w:val="414650"/>
          <w:lang w:eastAsia="en-US"/>
        </w:rPr>
        <w:t xml:space="preserve"> to </w:t>
      </w:r>
      <w:proofErr w:type="gramStart"/>
      <w:r w:rsidRPr="00966631">
        <w:rPr>
          <w:rFonts w:ascii="Arial" w:eastAsia="Arial" w:hAnsi="Arial" w:cs="Arial"/>
          <w:color w:val="414650"/>
          <w:lang w:eastAsia="en-US"/>
        </w:rPr>
        <w:t>endangered</w:t>
      </w:r>
      <w:proofErr w:type="gramEnd"/>
      <w:r w:rsidRPr="00966631">
        <w:rPr>
          <w:rFonts w:ascii="Arial" w:eastAsia="Arial" w:hAnsi="Arial" w:cs="Arial"/>
          <w:color w:val="414650"/>
          <w:lang w:eastAsia="en-US"/>
        </w:rPr>
        <w:t xml:space="preserve">, vulnerable or rare plant species endemic to the Grampians, western Victoria. </w:t>
      </w:r>
      <w:r w:rsidRPr="00966631">
        <w:rPr>
          <w:rFonts w:ascii="Arial" w:eastAsia="Arial" w:hAnsi="Arial" w:cs="Arial"/>
          <w:i/>
          <w:color w:val="414650"/>
          <w:lang w:eastAsia="en-US"/>
        </w:rPr>
        <w:t>Australian Journal of Botany</w:t>
      </w:r>
      <w:r w:rsidRPr="00966631">
        <w:rPr>
          <w:rFonts w:ascii="Arial" w:eastAsia="Arial" w:hAnsi="Arial" w:cs="Arial"/>
          <w:color w:val="414650"/>
          <w:lang w:eastAsia="en-US"/>
        </w:rPr>
        <w:t xml:space="preserve"> 52: 425-433.</w:t>
      </w:r>
    </w:p>
    <w:p w14:paraId="66F64989" w14:textId="77777777" w:rsidR="00966631" w:rsidRPr="00966631" w:rsidRDefault="00966631" w:rsidP="00966631">
      <w:pPr>
        <w:spacing w:before="120" w:after="240" w:line="240" w:lineRule="atLeast"/>
        <w:ind w:right="112"/>
        <w:rPr>
          <w:rFonts w:ascii="Arial" w:eastAsia="Arial" w:hAnsi="Arial" w:cs="Arial"/>
          <w:color w:val="30343B"/>
          <w:lang w:eastAsia="en-US"/>
        </w:rPr>
      </w:pPr>
      <w:r w:rsidRPr="00966631">
        <w:rPr>
          <w:rFonts w:ascii="Arial" w:eastAsia="Arial" w:hAnsi="Arial" w:cs="Arial"/>
          <w:color w:val="30343B"/>
          <w:lang w:eastAsia="en-US"/>
        </w:rPr>
        <w:t xml:space="preserve">Rice B &amp; Westoby M (1981) Myrmecochory in sclerophyll vegetation of the West Head, New South Wales. </w:t>
      </w:r>
      <w:r w:rsidRPr="00966631">
        <w:rPr>
          <w:rFonts w:ascii="Arial" w:eastAsia="Arial" w:hAnsi="Arial" w:cs="Arial"/>
          <w:i/>
          <w:iCs/>
          <w:color w:val="30343B"/>
          <w:lang w:eastAsia="en-US"/>
        </w:rPr>
        <w:t>Australian Journal of Ecology</w:t>
      </w:r>
      <w:r w:rsidRPr="00966631">
        <w:rPr>
          <w:rFonts w:ascii="Arial" w:eastAsia="Arial" w:hAnsi="Arial" w:cs="Arial"/>
          <w:color w:val="30343B"/>
          <w:lang w:eastAsia="en-US"/>
        </w:rPr>
        <w:t xml:space="preserve"> </w:t>
      </w:r>
      <w:r w:rsidRPr="00966631">
        <w:rPr>
          <w:rFonts w:ascii="Arial" w:eastAsia="Arial" w:hAnsi="Arial" w:cs="Arial"/>
          <w:bCs/>
          <w:color w:val="30343B"/>
          <w:lang w:eastAsia="en-US"/>
        </w:rPr>
        <w:t>6:</w:t>
      </w:r>
      <w:r w:rsidRPr="00966631">
        <w:rPr>
          <w:rFonts w:ascii="Arial" w:eastAsia="Arial" w:hAnsi="Arial" w:cs="Arial"/>
          <w:color w:val="30343B"/>
          <w:lang w:eastAsia="en-US"/>
        </w:rPr>
        <w:t xml:space="preserve"> 291-298.</w:t>
      </w:r>
    </w:p>
    <w:p w14:paraId="116FFA65"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Round V, Grose M, Macadam I, Bodman R, King M, Truong S, Heady C, Thatcher M, Clarke JM (2024) </w:t>
      </w:r>
      <w:r w:rsidRPr="00966631">
        <w:rPr>
          <w:rFonts w:ascii="Arial" w:eastAsia="Arial" w:hAnsi="Arial" w:cs="Arial"/>
          <w:i/>
          <w:color w:val="414650"/>
          <w:lang w:eastAsia="en-US"/>
        </w:rPr>
        <w:t>Victorian Climate Projections 2024 Technical Report</w:t>
      </w:r>
      <w:r w:rsidRPr="00966631">
        <w:rPr>
          <w:rFonts w:ascii="Arial" w:eastAsia="Arial" w:hAnsi="Arial" w:cs="Arial"/>
          <w:color w:val="414650"/>
          <w:lang w:eastAsia="en-US"/>
        </w:rPr>
        <w:t>. CSIRO, Melbourne.</w:t>
      </w:r>
    </w:p>
    <w:p w14:paraId="0FE59E34" w14:textId="77777777" w:rsidR="00966631" w:rsidRPr="00966631" w:rsidRDefault="00966631" w:rsidP="00966631">
      <w:pPr>
        <w:spacing w:before="120" w:after="240" w:line="240" w:lineRule="atLeast"/>
        <w:ind w:right="112"/>
        <w:rPr>
          <w:rFonts w:ascii="Arial" w:eastAsia="Arial" w:hAnsi="Arial" w:cs="Arial"/>
          <w:b/>
          <w:color w:val="414650"/>
          <w:lang w:eastAsia="en-US"/>
        </w:rPr>
      </w:pPr>
      <w:r w:rsidRPr="00966631">
        <w:rPr>
          <w:rFonts w:ascii="Arial" w:eastAsia="Arial" w:hAnsi="Arial" w:cs="Arial"/>
          <w:color w:val="414650"/>
          <w:lang w:eastAsia="en-US"/>
        </w:rPr>
        <w:t xml:space="preserve">Smith JP, Heard TA, Beekman M, </w:t>
      </w:r>
      <w:proofErr w:type="spellStart"/>
      <w:r w:rsidRPr="00966631">
        <w:rPr>
          <w:rFonts w:ascii="Arial" w:eastAsia="Arial" w:hAnsi="Arial" w:cs="Arial"/>
          <w:color w:val="414650"/>
          <w:lang w:eastAsia="en-US"/>
        </w:rPr>
        <w:t>Gloag</w:t>
      </w:r>
      <w:proofErr w:type="spellEnd"/>
      <w:r w:rsidRPr="00966631">
        <w:rPr>
          <w:rFonts w:ascii="Arial" w:eastAsia="Arial" w:hAnsi="Arial" w:cs="Arial"/>
          <w:color w:val="414650"/>
          <w:lang w:eastAsia="en-US"/>
        </w:rPr>
        <w:t xml:space="preserve"> R (2017) Flight range of the Australian stingless bee </w:t>
      </w:r>
      <w:proofErr w:type="spellStart"/>
      <w:r w:rsidRPr="00966631">
        <w:rPr>
          <w:rFonts w:ascii="Arial" w:eastAsia="Arial" w:hAnsi="Arial" w:cs="Arial"/>
          <w:i/>
          <w:color w:val="414650"/>
          <w:lang w:eastAsia="en-US"/>
        </w:rPr>
        <w:t>Tetragonula</w:t>
      </w:r>
      <w:proofErr w:type="spellEnd"/>
      <w:r w:rsidRPr="00966631">
        <w:rPr>
          <w:rFonts w:ascii="Arial" w:eastAsia="Arial" w:hAnsi="Arial" w:cs="Arial"/>
          <w:i/>
          <w:color w:val="414650"/>
          <w:lang w:eastAsia="en-US"/>
        </w:rPr>
        <w:t xml:space="preserve"> </w:t>
      </w:r>
      <w:proofErr w:type="spellStart"/>
      <w:r w:rsidRPr="00966631">
        <w:rPr>
          <w:rFonts w:ascii="Arial" w:eastAsia="Arial" w:hAnsi="Arial" w:cs="Arial"/>
          <w:i/>
          <w:color w:val="414650"/>
          <w:lang w:eastAsia="en-US"/>
        </w:rPr>
        <w:t>carbonaria</w:t>
      </w:r>
      <w:proofErr w:type="spellEnd"/>
      <w:r w:rsidRPr="00966631">
        <w:rPr>
          <w:rFonts w:ascii="Arial" w:eastAsia="Arial" w:hAnsi="Arial" w:cs="Arial"/>
          <w:color w:val="414650"/>
          <w:lang w:eastAsia="en-US"/>
        </w:rPr>
        <w:t xml:space="preserve"> (Hymenoptera: Apidae). </w:t>
      </w:r>
      <w:r w:rsidRPr="00966631">
        <w:rPr>
          <w:rFonts w:ascii="Arial" w:eastAsia="Arial" w:hAnsi="Arial" w:cs="Arial"/>
          <w:i/>
          <w:color w:val="414650"/>
          <w:lang w:eastAsia="en-US"/>
        </w:rPr>
        <w:t>Austral Entomology</w:t>
      </w:r>
      <w:r w:rsidRPr="00966631">
        <w:rPr>
          <w:rFonts w:ascii="Arial" w:eastAsia="Arial" w:hAnsi="Arial" w:cs="Arial"/>
          <w:color w:val="414650"/>
          <w:lang w:eastAsia="en-US"/>
        </w:rPr>
        <w:t xml:space="preserve"> </w:t>
      </w:r>
      <w:r w:rsidRPr="00966631">
        <w:rPr>
          <w:rFonts w:ascii="Arial" w:eastAsia="Arial" w:hAnsi="Arial" w:cs="Arial"/>
          <w:bCs/>
          <w:color w:val="414650"/>
          <w:lang w:eastAsia="en-US"/>
        </w:rPr>
        <w:t>56(</w:t>
      </w:r>
      <w:r w:rsidRPr="00966631">
        <w:rPr>
          <w:rFonts w:ascii="Arial" w:eastAsia="Arial" w:hAnsi="Arial" w:cs="Arial"/>
          <w:color w:val="414650"/>
          <w:lang w:eastAsia="en-US"/>
        </w:rPr>
        <w:t>1): 50-53.</w:t>
      </w:r>
    </w:p>
    <w:p w14:paraId="76F2FC7E" w14:textId="77777777" w:rsidR="00966631" w:rsidRPr="00966631" w:rsidRDefault="00966631" w:rsidP="00966631">
      <w:pPr>
        <w:spacing w:before="120" w:after="240" w:line="240" w:lineRule="atLeast"/>
        <w:ind w:right="112"/>
        <w:rPr>
          <w:rFonts w:ascii="Arial" w:eastAsia="Arial" w:hAnsi="Arial" w:cs="Arial"/>
          <w:color w:val="414650"/>
          <w:lang w:eastAsia="en-US"/>
        </w:rPr>
      </w:pPr>
      <w:proofErr w:type="spellStart"/>
      <w:r w:rsidRPr="00966631">
        <w:rPr>
          <w:rFonts w:ascii="Arial" w:eastAsia="Arial" w:hAnsi="Arial" w:cs="Arial"/>
          <w:color w:val="414650"/>
          <w:lang w:eastAsia="en-US"/>
        </w:rPr>
        <w:t>Toelken</w:t>
      </w:r>
      <w:proofErr w:type="spellEnd"/>
      <w:r w:rsidRPr="00966631">
        <w:rPr>
          <w:rFonts w:ascii="Arial" w:eastAsia="Arial" w:hAnsi="Arial" w:cs="Arial"/>
          <w:color w:val="414650"/>
          <w:lang w:eastAsia="en-US"/>
        </w:rPr>
        <w:t xml:space="preserve"> HR (2013). Notes on </w:t>
      </w:r>
      <w:r w:rsidRPr="00966631">
        <w:rPr>
          <w:rFonts w:ascii="Arial" w:eastAsia="Arial" w:hAnsi="Arial" w:cs="Arial"/>
          <w:i/>
          <w:color w:val="414650"/>
          <w:lang w:eastAsia="en-US"/>
        </w:rPr>
        <w:t xml:space="preserve">Hibbertia </w:t>
      </w:r>
      <w:proofErr w:type="spellStart"/>
      <w:r w:rsidRPr="00966631">
        <w:rPr>
          <w:rFonts w:ascii="Arial" w:eastAsia="Arial" w:hAnsi="Arial" w:cs="Arial"/>
          <w:color w:val="414650"/>
          <w:lang w:eastAsia="en-US"/>
        </w:rPr>
        <w:t>subg</w:t>
      </w:r>
      <w:proofErr w:type="spellEnd"/>
      <w:r w:rsidRPr="00966631">
        <w:rPr>
          <w:rFonts w:ascii="Arial" w:eastAsia="Arial" w:hAnsi="Arial" w:cs="Arial"/>
          <w:color w:val="414650"/>
          <w:lang w:eastAsia="en-US"/>
        </w:rPr>
        <w:t xml:space="preserve">. </w:t>
      </w:r>
      <w:proofErr w:type="spellStart"/>
      <w:r w:rsidRPr="00966631">
        <w:rPr>
          <w:rFonts w:ascii="Arial" w:eastAsia="Arial" w:hAnsi="Arial" w:cs="Arial"/>
          <w:i/>
          <w:color w:val="414650"/>
          <w:lang w:eastAsia="en-US"/>
        </w:rPr>
        <w:t>Hemmistemma</w:t>
      </w:r>
      <w:proofErr w:type="spellEnd"/>
      <w:r w:rsidRPr="00966631">
        <w:rPr>
          <w:rFonts w:ascii="Arial" w:eastAsia="Arial" w:hAnsi="Arial" w:cs="Arial"/>
          <w:i/>
          <w:color w:val="414650"/>
          <w:lang w:eastAsia="en-US"/>
        </w:rPr>
        <w:t xml:space="preserve"> </w:t>
      </w:r>
      <w:r w:rsidRPr="00966631">
        <w:rPr>
          <w:rFonts w:ascii="Arial" w:eastAsia="Arial" w:hAnsi="Arial" w:cs="Arial"/>
          <w:color w:val="414650"/>
          <w:lang w:eastAsia="en-US"/>
        </w:rPr>
        <w:t>(</w:t>
      </w:r>
      <w:proofErr w:type="spellStart"/>
      <w:r w:rsidRPr="00966631">
        <w:rPr>
          <w:rFonts w:ascii="Arial" w:eastAsia="Arial" w:hAnsi="Arial" w:cs="Arial"/>
          <w:color w:val="414650"/>
          <w:lang w:eastAsia="en-US"/>
        </w:rPr>
        <w:t>Dilleniaceae</w:t>
      </w:r>
      <w:proofErr w:type="spellEnd"/>
      <w:r w:rsidRPr="00966631">
        <w:rPr>
          <w:rFonts w:ascii="Arial" w:eastAsia="Arial" w:hAnsi="Arial" w:cs="Arial"/>
          <w:color w:val="414650"/>
          <w:lang w:eastAsia="en-US"/>
        </w:rPr>
        <w:t xml:space="preserve">) 9. The eastern Australian </w:t>
      </w:r>
      <w:r w:rsidRPr="00966631">
        <w:rPr>
          <w:rFonts w:ascii="Arial" w:eastAsia="Arial" w:hAnsi="Arial" w:cs="Arial"/>
          <w:i/>
          <w:color w:val="414650"/>
          <w:lang w:eastAsia="en-US"/>
        </w:rPr>
        <w:t xml:space="preserve">H. </w:t>
      </w:r>
      <w:proofErr w:type="spellStart"/>
      <w:r w:rsidRPr="00966631">
        <w:rPr>
          <w:rFonts w:ascii="Arial" w:eastAsia="Arial" w:hAnsi="Arial" w:cs="Arial"/>
          <w:i/>
          <w:color w:val="414650"/>
          <w:lang w:eastAsia="en-US"/>
        </w:rPr>
        <w:t>vestita</w:t>
      </w:r>
      <w:proofErr w:type="spellEnd"/>
      <w:r w:rsidRPr="00966631">
        <w:rPr>
          <w:rFonts w:ascii="Arial" w:eastAsia="Arial" w:hAnsi="Arial" w:cs="Arial"/>
          <w:color w:val="414650"/>
          <w:lang w:eastAsia="en-US"/>
        </w:rPr>
        <w:t xml:space="preserve"> group, including </w:t>
      </w:r>
      <w:r w:rsidRPr="00966631">
        <w:rPr>
          <w:rFonts w:ascii="Arial" w:eastAsia="Arial" w:hAnsi="Arial" w:cs="Arial"/>
          <w:i/>
          <w:color w:val="414650"/>
          <w:lang w:eastAsia="en-US"/>
        </w:rPr>
        <w:t>H. pedunculata</w:t>
      </w:r>
      <w:r w:rsidRPr="00966631">
        <w:rPr>
          <w:rFonts w:ascii="Arial" w:eastAsia="Arial" w:hAnsi="Arial" w:cs="Arial"/>
          <w:color w:val="414650"/>
          <w:lang w:eastAsia="en-US"/>
        </w:rPr>
        <w:t xml:space="preserve"> and </w:t>
      </w:r>
      <w:r w:rsidRPr="00966631">
        <w:rPr>
          <w:rFonts w:ascii="Arial" w:eastAsia="Arial" w:hAnsi="Arial" w:cs="Arial"/>
          <w:i/>
          <w:color w:val="414650"/>
          <w:lang w:eastAsia="en-US"/>
        </w:rPr>
        <w:t xml:space="preserve">H. </w:t>
      </w:r>
      <w:proofErr w:type="spellStart"/>
      <w:r w:rsidRPr="00966631">
        <w:rPr>
          <w:rFonts w:ascii="Arial" w:eastAsia="Arial" w:hAnsi="Arial" w:cs="Arial"/>
          <w:i/>
          <w:color w:val="414650"/>
          <w:lang w:eastAsia="en-US"/>
        </w:rPr>
        <w:t>serpyllifolia</w:t>
      </w:r>
      <w:proofErr w:type="spellEnd"/>
      <w:r w:rsidRPr="00966631">
        <w:rPr>
          <w:rFonts w:ascii="Arial" w:eastAsia="Arial" w:hAnsi="Arial" w:cs="Arial"/>
          <w:color w:val="414650"/>
          <w:lang w:eastAsia="en-US"/>
        </w:rPr>
        <w:t xml:space="preserve">. </w:t>
      </w:r>
      <w:r w:rsidRPr="00966631">
        <w:rPr>
          <w:rFonts w:ascii="Arial" w:eastAsia="Arial" w:hAnsi="Arial" w:cs="Arial"/>
          <w:i/>
          <w:color w:val="414650"/>
          <w:lang w:eastAsia="en-US"/>
        </w:rPr>
        <w:t>Journal of the Adelaide Botanic Gardens</w:t>
      </w:r>
      <w:r w:rsidRPr="00966631">
        <w:rPr>
          <w:rFonts w:ascii="Arial" w:eastAsia="Arial" w:hAnsi="Arial" w:cs="Arial"/>
          <w:color w:val="414650"/>
          <w:lang w:eastAsia="en-US"/>
        </w:rPr>
        <w:t xml:space="preserve"> </w:t>
      </w:r>
      <w:r w:rsidRPr="00966631">
        <w:rPr>
          <w:rFonts w:ascii="Arial" w:eastAsia="Arial" w:hAnsi="Arial" w:cs="Arial"/>
          <w:bCs/>
          <w:color w:val="414650"/>
          <w:lang w:eastAsia="en-US"/>
        </w:rPr>
        <w:t>26</w:t>
      </w:r>
      <w:r w:rsidRPr="00966631">
        <w:rPr>
          <w:rFonts w:ascii="Arial" w:eastAsia="Arial" w:hAnsi="Arial" w:cs="Arial"/>
          <w:color w:val="414650"/>
          <w:lang w:eastAsia="en-US"/>
        </w:rPr>
        <w:t>: 57-58.</w:t>
      </w:r>
    </w:p>
    <w:p w14:paraId="62CD522D"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Tucker SC, Bernhardt P (2000) Floral ontogeny, pattern formation, and evolution in Hibbertia and </w:t>
      </w:r>
      <w:proofErr w:type="spellStart"/>
      <w:r w:rsidRPr="00966631">
        <w:rPr>
          <w:rFonts w:ascii="Arial" w:eastAsia="Arial" w:hAnsi="Arial" w:cs="Arial"/>
          <w:color w:val="414650"/>
          <w:lang w:eastAsia="en-US"/>
        </w:rPr>
        <w:t>Adrastaea</w:t>
      </w:r>
      <w:proofErr w:type="spellEnd"/>
      <w:r w:rsidRPr="00966631">
        <w:rPr>
          <w:rFonts w:ascii="Arial" w:eastAsia="Arial" w:hAnsi="Arial" w:cs="Arial"/>
          <w:color w:val="414650"/>
          <w:lang w:eastAsia="en-US"/>
        </w:rPr>
        <w:t xml:space="preserve"> (</w:t>
      </w:r>
      <w:proofErr w:type="spellStart"/>
      <w:r w:rsidRPr="00966631">
        <w:rPr>
          <w:rFonts w:ascii="Arial" w:eastAsia="Arial" w:hAnsi="Arial" w:cs="Arial"/>
          <w:color w:val="414650"/>
          <w:lang w:eastAsia="en-US"/>
        </w:rPr>
        <w:t>Dilleniaceae</w:t>
      </w:r>
      <w:proofErr w:type="spellEnd"/>
      <w:r w:rsidRPr="00966631">
        <w:rPr>
          <w:rFonts w:ascii="Arial" w:eastAsia="Arial" w:hAnsi="Arial" w:cs="Arial"/>
          <w:color w:val="414650"/>
          <w:lang w:eastAsia="en-US"/>
        </w:rPr>
        <w:t xml:space="preserve">). </w:t>
      </w:r>
      <w:r w:rsidRPr="00966631">
        <w:rPr>
          <w:rFonts w:ascii="Arial" w:eastAsia="Arial" w:hAnsi="Arial" w:cs="Arial"/>
          <w:i/>
          <w:color w:val="414650"/>
          <w:lang w:eastAsia="en-US"/>
        </w:rPr>
        <w:t>American Journal of Botany</w:t>
      </w:r>
      <w:r w:rsidRPr="00966631">
        <w:rPr>
          <w:rFonts w:ascii="Arial" w:eastAsia="Arial" w:hAnsi="Arial" w:cs="Arial"/>
          <w:color w:val="414650"/>
          <w:lang w:eastAsia="en-US"/>
        </w:rPr>
        <w:t xml:space="preserve"> </w:t>
      </w:r>
      <w:r w:rsidRPr="00966631">
        <w:rPr>
          <w:rFonts w:ascii="Arial" w:eastAsia="Arial" w:hAnsi="Arial" w:cs="Arial"/>
          <w:bCs/>
          <w:color w:val="414650"/>
          <w:lang w:eastAsia="en-US"/>
        </w:rPr>
        <w:t>87(</w:t>
      </w:r>
      <w:r w:rsidRPr="00966631">
        <w:rPr>
          <w:rFonts w:ascii="Arial" w:eastAsia="Arial" w:hAnsi="Arial" w:cs="Arial"/>
          <w:color w:val="414650"/>
          <w:lang w:eastAsia="en-US"/>
        </w:rPr>
        <w:t>12): 1915-1936.</w:t>
      </w:r>
    </w:p>
    <w:p w14:paraId="79D67178"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Van </w:t>
      </w:r>
      <w:proofErr w:type="spellStart"/>
      <w:r w:rsidRPr="00966631">
        <w:rPr>
          <w:rFonts w:ascii="Arial" w:eastAsia="Arial" w:hAnsi="Arial" w:cs="Arial"/>
          <w:color w:val="414650"/>
          <w:lang w:eastAsia="en-US"/>
        </w:rPr>
        <w:t>Oldenborgh</w:t>
      </w:r>
      <w:proofErr w:type="spellEnd"/>
      <w:r w:rsidRPr="00966631">
        <w:rPr>
          <w:rFonts w:ascii="Arial" w:eastAsia="Arial" w:hAnsi="Arial" w:cs="Arial"/>
          <w:color w:val="414650"/>
          <w:lang w:eastAsia="en-US"/>
        </w:rPr>
        <w:t xml:space="preserve"> GJ, </w:t>
      </w:r>
      <w:proofErr w:type="spellStart"/>
      <w:r w:rsidRPr="00966631">
        <w:rPr>
          <w:rFonts w:ascii="Arial" w:eastAsia="Arial" w:hAnsi="Arial" w:cs="Arial"/>
          <w:color w:val="414650"/>
          <w:lang w:eastAsia="en-US"/>
        </w:rPr>
        <w:t>Krikken</w:t>
      </w:r>
      <w:proofErr w:type="spellEnd"/>
      <w:r w:rsidRPr="00966631">
        <w:rPr>
          <w:rFonts w:ascii="Arial" w:eastAsia="Arial" w:hAnsi="Arial" w:cs="Arial"/>
          <w:color w:val="414650"/>
          <w:lang w:eastAsia="en-US"/>
        </w:rPr>
        <w:t xml:space="preserve"> F, Lewis S, Leach NJ, Lehner F, Saunders KR, van Weele M, Haustein K, Li S, </w:t>
      </w:r>
      <w:proofErr w:type="spellStart"/>
      <w:r w:rsidRPr="00966631">
        <w:rPr>
          <w:rFonts w:ascii="Arial" w:eastAsia="Arial" w:hAnsi="Arial" w:cs="Arial"/>
          <w:color w:val="414650"/>
          <w:lang w:eastAsia="en-US"/>
        </w:rPr>
        <w:t>Wallom</w:t>
      </w:r>
      <w:proofErr w:type="spellEnd"/>
      <w:r w:rsidRPr="00966631">
        <w:rPr>
          <w:rFonts w:ascii="Arial" w:eastAsia="Arial" w:hAnsi="Arial" w:cs="Arial"/>
          <w:color w:val="414650"/>
          <w:lang w:eastAsia="en-US"/>
        </w:rPr>
        <w:t xml:space="preserve"> D, Sparrow S (2021) Attribution of the Australian bushfire risk to anthropogenic climate change. </w:t>
      </w:r>
      <w:r w:rsidRPr="00966631">
        <w:rPr>
          <w:rFonts w:ascii="Arial" w:eastAsia="Arial" w:hAnsi="Arial" w:cs="Arial"/>
          <w:i/>
          <w:color w:val="414650"/>
          <w:lang w:eastAsia="en-US"/>
        </w:rPr>
        <w:t>Natural Hazards and Earth System Sciences</w:t>
      </w:r>
      <w:r w:rsidRPr="00966631">
        <w:rPr>
          <w:rFonts w:ascii="Arial" w:eastAsia="Arial" w:hAnsi="Arial" w:cs="Arial"/>
          <w:color w:val="414650"/>
          <w:lang w:eastAsia="en-US"/>
        </w:rPr>
        <w:t xml:space="preserve"> </w:t>
      </w:r>
      <w:r w:rsidRPr="00966631">
        <w:rPr>
          <w:rFonts w:ascii="Arial" w:eastAsia="Arial" w:hAnsi="Arial" w:cs="Arial"/>
          <w:bCs/>
          <w:color w:val="414650"/>
          <w:lang w:eastAsia="en-US"/>
        </w:rPr>
        <w:t>21</w:t>
      </w:r>
      <w:r w:rsidRPr="00966631">
        <w:rPr>
          <w:rFonts w:ascii="Arial" w:eastAsia="Arial" w:hAnsi="Arial" w:cs="Arial"/>
          <w:b/>
          <w:color w:val="414650"/>
          <w:lang w:eastAsia="en-US"/>
        </w:rPr>
        <w:t>:</w:t>
      </w:r>
      <w:r w:rsidRPr="00966631">
        <w:rPr>
          <w:rFonts w:ascii="Arial" w:eastAsia="Arial" w:hAnsi="Arial" w:cs="Arial"/>
          <w:color w:val="414650"/>
          <w:lang w:eastAsia="en-US"/>
        </w:rPr>
        <w:t xml:space="preserve"> 941–960.</w:t>
      </w:r>
    </w:p>
    <w:p w14:paraId="32CC02BA" w14:textId="77777777" w:rsidR="00966631" w:rsidRPr="00966631" w:rsidRDefault="00966631" w:rsidP="00966631">
      <w:pPr>
        <w:spacing w:before="120" w:after="240" w:line="240" w:lineRule="atLeast"/>
        <w:ind w:right="112"/>
        <w:rPr>
          <w:rFonts w:ascii="Arial" w:eastAsia="Arial" w:hAnsi="Arial" w:cs="Arial"/>
          <w:color w:val="414650"/>
          <w:lang w:eastAsia="en-US"/>
        </w:rPr>
      </w:pPr>
      <w:r w:rsidRPr="00966631">
        <w:rPr>
          <w:rFonts w:ascii="Arial" w:eastAsia="Arial" w:hAnsi="Arial" w:cs="Arial"/>
          <w:color w:val="414650"/>
          <w:lang w:eastAsia="en-US"/>
        </w:rPr>
        <w:t xml:space="preserve">VicFlora (2018). </w:t>
      </w:r>
      <w:r w:rsidRPr="00966631">
        <w:rPr>
          <w:rFonts w:ascii="Arial" w:eastAsia="Arial" w:hAnsi="Arial" w:cs="Arial"/>
          <w:i/>
          <w:color w:val="414650"/>
          <w:lang w:eastAsia="en-US"/>
        </w:rPr>
        <w:t>Flora of Victoria</w:t>
      </w:r>
      <w:r w:rsidRPr="00966631">
        <w:rPr>
          <w:rFonts w:ascii="Arial" w:eastAsia="Arial" w:hAnsi="Arial" w:cs="Arial"/>
          <w:color w:val="414650"/>
          <w:lang w:eastAsia="en-US"/>
        </w:rPr>
        <w:t xml:space="preserve">, Royal Botanic Gardens Victoria: </w:t>
      </w:r>
      <w:r w:rsidRPr="00966631">
        <w:rPr>
          <w:rFonts w:ascii="Arial" w:eastAsia="Arial" w:hAnsi="Arial" w:cs="Arial"/>
          <w:i/>
          <w:color w:val="414650"/>
          <w:lang w:eastAsia="en-US"/>
        </w:rPr>
        <w:t>Hibbertia porcata</w:t>
      </w:r>
      <w:r w:rsidRPr="00966631">
        <w:rPr>
          <w:rFonts w:ascii="Arial" w:eastAsia="Arial" w:hAnsi="Arial" w:cs="Arial"/>
          <w:color w:val="414650"/>
          <w:lang w:eastAsia="en-US"/>
        </w:rPr>
        <w:t>. Retrieved from: https://vicflora.rbg.vic.gov.au/flora/taxon/fbd5fbbd-1e4b-4b96-b849-9659df056f2d [Date Accessed: 10 January 2025].</w:t>
      </w:r>
    </w:p>
    <w:p w14:paraId="57917668" w14:textId="77777777" w:rsidR="00966631" w:rsidRPr="00966631" w:rsidRDefault="00966631" w:rsidP="00966631">
      <w:pPr>
        <w:spacing w:before="120" w:after="240" w:line="240" w:lineRule="atLeast"/>
        <w:ind w:right="112"/>
        <w:rPr>
          <w:rFonts w:ascii="Arial" w:eastAsia="Arial" w:hAnsi="Arial" w:cs="Arial"/>
          <w:color w:val="30343B"/>
          <w:lang w:eastAsia="en-US"/>
        </w:rPr>
      </w:pPr>
    </w:p>
    <w:tbl>
      <w:tblPr>
        <w:tblStyle w:val="TableAsPlaceholder"/>
        <w:tblW w:w="5000" w:type="pct"/>
        <w:tblCellMar>
          <w:right w:w="57" w:type="dxa"/>
        </w:tblCellMar>
        <w:tblLook w:val="0600" w:firstRow="0" w:lastRow="0" w:firstColumn="0" w:lastColumn="0" w:noHBand="1" w:noVBand="1"/>
        <w:tblCaption w:val="Creative Commons Logo"/>
        <w:tblDescription w:val="Creative Commons Logo"/>
      </w:tblPr>
      <w:tblGrid>
        <w:gridCol w:w="10530"/>
      </w:tblGrid>
      <w:tr w:rsidR="00966631" w:rsidRPr="00966631" w14:paraId="2644842F" w14:textId="77777777" w:rsidTr="00966631">
        <w:trPr>
          <w:trHeight w:val="2552"/>
        </w:trPr>
        <w:tc>
          <w:tcPr>
            <w:tcW w:w="5000" w:type="pct"/>
            <w:shd w:val="clear" w:color="auto" w:fill="E0F0F3"/>
            <w:vAlign w:val="bottom"/>
          </w:tcPr>
          <w:p w14:paraId="02784FA6" w14:textId="77777777" w:rsidR="00966631" w:rsidRPr="00966631" w:rsidRDefault="00966631" w:rsidP="00966631">
            <w:pPr>
              <w:widowControl w:val="0"/>
              <w:suppressAutoHyphens/>
              <w:autoSpaceDE w:val="0"/>
              <w:autoSpaceDN w:val="0"/>
              <w:adjustRightInd w:val="0"/>
              <w:spacing w:before="120" w:after="120" w:line="210" w:lineRule="atLeast"/>
              <w:ind w:left="284" w:right="3686"/>
              <w:textAlignment w:val="center"/>
              <w:rPr>
                <w:rFonts w:ascii="Arial" w:hAnsi="Arial"/>
              </w:rPr>
            </w:pPr>
            <w:r w:rsidRPr="00966631">
              <w:rPr>
                <w:rFonts w:ascii="Arial" w:hAnsi="Arial"/>
                <w:noProof/>
              </w:rPr>
              <w:drawing>
                <wp:anchor distT="0" distB="0" distL="114300" distR="114300" simplePos="0" relativeHeight="251658240" behindDoc="0" locked="1" layoutInCell="1" allowOverlap="1" wp14:anchorId="6C8F3856" wp14:editId="4D71233E">
                  <wp:simplePos x="0" y="0"/>
                  <wp:positionH relativeFrom="margin">
                    <wp:posOffset>4215765</wp:posOffset>
                  </wp:positionH>
                  <wp:positionV relativeFrom="margin">
                    <wp:posOffset>-3175</wp:posOffset>
                  </wp:positionV>
                  <wp:extent cx="2422525" cy="1612900"/>
                  <wp:effectExtent l="0" t="0" r="0" b="635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2">
                            <a:extLst>
                              <a:ext uri="{28A0092B-C50C-407E-A947-70E740481C1C}">
                                <a14:useLocalDpi xmlns:a14="http://schemas.microsoft.com/office/drawing/2010/main" val="0"/>
                              </a:ext>
                            </a:extLst>
                          </a:blip>
                          <a:stretch>
                            <a:fillRect/>
                          </a:stretch>
                        </pic:blipFill>
                        <pic:spPr>
                          <a:xfrm>
                            <a:off x="0" y="0"/>
                            <a:ext cx="2422525" cy="1612900"/>
                          </a:xfrm>
                          <a:prstGeom prst="rect">
                            <a:avLst/>
                          </a:prstGeom>
                        </pic:spPr>
                      </pic:pic>
                    </a:graphicData>
                  </a:graphic>
                  <wp14:sizeRelH relativeFrom="page">
                    <wp14:pctWidth>0</wp14:pctWidth>
                  </wp14:sizeRelH>
                  <wp14:sizeRelV relativeFrom="page">
                    <wp14:pctHeight>0</wp14:pctHeight>
                  </wp14:sizeRelV>
                </wp:anchor>
              </w:drawing>
            </w:r>
            <w:r w:rsidRPr="00966631">
              <w:rPr>
                <w:rFonts w:ascii="Arial" w:hAnsi="Arial"/>
              </w:rPr>
              <w:t>Acknowledgment</w:t>
            </w:r>
          </w:p>
          <w:p w14:paraId="5C943AF1" w14:textId="77777777" w:rsidR="00966631" w:rsidRPr="00966631" w:rsidRDefault="00966631" w:rsidP="00966631">
            <w:pPr>
              <w:widowControl w:val="0"/>
              <w:suppressAutoHyphens/>
              <w:autoSpaceDE w:val="0"/>
              <w:autoSpaceDN w:val="0"/>
              <w:adjustRightInd w:val="0"/>
              <w:spacing w:before="60" w:after="60" w:line="210" w:lineRule="atLeast"/>
              <w:ind w:left="284" w:right="3686"/>
              <w:textAlignment w:val="center"/>
              <w:rPr>
                <w:rFonts w:ascii="Arial" w:hAnsi="Arial"/>
                <w:sz w:val="18"/>
              </w:rPr>
            </w:pPr>
            <w:r w:rsidRPr="00966631">
              <w:rPr>
                <w:rFonts w:ascii="Arial" w:hAnsi="Arial"/>
                <w:sz w:val="18"/>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3DA60CC4" w14:textId="77777777" w:rsidR="00966631" w:rsidRPr="00966631" w:rsidRDefault="00966631" w:rsidP="00966631">
            <w:pPr>
              <w:widowControl w:val="0"/>
              <w:suppressAutoHyphens/>
              <w:autoSpaceDE w:val="0"/>
              <w:autoSpaceDN w:val="0"/>
              <w:adjustRightInd w:val="0"/>
              <w:spacing w:before="60" w:after="60" w:line="210" w:lineRule="atLeast"/>
              <w:ind w:left="284" w:right="3686"/>
              <w:textAlignment w:val="center"/>
              <w:rPr>
                <w:rFonts w:ascii="Arial" w:hAnsi="Arial"/>
                <w:sz w:val="18"/>
              </w:rPr>
            </w:pPr>
            <w:r w:rsidRPr="00966631">
              <w:rPr>
                <w:rFonts w:ascii="Arial" w:hAnsi="Arial"/>
                <w:sz w:val="18"/>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2D8FD5C5" w14:textId="700BE3A6" w:rsidR="00966631" w:rsidRPr="00966631" w:rsidRDefault="00966631" w:rsidP="00966631">
      <w:pPr>
        <w:spacing w:before="240" w:after="60" w:line="175" w:lineRule="atLeast"/>
        <w:rPr>
          <w:rFonts w:ascii="Arial" w:hAnsi="Arial"/>
          <w:color w:val="414650"/>
          <w:sz w:val="16"/>
        </w:rPr>
      </w:pPr>
      <w:r w:rsidRPr="00966631">
        <w:rPr>
          <w:rFonts w:ascii="Arial" w:hAnsi="Arial"/>
          <w:color w:val="414650"/>
          <w:sz w:val="16"/>
        </w:rPr>
        <w:t>© The State of Victoria Department of Energy, Environment and Climate Action 202</w:t>
      </w:r>
      <w:r w:rsidR="00BA12EB">
        <w:rPr>
          <w:rFonts w:ascii="Arial" w:hAnsi="Arial"/>
          <w:color w:val="414650"/>
          <w:sz w:val="16"/>
        </w:rPr>
        <w:t>6</w:t>
      </w:r>
    </w:p>
    <w:p w14:paraId="0208A01E" w14:textId="77777777" w:rsidR="00966631" w:rsidRPr="00966631" w:rsidRDefault="00966631" w:rsidP="00966631">
      <w:pPr>
        <w:spacing w:before="60" w:after="60" w:line="175" w:lineRule="atLeast"/>
        <w:rPr>
          <w:rFonts w:ascii="Arial" w:hAnsi="Arial"/>
          <w:color w:val="414650"/>
          <w:sz w:val="16"/>
          <w:szCs w:val="16"/>
        </w:rPr>
      </w:pPr>
      <w:r w:rsidRPr="00966631">
        <w:rPr>
          <w:rFonts w:ascii="Arial" w:hAnsi="Arial"/>
          <w:noProof/>
          <w:color w:val="414650"/>
          <w:sz w:val="16"/>
          <w:szCs w:val="16"/>
        </w:rPr>
        <w:drawing>
          <wp:inline distT="0" distB="0" distL="0" distR="0" wp14:anchorId="0861DFDD" wp14:editId="2DD5C8B3">
            <wp:extent cx="658800" cy="237600"/>
            <wp:effectExtent l="0" t="0" r="8255" b="0"/>
            <wp:docPr id="372990963"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
                    <pic:cNvPicPr/>
                  </pic:nvPicPr>
                  <pic:blipFill>
                    <a:blip r:embed="rId3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r w:rsidRPr="00966631">
        <w:rPr>
          <w:rFonts w:ascii="Arial" w:hAnsi="Arial"/>
          <w:color w:val="414650"/>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Action (DEECA) logo. To view a copy of this licence, visit </w:t>
      </w:r>
      <w:hyperlink r:id="rId34">
        <w:r w:rsidRPr="00966631">
          <w:rPr>
            <w:rFonts w:ascii="Arial" w:hAnsi="Arial"/>
            <w:color w:val="414650"/>
            <w:sz w:val="16"/>
            <w:szCs w:val="16"/>
          </w:rPr>
          <w:t>http://creativecommons.org/licenses/by/4.0/</w:t>
        </w:r>
      </w:hyperlink>
      <w:r w:rsidRPr="00966631">
        <w:rPr>
          <w:rFonts w:ascii="Arial" w:hAnsi="Arial"/>
          <w:color w:val="414650"/>
          <w:sz w:val="16"/>
          <w:szCs w:val="16"/>
        </w:rPr>
        <w:t xml:space="preserve"> </w:t>
      </w:r>
      <w:r w:rsidRPr="00966631">
        <w:rPr>
          <w:rFonts w:ascii="Arial" w:hAnsi="Arial"/>
          <w:i/>
          <w:iCs/>
          <w:color w:val="414650"/>
          <w:sz w:val="16"/>
          <w:szCs w:val="16"/>
        </w:rPr>
        <w:t xml:space="preserve"> </w:t>
      </w:r>
    </w:p>
    <w:p w14:paraId="1FF33F32" w14:textId="77777777" w:rsidR="00966631" w:rsidRPr="00966631" w:rsidRDefault="00966631" w:rsidP="00966631">
      <w:pPr>
        <w:spacing w:before="120" w:after="120" w:line="175" w:lineRule="atLeast"/>
        <w:rPr>
          <w:rFonts w:ascii="Arial" w:hAnsi="Arial"/>
          <w:b/>
          <w:bCs/>
          <w:color w:val="414650"/>
          <w:sz w:val="16"/>
          <w:szCs w:val="16"/>
        </w:rPr>
      </w:pPr>
      <w:r w:rsidRPr="00966631">
        <w:rPr>
          <w:rFonts w:ascii="Arial" w:hAnsi="Arial"/>
          <w:b/>
          <w:bCs/>
          <w:color w:val="414650"/>
          <w:sz w:val="16"/>
          <w:szCs w:val="16"/>
        </w:rPr>
        <w:t>ISSN</w:t>
      </w:r>
      <w:r w:rsidRPr="00966631">
        <w:rPr>
          <w:rFonts w:ascii="Arial" w:hAnsi="Arial"/>
          <w:color w:val="414650"/>
          <w:sz w:val="16"/>
          <w:szCs w:val="16"/>
        </w:rPr>
        <w:t xml:space="preserve"> 1448-9902 </w:t>
      </w:r>
      <w:r w:rsidRPr="00966631">
        <w:rPr>
          <w:rFonts w:ascii="Arial" w:hAnsi="Arial"/>
          <w:b/>
          <w:bCs/>
          <w:color w:val="414650"/>
          <w:sz w:val="16"/>
          <w:szCs w:val="16"/>
        </w:rPr>
        <w:t>(online)</w:t>
      </w:r>
    </w:p>
    <w:p w14:paraId="51CC1FA8" w14:textId="77777777" w:rsidR="00966631" w:rsidRPr="00966631" w:rsidRDefault="00966631" w:rsidP="00966631">
      <w:pPr>
        <w:spacing w:before="120" w:after="120" w:line="170" w:lineRule="atLeast"/>
        <w:rPr>
          <w:rFonts w:ascii="Arial" w:hAnsi="Arial" w:cs="Arial"/>
          <w:b/>
          <w:color w:val="414650"/>
          <w:sz w:val="16"/>
          <w:szCs w:val="16"/>
        </w:rPr>
      </w:pPr>
      <w:r w:rsidRPr="00966631">
        <w:rPr>
          <w:rFonts w:ascii="Arial" w:hAnsi="Arial" w:cs="Arial"/>
          <w:b/>
          <w:color w:val="414650"/>
          <w:sz w:val="16"/>
          <w:szCs w:val="16"/>
        </w:rPr>
        <w:t>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EE74D3F" w14:textId="77777777" w:rsidR="00966631" w:rsidRPr="00966631" w:rsidRDefault="00966631" w:rsidP="00966631">
      <w:pPr>
        <w:spacing w:before="170" w:after="20" w:line="300" w:lineRule="exact"/>
        <w:rPr>
          <w:rFonts w:ascii="Arial" w:hAnsi="Arial" w:cs="Arial"/>
          <w:b/>
          <w:color w:val="414650"/>
          <w:sz w:val="24"/>
        </w:rPr>
      </w:pPr>
      <w:r w:rsidRPr="00966631">
        <w:rPr>
          <w:rFonts w:ascii="Arial" w:hAnsi="Arial" w:cs="Arial"/>
          <w:b/>
          <w:color w:val="414650"/>
          <w:sz w:val="24"/>
        </w:rPr>
        <w:t>Accessibility</w:t>
      </w:r>
    </w:p>
    <w:p w14:paraId="2A8B1BDE" w14:textId="77777777" w:rsidR="00966631" w:rsidRPr="00966631" w:rsidRDefault="00966631" w:rsidP="00966631">
      <w:pPr>
        <w:spacing w:line="300" w:lineRule="exact"/>
        <w:rPr>
          <w:rFonts w:ascii="Arial" w:hAnsi="Arial" w:cs="Arial"/>
          <w:color w:val="414650"/>
          <w:sz w:val="24"/>
        </w:rPr>
      </w:pPr>
      <w:r w:rsidRPr="00966631">
        <w:rPr>
          <w:rFonts w:ascii="Arial" w:hAnsi="Arial" w:cs="Arial"/>
          <w:color w:val="414650"/>
          <w:sz w:val="24"/>
        </w:rPr>
        <w:t>If you would like to receive this publication in an alternative format, please telephone the DEECA Customer Service Centre on 136186, email </w:t>
      </w:r>
      <w:hyperlink r:id="rId35">
        <w:r w:rsidRPr="00966631">
          <w:rPr>
            <w:rFonts w:ascii="Arial" w:hAnsi="Arial" w:cs="Arial"/>
            <w:color w:val="414650"/>
            <w:sz w:val="24"/>
          </w:rPr>
          <w:t>customer.service@delwp.vic.gov.au</w:t>
        </w:r>
      </w:hyperlink>
      <w:r w:rsidRPr="00966631">
        <w:rPr>
          <w:rFonts w:ascii="Arial" w:hAnsi="Arial" w:cs="Arial"/>
          <w:color w:val="414650"/>
          <w:sz w:val="24"/>
        </w:rPr>
        <w:t xml:space="preserve"> or via the national Relay Service on 133 677 </w:t>
      </w:r>
      <w:hyperlink r:id="rId36">
        <w:r w:rsidRPr="00966631">
          <w:rPr>
            <w:rFonts w:ascii="Arial" w:hAnsi="Arial" w:cs="Arial"/>
            <w:color w:val="414650"/>
            <w:sz w:val="24"/>
          </w:rPr>
          <w:t>www.relayservice.com.au</w:t>
        </w:r>
      </w:hyperlink>
      <w:r w:rsidRPr="00966631">
        <w:rPr>
          <w:rFonts w:ascii="Arial" w:hAnsi="Arial" w:cs="Arial"/>
          <w:color w:val="414650"/>
          <w:sz w:val="24"/>
        </w:rPr>
        <w:t xml:space="preserve">. This document is also available on the internet at </w:t>
      </w:r>
      <w:hyperlink r:id="rId37">
        <w:r w:rsidRPr="00966631">
          <w:rPr>
            <w:rFonts w:ascii="Arial" w:eastAsia="MS PMincho" w:hAnsi="Arial" w:cs="Arial"/>
            <w:color w:val="0070C0"/>
            <w:sz w:val="24"/>
            <w:u w:val="single"/>
          </w:rPr>
          <w:t>www.environment.vic.gov.au</w:t>
        </w:r>
      </w:hyperlink>
    </w:p>
    <w:p w14:paraId="68F868B3" w14:textId="77777777" w:rsidR="00834BFC" w:rsidRDefault="00834BFC" w:rsidP="00E71E73">
      <w:pPr>
        <w:spacing w:line="259" w:lineRule="auto"/>
        <w:ind w:left="720" w:right="-24" w:hanging="720"/>
        <w:jc w:val="both"/>
        <w:rPr>
          <w:rFonts w:ascii="Calibri" w:hAnsi="Calibri" w:cs="Calibri"/>
        </w:rPr>
      </w:pPr>
    </w:p>
    <w:p w14:paraId="003CC0DC" w14:textId="35BF6C99" w:rsidR="003D43F2" w:rsidRDefault="003D43F2" w:rsidP="00E71E73">
      <w:pPr>
        <w:spacing w:line="259" w:lineRule="auto"/>
        <w:ind w:left="720" w:right="-24" w:hanging="720"/>
        <w:jc w:val="both"/>
        <w:rPr>
          <w:rFonts w:ascii="Calibri" w:hAnsi="Calibri" w:cs="Calibri"/>
        </w:rPr>
      </w:pPr>
    </w:p>
    <w:p w14:paraId="0BB5F7AA" w14:textId="5EEADA98" w:rsidR="003D43F2" w:rsidRDefault="003D43F2" w:rsidP="00E71E73">
      <w:pPr>
        <w:spacing w:line="259" w:lineRule="auto"/>
        <w:ind w:left="720" w:right="-24" w:hanging="720"/>
        <w:jc w:val="both"/>
        <w:rPr>
          <w:rFonts w:ascii="Calibri" w:hAnsi="Calibri" w:cs="Calibri"/>
        </w:rPr>
      </w:pPr>
    </w:p>
    <w:p w14:paraId="72D0EF01" w14:textId="546DE7E2" w:rsidR="003D43F2" w:rsidRDefault="003D43F2" w:rsidP="00E71E73">
      <w:pPr>
        <w:spacing w:line="259" w:lineRule="auto"/>
        <w:ind w:left="720" w:right="-24" w:hanging="720"/>
        <w:jc w:val="both"/>
        <w:rPr>
          <w:rFonts w:ascii="Calibri" w:hAnsi="Calibri" w:cs="Calibri"/>
        </w:rPr>
      </w:pPr>
    </w:p>
    <w:p w14:paraId="17659FF2" w14:textId="30B5CE66" w:rsidR="003D43F2" w:rsidRDefault="003D43F2" w:rsidP="00E71E73">
      <w:pPr>
        <w:spacing w:line="259" w:lineRule="auto"/>
        <w:ind w:left="720" w:right="-24" w:hanging="720"/>
        <w:jc w:val="both"/>
        <w:rPr>
          <w:rFonts w:ascii="Calibri" w:hAnsi="Calibri" w:cs="Calibri"/>
        </w:rPr>
      </w:pPr>
    </w:p>
    <w:bookmarkEnd w:id="1"/>
    <w:p w14:paraId="49BBDD78" w14:textId="472C2A32" w:rsidR="003D43F2" w:rsidRDefault="003D43F2" w:rsidP="00E71E73">
      <w:pPr>
        <w:spacing w:line="259" w:lineRule="auto"/>
        <w:ind w:left="720" w:right="-24" w:hanging="720"/>
        <w:jc w:val="both"/>
        <w:rPr>
          <w:rFonts w:ascii="Calibri" w:hAnsi="Calibri" w:cs="Calibri"/>
        </w:rPr>
      </w:pPr>
    </w:p>
    <w:sectPr w:rsidR="003D43F2" w:rsidSect="00966631">
      <w:headerReference w:type="default" r:id="rId38"/>
      <w:footerReference w:type="default" r:id="rId39"/>
      <w:type w:val="continuous"/>
      <w:pgSz w:w="11906" w:h="16838"/>
      <w:pgMar w:top="851" w:right="746" w:bottom="1440" w:left="630" w:header="70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0121E" w14:textId="77777777" w:rsidR="00C31DB7" w:rsidRDefault="00C31DB7" w:rsidP="00237C76">
      <w:r>
        <w:separator/>
      </w:r>
    </w:p>
  </w:endnote>
  <w:endnote w:type="continuationSeparator" w:id="0">
    <w:p w14:paraId="2055A933" w14:textId="77777777" w:rsidR="00C31DB7" w:rsidRDefault="00C31DB7" w:rsidP="00237C76">
      <w:r>
        <w:continuationSeparator/>
      </w:r>
    </w:p>
  </w:endnote>
  <w:endnote w:type="continuationNotice" w:id="1">
    <w:p w14:paraId="31B53371" w14:textId="77777777" w:rsidR="00C31DB7" w:rsidRDefault="00C31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 w:name="ChronicleDisplay-Light">
    <w:altName w:val="Calibri"/>
    <w:charset w:val="00"/>
    <w:family w:val="auto"/>
    <w:pitch w:val="variable"/>
    <w:sig w:usb0="A000007F" w:usb1="4000004A" w:usb2="00000000" w:usb3="00000000" w:csb0="0000000B" w:csb1="00000000"/>
  </w:font>
  <w:font w:name="VIC-Light">
    <w:altName w:val="Calibri"/>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2E2F4" w14:textId="55B366B6" w:rsidR="00CA667C" w:rsidRDefault="0023431E">
    <w:pPr>
      <w:pStyle w:val="Footer"/>
      <w:jc w:val="right"/>
    </w:pPr>
    <w:r>
      <w:rPr>
        <w:noProof/>
      </w:rPr>
      <mc:AlternateContent>
        <mc:Choice Requires="wps">
          <w:drawing>
            <wp:anchor distT="0" distB="0" distL="114300" distR="114300" simplePos="0" relativeHeight="251658240" behindDoc="0" locked="0" layoutInCell="0" allowOverlap="1" wp14:anchorId="5E783586" wp14:editId="132EEF27">
              <wp:simplePos x="0" y="0"/>
              <wp:positionH relativeFrom="page">
                <wp:posOffset>0</wp:posOffset>
              </wp:positionH>
              <wp:positionV relativeFrom="page">
                <wp:posOffset>10227945</wp:posOffset>
              </wp:positionV>
              <wp:extent cx="7560310" cy="273050"/>
              <wp:effectExtent l="0" t="0" r="0" b="12700"/>
              <wp:wrapNone/>
              <wp:docPr id="1" name="MSIPCM4071497ea74d0d2e2eec1e4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845EFC" w14:textId="2709EE42" w:rsidR="0023431E" w:rsidRPr="0023431E" w:rsidRDefault="0023431E" w:rsidP="0023431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783586" id="_x0000_t202" coordsize="21600,21600" o:spt="202" path="m,l,21600r21600,l21600,xe">
              <v:stroke joinstyle="miter"/>
              <v:path gradientshapeok="t" o:connecttype="rect"/>
            </v:shapetype>
            <v:shape id="MSIPCM4071497ea74d0d2e2eec1e48" o:spid="_x0000_s1026"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9845EFC" w14:textId="2709EE42" w:rsidR="0023431E" w:rsidRPr="0023431E" w:rsidRDefault="0023431E" w:rsidP="0023431E">
                    <w:pPr>
                      <w:jc w:val="center"/>
                      <w:rPr>
                        <w:rFonts w:ascii="Calibri" w:hAnsi="Calibri" w:cs="Calibri"/>
                        <w:color w:val="000000"/>
                        <w:sz w:val="24"/>
                      </w:rPr>
                    </w:pPr>
                  </w:p>
                </w:txbxContent>
              </v:textbox>
              <w10:wrap anchorx="page" anchory="page"/>
            </v:shape>
          </w:pict>
        </mc:Fallback>
      </mc:AlternateContent>
    </w:r>
    <w:sdt>
      <w:sdtPr>
        <w:id w:val="-2050286337"/>
        <w:docPartObj>
          <w:docPartGallery w:val="Page Numbers (Bottom of Page)"/>
          <w:docPartUnique/>
        </w:docPartObj>
      </w:sdtPr>
      <w:sdtEndPr>
        <w:rPr>
          <w:noProof/>
        </w:rPr>
      </w:sdtEndPr>
      <w:sdtContent>
        <w:r w:rsidR="00CA667C">
          <w:fldChar w:fldCharType="begin"/>
        </w:r>
        <w:r w:rsidR="00CA667C">
          <w:instrText xml:space="preserve"> PAGE   \* MERGEFORMAT </w:instrText>
        </w:r>
        <w:r w:rsidR="00CA667C">
          <w:fldChar w:fldCharType="separate"/>
        </w:r>
        <w:r w:rsidR="00CA667C">
          <w:rPr>
            <w:noProof/>
          </w:rPr>
          <w:t>2</w:t>
        </w:r>
        <w:r w:rsidR="00CA667C">
          <w:rPr>
            <w:noProof/>
          </w:rPr>
          <w:fldChar w:fldCharType="end"/>
        </w:r>
      </w:sdtContent>
    </w:sdt>
  </w:p>
  <w:p w14:paraId="2D202D65" w14:textId="77777777" w:rsidR="00CA667C" w:rsidRDefault="00CA6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BDADB" w14:textId="77777777" w:rsidR="00C31DB7" w:rsidRDefault="00C31DB7" w:rsidP="00237C76">
      <w:r>
        <w:separator/>
      </w:r>
    </w:p>
  </w:footnote>
  <w:footnote w:type="continuationSeparator" w:id="0">
    <w:p w14:paraId="59C70552" w14:textId="77777777" w:rsidR="00C31DB7" w:rsidRDefault="00C31DB7" w:rsidP="00237C76">
      <w:r>
        <w:continuationSeparator/>
      </w:r>
    </w:p>
  </w:footnote>
  <w:footnote w:type="continuationNotice" w:id="1">
    <w:p w14:paraId="596068A3" w14:textId="77777777" w:rsidR="00C31DB7" w:rsidRDefault="00C31D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774E4" w14:textId="27C5F2A0" w:rsidR="009A2451" w:rsidRPr="00D26ED1" w:rsidRDefault="009A2451" w:rsidP="009A2451">
    <w:pPr>
      <w:tabs>
        <w:tab w:val="left" w:pos="432"/>
      </w:tabs>
      <w:spacing w:line="240" w:lineRule="exact"/>
      <w:ind w:left="432" w:hanging="432"/>
      <w:jc w:val="right"/>
      <w:rPr>
        <w:rFonts w:ascii="Calibri" w:hAnsi="Calibri" w:cs="Cambria"/>
        <w:sz w:val="16"/>
        <w:szCs w:val="16"/>
      </w:rPr>
    </w:pPr>
    <w:bookmarkStart w:id="4" w:name="_Hlk213674325"/>
    <w:r w:rsidRPr="00D26ED1">
      <w:rPr>
        <w:rFonts w:ascii="Calibri" w:hAnsi="Calibri" w:cs="Cambria"/>
        <w:sz w:val="16"/>
        <w:szCs w:val="16"/>
      </w:rPr>
      <w:t xml:space="preserve">Nomination No. </w:t>
    </w:r>
    <w:r w:rsidR="00D26ED1" w:rsidRPr="00D26ED1">
      <w:rPr>
        <w:rFonts w:ascii="Calibri" w:hAnsi="Calibri" w:cs="Cambria"/>
        <w:sz w:val="16"/>
        <w:szCs w:val="16"/>
      </w:rPr>
      <w:t>906</w:t>
    </w:r>
  </w:p>
  <w:p w14:paraId="27FC5926" w14:textId="3852C510" w:rsidR="009A2451" w:rsidRPr="00936BC6" w:rsidRDefault="009A2451" w:rsidP="009A2451">
    <w:pPr>
      <w:tabs>
        <w:tab w:val="left" w:pos="432"/>
      </w:tabs>
      <w:spacing w:line="240" w:lineRule="exact"/>
      <w:ind w:left="432" w:hanging="432"/>
      <w:jc w:val="right"/>
      <w:rPr>
        <w:rFonts w:ascii="Calibri" w:hAnsi="Calibri" w:cs="Cambria"/>
        <w:sz w:val="16"/>
        <w:szCs w:val="16"/>
      </w:rPr>
    </w:pPr>
    <w:r w:rsidRPr="00D26ED1">
      <w:rPr>
        <w:rFonts w:ascii="Calibri" w:hAnsi="Calibri" w:cs="Cambria"/>
        <w:sz w:val="16"/>
        <w:szCs w:val="16"/>
      </w:rPr>
      <w:t xml:space="preserve">Taxon ID </w:t>
    </w:r>
    <w:r w:rsidR="00467918" w:rsidRPr="00D26ED1">
      <w:rPr>
        <w:rFonts w:ascii="Calibri" w:hAnsi="Calibri" w:cs="Cambria"/>
        <w:sz w:val="16"/>
        <w:szCs w:val="16"/>
      </w:rPr>
      <w:t>901</w:t>
    </w:r>
    <w:r w:rsidR="00D26ED1" w:rsidRPr="00D26ED1">
      <w:rPr>
        <w:rFonts w:ascii="Calibri" w:hAnsi="Calibri" w:cs="Cambria"/>
        <w:sz w:val="16"/>
        <w:szCs w:val="16"/>
      </w:rPr>
      <w:t>166</w:t>
    </w:r>
  </w:p>
  <w:bookmarkEnd w:id="4"/>
  <w:p w14:paraId="588D2578" w14:textId="77777777" w:rsidR="009A2451" w:rsidRDefault="009A24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1D"/>
    <w:multiLevelType w:val="multilevel"/>
    <w:tmpl w:val="BF6C11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FFFFFF7C"/>
    <w:multiLevelType w:val="singleLevel"/>
    <w:tmpl w:val="A4C482AC"/>
    <w:lvl w:ilvl="0">
      <w:start w:val="1"/>
      <w:numFmt w:val="decimal"/>
      <w:lvlText w:val="%1."/>
      <w:lvlJc w:val="left"/>
      <w:pPr>
        <w:tabs>
          <w:tab w:val="num" w:pos="1492"/>
        </w:tabs>
        <w:ind w:left="1492" w:hanging="360"/>
      </w:pPr>
    </w:lvl>
  </w:abstractNum>
  <w:abstractNum w:abstractNumId="2" w15:restartNumberingAfterBreak="1">
    <w:nsid w:val="FFFFFF7D"/>
    <w:multiLevelType w:val="singleLevel"/>
    <w:tmpl w:val="5EB22F58"/>
    <w:lvl w:ilvl="0">
      <w:start w:val="1"/>
      <w:numFmt w:val="decimal"/>
      <w:lvlText w:val="%1."/>
      <w:lvlJc w:val="left"/>
      <w:pPr>
        <w:tabs>
          <w:tab w:val="num" w:pos="1209"/>
        </w:tabs>
        <w:ind w:left="1209" w:hanging="360"/>
      </w:pPr>
    </w:lvl>
  </w:abstractNum>
  <w:abstractNum w:abstractNumId="3" w15:restartNumberingAfterBreak="1">
    <w:nsid w:val="FFFFFF7E"/>
    <w:multiLevelType w:val="singleLevel"/>
    <w:tmpl w:val="D4F2DC3A"/>
    <w:lvl w:ilvl="0">
      <w:start w:val="1"/>
      <w:numFmt w:val="decimal"/>
      <w:lvlText w:val="%1."/>
      <w:lvlJc w:val="left"/>
      <w:pPr>
        <w:tabs>
          <w:tab w:val="num" w:pos="926"/>
        </w:tabs>
        <w:ind w:left="926" w:hanging="360"/>
      </w:pPr>
    </w:lvl>
  </w:abstractNum>
  <w:abstractNum w:abstractNumId="4" w15:restartNumberingAfterBreak="1">
    <w:nsid w:val="FFFFFF7F"/>
    <w:multiLevelType w:val="singleLevel"/>
    <w:tmpl w:val="710400AA"/>
    <w:lvl w:ilvl="0">
      <w:start w:val="1"/>
      <w:numFmt w:val="decimal"/>
      <w:lvlText w:val="%1."/>
      <w:lvlJc w:val="left"/>
      <w:pPr>
        <w:tabs>
          <w:tab w:val="num" w:pos="643"/>
        </w:tabs>
        <w:ind w:left="643" w:hanging="360"/>
      </w:pPr>
    </w:lvl>
  </w:abstractNum>
  <w:abstractNum w:abstractNumId="5" w15:restartNumberingAfterBreak="1">
    <w:nsid w:val="FFFFFF80"/>
    <w:multiLevelType w:val="singleLevel"/>
    <w:tmpl w:val="34BA18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1">
    <w:nsid w:val="FFFFFF81"/>
    <w:multiLevelType w:val="singleLevel"/>
    <w:tmpl w:val="74DCA90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1">
    <w:nsid w:val="FFFFFF82"/>
    <w:multiLevelType w:val="singleLevel"/>
    <w:tmpl w:val="3C26F6EC"/>
    <w:lvl w:ilvl="0">
      <w:start w:val="1"/>
      <w:numFmt w:val="bullet"/>
      <w:lvlText w:val=""/>
      <w:lvlJc w:val="left"/>
      <w:pPr>
        <w:tabs>
          <w:tab w:val="num" w:pos="926"/>
        </w:tabs>
        <w:ind w:left="926" w:hanging="360"/>
      </w:pPr>
      <w:rPr>
        <w:rFonts w:ascii="Symbol" w:hAnsi="Symbol" w:hint="default"/>
      </w:rPr>
    </w:lvl>
  </w:abstractNum>
  <w:abstractNum w:abstractNumId="8" w15:restartNumberingAfterBreak="1">
    <w:nsid w:val="FFFFFF83"/>
    <w:multiLevelType w:val="singleLevel"/>
    <w:tmpl w:val="1AB26F96"/>
    <w:lvl w:ilvl="0">
      <w:start w:val="1"/>
      <w:numFmt w:val="bullet"/>
      <w:lvlText w:val=""/>
      <w:lvlJc w:val="left"/>
      <w:pPr>
        <w:tabs>
          <w:tab w:val="num" w:pos="643"/>
        </w:tabs>
        <w:ind w:left="643" w:hanging="360"/>
      </w:pPr>
      <w:rPr>
        <w:rFonts w:ascii="Symbol" w:hAnsi="Symbol" w:hint="default"/>
      </w:rPr>
    </w:lvl>
  </w:abstractNum>
  <w:abstractNum w:abstractNumId="9" w15:restartNumberingAfterBreak="1">
    <w:nsid w:val="FFFFFF88"/>
    <w:multiLevelType w:val="singleLevel"/>
    <w:tmpl w:val="1C58D3F2"/>
    <w:lvl w:ilvl="0">
      <w:start w:val="1"/>
      <w:numFmt w:val="decimal"/>
      <w:lvlText w:val="%1."/>
      <w:lvlJc w:val="left"/>
      <w:pPr>
        <w:tabs>
          <w:tab w:val="num" w:pos="360"/>
        </w:tabs>
        <w:ind w:left="360" w:hanging="360"/>
      </w:pPr>
    </w:lvl>
  </w:abstractNum>
  <w:abstractNum w:abstractNumId="10" w15:restartNumberingAfterBreak="1">
    <w:nsid w:val="FFFFFF89"/>
    <w:multiLevelType w:val="singleLevel"/>
    <w:tmpl w:val="BBF08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1">
    <w:nsid w:val="068B37FE"/>
    <w:multiLevelType w:val="hybridMultilevel"/>
    <w:tmpl w:val="93B0685A"/>
    <w:lvl w:ilvl="0" w:tplc="B22602C0">
      <w:start w:val="1"/>
      <w:numFmt w:val="bullet"/>
      <w:pStyle w:val="ListBullet1"/>
      <w:lvlText w:val=""/>
      <w:lvlJc w:val="left"/>
      <w:pPr>
        <w:tabs>
          <w:tab w:val="num" w:pos="312"/>
        </w:tabs>
        <w:ind w:left="312" w:hanging="170"/>
      </w:pPr>
      <w:rPr>
        <w:rFonts w:ascii="Symbol" w:hAnsi="Symbol" w:hint="default"/>
        <w:b w:val="0"/>
        <w:i w:val="0"/>
        <w:color w:val="000000" w:themeColor="text1"/>
        <w:position w:val="0"/>
        <w:sz w:val="20"/>
      </w:rPr>
    </w:lvl>
    <w:lvl w:ilvl="1" w:tplc="C688E3F0">
      <w:start w:val="1"/>
      <w:numFmt w:val="bullet"/>
      <w:pStyle w:val="ListBullet21"/>
      <w:lvlText w:val="–"/>
      <w:lvlJc w:val="left"/>
      <w:pPr>
        <w:tabs>
          <w:tab w:val="num" w:pos="340"/>
        </w:tabs>
        <w:ind w:left="340" w:hanging="170"/>
      </w:pPr>
      <w:rPr>
        <w:b w:val="0"/>
        <w:i w:val="0"/>
        <w:color w:val="auto"/>
        <w:position w:val="2"/>
        <w:sz w:val="20"/>
      </w:rPr>
    </w:lvl>
    <w:lvl w:ilvl="2" w:tplc="EA3CB6F2">
      <w:start w:val="1"/>
      <w:numFmt w:val="bullet"/>
      <w:pStyle w:val="ListBullet31"/>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AD070B2">
      <w:start w:val="1"/>
      <w:numFmt w:val="decimal"/>
      <w:lvlText w:val=""/>
      <w:lvlJc w:val="left"/>
      <w:pPr>
        <w:tabs>
          <w:tab w:val="num" w:pos="-31680"/>
        </w:tabs>
        <w:ind w:left="-32767" w:firstLine="0"/>
      </w:pPr>
    </w:lvl>
    <w:lvl w:ilvl="4" w:tplc="CC380678">
      <w:start w:val="1"/>
      <w:numFmt w:val="decimal"/>
      <w:lvlText w:val=""/>
      <w:lvlJc w:val="left"/>
      <w:pPr>
        <w:tabs>
          <w:tab w:val="num" w:pos="-31680"/>
        </w:tabs>
        <w:ind w:left="-32767" w:firstLine="0"/>
      </w:pPr>
    </w:lvl>
    <w:lvl w:ilvl="5" w:tplc="A05ED8A4">
      <w:start w:val="1"/>
      <w:numFmt w:val="decimal"/>
      <w:lvlText w:val=""/>
      <w:lvlJc w:val="left"/>
      <w:pPr>
        <w:tabs>
          <w:tab w:val="num" w:pos="-31680"/>
        </w:tabs>
        <w:ind w:left="-32767" w:firstLine="0"/>
      </w:pPr>
    </w:lvl>
    <w:lvl w:ilvl="6" w:tplc="98C64C9E">
      <w:start w:val="1"/>
      <w:numFmt w:val="decimal"/>
      <w:lvlText w:val=""/>
      <w:lvlJc w:val="left"/>
      <w:pPr>
        <w:tabs>
          <w:tab w:val="num" w:pos="-31680"/>
        </w:tabs>
        <w:ind w:left="-32767" w:firstLine="0"/>
      </w:pPr>
    </w:lvl>
    <w:lvl w:ilvl="7" w:tplc="DBE80CE8">
      <w:start w:val="1"/>
      <w:numFmt w:val="decimal"/>
      <w:lvlText w:val=""/>
      <w:lvlJc w:val="left"/>
      <w:pPr>
        <w:tabs>
          <w:tab w:val="num" w:pos="-31680"/>
        </w:tabs>
        <w:ind w:left="-32767" w:firstLine="0"/>
      </w:pPr>
    </w:lvl>
    <w:lvl w:ilvl="8" w:tplc="663A3856">
      <w:start w:val="1"/>
      <w:numFmt w:val="decimal"/>
      <w:lvlText w:val=""/>
      <w:lvlJc w:val="left"/>
      <w:pPr>
        <w:tabs>
          <w:tab w:val="num" w:pos="-31680"/>
        </w:tabs>
        <w:ind w:left="-32767" w:firstLine="0"/>
      </w:pPr>
    </w:lvl>
  </w:abstractNum>
  <w:abstractNum w:abstractNumId="12" w15:restartNumberingAfterBreak="1">
    <w:nsid w:val="0B991B97"/>
    <w:multiLevelType w:val="hybridMultilevel"/>
    <w:tmpl w:val="47FC11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1">
    <w:nsid w:val="15A42CB6"/>
    <w:multiLevelType w:val="hybridMultilevel"/>
    <w:tmpl w:val="FFFFFFFF"/>
    <w:lvl w:ilvl="0" w:tplc="7B54C4CA">
      <w:start w:val="1"/>
      <w:numFmt w:val="bullet"/>
      <w:lvlText w:val=""/>
      <w:lvlJc w:val="left"/>
      <w:pPr>
        <w:ind w:left="720" w:hanging="360"/>
      </w:pPr>
      <w:rPr>
        <w:rFonts w:ascii="Symbol" w:hAnsi="Symbol" w:hint="default"/>
      </w:rPr>
    </w:lvl>
    <w:lvl w:ilvl="1" w:tplc="2E3E8098">
      <w:start w:val="1"/>
      <w:numFmt w:val="bullet"/>
      <w:lvlText w:val="o"/>
      <w:lvlJc w:val="left"/>
      <w:pPr>
        <w:ind w:left="1440" w:hanging="360"/>
      </w:pPr>
      <w:rPr>
        <w:rFonts w:ascii="Courier New" w:hAnsi="Courier New" w:hint="default"/>
      </w:rPr>
    </w:lvl>
    <w:lvl w:ilvl="2" w:tplc="B11636A2">
      <w:start w:val="1"/>
      <w:numFmt w:val="bullet"/>
      <w:lvlText w:val=""/>
      <w:lvlJc w:val="left"/>
      <w:pPr>
        <w:ind w:left="2160" w:hanging="360"/>
      </w:pPr>
      <w:rPr>
        <w:rFonts w:ascii="Wingdings" w:hAnsi="Wingdings" w:hint="default"/>
      </w:rPr>
    </w:lvl>
    <w:lvl w:ilvl="3" w:tplc="481EF84C">
      <w:start w:val="1"/>
      <w:numFmt w:val="bullet"/>
      <w:lvlText w:val=""/>
      <w:lvlJc w:val="left"/>
      <w:pPr>
        <w:ind w:left="2880" w:hanging="360"/>
      </w:pPr>
      <w:rPr>
        <w:rFonts w:ascii="Symbol" w:hAnsi="Symbol" w:hint="default"/>
      </w:rPr>
    </w:lvl>
    <w:lvl w:ilvl="4" w:tplc="264ED9D2">
      <w:start w:val="1"/>
      <w:numFmt w:val="bullet"/>
      <w:lvlText w:val="o"/>
      <w:lvlJc w:val="left"/>
      <w:pPr>
        <w:ind w:left="3600" w:hanging="360"/>
      </w:pPr>
      <w:rPr>
        <w:rFonts w:ascii="Courier New" w:hAnsi="Courier New" w:hint="default"/>
      </w:rPr>
    </w:lvl>
    <w:lvl w:ilvl="5" w:tplc="E4AAE696">
      <w:start w:val="1"/>
      <w:numFmt w:val="bullet"/>
      <w:lvlText w:val=""/>
      <w:lvlJc w:val="left"/>
      <w:pPr>
        <w:ind w:left="4320" w:hanging="360"/>
      </w:pPr>
      <w:rPr>
        <w:rFonts w:ascii="Wingdings" w:hAnsi="Wingdings" w:hint="default"/>
      </w:rPr>
    </w:lvl>
    <w:lvl w:ilvl="6" w:tplc="A9EEA8F6">
      <w:start w:val="1"/>
      <w:numFmt w:val="bullet"/>
      <w:lvlText w:val=""/>
      <w:lvlJc w:val="left"/>
      <w:pPr>
        <w:ind w:left="5040" w:hanging="360"/>
      </w:pPr>
      <w:rPr>
        <w:rFonts w:ascii="Symbol" w:hAnsi="Symbol" w:hint="default"/>
      </w:rPr>
    </w:lvl>
    <w:lvl w:ilvl="7" w:tplc="629EB132">
      <w:start w:val="1"/>
      <w:numFmt w:val="bullet"/>
      <w:lvlText w:val="o"/>
      <w:lvlJc w:val="left"/>
      <w:pPr>
        <w:ind w:left="5760" w:hanging="360"/>
      </w:pPr>
      <w:rPr>
        <w:rFonts w:ascii="Courier New" w:hAnsi="Courier New" w:hint="default"/>
      </w:rPr>
    </w:lvl>
    <w:lvl w:ilvl="8" w:tplc="490A549A">
      <w:start w:val="1"/>
      <w:numFmt w:val="bullet"/>
      <w:lvlText w:val=""/>
      <w:lvlJc w:val="left"/>
      <w:pPr>
        <w:ind w:left="6480" w:hanging="360"/>
      </w:pPr>
      <w:rPr>
        <w:rFonts w:ascii="Wingdings" w:hAnsi="Wingdings" w:hint="default"/>
      </w:rPr>
    </w:lvl>
  </w:abstractNum>
  <w:abstractNum w:abstractNumId="14" w15:restartNumberingAfterBreak="0">
    <w:nsid w:val="1F4F5EF0"/>
    <w:multiLevelType w:val="hybridMultilevel"/>
    <w:tmpl w:val="EA78C314"/>
    <w:lvl w:ilvl="0" w:tplc="7396A58E">
      <w:start w:val="1"/>
      <w:numFmt w:val="decimal"/>
      <w:lvlText w:val="%1."/>
      <w:lvlJc w:val="left"/>
      <w:pPr>
        <w:ind w:left="1020" w:hanging="360"/>
      </w:pPr>
    </w:lvl>
    <w:lvl w:ilvl="1" w:tplc="A698942C">
      <w:start w:val="1"/>
      <w:numFmt w:val="decimal"/>
      <w:lvlText w:val="%2."/>
      <w:lvlJc w:val="left"/>
      <w:pPr>
        <w:ind w:left="1020" w:hanging="360"/>
      </w:pPr>
    </w:lvl>
    <w:lvl w:ilvl="2" w:tplc="0546AA24">
      <w:start w:val="1"/>
      <w:numFmt w:val="decimal"/>
      <w:lvlText w:val="%3."/>
      <w:lvlJc w:val="left"/>
      <w:pPr>
        <w:ind w:left="1020" w:hanging="360"/>
      </w:pPr>
    </w:lvl>
    <w:lvl w:ilvl="3" w:tplc="B89CA782">
      <w:start w:val="1"/>
      <w:numFmt w:val="decimal"/>
      <w:lvlText w:val="%4."/>
      <w:lvlJc w:val="left"/>
      <w:pPr>
        <w:ind w:left="1020" w:hanging="360"/>
      </w:pPr>
    </w:lvl>
    <w:lvl w:ilvl="4" w:tplc="C422FD2A">
      <w:start w:val="1"/>
      <w:numFmt w:val="decimal"/>
      <w:lvlText w:val="%5."/>
      <w:lvlJc w:val="left"/>
      <w:pPr>
        <w:ind w:left="1020" w:hanging="360"/>
      </w:pPr>
    </w:lvl>
    <w:lvl w:ilvl="5" w:tplc="EB0CE86E">
      <w:start w:val="1"/>
      <w:numFmt w:val="decimal"/>
      <w:lvlText w:val="%6."/>
      <w:lvlJc w:val="left"/>
      <w:pPr>
        <w:ind w:left="1020" w:hanging="360"/>
      </w:pPr>
    </w:lvl>
    <w:lvl w:ilvl="6" w:tplc="8880220C">
      <w:start w:val="1"/>
      <w:numFmt w:val="decimal"/>
      <w:lvlText w:val="%7."/>
      <w:lvlJc w:val="left"/>
      <w:pPr>
        <w:ind w:left="1020" w:hanging="360"/>
      </w:pPr>
    </w:lvl>
    <w:lvl w:ilvl="7" w:tplc="9D3C8562">
      <w:start w:val="1"/>
      <w:numFmt w:val="decimal"/>
      <w:lvlText w:val="%8."/>
      <w:lvlJc w:val="left"/>
      <w:pPr>
        <w:ind w:left="1020" w:hanging="360"/>
      </w:pPr>
    </w:lvl>
    <w:lvl w:ilvl="8" w:tplc="A09292F2">
      <w:start w:val="1"/>
      <w:numFmt w:val="decimal"/>
      <w:lvlText w:val="%9."/>
      <w:lvlJc w:val="left"/>
      <w:pPr>
        <w:ind w:left="1020" w:hanging="360"/>
      </w:pPr>
    </w:lvl>
  </w:abstractNum>
  <w:abstractNum w:abstractNumId="15" w15:restartNumberingAfterBreak="1">
    <w:nsid w:val="262F2560"/>
    <w:multiLevelType w:val="hybridMultilevel"/>
    <w:tmpl w:val="C3703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E43084"/>
    <w:multiLevelType w:val="hybridMultilevel"/>
    <w:tmpl w:val="94B45C18"/>
    <w:lvl w:ilvl="0" w:tplc="D7FA33DA">
      <w:start w:val="1"/>
      <w:numFmt w:val="decimal"/>
      <w:lvlText w:val="%1."/>
      <w:lvlJc w:val="left"/>
      <w:pPr>
        <w:ind w:left="465" w:hanging="360"/>
      </w:pPr>
      <w:rPr>
        <w:rFonts w:hint="default"/>
      </w:rPr>
    </w:lvl>
    <w:lvl w:ilvl="1" w:tplc="0C090019" w:tentative="1">
      <w:start w:val="1"/>
      <w:numFmt w:val="lowerLetter"/>
      <w:lvlText w:val="%2."/>
      <w:lvlJc w:val="left"/>
      <w:pPr>
        <w:ind w:left="1185" w:hanging="360"/>
      </w:pPr>
    </w:lvl>
    <w:lvl w:ilvl="2" w:tplc="0C09001B" w:tentative="1">
      <w:start w:val="1"/>
      <w:numFmt w:val="lowerRoman"/>
      <w:lvlText w:val="%3."/>
      <w:lvlJc w:val="right"/>
      <w:pPr>
        <w:ind w:left="1905" w:hanging="180"/>
      </w:pPr>
    </w:lvl>
    <w:lvl w:ilvl="3" w:tplc="0C09000F" w:tentative="1">
      <w:start w:val="1"/>
      <w:numFmt w:val="decimal"/>
      <w:lvlText w:val="%4."/>
      <w:lvlJc w:val="left"/>
      <w:pPr>
        <w:ind w:left="2625" w:hanging="360"/>
      </w:pPr>
    </w:lvl>
    <w:lvl w:ilvl="4" w:tplc="0C090019" w:tentative="1">
      <w:start w:val="1"/>
      <w:numFmt w:val="lowerLetter"/>
      <w:lvlText w:val="%5."/>
      <w:lvlJc w:val="left"/>
      <w:pPr>
        <w:ind w:left="3345" w:hanging="360"/>
      </w:pPr>
    </w:lvl>
    <w:lvl w:ilvl="5" w:tplc="0C09001B" w:tentative="1">
      <w:start w:val="1"/>
      <w:numFmt w:val="lowerRoman"/>
      <w:lvlText w:val="%6."/>
      <w:lvlJc w:val="right"/>
      <w:pPr>
        <w:ind w:left="4065" w:hanging="180"/>
      </w:pPr>
    </w:lvl>
    <w:lvl w:ilvl="6" w:tplc="0C09000F" w:tentative="1">
      <w:start w:val="1"/>
      <w:numFmt w:val="decimal"/>
      <w:lvlText w:val="%7."/>
      <w:lvlJc w:val="left"/>
      <w:pPr>
        <w:ind w:left="4785" w:hanging="360"/>
      </w:pPr>
    </w:lvl>
    <w:lvl w:ilvl="7" w:tplc="0C090019" w:tentative="1">
      <w:start w:val="1"/>
      <w:numFmt w:val="lowerLetter"/>
      <w:lvlText w:val="%8."/>
      <w:lvlJc w:val="left"/>
      <w:pPr>
        <w:ind w:left="5505" w:hanging="360"/>
      </w:pPr>
    </w:lvl>
    <w:lvl w:ilvl="8" w:tplc="0C09001B" w:tentative="1">
      <w:start w:val="1"/>
      <w:numFmt w:val="lowerRoman"/>
      <w:lvlText w:val="%9."/>
      <w:lvlJc w:val="right"/>
      <w:pPr>
        <w:ind w:left="6225" w:hanging="180"/>
      </w:pPr>
    </w:lvl>
  </w:abstractNum>
  <w:abstractNum w:abstractNumId="17" w15:restartNumberingAfterBreak="1">
    <w:nsid w:val="2736A9C4"/>
    <w:multiLevelType w:val="hybridMultilevel"/>
    <w:tmpl w:val="FFFFFFFF"/>
    <w:lvl w:ilvl="0" w:tplc="CF3258FC">
      <w:start w:val="1"/>
      <w:numFmt w:val="bullet"/>
      <w:lvlText w:val=""/>
      <w:lvlJc w:val="left"/>
      <w:pPr>
        <w:ind w:left="170" w:hanging="170"/>
      </w:pPr>
      <w:rPr>
        <w:rFonts w:ascii="Symbol" w:hAnsi="Symbol" w:hint="default"/>
      </w:rPr>
    </w:lvl>
    <w:lvl w:ilvl="1" w:tplc="23F85902">
      <w:start w:val="1"/>
      <w:numFmt w:val="bullet"/>
      <w:lvlText w:val="o"/>
      <w:lvlJc w:val="left"/>
      <w:pPr>
        <w:ind w:left="1440" w:hanging="360"/>
      </w:pPr>
      <w:rPr>
        <w:rFonts w:ascii="Courier New" w:hAnsi="Courier New" w:hint="default"/>
      </w:rPr>
    </w:lvl>
    <w:lvl w:ilvl="2" w:tplc="0782631E">
      <w:start w:val="1"/>
      <w:numFmt w:val="bullet"/>
      <w:lvlText w:val=""/>
      <w:lvlJc w:val="left"/>
      <w:pPr>
        <w:ind w:left="2160" w:hanging="360"/>
      </w:pPr>
      <w:rPr>
        <w:rFonts w:ascii="Wingdings" w:hAnsi="Wingdings" w:hint="default"/>
      </w:rPr>
    </w:lvl>
    <w:lvl w:ilvl="3" w:tplc="14C88140">
      <w:start w:val="1"/>
      <w:numFmt w:val="bullet"/>
      <w:lvlText w:val=""/>
      <w:lvlJc w:val="left"/>
      <w:pPr>
        <w:ind w:left="2880" w:hanging="360"/>
      </w:pPr>
      <w:rPr>
        <w:rFonts w:ascii="Symbol" w:hAnsi="Symbol" w:hint="default"/>
      </w:rPr>
    </w:lvl>
    <w:lvl w:ilvl="4" w:tplc="12E2DACE">
      <w:start w:val="1"/>
      <w:numFmt w:val="bullet"/>
      <w:lvlText w:val="o"/>
      <w:lvlJc w:val="left"/>
      <w:pPr>
        <w:ind w:left="3600" w:hanging="360"/>
      </w:pPr>
      <w:rPr>
        <w:rFonts w:ascii="Courier New" w:hAnsi="Courier New" w:hint="default"/>
      </w:rPr>
    </w:lvl>
    <w:lvl w:ilvl="5" w:tplc="AB38F7AC">
      <w:start w:val="1"/>
      <w:numFmt w:val="bullet"/>
      <w:lvlText w:val=""/>
      <w:lvlJc w:val="left"/>
      <w:pPr>
        <w:ind w:left="4320" w:hanging="360"/>
      </w:pPr>
      <w:rPr>
        <w:rFonts w:ascii="Wingdings" w:hAnsi="Wingdings" w:hint="default"/>
      </w:rPr>
    </w:lvl>
    <w:lvl w:ilvl="6" w:tplc="4E2697E6">
      <w:start w:val="1"/>
      <w:numFmt w:val="bullet"/>
      <w:lvlText w:val=""/>
      <w:lvlJc w:val="left"/>
      <w:pPr>
        <w:ind w:left="5040" w:hanging="360"/>
      </w:pPr>
      <w:rPr>
        <w:rFonts w:ascii="Symbol" w:hAnsi="Symbol" w:hint="default"/>
      </w:rPr>
    </w:lvl>
    <w:lvl w:ilvl="7" w:tplc="EEDAD006">
      <w:start w:val="1"/>
      <w:numFmt w:val="bullet"/>
      <w:lvlText w:val="o"/>
      <w:lvlJc w:val="left"/>
      <w:pPr>
        <w:ind w:left="5760" w:hanging="360"/>
      </w:pPr>
      <w:rPr>
        <w:rFonts w:ascii="Courier New" w:hAnsi="Courier New" w:hint="default"/>
      </w:rPr>
    </w:lvl>
    <w:lvl w:ilvl="8" w:tplc="34A039D8">
      <w:start w:val="1"/>
      <w:numFmt w:val="bullet"/>
      <w:lvlText w:val=""/>
      <w:lvlJc w:val="left"/>
      <w:pPr>
        <w:ind w:left="6480" w:hanging="360"/>
      </w:pPr>
      <w:rPr>
        <w:rFonts w:ascii="Wingdings" w:hAnsi="Wingdings" w:hint="default"/>
      </w:rPr>
    </w:lvl>
  </w:abstractNum>
  <w:abstractNum w:abstractNumId="18" w15:restartNumberingAfterBreak="0">
    <w:nsid w:val="2BB9057E"/>
    <w:multiLevelType w:val="hybridMultilevel"/>
    <w:tmpl w:val="B1A20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0F0F18"/>
    <w:multiLevelType w:val="hybridMultilevel"/>
    <w:tmpl w:val="5F8E2836"/>
    <w:lvl w:ilvl="0" w:tplc="1548B440">
      <w:start w:val="1"/>
      <w:numFmt w:val="decimal"/>
      <w:lvlText w:val="%1."/>
      <w:lvlJc w:val="left"/>
      <w:pPr>
        <w:ind w:left="720" w:hanging="360"/>
      </w:pPr>
    </w:lvl>
    <w:lvl w:ilvl="1" w:tplc="A37AF0F0">
      <w:start w:val="1"/>
      <w:numFmt w:val="decimal"/>
      <w:lvlText w:val="%2."/>
      <w:lvlJc w:val="left"/>
      <w:pPr>
        <w:ind w:left="720" w:hanging="360"/>
      </w:pPr>
    </w:lvl>
    <w:lvl w:ilvl="2" w:tplc="DE8079BE">
      <w:start w:val="1"/>
      <w:numFmt w:val="decimal"/>
      <w:lvlText w:val="%3."/>
      <w:lvlJc w:val="left"/>
      <w:pPr>
        <w:ind w:left="720" w:hanging="360"/>
      </w:pPr>
    </w:lvl>
    <w:lvl w:ilvl="3" w:tplc="0DB89376">
      <w:start w:val="1"/>
      <w:numFmt w:val="decimal"/>
      <w:lvlText w:val="%4."/>
      <w:lvlJc w:val="left"/>
      <w:pPr>
        <w:ind w:left="720" w:hanging="360"/>
      </w:pPr>
    </w:lvl>
    <w:lvl w:ilvl="4" w:tplc="A56CA66C">
      <w:start w:val="1"/>
      <w:numFmt w:val="decimal"/>
      <w:lvlText w:val="%5."/>
      <w:lvlJc w:val="left"/>
      <w:pPr>
        <w:ind w:left="720" w:hanging="360"/>
      </w:pPr>
    </w:lvl>
    <w:lvl w:ilvl="5" w:tplc="1FE04D14">
      <w:start w:val="1"/>
      <w:numFmt w:val="decimal"/>
      <w:lvlText w:val="%6."/>
      <w:lvlJc w:val="left"/>
      <w:pPr>
        <w:ind w:left="720" w:hanging="360"/>
      </w:pPr>
    </w:lvl>
    <w:lvl w:ilvl="6" w:tplc="707812DA">
      <w:start w:val="1"/>
      <w:numFmt w:val="decimal"/>
      <w:lvlText w:val="%7."/>
      <w:lvlJc w:val="left"/>
      <w:pPr>
        <w:ind w:left="720" w:hanging="360"/>
      </w:pPr>
    </w:lvl>
    <w:lvl w:ilvl="7" w:tplc="9A24D7B4">
      <w:start w:val="1"/>
      <w:numFmt w:val="decimal"/>
      <w:lvlText w:val="%8."/>
      <w:lvlJc w:val="left"/>
      <w:pPr>
        <w:ind w:left="720" w:hanging="360"/>
      </w:pPr>
    </w:lvl>
    <w:lvl w:ilvl="8" w:tplc="B3788D9E">
      <w:start w:val="1"/>
      <w:numFmt w:val="decimal"/>
      <w:lvlText w:val="%9."/>
      <w:lvlJc w:val="left"/>
      <w:pPr>
        <w:ind w:left="720" w:hanging="360"/>
      </w:pPr>
    </w:lvl>
  </w:abstractNum>
  <w:abstractNum w:abstractNumId="20" w15:restartNumberingAfterBreak="0">
    <w:nsid w:val="38067C30"/>
    <w:multiLevelType w:val="hybridMultilevel"/>
    <w:tmpl w:val="13E6C12E"/>
    <w:lvl w:ilvl="0" w:tplc="9C3878D4">
      <w:start w:val="1"/>
      <w:numFmt w:val="decimal"/>
      <w:lvlText w:val="%1."/>
      <w:lvlJc w:val="left"/>
      <w:pPr>
        <w:ind w:left="1020" w:hanging="360"/>
      </w:pPr>
    </w:lvl>
    <w:lvl w:ilvl="1" w:tplc="FBA4841E">
      <w:start w:val="1"/>
      <w:numFmt w:val="decimal"/>
      <w:lvlText w:val="%2."/>
      <w:lvlJc w:val="left"/>
      <w:pPr>
        <w:ind w:left="1020" w:hanging="360"/>
      </w:pPr>
    </w:lvl>
    <w:lvl w:ilvl="2" w:tplc="1CD20F94">
      <w:start w:val="1"/>
      <w:numFmt w:val="decimal"/>
      <w:lvlText w:val="%3."/>
      <w:lvlJc w:val="left"/>
      <w:pPr>
        <w:ind w:left="1020" w:hanging="360"/>
      </w:pPr>
    </w:lvl>
    <w:lvl w:ilvl="3" w:tplc="ECC87DF2">
      <w:start w:val="1"/>
      <w:numFmt w:val="decimal"/>
      <w:lvlText w:val="%4."/>
      <w:lvlJc w:val="left"/>
      <w:pPr>
        <w:ind w:left="1020" w:hanging="360"/>
      </w:pPr>
    </w:lvl>
    <w:lvl w:ilvl="4" w:tplc="4D4240DA">
      <w:start w:val="1"/>
      <w:numFmt w:val="decimal"/>
      <w:lvlText w:val="%5."/>
      <w:lvlJc w:val="left"/>
      <w:pPr>
        <w:ind w:left="1020" w:hanging="360"/>
      </w:pPr>
    </w:lvl>
    <w:lvl w:ilvl="5" w:tplc="5C94336C">
      <w:start w:val="1"/>
      <w:numFmt w:val="decimal"/>
      <w:lvlText w:val="%6."/>
      <w:lvlJc w:val="left"/>
      <w:pPr>
        <w:ind w:left="1020" w:hanging="360"/>
      </w:pPr>
    </w:lvl>
    <w:lvl w:ilvl="6" w:tplc="011E1E6E">
      <w:start w:val="1"/>
      <w:numFmt w:val="decimal"/>
      <w:lvlText w:val="%7."/>
      <w:lvlJc w:val="left"/>
      <w:pPr>
        <w:ind w:left="1020" w:hanging="360"/>
      </w:pPr>
    </w:lvl>
    <w:lvl w:ilvl="7" w:tplc="CCA8F1E6">
      <w:start w:val="1"/>
      <w:numFmt w:val="decimal"/>
      <w:lvlText w:val="%8."/>
      <w:lvlJc w:val="left"/>
      <w:pPr>
        <w:ind w:left="1020" w:hanging="360"/>
      </w:pPr>
    </w:lvl>
    <w:lvl w:ilvl="8" w:tplc="CE5E9D76">
      <w:start w:val="1"/>
      <w:numFmt w:val="decimal"/>
      <w:lvlText w:val="%9."/>
      <w:lvlJc w:val="left"/>
      <w:pPr>
        <w:ind w:left="1020" w:hanging="360"/>
      </w:pPr>
    </w:lvl>
  </w:abstractNum>
  <w:abstractNum w:abstractNumId="21" w15:restartNumberingAfterBreak="1">
    <w:nsid w:val="40634FCD"/>
    <w:multiLevelType w:val="hybridMultilevel"/>
    <w:tmpl w:val="7FDC8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1">
    <w:nsid w:val="410B7EF3"/>
    <w:multiLevelType w:val="hybridMultilevel"/>
    <w:tmpl w:val="FBD6D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310CC0"/>
    <w:multiLevelType w:val="hybridMultilevel"/>
    <w:tmpl w:val="C7DE4132"/>
    <w:lvl w:ilvl="0" w:tplc="AC888ED8">
      <w:start w:val="1"/>
      <w:numFmt w:val="decimal"/>
      <w:lvlText w:val="%1."/>
      <w:lvlJc w:val="left"/>
      <w:pPr>
        <w:ind w:left="720" w:hanging="360"/>
      </w:pPr>
    </w:lvl>
    <w:lvl w:ilvl="1" w:tplc="6E8A2A76">
      <w:start w:val="1"/>
      <w:numFmt w:val="decimal"/>
      <w:lvlText w:val="%2."/>
      <w:lvlJc w:val="left"/>
      <w:pPr>
        <w:ind w:left="720" w:hanging="360"/>
      </w:pPr>
    </w:lvl>
    <w:lvl w:ilvl="2" w:tplc="4F280B24">
      <w:start w:val="1"/>
      <w:numFmt w:val="decimal"/>
      <w:lvlText w:val="%3."/>
      <w:lvlJc w:val="left"/>
      <w:pPr>
        <w:ind w:left="720" w:hanging="360"/>
      </w:pPr>
    </w:lvl>
    <w:lvl w:ilvl="3" w:tplc="E0B04C92">
      <w:start w:val="1"/>
      <w:numFmt w:val="decimal"/>
      <w:lvlText w:val="%4."/>
      <w:lvlJc w:val="left"/>
      <w:pPr>
        <w:ind w:left="720" w:hanging="360"/>
      </w:pPr>
    </w:lvl>
    <w:lvl w:ilvl="4" w:tplc="FAC03792">
      <w:start w:val="1"/>
      <w:numFmt w:val="decimal"/>
      <w:lvlText w:val="%5."/>
      <w:lvlJc w:val="left"/>
      <w:pPr>
        <w:ind w:left="720" w:hanging="360"/>
      </w:pPr>
    </w:lvl>
    <w:lvl w:ilvl="5" w:tplc="4C90A060">
      <w:start w:val="1"/>
      <w:numFmt w:val="decimal"/>
      <w:lvlText w:val="%6."/>
      <w:lvlJc w:val="left"/>
      <w:pPr>
        <w:ind w:left="720" w:hanging="360"/>
      </w:pPr>
    </w:lvl>
    <w:lvl w:ilvl="6" w:tplc="F7922BEE">
      <w:start w:val="1"/>
      <w:numFmt w:val="decimal"/>
      <w:lvlText w:val="%7."/>
      <w:lvlJc w:val="left"/>
      <w:pPr>
        <w:ind w:left="720" w:hanging="360"/>
      </w:pPr>
    </w:lvl>
    <w:lvl w:ilvl="7" w:tplc="D9320492">
      <w:start w:val="1"/>
      <w:numFmt w:val="decimal"/>
      <w:lvlText w:val="%8."/>
      <w:lvlJc w:val="left"/>
      <w:pPr>
        <w:ind w:left="720" w:hanging="360"/>
      </w:pPr>
    </w:lvl>
    <w:lvl w:ilvl="8" w:tplc="B1186894">
      <w:start w:val="1"/>
      <w:numFmt w:val="decimal"/>
      <w:lvlText w:val="%9."/>
      <w:lvlJc w:val="left"/>
      <w:pPr>
        <w:ind w:left="720" w:hanging="360"/>
      </w:pPr>
    </w:lvl>
  </w:abstractNum>
  <w:abstractNum w:abstractNumId="24" w15:restartNumberingAfterBreak="0">
    <w:nsid w:val="52FB2199"/>
    <w:multiLevelType w:val="hybridMultilevel"/>
    <w:tmpl w:val="2CB0BFA6"/>
    <w:lvl w:ilvl="0" w:tplc="D1EABB36">
      <w:start w:val="1"/>
      <w:numFmt w:val="decimal"/>
      <w:lvlText w:val="%1."/>
      <w:lvlJc w:val="left"/>
      <w:pPr>
        <w:ind w:left="1020" w:hanging="360"/>
      </w:pPr>
    </w:lvl>
    <w:lvl w:ilvl="1" w:tplc="8196C17E">
      <w:start w:val="1"/>
      <w:numFmt w:val="decimal"/>
      <w:lvlText w:val="%2."/>
      <w:lvlJc w:val="left"/>
      <w:pPr>
        <w:ind w:left="1020" w:hanging="360"/>
      </w:pPr>
    </w:lvl>
    <w:lvl w:ilvl="2" w:tplc="B51C717A">
      <w:start w:val="1"/>
      <w:numFmt w:val="decimal"/>
      <w:lvlText w:val="%3."/>
      <w:lvlJc w:val="left"/>
      <w:pPr>
        <w:ind w:left="1020" w:hanging="360"/>
      </w:pPr>
    </w:lvl>
    <w:lvl w:ilvl="3" w:tplc="E1D43FEE">
      <w:start w:val="1"/>
      <w:numFmt w:val="decimal"/>
      <w:lvlText w:val="%4."/>
      <w:lvlJc w:val="left"/>
      <w:pPr>
        <w:ind w:left="1020" w:hanging="360"/>
      </w:pPr>
    </w:lvl>
    <w:lvl w:ilvl="4" w:tplc="E41E09BE">
      <w:start w:val="1"/>
      <w:numFmt w:val="decimal"/>
      <w:lvlText w:val="%5."/>
      <w:lvlJc w:val="left"/>
      <w:pPr>
        <w:ind w:left="1020" w:hanging="360"/>
      </w:pPr>
    </w:lvl>
    <w:lvl w:ilvl="5" w:tplc="1A0A5E1A">
      <w:start w:val="1"/>
      <w:numFmt w:val="decimal"/>
      <w:lvlText w:val="%6."/>
      <w:lvlJc w:val="left"/>
      <w:pPr>
        <w:ind w:left="1020" w:hanging="360"/>
      </w:pPr>
    </w:lvl>
    <w:lvl w:ilvl="6" w:tplc="72387306">
      <w:start w:val="1"/>
      <w:numFmt w:val="decimal"/>
      <w:lvlText w:val="%7."/>
      <w:lvlJc w:val="left"/>
      <w:pPr>
        <w:ind w:left="1020" w:hanging="360"/>
      </w:pPr>
    </w:lvl>
    <w:lvl w:ilvl="7" w:tplc="508EF0CA">
      <w:start w:val="1"/>
      <w:numFmt w:val="decimal"/>
      <w:lvlText w:val="%8."/>
      <w:lvlJc w:val="left"/>
      <w:pPr>
        <w:ind w:left="1020" w:hanging="360"/>
      </w:pPr>
    </w:lvl>
    <w:lvl w:ilvl="8" w:tplc="3C3E84B0">
      <w:start w:val="1"/>
      <w:numFmt w:val="decimal"/>
      <w:lvlText w:val="%9."/>
      <w:lvlJc w:val="left"/>
      <w:pPr>
        <w:ind w:left="1020" w:hanging="360"/>
      </w:pPr>
    </w:lvl>
  </w:abstractNum>
  <w:abstractNum w:abstractNumId="25" w15:restartNumberingAfterBreak="0">
    <w:nsid w:val="54F33136"/>
    <w:multiLevelType w:val="hybridMultilevel"/>
    <w:tmpl w:val="476E9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232620"/>
    <w:multiLevelType w:val="hybridMultilevel"/>
    <w:tmpl w:val="BC1646E8"/>
    <w:lvl w:ilvl="0" w:tplc="A05C5DD0">
      <w:start w:val="1"/>
      <w:numFmt w:val="decimal"/>
      <w:lvlText w:val="%1."/>
      <w:lvlJc w:val="left"/>
      <w:pPr>
        <w:ind w:left="720" w:hanging="360"/>
      </w:pPr>
    </w:lvl>
    <w:lvl w:ilvl="1" w:tplc="90B4C8E2">
      <w:start w:val="1"/>
      <w:numFmt w:val="decimal"/>
      <w:lvlText w:val="%2."/>
      <w:lvlJc w:val="left"/>
      <w:pPr>
        <w:ind w:left="720" w:hanging="360"/>
      </w:pPr>
    </w:lvl>
    <w:lvl w:ilvl="2" w:tplc="24B0F7B2">
      <w:start w:val="1"/>
      <w:numFmt w:val="decimal"/>
      <w:lvlText w:val="%3."/>
      <w:lvlJc w:val="left"/>
      <w:pPr>
        <w:ind w:left="720" w:hanging="360"/>
      </w:pPr>
    </w:lvl>
    <w:lvl w:ilvl="3" w:tplc="26480000">
      <w:start w:val="1"/>
      <w:numFmt w:val="decimal"/>
      <w:lvlText w:val="%4."/>
      <w:lvlJc w:val="left"/>
      <w:pPr>
        <w:ind w:left="720" w:hanging="360"/>
      </w:pPr>
    </w:lvl>
    <w:lvl w:ilvl="4" w:tplc="6262DC1A">
      <w:start w:val="1"/>
      <w:numFmt w:val="decimal"/>
      <w:lvlText w:val="%5."/>
      <w:lvlJc w:val="left"/>
      <w:pPr>
        <w:ind w:left="720" w:hanging="360"/>
      </w:pPr>
    </w:lvl>
    <w:lvl w:ilvl="5" w:tplc="64F8FE7C">
      <w:start w:val="1"/>
      <w:numFmt w:val="decimal"/>
      <w:lvlText w:val="%6."/>
      <w:lvlJc w:val="left"/>
      <w:pPr>
        <w:ind w:left="720" w:hanging="360"/>
      </w:pPr>
    </w:lvl>
    <w:lvl w:ilvl="6" w:tplc="A030F35E">
      <w:start w:val="1"/>
      <w:numFmt w:val="decimal"/>
      <w:lvlText w:val="%7."/>
      <w:lvlJc w:val="left"/>
      <w:pPr>
        <w:ind w:left="720" w:hanging="360"/>
      </w:pPr>
    </w:lvl>
    <w:lvl w:ilvl="7" w:tplc="E4E84840">
      <w:start w:val="1"/>
      <w:numFmt w:val="decimal"/>
      <w:lvlText w:val="%8."/>
      <w:lvlJc w:val="left"/>
      <w:pPr>
        <w:ind w:left="720" w:hanging="360"/>
      </w:pPr>
    </w:lvl>
    <w:lvl w:ilvl="8" w:tplc="13922EA8">
      <w:start w:val="1"/>
      <w:numFmt w:val="decimal"/>
      <w:lvlText w:val="%9."/>
      <w:lvlJc w:val="left"/>
      <w:pPr>
        <w:ind w:left="720" w:hanging="360"/>
      </w:pPr>
    </w:lvl>
  </w:abstractNum>
  <w:abstractNum w:abstractNumId="27" w15:restartNumberingAfterBreak="1">
    <w:nsid w:val="58795503"/>
    <w:multiLevelType w:val="multilevel"/>
    <w:tmpl w:val="5016DC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1">
    <w:nsid w:val="61A3E81B"/>
    <w:multiLevelType w:val="hybridMultilevel"/>
    <w:tmpl w:val="FFFFFFFF"/>
    <w:lvl w:ilvl="0" w:tplc="7DDCFF26">
      <w:start w:val="1"/>
      <w:numFmt w:val="bullet"/>
      <w:lvlText w:val=""/>
      <w:lvlJc w:val="left"/>
      <w:pPr>
        <w:ind w:left="720" w:hanging="360"/>
      </w:pPr>
      <w:rPr>
        <w:rFonts w:ascii="Symbol" w:hAnsi="Symbol" w:hint="default"/>
      </w:rPr>
    </w:lvl>
    <w:lvl w:ilvl="1" w:tplc="DEFADB8C">
      <w:start w:val="1"/>
      <w:numFmt w:val="bullet"/>
      <w:lvlText w:val="o"/>
      <w:lvlJc w:val="left"/>
      <w:pPr>
        <w:ind w:left="1440" w:hanging="360"/>
      </w:pPr>
      <w:rPr>
        <w:rFonts w:ascii="Courier New" w:hAnsi="Courier New" w:hint="default"/>
      </w:rPr>
    </w:lvl>
    <w:lvl w:ilvl="2" w:tplc="27D6B1C4">
      <w:start w:val="1"/>
      <w:numFmt w:val="bullet"/>
      <w:lvlText w:val=""/>
      <w:lvlJc w:val="left"/>
      <w:pPr>
        <w:ind w:left="2160" w:hanging="360"/>
      </w:pPr>
      <w:rPr>
        <w:rFonts w:ascii="Wingdings" w:hAnsi="Wingdings" w:hint="default"/>
      </w:rPr>
    </w:lvl>
    <w:lvl w:ilvl="3" w:tplc="5E1EFA8C">
      <w:start w:val="1"/>
      <w:numFmt w:val="bullet"/>
      <w:lvlText w:val=""/>
      <w:lvlJc w:val="left"/>
      <w:pPr>
        <w:ind w:left="2880" w:hanging="360"/>
      </w:pPr>
      <w:rPr>
        <w:rFonts w:ascii="Symbol" w:hAnsi="Symbol" w:hint="default"/>
      </w:rPr>
    </w:lvl>
    <w:lvl w:ilvl="4" w:tplc="85B6FB6E">
      <w:start w:val="1"/>
      <w:numFmt w:val="bullet"/>
      <w:lvlText w:val="o"/>
      <w:lvlJc w:val="left"/>
      <w:pPr>
        <w:ind w:left="3600" w:hanging="360"/>
      </w:pPr>
      <w:rPr>
        <w:rFonts w:ascii="Courier New" w:hAnsi="Courier New" w:hint="default"/>
      </w:rPr>
    </w:lvl>
    <w:lvl w:ilvl="5" w:tplc="4FA02576">
      <w:start w:val="1"/>
      <w:numFmt w:val="bullet"/>
      <w:lvlText w:val=""/>
      <w:lvlJc w:val="left"/>
      <w:pPr>
        <w:ind w:left="4320" w:hanging="360"/>
      </w:pPr>
      <w:rPr>
        <w:rFonts w:ascii="Wingdings" w:hAnsi="Wingdings" w:hint="default"/>
      </w:rPr>
    </w:lvl>
    <w:lvl w:ilvl="6" w:tplc="79763FB4">
      <w:start w:val="1"/>
      <w:numFmt w:val="bullet"/>
      <w:lvlText w:val=""/>
      <w:lvlJc w:val="left"/>
      <w:pPr>
        <w:ind w:left="5040" w:hanging="360"/>
      </w:pPr>
      <w:rPr>
        <w:rFonts w:ascii="Symbol" w:hAnsi="Symbol" w:hint="default"/>
      </w:rPr>
    </w:lvl>
    <w:lvl w:ilvl="7" w:tplc="25DE1356">
      <w:start w:val="1"/>
      <w:numFmt w:val="bullet"/>
      <w:lvlText w:val="o"/>
      <w:lvlJc w:val="left"/>
      <w:pPr>
        <w:ind w:left="5760" w:hanging="360"/>
      </w:pPr>
      <w:rPr>
        <w:rFonts w:ascii="Courier New" w:hAnsi="Courier New" w:hint="default"/>
      </w:rPr>
    </w:lvl>
    <w:lvl w:ilvl="8" w:tplc="0A3C1120">
      <w:start w:val="1"/>
      <w:numFmt w:val="bullet"/>
      <w:lvlText w:val=""/>
      <w:lvlJc w:val="left"/>
      <w:pPr>
        <w:ind w:left="6480" w:hanging="360"/>
      </w:pPr>
      <w:rPr>
        <w:rFonts w:ascii="Wingdings" w:hAnsi="Wingdings" w:hint="default"/>
      </w:rPr>
    </w:lvl>
  </w:abstractNum>
  <w:abstractNum w:abstractNumId="29" w15:restartNumberingAfterBreak="0">
    <w:nsid w:val="66577318"/>
    <w:multiLevelType w:val="hybridMultilevel"/>
    <w:tmpl w:val="41F0170A"/>
    <w:lvl w:ilvl="0" w:tplc="40F0C1B4">
      <w:start w:val="1"/>
      <w:numFmt w:val="decimal"/>
      <w:lvlText w:val="%1."/>
      <w:lvlJc w:val="left"/>
      <w:pPr>
        <w:ind w:left="1020" w:hanging="360"/>
      </w:pPr>
    </w:lvl>
    <w:lvl w:ilvl="1" w:tplc="CEBA760A">
      <w:start w:val="1"/>
      <w:numFmt w:val="decimal"/>
      <w:lvlText w:val="%2."/>
      <w:lvlJc w:val="left"/>
      <w:pPr>
        <w:ind w:left="1020" w:hanging="360"/>
      </w:pPr>
    </w:lvl>
    <w:lvl w:ilvl="2" w:tplc="F62CA2A2">
      <w:start w:val="1"/>
      <w:numFmt w:val="decimal"/>
      <w:lvlText w:val="%3."/>
      <w:lvlJc w:val="left"/>
      <w:pPr>
        <w:ind w:left="1020" w:hanging="360"/>
      </w:pPr>
    </w:lvl>
    <w:lvl w:ilvl="3" w:tplc="B9267538">
      <w:start w:val="1"/>
      <w:numFmt w:val="decimal"/>
      <w:lvlText w:val="%4."/>
      <w:lvlJc w:val="left"/>
      <w:pPr>
        <w:ind w:left="1020" w:hanging="360"/>
      </w:pPr>
    </w:lvl>
    <w:lvl w:ilvl="4" w:tplc="6F244A8A">
      <w:start w:val="1"/>
      <w:numFmt w:val="decimal"/>
      <w:lvlText w:val="%5."/>
      <w:lvlJc w:val="left"/>
      <w:pPr>
        <w:ind w:left="1020" w:hanging="360"/>
      </w:pPr>
    </w:lvl>
    <w:lvl w:ilvl="5" w:tplc="2216122C">
      <w:start w:val="1"/>
      <w:numFmt w:val="decimal"/>
      <w:lvlText w:val="%6."/>
      <w:lvlJc w:val="left"/>
      <w:pPr>
        <w:ind w:left="1020" w:hanging="360"/>
      </w:pPr>
    </w:lvl>
    <w:lvl w:ilvl="6" w:tplc="9AC63F48">
      <w:start w:val="1"/>
      <w:numFmt w:val="decimal"/>
      <w:lvlText w:val="%7."/>
      <w:lvlJc w:val="left"/>
      <w:pPr>
        <w:ind w:left="1020" w:hanging="360"/>
      </w:pPr>
    </w:lvl>
    <w:lvl w:ilvl="7" w:tplc="24C89350">
      <w:start w:val="1"/>
      <w:numFmt w:val="decimal"/>
      <w:lvlText w:val="%8."/>
      <w:lvlJc w:val="left"/>
      <w:pPr>
        <w:ind w:left="1020" w:hanging="360"/>
      </w:pPr>
    </w:lvl>
    <w:lvl w:ilvl="8" w:tplc="03E00E34">
      <w:start w:val="1"/>
      <w:numFmt w:val="decimal"/>
      <w:lvlText w:val="%9."/>
      <w:lvlJc w:val="left"/>
      <w:pPr>
        <w:ind w:left="1020" w:hanging="360"/>
      </w:pPr>
    </w:lvl>
  </w:abstractNum>
  <w:abstractNum w:abstractNumId="30" w15:restartNumberingAfterBreak="0">
    <w:nsid w:val="683C153F"/>
    <w:multiLevelType w:val="hybridMultilevel"/>
    <w:tmpl w:val="87E6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1">
    <w:nsid w:val="684C08D2"/>
    <w:multiLevelType w:val="hybridMultilevel"/>
    <w:tmpl w:val="0F92B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3C6A1D"/>
    <w:multiLevelType w:val="hybridMultilevel"/>
    <w:tmpl w:val="4A0E910A"/>
    <w:lvl w:ilvl="0" w:tplc="922E62DE">
      <w:start w:val="1"/>
      <w:numFmt w:val="decimal"/>
      <w:lvlText w:val="%1."/>
      <w:lvlJc w:val="left"/>
      <w:pPr>
        <w:ind w:left="720" w:hanging="360"/>
      </w:pPr>
    </w:lvl>
    <w:lvl w:ilvl="1" w:tplc="7E062862">
      <w:start w:val="1"/>
      <w:numFmt w:val="decimal"/>
      <w:lvlText w:val="%2."/>
      <w:lvlJc w:val="left"/>
      <w:pPr>
        <w:ind w:left="720" w:hanging="360"/>
      </w:pPr>
    </w:lvl>
    <w:lvl w:ilvl="2" w:tplc="C3ECCFE4">
      <w:start w:val="1"/>
      <w:numFmt w:val="decimal"/>
      <w:lvlText w:val="%3."/>
      <w:lvlJc w:val="left"/>
      <w:pPr>
        <w:ind w:left="720" w:hanging="360"/>
      </w:pPr>
    </w:lvl>
    <w:lvl w:ilvl="3" w:tplc="D7740734">
      <w:start w:val="1"/>
      <w:numFmt w:val="decimal"/>
      <w:lvlText w:val="%4."/>
      <w:lvlJc w:val="left"/>
      <w:pPr>
        <w:ind w:left="720" w:hanging="360"/>
      </w:pPr>
    </w:lvl>
    <w:lvl w:ilvl="4" w:tplc="A4A859D6">
      <w:start w:val="1"/>
      <w:numFmt w:val="decimal"/>
      <w:lvlText w:val="%5."/>
      <w:lvlJc w:val="left"/>
      <w:pPr>
        <w:ind w:left="720" w:hanging="360"/>
      </w:pPr>
    </w:lvl>
    <w:lvl w:ilvl="5" w:tplc="BD76F01A">
      <w:start w:val="1"/>
      <w:numFmt w:val="decimal"/>
      <w:lvlText w:val="%6."/>
      <w:lvlJc w:val="left"/>
      <w:pPr>
        <w:ind w:left="720" w:hanging="360"/>
      </w:pPr>
    </w:lvl>
    <w:lvl w:ilvl="6" w:tplc="A1D603B8">
      <w:start w:val="1"/>
      <w:numFmt w:val="decimal"/>
      <w:lvlText w:val="%7."/>
      <w:lvlJc w:val="left"/>
      <w:pPr>
        <w:ind w:left="720" w:hanging="360"/>
      </w:pPr>
    </w:lvl>
    <w:lvl w:ilvl="7" w:tplc="E61C75EA">
      <w:start w:val="1"/>
      <w:numFmt w:val="decimal"/>
      <w:lvlText w:val="%8."/>
      <w:lvlJc w:val="left"/>
      <w:pPr>
        <w:ind w:left="720" w:hanging="360"/>
      </w:pPr>
    </w:lvl>
    <w:lvl w:ilvl="8" w:tplc="F2C626AA">
      <w:start w:val="1"/>
      <w:numFmt w:val="decimal"/>
      <w:lvlText w:val="%9."/>
      <w:lvlJc w:val="left"/>
      <w:pPr>
        <w:ind w:left="720" w:hanging="360"/>
      </w:pPr>
    </w:lvl>
  </w:abstractNum>
  <w:abstractNum w:abstractNumId="33" w15:restartNumberingAfterBreak="0">
    <w:nsid w:val="6A907374"/>
    <w:multiLevelType w:val="hybridMultilevel"/>
    <w:tmpl w:val="10F86D9A"/>
    <w:lvl w:ilvl="0" w:tplc="3BB4B524">
      <w:start w:val="1"/>
      <w:numFmt w:val="decimal"/>
      <w:lvlText w:val="%1."/>
      <w:lvlJc w:val="left"/>
      <w:pPr>
        <w:ind w:left="720" w:hanging="360"/>
      </w:pPr>
    </w:lvl>
    <w:lvl w:ilvl="1" w:tplc="B3228EB4">
      <w:start w:val="1"/>
      <w:numFmt w:val="decimal"/>
      <w:lvlText w:val="%2."/>
      <w:lvlJc w:val="left"/>
      <w:pPr>
        <w:ind w:left="720" w:hanging="360"/>
      </w:pPr>
    </w:lvl>
    <w:lvl w:ilvl="2" w:tplc="2EC0E3D0">
      <w:start w:val="1"/>
      <w:numFmt w:val="decimal"/>
      <w:lvlText w:val="%3."/>
      <w:lvlJc w:val="left"/>
      <w:pPr>
        <w:ind w:left="720" w:hanging="360"/>
      </w:pPr>
    </w:lvl>
    <w:lvl w:ilvl="3" w:tplc="3AC886FE">
      <w:start w:val="1"/>
      <w:numFmt w:val="decimal"/>
      <w:lvlText w:val="%4."/>
      <w:lvlJc w:val="left"/>
      <w:pPr>
        <w:ind w:left="720" w:hanging="360"/>
      </w:pPr>
    </w:lvl>
    <w:lvl w:ilvl="4" w:tplc="4B44EF78">
      <w:start w:val="1"/>
      <w:numFmt w:val="decimal"/>
      <w:lvlText w:val="%5."/>
      <w:lvlJc w:val="left"/>
      <w:pPr>
        <w:ind w:left="720" w:hanging="360"/>
      </w:pPr>
    </w:lvl>
    <w:lvl w:ilvl="5" w:tplc="56127CBE">
      <w:start w:val="1"/>
      <w:numFmt w:val="decimal"/>
      <w:lvlText w:val="%6."/>
      <w:lvlJc w:val="left"/>
      <w:pPr>
        <w:ind w:left="720" w:hanging="360"/>
      </w:pPr>
    </w:lvl>
    <w:lvl w:ilvl="6" w:tplc="0E428080">
      <w:start w:val="1"/>
      <w:numFmt w:val="decimal"/>
      <w:lvlText w:val="%7."/>
      <w:lvlJc w:val="left"/>
      <w:pPr>
        <w:ind w:left="720" w:hanging="360"/>
      </w:pPr>
    </w:lvl>
    <w:lvl w:ilvl="7" w:tplc="139803C4">
      <w:start w:val="1"/>
      <w:numFmt w:val="decimal"/>
      <w:lvlText w:val="%8."/>
      <w:lvlJc w:val="left"/>
      <w:pPr>
        <w:ind w:left="720" w:hanging="360"/>
      </w:pPr>
    </w:lvl>
    <w:lvl w:ilvl="8" w:tplc="F2C410CE">
      <w:start w:val="1"/>
      <w:numFmt w:val="decimal"/>
      <w:lvlText w:val="%9."/>
      <w:lvlJc w:val="left"/>
      <w:pPr>
        <w:ind w:left="720" w:hanging="360"/>
      </w:pPr>
    </w:lvl>
  </w:abstractNum>
  <w:abstractNum w:abstractNumId="34" w15:restartNumberingAfterBreak="1">
    <w:nsid w:val="74EA1020"/>
    <w:multiLevelType w:val="hybridMultilevel"/>
    <w:tmpl w:val="82709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1">
    <w:nsid w:val="78555A53"/>
    <w:multiLevelType w:val="hybridMultilevel"/>
    <w:tmpl w:val="FFFFFFFF"/>
    <w:lvl w:ilvl="0" w:tplc="83B2E3EA">
      <w:start w:val="1"/>
      <w:numFmt w:val="bullet"/>
      <w:lvlText w:val=""/>
      <w:lvlJc w:val="left"/>
      <w:pPr>
        <w:ind w:left="720" w:hanging="360"/>
      </w:pPr>
      <w:rPr>
        <w:rFonts w:ascii="Symbol" w:hAnsi="Symbol" w:hint="default"/>
      </w:rPr>
    </w:lvl>
    <w:lvl w:ilvl="1" w:tplc="3EB04BC2">
      <w:start w:val="1"/>
      <w:numFmt w:val="bullet"/>
      <w:lvlText w:val="o"/>
      <w:lvlJc w:val="left"/>
      <w:pPr>
        <w:ind w:left="1440" w:hanging="360"/>
      </w:pPr>
      <w:rPr>
        <w:rFonts w:ascii="Courier New" w:hAnsi="Courier New" w:hint="default"/>
      </w:rPr>
    </w:lvl>
    <w:lvl w:ilvl="2" w:tplc="BFE2E7BA">
      <w:start w:val="1"/>
      <w:numFmt w:val="bullet"/>
      <w:lvlText w:val=""/>
      <w:lvlJc w:val="left"/>
      <w:pPr>
        <w:ind w:left="2160" w:hanging="360"/>
      </w:pPr>
      <w:rPr>
        <w:rFonts w:ascii="Wingdings" w:hAnsi="Wingdings" w:hint="default"/>
      </w:rPr>
    </w:lvl>
    <w:lvl w:ilvl="3" w:tplc="4A307F20">
      <w:start w:val="1"/>
      <w:numFmt w:val="bullet"/>
      <w:lvlText w:val=""/>
      <w:lvlJc w:val="left"/>
      <w:pPr>
        <w:ind w:left="2880" w:hanging="360"/>
      </w:pPr>
      <w:rPr>
        <w:rFonts w:ascii="Symbol" w:hAnsi="Symbol" w:hint="default"/>
      </w:rPr>
    </w:lvl>
    <w:lvl w:ilvl="4" w:tplc="57DABE56">
      <w:start w:val="1"/>
      <w:numFmt w:val="bullet"/>
      <w:lvlText w:val="o"/>
      <w:lvlJc w:val="left"/>
      <w:pPr>
        <w:ind w:left="3600" w:hanging="360"/>
      </w:pPr>
      <w:rPr>
        <w:rFonts w:ascii="Courier New" w:hAnsi="Courier New" w:hint="default"/>
      </w:rPr>
    </w:lvl>
    <w:lvl w:ilvl="5" w:tplc="5FB2B85E">
      <w:start w:val="1"/>
      <w:numFmt w:val="bullet"/>
      <w:lvlText w:val=""/>
      <w:lvlJc w:val="left"/>
      <w:pPr>
        <w:ind w:left="4320" w:hanging="360"/>
      </w:pPr>
      <w:rPr>
        <w:rFonts w:ascii="Wingdings" w:hAnsi="Wingdings" w:hint="default"/>
      </w:rPr>
    </w:lvl>
    <w:lvl w:ilvl="6" w:tplc="791CBD94">
      <w:start w:val="1"/>
      <w:numFmt w:val="bullet"/>
      <w:lvlText w:val=""/>
      <w:lvlJc w:val="left"/>
      <w:pPr>
        <w:ind w:left="5040" w:hanging="360"/>
      </w:pPr>
      <w:rPr>
        <w:rFonts w:ascii="Symbol" w:hAnsi="Symbol" w:hint="default"/>
      </w:rPr>
    </w:lvl>
    <w:lvl w:ilvl="7" w:tplc="4B06B138">
      <w:start w:val="1"/>
      <w:numFmt w:val="bullet"/>
      <w:lvlText w:val="o"/>
      <w:lvlJc w:val="left"/>
      <w:pPr>
        <w:ind w:left="5760" w:hanging="360"/>
      </w:pPr>
      <w:rPr>
        <w:rFonts w:ascii="Courier New" w:hAnsi="Courier New" w:hint="default"/>
      </w:rPr>
    </w:lvl>
    <w:lvl w:ilvl="8" w:tplc="5D447D96">
      <w:start w:val="1"/>
      <w:numFmt w:val="bullet"/>
      <w:lvlText w:val=""/>
      <w:lvlJc w:val="left"/>
      <w:pPr>
        <w:ind w:left="6480" w:hanging="360"/>
      </w:pPr>
      <w:rPr>
        <w:rFonts w:ascii="Wingdings" w:hAnsi="Wingdings" w:hint="default"/>
      </w:rPr>
    </w:lvl>
  </w:abstractNum>
  <w:abstractNum w:abstractNumId="36" w15:restartNumberingAfterBreak="1">
    <w:nsid w:val="79D571D4"/>
    <w:multiLevelType w:val="hybridMultilevel"/>
    <w:tmpl w:val="FFFFFFFF"/>
    <w:lvl w:ilvl="0" w:tplc="477257C2">
      <w:start w:val="1"/>
      <w:numFmt w:val="bullet"/>
      <w:lvlText w:val=""/>
      <w:lvlJc w:val="left"/>
      <w:pPr>
        <w:ind w:left="720" w:hanging="360"/>
      </w:pPr>
      <w:rPr>
        <w:rFonts w:ascii="Symbol" w:hAnsi="Symbol" w:hint="default"/>
      </w:rPr>
    </w:lvl>
    <w:lvl w:ilvl="1" w:tplc="2538396C">
      <w:start w:val="1"/>
      <w:numFmt w:val="bullet"/>
      <w:lvlText w:val="o"/>
      <w:lvlJc w:val="left"/>
      <w:pPr>
        <w:ind w:left="1440" w:hanging="360"/>
      </w:pPr>
      <w:rPr>
        <w:rFonts w:ascii="Courier New" w:hAnsi="Courier New" w:hint="default"/>
      </w:rPr>
    </w:lvl>
    <w:lvl w:ilvl="2" w:tplc="4B80F22E">
      <w:start w:val="1"/>
      <w:numFmt w:val="bullet"/>
      <w:lvlText w:val=""/>
      <w:lvlJc w:val="left"/>
      <w:pPr>
        <w:ind w:left="2160" w:hanging="360"/>
      </w:pPr>
      <w:rPr>
        <w:rFonts w:ascii="Wingdings" w:hAnsi="Wingdings" w:hint="default"/>
      </w:rPr>
    </w:lvl>
    <w:lvl w:ilvl="3" w:tplc="8D7C624E">
      <w:start w:val="1"/>
      <w:numFmt w:val="bullet"/>
      <w:lvlText w:val=""/>
      <w:lvlJc w:val="left"/>
      <w:pPr>
        <w:ind w:left="2880" w:hanging="360"/>
      </w:pPr>
      <w:rPr>
        <w:rFonts w:ascii="Symbol" w:hAnsi="Symbol" w:hint="default"/>
      </w:rPr>
    </w:lvl>
    <w:lvl w:ilvl="4" w:tplc="E4C028E4">
      <w:start w:val="1"/>
      <w:numFmt w:val="bullet"/>
      <w:lvlText w:val="o"/>
      <w:lvlJc w:val="left"/>
      <w:pPr>
        <w:ind w:left="3600" w:hanging="360"/>
      </w:pPr>
      <w:rPr>
        <w:rFonts w:ascii="Courier New" w:hAnsi="Courier New" w:hint="default"/>
      </w:rPr>
    </w:lvl>
    <w:lvl w:ilvl="5" w:tplc="3230E1D2">
      <w:start w:val="1"/>
      <w:numFmt w:val="bullet"/>
      <w:lvlText w:val=""/>
      <w:lvlJc w:val="left"/>
      <w:pPr>
        <w:ind w:left="4320" w:hanging="360"/>
      </w:pPr>
      <w:rPr>
        <w:rFonts w:ascii="Wingdings" w:hAnsi="Wingdings" w:hint="default"/>
      </w:rPr>
    </w:lvl>
    <w:lvl w:ilvl="6" w:tplc="B0565E6A">
      <w:start w:val="1"/>
      <w:numFmt w:val="bullet"/>
      <w:lvlText w:val=""/>
      <w:lvlJc w:val="left"/>
      <w:pPr>
        <w:ind w:left="5040" w:hanging="360"/>
      </w:pPr>
      <w:rPr>
        <w:rFonts w:ascii="Symbol" w:hAnsi="Symbol" w:hint="default"/>
      </w:rPr>
    </w:lvl>
    <w:lvl w:ilvl="7" w:tplc="A1A0FBA8">
      <w:start w:val="1"/>
      <w:numFmt w:val="bullet"/>
      <w:lvlText w:val="o"/>
      <w:lvlJc w:val="left"/>
      <w:pPr>
        <w:ind w:left="5760" w:hanging="360"/>
      </w:pPr>
      <w:rPr>
        <w:rFonts w:ascii="Courier New" w:hAnsi="Courier New" w:hint="default"/>
      </w:rPr>
    </w:lvl>
    <w:lvl w:ilvl="8" w:tplc="EEDE3E36">
      <w:start w:val="1"/>
      <w:numFmt w:val="bullet"/>
      <w:lvlText w:val=""/>
      <w:lvlJc w:val="left"/>
      <w:pPr>
        <w:ind w:left="6480" w:hanging="360"/>
      </w:pPr>
      <w:rPr>
        <w:rFonts w:ascii="Wingdings" w:hAnsi="Wingdings" w:hint="default"/>
      </w:rPr>
    </w:lvl>
  </w:abstractNum>
  <w:num w:numId="1" w16cid:durableId="1995837424">
    <w:abstractNumId w:val="18"/>
  </w:num>
  <w:num w:numId="2" w16cid:durableId="2145810852">
    <w:abstractNumId w:val="30"/>
  </w:num>
  <w:num w:numId="3" w16cid:durableId="165900127">
    <w:abstractNumId w:val="25"/>
  </w:num>
  <w:num w:numId="4" w16cid:durableId="1170481499">
    <w:abstractNumId w:val="0"/>
  </w:num>
  <w:num w:numId="5" w16cid:durableId="64493746">
    <w:abstractNumId w:val="1"/>
  </w:num>
  <w:num w:numId="6" w16cid:durableId="1470591302">
    <w:abstractNumId w:val="2"/>
  </w:num>
  <w:num w:numId="7" w16cid:durableId="1299797876">
    <w:abstractNumId w:val="3"/>
  </w:num>
  <w:num w:numId="8" w16cid:durableId="765033958">
    <w:abstractNumId w:val="4"/>
  </w:num>
  <w:num w:numId="9" w16cid:durableId="169877996">
    <w:abstractNumId w:val="9"/>
  </w:num>
  <w:num w:numId="10" w16cid:durableId="1802966256">
    <w:abstractNumId w:val="5"/>
  </w:num>
  <w:num w:numId="11" w16cid:durableId="1305237152">
    <w:abstractNumId w:val="6"/>
  </w:num>
  <w:num w:numId="12" w16cid:durableId="426855667">
    <w:abstractNumId w:val="7"/>
  </w:num>
  <w:num w:numId="13" w16cid:durableId="1306619639">
    <w:abstractNumId w:val="8"/>
  </w:num>
  <w:num w:numId="14" w16cid:durableId="712537689">
    <w:abstractNumId w:val="10"/>
  </w:num>
  <w:num w:numId="15" w16cid:durableId="1422021271">
    <w:abstractNumId w:val="11"/>
  </w:num>
  <w:num w:numId="16" w16cid:durableId="1514370260">
    <w:abstractNumId w:val="27"/>
  </w:num>
  <w:num w:numId="17" w16cid:durableId="2141262858">
    <w:abstractNumId w:val="31"/>
  </w:num>
  <w:num w:numId="18" w16cid:durableId="1812212547">
    <w:abstractNumId w:val="34"/>
  </w:num>
  <w:num w:numId="19" w16cid:durableId="1766002070">
    <w:abstractNumId w:val="17"/>
  </w:num>
  <w:num w:numId="20" w16cid:durableId="607812430">
    <w:abstractNumId w:val="28"/>
  </w:num>
  <w:num w:numId="21" w16cid:durableId="803624979">
    <w:abstractNumId w:val="35"/>
  </w:num>
  <w:num w:numId="22" w16cid:durableId="677777911">
    <w:abstractNumId w:val="36"/>
  </w:num>
  <w:num w:numId="23" w16cid:durableId="829246868">
    <w:abstractNumId w:val="13"/>
  </w:num>
  <w:num w:numId="24" w16cid:durableId="1662460946">
    <w:abstractNumId w:val="12"/>
  </w:num>
  <w:num w:numId="25" w16cid:durableId="1352955670">
    <w:abstractNumId w:val="21"/>
  </w:num>
  <w:num w:numId="26" w16cid:durableId="2109035594">
    <w:abstractNumId w:val="15"/>
  </w:num>
  <w:num w:numId="27" w16cid:durableId="62683777">
    <w:abstractNumId w:val="22"/>
  </w:num>
  <w:num w:numId="28" w16cid:durableId="449907633">
    <w:abstractNumId w:val="26"/>
  </w:num>
  <w:num w:numId="29" w16cid:durableId="690304032">
    <w:abstractNumId w:val="23"/>
  </w:num>
  <w:num w:numId="30" w16cid:durableId="415905413">
    <w:abstractNumId w:val="29"/>
  </w:num>
  <w:num w:numId="31" w16cid:durableId="1725253049">
    <w:abstractNumId w:val="14"/>
  </w:num>
  <w:num w:numId="32" w16cid:durableId="2057504337">
    <w:abstractNumId w:val="33"/>
  </w:num>
  <w:num w:numId="33" w16cid:durableId="1888177184">
    <w:abstractNumId w:val="24"/>
  </w:num>
  <w:num w:numId="34" w16cid:durableId="1643657081">
    <w:abstractNumId w:val="32"/>
  </w:num>
  <w:num w:numId="35" w16cid:durableId="539437515">
    <w:abstractNumId w:val="20"/>
  </w:num>
  <w:num w:numId="36" w16cid:durableId="724136411">
    <w:abstractNumId w:val="19"/>
  </w:num>
  <w:num w:numId="37" w16cid:durableId="4316335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C76"/>
    <w:rsid w:val="00000FC0"/>
    <w:rsid w:val="00001C64"/>
    <w:rsid w:val="00004387"/>
    <w:rsid w:val="00004842"/>
    <w:rsid w:val="00013E48"/>
    <w:rsid w:val="00015928"/>
    <w:rsid w:val="00017901"/>
    <w:rsid w:val="0002403E"/>
    <w:rsid w:val="000261F9"/>
    <w:rsid w:val="00026DE6"/>
    <w:rsid w:val="00043F84"/>
    <w:rsid w:val="000462AE"/>
    <w:rsid w:val="00046DC1"/>
    <w:rsid w:val="00052132"/>
    <w:rsid w:val="00056738"/>
    <w:rsid w:val="0005706B"/>
    <w:rsid w:val="0006604F"/>
    <w:rsid w:val="000776D3"/>
    <w:rsid w:val="000838ED"/>
    <w:rsid w:val="00086E6A"/>
    <w:rsid w:val="000912B5"/>
    <w:rsid w:val="00093C29"/>
    <w:rsid w:val="000955B9"/>
    <w:rsid w:val="00096E1A"/>
    <w:rsid w:val="000A070B"/>
    <w:rsid w:val="000A542C"/>
    <w:rsid w:val="000A7360"/>
    <w:rsid w:val="000B3BED"/>
    <w:rsid w:val="000B4061"/>
    <w:rsid w:val="000C034C"/>
    <w:rsid w:val="000C5719"/>
    <w:rsid w:val="000D37DB"/>
    <w:rsid w:val="000D6AFA"/>
    <w:rsid w:val="000E1A32"/>
    <w:rsid w:val="000E7FBF"/>
    <w:rsid w:val="000F5E1A"/>
    <w:rsid w:val="000F74C4"/>
    <w:rsid w:val="001004CA"/>
    <w:rsid w:val="001062F5"/>
    <w:rsid w:val="0010732E"/>
    <w:rsid w:val="00111BA0"/>
    <w:rsid w:val="00114378"/>
    <w:rsid w:val="001157EF"/>
    <w:rsid w:val="00115F91"/>
    <w:rsid w:val="00117E3F"/>
    <w:rsid w:val="0012080C"/>
    <w:rsid w:val="00121492"/>
    <w:rsid w:val="00123574"/>
    <w:rsid w:val="00123AD2"/>
    <w:rsid w:val="00132F26"/>
    <w:rsid w:val="00133634"/>
    <w:rsid w:val="001367C7"/>
    <w:rsid w:val="00137821"/>
    <w:rsid w:val="00141ED6"/>
    <w:rsid w:val="0014224C"/>
    <w:rsid w:val="00142EFE"/>
    <w:rsid w:val="001432EF"/>
    <w:rsid w:val="00145AD2"/>
    <w:rsid w:val="00152B4A"/>
    <w:rsid w:val="00157150"/>
    <w:rsid w:val="001606A9"/>
    <w:rsid w:val="0016177D"/>
    <w:rsid w:val="00161EE1"/>
    <w:rsid w:val="00162D5E"/>
    <w:rsid w:val="00163F2E"/>
    <w:rsid w:val="00164EA8"/>
    <w:rsid w:val="001651F4"/>
    <w:rsid w:val="001666D7"/>
    <w:rsid w:val="00166F89"/>
    <w:rsid w:val="0016731B"/>
    <w:rsid w:val="00177031"/>
    <w:rsid w:val="00180DD1"/>
    <w:rsid w:val="00191B6E"/>
    <w:rsid w:val="001A0BC2"/>
    <w:rsid w:val="001A4AD1"/>
    <w:rsid w:val="001A4D77"/>
    <w:rsid w:val="001A6134"/>
    <w:rsid w:val="001A6229"/>
    <w:rsid w:val="001B1299"/>
    <w:rsid w:val="001B197C"/>
    <w:rsid w:val="001B60CC"/>
    <w:rsid w:val="001C106B"/>
    <w:rsid w:val="001C67ED"/>
    <w:rsid w:val="001D2114"/>
    <w:rsid w:val="001D4981"/>
    <w:rsid w:val="001E0487"/>
    <w:rsid w:val="001F3204"/>
    <w:rsid w:val="001F5A40"/>
    <w:rsid w:val="002063CE"/>
    <w:rsid w:val="00212984"/>
    <w:rsid w:val="00217449"/>
    <w:rsid w:val="0023095F"/>
    <w:rsid w:val="0023431E"/>
    <w:rsid w:val="00237C76"/>
    <w:rsid w:val="002445B8"/>
    <w:rsid w:val="00251299"/>
    <w:rsid w:val="00254050"/>
    <w:rsid w:val="002575DA"/>
    <w:rsid w:val="0026166B"/>
    <w:rsid w:val="00261C87"/>
    <w:rsid w:val="002651C3"/>
    <w:rsid w:val="00265A7E"/>
    <w:rsid w:val="00267C39"/>
    <w:rsid w:val="0027003E"/>
    <w:rsid w:val="00273962"/>
    <w:rsid w:val="002815E0"/>
    <w:rsid w:val="00283C1C"/>
    <w:rsid w:val="00286152"/>
    <w:rsid w:val="00287E09"/>
    <w:rsid w:val="00291E0E"/>
    <w:rsid w:val="00292696"/>
    <w:rsid w:val="00292E3C"/>
    <w:rsid w:val="00297904"/>
    <w:rsid w:val="002A0BED"/>
    <w:rsid w:val="002A2FB0"/>
    <w:rsid w:val="002A51BD"/>
    <w:rsid w:val="002A78B7"/>
    <w:rsid w:val="002A7DC8"/>
    <w:rsid w:val="002B03A5"/>
    <w:rsid w:val="002B3C81"/>
    <w:rsid w:val="002C4172"/>
    <w:rsid w:val="002C433D"/>
    <w:rsid w:val="002C6B9E"/>
    <w:rsid w:val="002D38DA"/>
    <w:rsid w:val="002E0BB9"/>
    <w:rsid w:val="002E236E"/>
    <w:rsid w:val="002E3177"/>
    <w:rsid w:val="002F289B"/>
    <w:rsid w:val="002F30E1"/>
    <w:rsid w:val="002F405A"/>
    <w:rsid w:val="002F40A7"/>
    <w:rsid w:val="003005F3"/>
    <w:rsid w:val="00312B1C"/>
    <w:rsid w:val="003173FB"/>
    <w:rsid w:val="00321B8B"/>
    <w:rsid w:val="003238D8"/>
    <w:rsid w:val="00326A4B"/>
    <w:rsid w:val="00332B39"/>
    <w:rsid w:val="00334B19"/>
    <w:rsid w:val="00342297"/>
    <w:rsid w:val="00351E54"/>
    <w:rsid w:val="0035269A"/>
    <w:rsid w:val="003550D4"/>
    <w:rsid w:val="00355BF1"/>
    <w:rsid w:val="00370D1E"/>
    <w:rsid w:val="003722E5"/>
    <w:rsid w:val="003757E3"/>
    <w:rsid w:val="00377B9D"/>
    <w:rsid w:val="00382D54"/>
    <w:rsid w:val="00383A82"/>
    <w:rsid w:val="00384BA4"/>
    <w:rsid w:val="0038771D"/>
    <w:rsid w:val="00394B6D"/>
    <w:rsid w:val="003A1114"/>
    <w:rsid w:val="003A51F2"/>
    <w:rsid w:val="003B03E5"/>
    <w:rsid w:val="003B201C"/>
    <w:rsid w:val="003B389B"/>
    <w:rsid w:val="003B6F2B"/>
    <w:rsid w:val="003C0C70"/>
    <w:rsid w:val="003C68E7"/>
    <w:rsid w:val="003C7293"/>
    <w:rsid w:val="003D1A88"/>
    <w:rsid w:val="003D43F2"/>
    <w:rsid w:val="003D5CDC"/>
    <w:rsid w:val="003D5F6B"/>
    <w:rsid w:val="003E0C94"/>
    <w:rsid w:val="003E14C3"/>
    <w:rsid w:val="003E38FE"/>
    <w:rsid w:val="003E3B62"/>
    <w:rsid w:val="003E76E8"/>
    <w:rsid w:val="003F0D6A"/>
    <w:rsid w:val="003F3351"/>
    <w:rsid w:val="003F71AD"/>
    <w:rsid w:val="00403D60"/>
    <w:rsid w:val="0041083A"/>
    <w:rsid w:val="004150D5"/>
    <w:rsid w:val="00416285"/>
    <w:rsid w:val="00420BFA"/>
    <w:rsid w:val="004279A0"/>
    <w:rsid w:val="00433BC7"/>
    <w:rsid w:val="004406FF"/>
    <w:rsid w:val="00451E29"/>
    <w:rsid w:val="00462DD4"/>
    <w:rsid w:val="004676E2"/>
    <w:rsid w:val="00467918"/>
    <w:rsid w:val="0047333B"/>
    <w:rsid w:val="00474C4C"/>
    <w:rsid w:val="00474E25"/>
    <w:rsid w:val="004A066D"/>
    <w:rsid w:val="004A0A5A"/>
    <w:rsid w:val="004A28D4"/>
    <w:rsid w:val="004A490A"/>
    <w:rsid w:val="004A697B"/>
    <w:rsid w:val="004B1D5E"/>
    <w:rsid w:val="004B25D9"/>
    <w:rsid w:val="004B6C12"/>
    <w:rsid w:val="004C1B74"/>
    <w:rsid w:val="004C2F21"/>
    <w:rsid w:val="004C52EA"/>
    <w:rsid w:val="004D1931"/>
    <w:rsid w:val="004D266D"/>
    <w:rsid w:val="004D36C8"/>
    <w:rsid w:val="004D5C8B"/>
    <w:rsid w:val="004D6231"/>
    <w:rsid w:val="00500494"/>
    <w:rsid w:val="00503301"/>
    <w:rsid w:val="00505445"/>
    <w:rsid w:val="0051331D"/>
    <w:rsid w:val="005204CA"/>
    <w:rsid w:val="00521F6E"/>
    <w:rsid w:val="0052440D"/>
    <w:rsid w:val="0053032C"/>
    <w:rsid w:val="005339CD"/>
    <w:rsid w:val="00535571"/>
    <w:rsid w:val="00551B89"/>
    <w:rsid w:val="00553E34"/>
    <w:rsid w:val="00557B25"/>
    <w:rsid w:val="005610CE"/>
    <w:rsid w:val="0056262E"/>
    <w:rsid w:val="00570400"/>
    <w:rsid w:val="0058081E"/>
    <w:rsid w:val="00580C85"/>
    <w:rsid w:val="005869E4"/>
    <w:rsid w:val="00592F3B"/>
    <w:rsid w:val="00593BEF"/>
    <w:rsid w:val="00595A29"/>
    <w:rsid w:val="00596E48"/>
    <w:rsid w:val="005A0B1C"/>
    <w:rsid w:val="005A2325"/>
    <w:rsid w:val="005A4F37"/>
    <w:rsid w:val="005A687D"/>
    <w:rsid w:val="005A6AF3"/>
    <w:rsid w:val="005B25C2"/>
    <w:rsid w:val="005B3D09"/>
    <w:rsid w:val="005C6E7F"/>
    <w:rsid w:val="005D1ADE"/>
    <w:rsid w:val="005D6FB8"/>
    <w:rsid w:val="005D7E57"/>
    <w:rsid w:val="005E0205"/>
    <w:rsid w:val="005E48DC"/>
    <w:rsid w:val="005E7AE4"/>
    <w:rsid w:val="005F2885"/>
    <w:rsid w:val="005F2BB9"/>
    <w:rsid w:val="005F6D83"/>
    <w:rsid w:val="006009C1"/>
    <w:rsid w:val="006026DB"/>
    <w:rsid w:val="00603DA4"/>
    <w:rsid w:val="006104C5"/>
    <w:rsid w:val="006149A2"/>
    <w:rsid w:val="006150EF"/>
    <w:rsid w:val="00620E0D"/>
    <w:rsid w:val="00621559"/>
    <w:rsid w:val="00625F72"/>
    <w:rsid w:val="00634380"/>
    <w:rsid w:val="00650CEF"/>
    <w:rsid w:val="00652CDB"/>
    <w:rsid w:val="00656C49"/>
    <w:rsid w:val="00664B34"/>
    <w:rsid w:val="00671AD0"/>
    <w:rsid w:val="006722C0"/>
    <w:rsid w:val="00673F73"/>
    <w:rsid w:val="00674F07"/>
    <w:rsid w:val="006757FC"/>
    <w:rsid w:val="00677DD3"/>
    <w:rsid w:val="00681539"/>
    <w:rsid w:val="00683AD6"/>
    <w:rsid w:val="006859ED"/>
    <w:rsid w:val="00687B31"/>
    <w:rsid w:val="00687B60"/>
    <w:rsid w:val="00692718"/>
    <w:rsid w:val="006929BA"/>
    <w:rsid w:val="006A568B"/>
    <w:rsid w:val="006B0757"/>
    <w:rsid w:val="006B10CD"/>
    <w:rsid w:val="006B549C"/>
    <w:rsid w:val="006B6709"/>
    <w:rsid w:val="006D79B5"/>
    <w:rsid w:val="006E28F3"/>
    <w:rsid w:val="006F57D0"/>
    <w:rsid w:val="00700A09"/>
    <w:rsid w:val="00700A26"/>
    <w:rsid w:val="00700CEA"/>
    <w:rsid w:val="00702AD6"/>
    <w:rsid w:val="00704003"/>
    <w:rsid w:val="00705DAB"/>
    <w:rsid w:val="007248C3"/>
    <w:rsid w:val="00725E0C"/>
    <w:rsid w:val="00734F56"/>
    <w:rsid w:val="00752176"/>
    <w:rsid w:val="007550CF"/>
    <w:rsid w:val="007653C9"/>
    <w:rsid w:val="00765C13"/>
    <w:rsid w:val="007922FA"/>
    <w:rsid w:val="00797E1A"/>
    <w:rsid w:val="007A2698"/>
    <w:rsid w:val="007A7F99"/>
    <w:rsid w:val="007B2EF1"/>
    <w:rsid w:val="007B3FFA"/>
    <w:rsid w:val="007B5BDC"/>
    <w:rsid w:val="007C223D"/>
    <w:rsid w:val="007C2F8B"/>
    <w:rsid w:val="007C504B"/>
    <w:rsid w:val="007D2092"/>
    <w:rsid w:val="007E2681"/>
    <w:rsid w:val="007E4838"/>
    <w:rsid w:val="007E5387"/>
    <w:rsid w:val="007F3A8C"/>
    <w:rsid w:val="007F3E6E"/>
    <w:rsid w:val="007F6699"/>
    <w:rsid w:val="007F7CB7"/>
    <w:rsid w:val="0080069F"/>
    <w:rsid w:val="008008F0"/>
    <w:rsid w:val="00800F28"/>
    <w:rsid w:val="008043B1"/>
    <w:rsid w:val="00812C79"/>
    <w:rsid w:val="008130F3"/>
    <w:rsid w:val="00816F89"/>
    <w:rsid w:val="0082041F"/>
    <w:rsid w:val="00827E9B"/>
    <w:rsid w:val="00830A47"/>
    <w:rsid w:val="00830F06"/>
    <w:rsid w:val="00830F87"/>
    <w:rsid w:val="0083263A"/>
    <w:rsid w:val="00833813"/>
    <w:rsid w:val="00834BFC"/>
    <w:rsid w:val="00845DEE"/>
    <w:rsid w:val="00847F7B"/>
    <w:rsid w:val="00853F31"/>
    <w:rsid w:val="008643F2"/>
    <w:rsid w:val="0086565C"/>
    <w:rsid w:val="00866C0E"/>
    <w:rsid w:val="00867535"/>
    <w:rsid w:val="008707A6"/>
    <w:rsid w:val="00874593"/>
    <w:rsid w:val="00874FEC"/>
    <w:rsid w:val="00876AB9"/>
    <w:rsid w:val="0088413F"/>
    <w:rsid w:val="00890877"/>
    <w:rsid w:val="008959B0"/>
    <w:rsid w:val="008969B9"/>
    <w:rsid w:val="00896F76"/>
    <w:rsid w:val="00896F82"/>
    <w:rsid w:val="008A51EB"/>
    <w:rsid w:val="008B0163"/>
    <w:rsid w:val="008B2C71"/>
    <w:rsid w:val="008B7C5A"/>
    <w:rsid w:val="008C4399"/>
    <w:rsid w:val="008C46F6"/>
    <w:rsid w:val="008C7007"/>
    <w:rsid w:val="008D23DE"/>
    <w:rsid w:val="008D66F5"/>
    <w:rsid w:val="008D6B81"/>
    <w:rsid w:val="008E25E1"/>
    <w:rsid w:val="008E3D92"/>
    <w:rsid w:val="008E5344"/>
    <w:rsid w:val="008E76C9"/>
    <w:rsid w:val="008E7E90"/>
    <w:rsid w:val="008F5662"/>
    <w:rsid w:val="008F5FDA"/>
    <w:rsid w:val="008F7076"/>
    <w:rsid w:val="009029CB"/>
    <w:rsid w:val="009052F8"/>
    <w:rsid w:val="00905C65"/>
    <w:rsid w:val="00907C3D"/>
    <w:rsid w:val="00915C51"/>
    <w:rsid w:val="00924887"/>
    <w:rsid w:val="0093187E"/>
    <w:rsid w:val="009334B2"/>
    <w:rsid w:val="0093408D"/>
    <w:rsid w:val="00936BC6"/>
    <w:rsid w:val="00944F29"/>
    <w:rsid w:val="00966631"/>
    <w:rsid w:val="00970A1E"/>
    <w:rsid w:val="00971A17"/>
    <w:rsid w:val="00973E8A"/>
    <w:rsid w:val="0099496B"/>
    <w:rsid w:val="009951D3"/>
    <w:rsid w:val="00997797"/>
    <w:rsid w:val="009A2451"/>
    <w:rsid w:val="009A6585"/>
    <w:rsid w:val="009A7172"/>
    <w:rsid w:val="009B3159"/>
    <w:rsid w:val="009C4292"/>
    <w:rsid w:val="009D1673"/>
    <w:rsid w:val="009D5134"/>
    <w:rsid w:val="009E03D8"/>
    <w:rsid w:val="009E1567"/>
    <w:rsid w:val="009F5DFB"/>
    <w:rsid w:val="00A027B5"/>
    <w:rsid w:val="00A05FD1"/>
    <w:rsid w:val="00A07145"/>
    <w:rsid w:val="00A12CEB"/>
    <w:rsid w:val="00A1341E"/>
    <w:rsid w:val="00A15AD3"/>
    <w:rsid w:val="00A167A4"/>
    <w:rsid w:val="00A2281F"/>
    <w:rsid w:val="00A22C13"/>
    <w:rsid w:val="00A233E4"/>
    <w:rsid w:val="00A2595F"/>
    <w:rsid w:val="00A45FA9"/>
    <w:rsid w:val="00A52EA3"/>
    <w:rsid w:val="00A55621"/>
    <w:rsid w:val="00A55807"/>
    <w:rsid w:val="00A5760B"/>
    <w:rsid w:val="00A72065"/>
    <w:rsid w:val="00A74E26"/>
    <w:rsid w:val="00A74EA1"/>
    <w:rsid w:val="00A96B55"/>
    <w:rsid w:val="00AA33A3"/>
    <w:rsid w:val="00AB149B"/>
    <w:rsid w:val="00AC5712"/>
    <w:rsid w:val="00AC5874"/>
    <w:rsid w:val="00AD222F"/>
    <w:rsid w:val="00AD40D2"/>
    <w:rsid w:val="00AE63B3"/>
    <w:rsid w:val="00AF28F3"/>
    <w:rsid w:val="00AF3441"/>
    <w:rsid w:val="00AF3E11"/>
    <w:rsid w:val="00AF7FB9"/>
    <w:rsid w:val="00B00485"/>
    <w:rsid w:val="00B03122"/>
    <w:rsid w:val="00B03165"/>
    <w:rsid w:val="00B03702"/>
    <w:rsid w:val="00B0572F"/>
    <w:rsid w:val="00B112DE"/>
    <w:rsid w:val="00B12AE4"/>
    <w:rsid w:val="00B200D1"/>
    <w:rsid w:val="00B22D11"/>
    <w:rsid w:val="00B2473E"/>
    <w:rsid w:val="00B24972"/>
    <w:rsid w:val="00B255DA"/>
    <w:rsid w:val="00B34578"/>
    <w:rsid w:val="00B358AE"/>
    <w:rsid w:val="00B35A55"/>
    <w:rsid w:val="00B378C6"/>
    <w:rsid w:val="00B42FCC"/>
    <w:rsid w:val="00B44DB9"/>
    <w:rsid w:val="00B50AAF"/>
    <w:rsid w:val="00B5291E"/>
    <w:rsid w:val="00B61F50"/>
    <w:rsid w:val="00B62F2E"/>
    <w:rsid w:val="00B63172"/>
    <w:rsid w:val="00B654E6"/>
    <w:rsid w:val="00B67F89"/>
    <w:rsid w:val="00B70548"/>
    <w:rsid w:val="00B76C7D"/>
    <w:rsid w:val="00B77349"/>
    <w:rsid w:val="00B929E7"/>
    <w:rsid w:val="00B952F1"/>
    <w:rsid w:val="00B96949"/>
    <w:rsid w:val="00B97A41"/>
    <w:rsid w:val="00B97D50"/>
    <w:rsid w:val="00BA12EB"/>
    <w:rsid w:val="00BA3E31"/>
    <w:rsid w:val="00BA41E4"/>
    <w:rsid w:val="00BA4423"/>
    <w:rsid w:val="00BA4C27"/>
    <w:rsid w:val="00BB011F"/>
    <w:rsid w:val="00BC1C04"/>
    <w:rsid w:val="00BC1FE2"/>
    <w:rsid w:val="00BD056F"/>
    <w:rsid w:val="00BE13D0"/>
    <w:rsid w:val="00BF4835"/>
    <w:rsid w:val="00BF76C0"/>
    <w:rsid w:val="00BF78F1"/>
    <w:rsid w:val="00C00C64"/>
    <w:rsid w:val="00C00DF6"/>
    <w:rsid w:val="00C12F41"/>
    <w:rsid w:val="00C2016B"/>
    <w:rsid w:val="00C26911"/>
    <w:rsid w:val="00C31DB7"/>
    <w:rsid w:val="00C36923"/>
    <w:rsid w:val="00C41638"/>
    <w:rsid w:val="00C424D7"/>
    <w:rsid w:val="00C45FD7"/>
    <w:rsid w:val="00C52BFA"/>
    <w:rsid w:val="00C61F10"/>
    <w:rsid w:val="00C649D4"/>
    <w:rsid w:val="00C75DC1"/>
    <w:rsid w:val="00C77B99"/>
    <w:rsid w:val="00C83DF7"/>
    <w:rsid w:val="00C87A59"/>
    <w:rsid w:val="00C911C2"/>
    <w:rsid w:val="00C93D3F"/>
    <w:rsid w:val="00CA667C"/>
    <w:rsid w:val="00CA7E5B"/>
    <w:rsid w:val="00CC21CB"/>
    <w:rsid w:val="00CC4AA9"/>
    <w:rsid w:val="00CC7C66"/>
    <w:rsid w:val="00CD0704"/>
    <w:rsid w:val="00CD26B0"/>
    <w:rsid w:val="00CD77E6"/>
    <w:rsid w:val="00CE149E"/>
    <w:rsid w:val="00CE5BA2"/>
    <w:rsid w:val="00CE609A"/>
    <w:rsid w:val="00CE78C6"/>
    <w:rsid w:val="00CF2E2E"/>
    <w:rsid w:val="00CF432E"/>
    <w:rsid w:val="00CF4E40"/>
    <w:rsid w:val="00CF6A30"/>
    <w:rsid w:val="00D0749A"/>
    <w:rsid w:val="00D10276"/>
    <w:rsid w:val="00D14407"/>
    <w:rsid w:val="00D17623"/>
    <w:rsid w:val="00D2048F"/>
    <w:rsid w:val="00D20981"/>
    <w:rsid w:val="00D243C2"/>
    <w:rsid w:val="00D24718"/>
    <w:rsid w:val="00D25B80"/>
    <w:rsid w:val="00D26ED1"/>
    <w:rsid w:val="00D352C8"/>
    <w:rsid w:val="00D41A95"/>
    <w:rsid w:val="00D420C2"/>
    <w:rsid w:val="00D52883"/>
    <w:rsid w:val="00D537C3"/>
    <w:rsid w:val="00D544BD"/>
    <w:rsid w:val="00D61082"/>
    <w:rsid w:val="00D6198B"/>
    <w:rsid w:val="00D74EA7"/>
    <w:rsid w:val="00D80433"/>
    <w:rsid w:val="00D82738"/>
    <w:rsid w:val="00D859A0"/>
    <w:rsid w:val="00D86B43"/>
    <w:rsid w:val="00D93CF1"/>
    <w:rsid w:val="00D96F8E"/>
    <w:rsid w:val="00DA0325"/>
    <w:rsid w:val="00DA13B9"/>
    <w:rsid w:val="00DB681C"/>
    <w:rsid w:val="00DB6C4E"/>
    <w:rsid w:val="00DB6CF2"/>
    <w:rsid w:val="00DC2E2C"/>
    <w:rsid w:val="00DD0D2B"/>
    <w:rsid w:val="00DD0E5C"/>
    <w:rsid w:val="00DD16C5"/>
    <w:rsid w:val="00DD5CC6"/>
    <w:rsid w:val="00DE780C"/>
    <w:rsid w:val="00DF58D3"/>
    <w:rsid w:val="00DF5E9E"/>
    <w:rsid w:val="00E0048D"/>
    <w:rsid w:val="00E01768"/>
    <w:rsid w:val="00E04F24"/>
    <w:rsid w:val="00E0690B"/>
    <w:rsid w:val="00E13B4C"/>
    <w:rsid w:val="00E13DCF"/>
    <w:rsid w:val="00E1448E"/>
    <w:rsid w:val="00E1478A"/>
    <w:rsid w:val="00E15249"/>
    <w:rsid w:val="00E21F34"/>
    <w:rsid w:val="00E32539"/>
    <w:rsid w:val="00E32613"/>
    <w:rsid w:val="00E350D1"/>
    <w:rsid w:val="00E52197"/>
    <w:rsid w:val="00E52950"/>
    <w:rsid w:val="00E60969"/>
    <w:rsid w:val="00E6708E"/>
    <w:rsid w:val="00E71E73"/>
    <w:rsid w:val="00E7727A"/>
    <w:rsid w:val="00E81807"/>
    <w:rsid w:val="00E85683"/>
    <w:rsid w:val="00E86324"/>
    <w:rsid w:val="00E86A71"/>
    <w:rsid w:val="00E86B1F"/>
    <w:rsid w:val="00E876B3"/>
    <w:rsid w:val="00E87FEC"/>
    <w:rsid w:val="00E920AC"/>
    <w:rsid w:val="00E94A9B"/>
    <w:rsid w:val="00E97FF4"/>
    <w:rsid w:val="00EA0D05"/>
    <w:rsid w:val="00EA4985"/>
    <w:rsid w:val="00EA5F41"/>
    <w:rsid w:val="00EA652D"/>
    <w:rsid w:val="00EA7A60"/>
    <w:rsid w:val="00EB04C2"/>
    <w:rsid w:val="00EB277B"/>
    <w:rsid w:val="00EB2C8E"/>
    <w:rsid w:val="00EB3BEB"/>
    <w:rsid w:val="00EB4DC3"/>
    <w:rsid w:val="00EB75A7"/>
    <w:rsid w:val="00EB78E1"/>
    <w:rsid w:val="00EC11D1"/>
    <w:rsid w:val="00ED1312"/>
    <w:rsid w:val="00ED4301"/>
    <w:rsid w:val="00ED6C77"/>
    <w:rsid w:val="00ED7DD9"/>
    <w:rsid w:val="00EE3DED"/>
    <w:rsid w:val="00EF21C1"/>
    <w:rsid w:val="00F0236E"/>
    <w:rsid w:val="00F13ED2"/>
    <w:rsid w:val="00F173D0"/>
    <w:rsid w:val="00F202D2"/>
    <w:rsid w:val="00F216CF"/>
    <w:rsid w:val="00F25DE3"/>
    <w:rsid w:val="00F30EFB"/>
    <w:rsid w:val="00F325F7"/>
    <w:rsid w:val="00F344A3"/>
    <w:rsid w:val="00F3778A"/>
    <w:rsid w:val="00F432AE"/>
    <w:rsid w:val="00F433F4"/>
    <w:rsid w:val="00F43C05"/>
    <w:rsid w:val="00F45422"/>
    <w:rsid w:val="00F45B13"/>
    <w:rsid w:val="00F504EB"/>
    <w:rsid w:val="00F5125E"/>
    <w:rsid w:val="00F52DC1"/>
    <w:rsid w:val="00F53DD7"/>
    <w:rsid w:val="00F555C2"/>
    <w:rsid w:val="00F66EB9"/>
    <w:rsid w:val="00F66F33"/>
    <w:rsid w:val="00F76962"/>
    <w:rsid w:val="00F84ED7"/>
    <w:rsid w:val="00F9794D"/>
    <w:rsid w:val="00FA2466"/>
    <w:rsid w:val="00FA2D67"/>
    <w:rsid w:val="00FA426B"/>
    <w:rsid w:val="00FA53BF"/>
    <w:rsid w:val="00FA7EC5"/>
    <w:rsid w:val="00FB1D15"/>
    <w:rsid w:val="00FB3BFA"/>
    <w:rsid w:val="00FB3F92"/>
    <w:rsid w:val="00FC11A8"/>
    <w:rsid w:val="00FC17D8"/>
    <w:rsid w:val="00FC209D"/>
    <w:rsid w:val="00FE4769"/>
    <w:rsid w:val="00FE79C4"/>
    <w:rsid w:val="00FF5EB5"/>
    <w:rsid w:val="00FF70E6"/>
    <w:rsid w:val="00FF73DB"/>
    <w:rsid w:val="00FF779E"/>
    <w:rsid w:val="02837C6E"/>
    <w:rsid w:val="02AB70AF"/>
    <w:rsid w:val="02DF0592"/>
    <w:rsid w:val="049AC25D"/>
    <w:rsid w:val="05EA01DD"/>
    <w:rsid w:val="0647658C"/>
    <w:rsid w:val="08C742F4"/>
    <w:rsid w:val="0A21F7B2"/>
    <w:rsid w:val="0A4BA87B"/>
    <w:rsid w:val="0AA83B0E"/>
    <w:rsid w:val="0B2593BB"/>
    <w:rsid w:val="0D46AD60"/>
    <w:rsid w:val="0FE02979"/>
    <w:rsid w:val="111BE294"/>
    <w:rsid w:val="12CDE1BA"/>
    <w:rsid w:val="12E5DB27"/>
    <w:rsid w:val="154A8230"/>
    <w:rsid w:val="16549200"/>
    <w:rsid w:val="166A0CCA"/>
    <w:rsid w:val="176084DB"/>
    <w:rsid w:val="176CCD77"/>
    <w:rsid w:val="186A28B9"/>
    <w:rsid w:val="1AF0FF1A"/>
    <w:rsid w:val="1D5E4CB4"/>
    <w:rsid w:val="20992713"/>
    <w:rsid w:val="2149A5F7"/>
    <w:rsid w:val="23287709"/>
    <w:rsid w:val="24B01E38"/>
    <w:rsid w:val="24B52594"/>
    <w:rsid w:val="24BC0667"/>
    <w:rsid w:val="25C81690"/>
    <w:rsid w:val="2A99F3D0"/>
    <w:rsid w:val="2AC96FF5"/>
    <w:rsid w:val="2BCCDA28"/>
    <w:rsid w:val="2C2E2A3F"/>
    <w:rsid w:val="2C6A14F0"/>
    <w:rsid w:val="2DC027EC"/>
    <w:rsid w:val="2E4EDA25"/>
    <w:rsid w:val="2F42715E"/>
    <w:rsid w:val="339B9660"/>
    <w:rsid w:val="341C4B84"/>
    <w:rsid w:val="3637F12E"/>
    <w:rsid w:val="363867E3"/>
    <w:rsid w:val="36DC0082"/>
    <w:rsid w:val="373B5B61"/>
    <w:rsid w:val="395A2934"/>
    <w:rsid w:val="3AC714E8"/>
    <w:rsid w:val="3BCCCAED"/>
    <w:rsid w:val="3C0744A0"/>
    <w:rsid w:val="3E14C775"/>
    <w:rsid w:val="3EF5AB86"/>
    <w:rsid w:val="40A3B1BA"/>
    <w:rsid w:val="40D73D93"/>
    <w:rsid w:val="4135277C"/>
    <w:rsid w:val="438AE7B5"/>
    <w:rsid w:val="45152940"/>
    <w:rsid w:val="45853207"/>
    <w:rsid w:val="46D58255"/>
    <w:rsid w:val="47C32508"/>
    <w:rsid w:val="49501372"/>
    <w:rsid w:val="4A3B8438"/>
    <w:rsid w:val="4A9A850E"/>
    <w:rsid w:val="4B2C2AB8"/>
    <w:rsid w:val="4BD0642D"/>
    <w:rsid w:val="4E1B85FC"/>
    <w:rsid w:val="4E4E0C42"/>
    <w:rsid w:val="4FD64967"/>
    <w:rsid w:val="504D58B7"/>
    <w:rsid w:val="50AC229E"/>
    <w:rsid w:val="50BB6818"/>
    <w:rsid w:val="54B3B110"/>
    <w:rsid w:val="5697F4DA"/>
    <w:rsid w:val="589C17CC"/>
    <w:rsid w:val="5C7C1990"/>
    <w:rsid w:val="5CAC3F3B"/>
    <w:rsid w:val="5E3EBAF4"/>
    <w:rsid w:val="5FEA9A56"/>
    <w:rsid w:val="5FF43FA5"/>
    <w:rsid w:val="62DAD74F"/>
    <w:rsid w:val="64ABF72A"/>
    <w:rsid w:val="6694E30E"/>
    <w:rsid w:val="681AC074"/>
    <w:rsid w:val="68D5EC2F"/>
    <w:rsid w:val="69E54AAA"/>
    <w:rsid w:val="6A9B87E4"/>
    <w:rsid w:val="6CA1B2C4"/>
    <w:rsid w:val="6CA22979"/>
    <w:rsid w:val="6DA51CF7"/>
    <w:rsid w:val="6FE043F2"/>
    <w:rsid w:val="700CE4A4"/>
    <w:rsid w:val="706A31D0"/>
    <w:rsid w:val="72C90FB4"/>
    <w:rsid w:val="738941AD"/>
    <w:rsid w:val="74303239"/>
    <w:rsid w:val="75631891"/>
    <w:rsid w:val="773CEF75"/>
    <w:rsid w:val="78FC1B78"/>
    <w:rsid w:val="79615D04"/>
    <w:rsid w:val="7B02BD0D"/>
    <w:rsid w:val="7B03306F"/>
    <w:rsid w:val="7BD8B309"/>
    <w:rsid w:val="7CC92F18"/>
    <w:rsid w:val="7D41131C"/>
    <w:rsid w:val="7F0340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9C6EE"/>
  <w15:chartTrackingRefBased/>
  <w15:docId w15:val="{A8638608-2E5F-401F-A085-4497AC19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F8B"/>
    <w:pPr>
      <w:spacing w:after="0" w:line="240" w:lineRule="auto"/>
    </w:pPr>
    <w:rPr>
      <w:rFonts w:ascii="Times New Roman" w:eastAsia="Times New Roman" w:hAnsi="Times New Roman" w:cs="Times New Roman"/>
      <w:sz w:val="20"/>
      <w:szCs w:val="20"/>
      <w:lang w:eastAsia="en-AU"/>
    </w:rPr>
  </w:style>
  <w:style w:type="paragraph" w:styleId="Heading1">
    <w:name w:val="heading 1"/>
    <w:basedOn w:val="Normal"/>
    <w:next w:val="Normal"/>
    <w:link w:val="Heading1Char"/>
    <w:uiPriority w:val="9"/>
    <w:qFormat/>
    <w:rsid w:val="00F76962"/>
    <w:pPr>
      <w:keepNext/>
      <w:tabs>
        <w:tab w:val="left" w:pos="432"/>
      </w:tabs>
      <w:spacing w:line="240" w:lineRule="exact"/>
      <w:ind w:left="1152"/>
      <w:jc w:val="center"/>
      <w:outlineLvl w:val="0"/>
    </w:pPr>
    <w:rPr>
      <w:rFonts w:ascii="Times" w:hAnsi="Times"/>
      <w:b/>
      <w:sz w:val="24"/>
    </w:rPr>
  </w:style>
  <w:style w:type="paragraph" w:styleId="Heading2">
    <w:name w:val="heading 2"/>
    <w:basedOn w:val="Normal"/>
    <w:next w:val="Normal"/>
    <w:link w:val="Heading2Char"/>
    <w:uiPriority w:val="9"/>
    <w:unhideWhenUsed/>
    <w:qFormat/>
    <w:rsid w:val="001571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1F1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66631"/>
    <w:pPr>
      <w:keepNext/>
      <w:keepLines/>
      <w:spacing w:before="40"/>
      <w:outlineLvl w:val="3"/>
    </w:pPr>
    <w:rPr>
      <w:rFonts w:eastAsia="MS PMincho"/>
      <w:i/>
      <w:iCs/>
      <w:color w:val="414650"/>
      <w:sz w:val="18"/>
      <w:szCs w:val="22"/>
      <w:lang w:eastAsia="en-US"/>
    </w:rPr>
  </w:style>
  <w:style w:type="paragraph" w:styleId="Heading5">
    <w:name w:val="heading 5"/>
    <w:basedOn w:val="Normal"/>
    <w:next w:val="Normal"/>
    <w:link w:val="Heading5Char"/>
    <w:uiPriority w:val="9"/>
    <w:semiHidden/>
    <w:unhideWhenUsed/>
    <w:qFormat/>
    <w:rsid w:val="00966631"/>
    <w:pPr>
      <w:keepNext/>
      <w:keepLines/>
      <w:spacing w:before="40"/>
      <w:outlineLvl w:val="4"/>
    </w:pPr>
    <w:rPr>
      <w:rFonts w:eastAsia="MS PMincho"/>
      <w:color w:val="414650"/>
      <w:sz w:val="18"/>
      <w:szCs w:val="22"/>
      <w:lang w:eastAsia="en-US"/>
    </w:rPr>
  </w:style>
  <w:style w:type="paragraph" w:styleId="Heading6">
    <w:name w:val="heading 6"/>
    <w:basedOn w:val="Normal"/>
    <w:next w:val="Normal"/>
    <w:link w:val="Heading6Char"/>
    <w:uiPriority w:val="9"/>
    <w:semiHidden/>
    <w:unhideWhenUsed/>
    <w:qFormat/>
    <w:rsid w:val="00966631"/>
    <w:pPr>
      <w:keepNext/>
      <w:keepLines/>
      <w:spacing w:before="40"/>
      <w:outlineLvl w:val="5"/>
    </w:pPr>
    <w:rPr>
      <w:rFonts w:eastAsia="MS PMincho"/>
      <w:color w:val="414650"/>
      <w:sz w:val="18"/>
      <w:szCs w:val="22"/>
      <w:lang w:eastAsia="en-US"/>
    </w:rPr>
  </w:style>
  <w:style w:type="paragraph" w:styleId="Heading7">
    <w:name w:val="heading 7"/>
    <w:basedOn w:val="Normal"/>
    <w:next w:val="Normal"/>
    <w:link w:val="Heading7Char"/>
    <w:uiPriority w:val="9"/>
    <w:semiHidden/>
    <w:unhideWhenUsed/>
    <w:qFormat/>
    <w:rsid w:val="00966631"/>
    <w:pPr>
      <w:keepNext/>
      <w:keepLines/>
      <w:spacing w:before="40"/>
      <w:outlineLvl w:val="6"/>
    </w:pPr>
    <w:rPr>
      <w:rFonts w:eastAsia="MS PMincho"/>
      <w:i/>
      <w:iCs/>
      <w:color w:val="414650"/>
      <w:sz w:val="18"/>
      <w:szCs w:val="22"/>
      <w:lang w:eastAsia="en-US"/>
    </w:rPr>
  </w:style>
  <w:style w:type="paragraph" w:styleId="Heading8">
    <w:name w:val="heading 8"/>
    <w:basedOn w:val="Normal"/>
    <w:next w:val="Normal"/>
    <w:link w:val="Heading8Char"/>
    <w:uiPriority w:val="9"/>
    <w:semiHidden/>
    <w:unhideWhenUsed/>
    <w:qFormat/>
    <w:rsid w:val="00966631"/>
    <w:pPr>
      <w:keepNext/>
      <w:keepLines/>
      <w:spacing w:before="40"/>
      <w:outlineLvl w:val="7"/>
    </w:pPr>
    <w:rPr>
      <w:rFonts w:eastAsia="MS PMincho"/>
      <w:color w:val="414650"/>
      <w:sz w:val="21"/>
      <w:szCs w:val="21"/>
      <w:lang w:eastAsia="en-US"/>
    </w:rPr>
  </w:style>
  <w:style w:type="paragraph" w:styleId="Heading9">
    <w:name w:val="heading 9"/>
    <w:basedOn w:val="Normal"/>
    <w:next w:val="Normal"/>
    <w:link w:val="Heading9Char"/>
    <w:uiPriority w:val="9"/>
    <w:semiHidden/>
    <w:unhideWhenUsed/>
    <w:qFormat/>
    <w:rsid w:val="00966631"/>
    <w:pPr>
      <w:keepNext/>
      <w:keepLines/>
      <w:spacing w:before="40"/>
      <w:outlineLvl w:val="8"/>
    </w:pPr>
    <w:rPr>
      <w:rFonts w:eastAsia="MS PMincho"/>
      <w:i/>
      <w:iCs/>
      <w:color w:val="414650"/>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C46F6"/>
    <w:pPr>
      <w:tabs>
        <w:tab w:val="center" w:pos="4513"/>
        <w:tab w:val="right" w:pos="9026"/>
      </w:tabs>
    </w:pPr>
  </w:style>
  <w:style w:type="character" w:customStyle="1" w:styleId="HeaderChar">
    <w:name w:val="Header Char"/>
    <w:basedOn w:val="DefaultParagraphFont"/>
    <w:link w:val="Header"/>
    <w:rsid w:val="008C46F6"/>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8C46F6"/>
    <w:pPr>
      <w:tabs>
        <w:tab w:val="center" w:pos="4513"/>
        <w:tab w:val="right" w:pos="9026"/>
      </w:tabs>
    </w:pPr>
  </w:style>
  <w:style w:type="character" w:customStyle="1" w:styleId="FooterChar">
    <w:name w:val="Footer Char"/>
    <w:basedOn w:val="DefaultParagraphFont"/>
    <w:link w:val="Footer"/>
    <w:uiPriority w:val="99"/>
    <w:rsid w:val="008C46F6"/>
    <w:rPr>
      <w:rFonts w:ascii="Times New Roman" w:eastAsia="Times New Roman" w:hAnsi="Times New Roman" w:cs="Times New Roman"/>
      <w:sz w:val="20"/>
      <w:szCs w:val="20"/>
      <w:lang w:eastAsia="en-AU"/>
    </w:rPr>
  </w:style>
  <w:style w:type="character" w:customStyle="1" w:styleId="Heading1Char">
    <w:name w:val="Heading 1 Char"/>
    <w:basedOn w:val="DefaultParagraphFont"/>
    <w:link w:val="Heading1"/>
    <w:uiPriority w:val="9"/>
    <w:rsid w:val="00F76962"/>
    <w:rPr>
      <w:rFonts w:ascii="Times" w:eastAsia="Times New Roman" w:hAnsi="Times" w:cs="Times New Roman"/>
      <w:b/>
      <w:sz w:val="24"/>
      <w:szCs w:val="20"/>
      <w:lang w:eastAsia="en-AU"/>
    </w:rPr>
  </w:style>
  <w:style w:type="paragraph" w:customStyle="1" w:styleId="V2">
    <w:name w:val="V2"/>
    <w:rsid w:val="00F76962"/>
    <w:pPr>
      <w:tabs>
        <w:tab w:val="left" w:pos="432"/>
      </w:tabs>
      <w:spacing w:after="0" w:line="240" w:lineRule="exact"/>
      <w:ind w:left="432" w:hanging="432"/>
    </w:pPr>
    <w:rPr>
      <w:rFonts w:ascii="Times" w:eastAsia="Times New Roman" w:hAnsi="Times" w:cs="Times New Roman"/>
      <w:sz w:val="20"/>
      <w:szCs w:val="20"/>
      <w:lang w:val="en-US" w:eastAsia="en-AU"/>
    </w:rPr>
  </w:style>
  <w:style w:type="paragraph" w:styleId="Caption">
    <w:name w:val="caption"/>
    <w:basedOn w:val="Normal"/>
    <w:next w:val="Normal"/>
    <w:qFormat/>
    <w:rsid w:val="00F76962"/>
    <w:pPr>
      <w:framePr w:hSpace="180" w:wrap="around" w:vAnchor="page" w:hAnchor="page" w:x="871" w:y="721"/>
      <w:pBdr>
        <w:bottom w:val="single" w:sz="12" w:space="1" w:color="auto"/>
        <w:between w:val="single" w:sz="12" w:space="1" w:color="auto"/>
      </w:pBdr>
      <w:jc w:val="center"/>
    </w:pPr>
    <w:rPr>
      <w:rFonts w:ascii="Arial" w:hAnsi="Arial"/>
      <w:b/>
      <w:caps/>
    </w:rPr>
  </w:style>
  <w:style w:type="character" w:customStyle="1" w:styleId="Heading2Char">
    <w:name w:val="Heading 2 Char"/>
    <w:basedOn w:val="DefaultParagraphFont"/>
    <w:link w:val="Heading2"/>
    <w:uiPriority w:val="9"/>
    <w:rsid w:val="00157150"/>
    <w:rPr>
      <w:rFonts w:asciiTheme="majorHAnsi" w:eastAsiaTheme="majorEastAsia" w:hAnsiTheme="majorHAnsi" w:cstheme="majorBidi"/>
      <w:color w:val="2F5496" w:themeColor="accent1" w:themeShade="BF"/>
      <w:sz w:val="26"/>
      <w:szCs w:val="26"/>
      <w:lang w:eastAsia="en-AU"/>
    </w:rPr>
  </w:style>
  <w:style w:type="paragraph" w:styleId="BodyText">
    <w:name w:val="Body Text"/>
    <w:basedOn w:val="Normal"/>
    <w:link w:val="BodyTextChar"/>
    <w:uiPriority w:val="99"/>
    <w:rsid w:val="00157150"/>
    <w:pPr>
      <w:jc w:val="both"/>
    </w:pPr>
    <w:rPr>
      <w:color w:val="000000"/>
    </w:rPr>
  </w:style>
  <w:style w:type="character" w:customStyle="1" w:styleId="BodyTextChar">
    <w:name w:val="Body Text Char"/>
    <w:basedOn w:val="DefaultParagraphFont"/>
    <w:link w:val="BodyText"/>
    <w:uiPriority w:val="99"/>
    <w:rsid w:val="00157150"/>
    <w:rPr>
      <w:rFonts w:ascii="Times New Roman" w:eastAsia="Times New Roman" w:hAnsi="Times New Roman" w:cs="Times New Roman"/>
      <w:color w:val="000000"/>
      <w:sz w:val="20"/>
      <w:szCs w:val="20"/>
      <w:lang w:eastAsia="en-AU"/>
    </w:rPr>
  </w:style>
  <w:style w:type="character" w:customStyle="1" w:styleId="Heading3Char">
    <w:name w:val="Heading 3 Char"/>
    <w:basedOn w:val="DefaultParagraphFont"/>
    <w:link w:val="Heading3"/>
    <w:uiPriority w:val="9"/>
    <w:semiHidden/>
    <w:rsid w:val="00C61F10"/>
    <w:rPr>
      <w:rFonts w:asciiTheme="majorHAnsi" w:eastAsiaTheme="majorEastAsia" w:hAnsiTheme="majorHAnsi" w:cstheme="majorBidi"/>
      <w:color w:val="1F3763" w:themeColor="accent1" w:themeShade="7F"/>
      <w:sz w:val="24"/>
      <w:szCs w:val="24"/>
      <w:lang w:eastAsia="en-AU"/>
    </w:rPr>
  </w:style>
  <w:style w:type="character" w:styleId="CommentReference">
    <w:name w:val="annotation reference"/>
    <w:basedOn w:val="DefaultParagraphFont"/>
    <w:uiPriority w:val="99"/>
    <w:semiHidden/>
    <w:unhideWhenUsed/>
    <w:rsid w:val="00CE609A"/>
    <w:rPr>
      <w:sz w:val="16"/>
      <w:szCs w:val="16"/>
    </w:rPr>
  </w:style>
  <w:style w:type="paragraph" w:styleId="CommentText">
    <w:name w:val="annotation text"/>
    <w:basedOn w:val="Normal"/>
    <w:link w:val="CommentTextChar"/>
    <w:uiPriority w:val="99"/>
    <w:unhideWhenUsed/>
    <w:rsid w:val="00CE609A"/>
  </w:style>
  <w:style w:type="character" w:customStyle="1" w:styleId="CommentTextChar">
    <w:name w:val="Comment Text Char"/>
    <w:basedOn w:val="DefaultParagraphFont"/>
    <w:link w:val="CommentText"/>
    <w:uiPriority w:val="99"/>
    <w:rsid w:val="00CE609A"/>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E609A"/>
    <w:rPr>
      <w:b/>
      <w:bCs/>
    </w:rPr>
  </w:style>
  <w:style w:type="character" w:customStyle="1" w:styleId="CommentSubjectChar">
    <w:name w:val="Comment Subject Char"/>
    <w:basedOn w:val="CommentTextChar"/>
    <w:link w:val="CommentSubject"/>
    <w:uiPriority w:val="99"/>
    <w:semiHidden/>
    <w:rsid w:val="00CE609A"/>
    <w:rPr>
      <w:rFonts w:ascii="Times New Roman" w:eastAsia="Times New Roman" w:hAnsi="Times New Roman" w:cs="Times New Roman"/>
      <w:b/>
      <w:bCs/>
      <w:sz w:val="20"/>
      <w:szCs w:val="20"/>
      <w:lang w:eastAsia="en-AU"/>
    </w:rPr>
  </w:style>
  <w:style w:type="paragraph" w:customStyle="1" w:styleId="Normalparatabs1interv">
    <w:name w:val="Normal para tabs 1 interv"/>
    <w:rsid w:val="00DD0D2B"/>
    <w:pPr>
      <w:tabs>
        <w:tab w:val="left" w:pos="1440"/>
        <w:tab w:val="left" w:pos="2880"/>
        <w:tab w:val="left" w:pos="4320"/>
        <w:tab w:val="left" w:pos="5760"/>
        <w:tab w:val="left" w:pos="7200"/>
      </w:tabs>
      <w:spacing w:after="0" w:line="240" w:lineRule="exact"/>
    </w:pPr>
    <w:rPr>
      <w:rFonts w:ascii="Times" w:eastAsia="Times New Roman" w:hAnsi="Times" w:cs="Times New Roman"/>
      <w:sz w:val="20"/>
      <w:szCs w:val="20"/>
      <w:lang w:eastAsia="en-AU"/>
    </w:rPr>
  </w:style>
  <w:style w:type="character" w:styleId="Hyperlink">
    <w:name w:val="Hyperlink"/>
    <w:basedOn w:val="DefaultParagraphFont"/>
    <w:unhideWhenUsed/>
    <w:rsid w:val="00D0749A"/>
    <w:rPr>
      <w:color w:val="0563C1" w:themeColor="hyperlink"/>
      <w:u w:val="single"/>
    </w:rPr>
  </w:style>
  <w:style w:type="character" w:styleId="UnresolvedMention">
    <w:name w:val="Unresolved Mention"/>
    <w:basedOn w:val="DefaultParagraphFont"/>
    <w:uiPriority w:val="99"/>
    <w:unhideWhenUsed/>
    <w:rsid w:val="00D0749A"/>
    <w:rPr>
      <w:color w:val="605E5C"/>
      <w:shd w:val="clear" w:color="auto" w:fill="E1DFDD"/>
    </w:rPr>
  </w:style>
  <w:style w:type="paragraph" w:styleId="ListParagraph">
    <w:name w:val="List Paragraph"/>
    <w:basedOn w:val="Normal"/>
    <w:uiPriority w:val="34"/>
    <w:qFormat/>
    <w:rsid w:val="00D52883"/>
    <w:pPr>
      <w:ind w:left="720"/>
      <w:contextualSpacing/>
    </w:pPr>
  </w:style>
  <w:style w:type="paragraph" w:customStyle="1" w:styleId="Heading41">
    <w:name w:val="Heading 41"/>
    <w:basedOn w:val="Normal"/>
    <w:next w:val="Normal"/>
    <w:uiPriority w:val="9"/>
    <w:semiHidden/>
    <w:unhideWhenUsed/>
    <w:qFormat/>
    <w:rsid w:val="00966631"/>
    <w:pPr>
      <w:keepNext/>
      <w:keepLines/>
      <w:spacing w:before="40" w:line="240" w:lineRule="exact"/>
      <w:outlineLvl w:val="3"/>
    </w:pPr>
    <w:rPr>
      <w:rFonts w:eastAsia="MS PMincho"/>
      <w:i/>
      <w:iCs/>
      <w:color w:val="414650"/>
      <w:sz w:val="18"/>
      <w:szCs w:val="24"/>
      <w:lang w:eastAsia="en-US"/>
    </w:rPr>
  </w:style>
  <w:style w:type="paragraph" w:customStyle="1" w:styleId="Heading51">
    <w:name w:val="Heading 51"/>
    <w:basedOn w:val="Normal"/>
    <w:next w:val="Normal"/>
    <w:uiPriority w:val="9"/>
    <w:semiHidden/>
    <w:unhideWhenUsed/>
    <w:qFormat/>
    <w:rsid w:val="00966631"/>
    <w:pPr>
      <w:keepNext/>
      <w:keepLines/>
      <w:spacing w:before="40" w:line="240" w:lineRule="exact"/>
      <w:outlineLvl w:val="4"/>
    </w:pPr>
    <w:rPr>
      <w:rFonts w:eastAsia="MS PMincho"/>
      <w:color w:val="414650"/>
      <w:sz w:val="18"/>
      <w:szCs w:val="24"/>
      <w:lang w:eastAsia="en-US"/>
    </w:rPr>
  </w:style>
  <w:style w:type="paragraph" w:customStyle="1" w:styleId="Heading61">
    <w:name w:val="Heading 61"/>
    <w:basedOn w:val="Normal"/>
    <w:next w:val="Normal"/>
    <w:uiPriority w:val="9"/>
    <w:semiHidden/>
    <w:unhideWhenUsed/>
    <w:qFormat/>
    <w:rsid w:val="00966631"/>
    <w:pPr>
      <w:keepNext/>
      <w:keepLines/>
      <w:spacing w:before="40" w:line="240" w:lineRule="exact"/>
      <w:outlineLvl w:val="5"/>
    </w:pPr>
    <w:rPr>
      <w:rFonts w:eastAsia="MS PMincho"/>
      <w:color w:val="414650"/>
      <w:sz w:val="18"/>
      <w:szCs w:val="24"/>
      <w:lang w:eastAsia="en-US"/>
    </w:rPr>
  </w:style>
  <w:style w:type="paragraph" w:customStyle="1" w:styleId="Heading71">
    <w:name w:val="Heading 71"/>
    <w:basedOn w:val="Normal"/>
    <w:next w:val="Normal"/>
    <w:uiPriority w:val="9"/>
    <w:semiHidden/>
    <w:unhideWhenUsed/>
    <w:qFormat/>
    <w:rsid w:val="00966631"/>
    <w:pPr>
      <w:keepNext/>
      <w:keepLines/>
      <w:spacing w:before="40" w:line="240" w:lineRule="exact"/>
      <w:outlineLvl w:val="6"/>
    </w:pPr>
    <w:rPr>
      <w:rFonts w:eastAsia="MS PMincho"/>
      <w:i/>
      <w:iCs/>
      <w:color w:val="414650"/>
      <w:sz w:val="18"/>
      <w:szCs w:val="24"/>
      <w:lang w:eastAsia="en-US"/>
    </w:rPr>
  </w:style>
  <w:style w:type="paragraph" w:customStyle="1" w:styleId="Heading81">
    <w:name w:val="Heading 81"/>
    <w:basedOn w:val="Normal"/>
    <w:next w:val="Normal"/>
    <w:uiPriority w:val="9"/>
    <w:semiHidden/>
    <w:unhideWhenUsed/>
    <w:qFormat/>
    <w:rsid w:val="00966631"/>
    <w:pPr>
      <w:keepNext/>
      <w:keepLines/>
      <w:spacing w:before="40" w:line="240" w:lineRule="exact"/>
      <w:outlineLvl w:val="7"/>
    </w:pPr>
    <w:rPr>
      <w:rFonts w:eastAsia="MS PMincho"/>
      <w:color w:val="414650"/>
      <w:sz w:val="21"/>
      <w:szCs w:val="21"/>
      <w:lang w:eastAsia="en-US"/>
    </w:rPr>
  </w:style>
  <w:style w:type="paragraph" w:customStyle="1" w:styleId="Heading91">
    <w:name w:val="Heading 91"/>
    <w:basedOn w:val="Normal"/>
    <w:next w:val="Normal"/>
    <w:uiPriority w:val="9"/>
    <w:semiHidden/>
    <w:unhideWhenUsed/>
    <w:qFormat/>
    <w:rsid w:val="00966631"/>
    <w:pPr>
      <w:keepNext/>
      <w:keepLines/>
      <w:spacing w:before="40" w:line="240" w:lineRule="exact"/>
      <w:outlineLvl w:val="8"/>
    </w:pPr>
    <w:rPr>
      <w:rFonts w:eastAsia="MS PMincho"/>
      <w:i/>
      <w:iCs/>
      <w:color w:val="414650"/>
      <w:sz w:val="21"/>
      <w:szCs w:val="21"/>
      <w:lang w:eastAsia="en-US"/>
    </w:rPr>
  </w:style>
  <w:style w:type="numbering" w:customStyle="1" w:styleId="NoList1">
    <w:name w:val="No List1"/>
    <w:next w:val="NoList"/>
    <w:uiPriority w:val="99"/>
    <w:semiHidden/>
    <w:unhideWhenUsed/>
    <w:rsid w:val="00966631"/>
  </w:style>
  <w:style w:type="character" w:customStyle="1" w:styleId="Heading4Char">
    <w:name w:val="Heading 4 Char"/>
    <w:basedOn w:val="DefaultParagraphFont"/>
    <w:link w:val="Heading4"/>
    <w:uiPriority w:val="9"/>
    <w:semiHidden/>
    <w:rsid w:val="00966631"/>
    <w:rPr>
      <w:rFonts w:ascii="Times New Roman" w:eastAsia="MS PMincho" w:hAnsi="Times New Roman" w:cs="Times New Roman"/>
      <w:i/>
      <w:iCs/>
      <w:color w:val="414650"/>
      <w:sz w:val="18"/>
      <w:lang w:val="en-AU"/>
    </w:rPr>
  </w:style>
  <w:style w:type="character" w:customStyle="1" w:styleId="Heading5Char">
    <w:name w:val="Heading 5 Char"/>
    <w:basedOn w:val="DefaultParagraphFont"/>
    <w:link w:val="Heading5"/>
    <w:uiPriority w:val="9"/>
    <w:semiHidden/>
    <w:rsid w:val="00966631"/>
    <w:rPr>
      <w:rFonts w:ascii="Times New Roman" w:eastAsia="MS PMincho" w:hAnsi="Times New Roman" w:cs="Times New Roman"/>
      <w:color w:val="414650"/>
      <w:sz w:val="18"/>
      <w:lang w:val="en-AU"/>
    </w:rPr>
  </w:style>
  <w:style w:type="character" w:customStyle="1" w:styleId="Heading6Char">
    <w:name w:val="Heading 6 Char"/>
    <w:basedOn w:val="DefaultParagraphFont"/>
    <w:link w:val="Heading6"/>
    <w:uiPriority w:val="9"/>
    <w:semiHidden/>
    <w:rsid w:val="00966631"/>
    <w:rPr>
      <w:rFonts w:ascii="Times New Roman" w:eastAsia="MS PMincho" w:hAnsi="Times New Roman" w:cs="Times New Roman"/>
      <w:color w:val="414650"/>
      <w:sz w:val="18"/>
      <w:lang w:val="en-AU"/>
    </w:rPr>
  </w:style>
  <w:style w:type="character" w:customStyle="1" w:styleId="Heading7Char">
    <w:name w:val="Heading 7 Char"/>
    <w:basedOn w:val="DefaultParagraphFont"/>
    <w:link w:val="Heading7"/>
    <w:uiPriority w:val="9"/>
    <w:semiHidden/>
    <w:rsid w:val="00966631"/>
    <w:rPr>
      <w:rFonts w:ascii="Times New Roman" w:eastAsia="MS PMincho" w:hAnsi="Times New Roman" w:cs="Times New Roman"/>
      <w:i/>
      <w:iCs/>
      <w:color w:val="414650"/>
      <w:sz w:val="18"/>
      <w:lang w:val="en-AU"/>
    </w:rPr>
  </w:style>
  <w:style w:type="character" w:customStyle="1" w:styleId="Heading8Char">
    <w:name w:val="Heading 8 Char"/>
    <w:basedOn w:val="DefaultParagraphFont"/>
    <w:link w:val="Heading8"/>
    <w:uiPriority w:val="9"/>
    <w:semiHidden/>
    <w:rsid w:val="00966631"/>
    <w:rPr>
      <w:rFonts w:ascii="Times New Roman" w:eastAsia="MS PMincho" w:hAnsi="Times New Roman" w:cs="Times New Roman"/>
      <w:color w:val="414650"/>
      <w:sz w:val="21"/>
      <w:szCs w:val="21"/>
      <w:lang w:val="en-AU"/>
    </w:rPr>
  </w:style>
  <w:style w:type="character" w:customStyle="1" w:styleId="Heading9Char">
    <w:name w:val="Heading 9 Char"/>
    <w:basedOn w:val="DefaultParagraphFont"/>
    <w:link w:val="Heading9"/>
    <w:uiPriority w:val="9"/>
    <w:semiHidden/>
    <w:rsid w:val="00966631"/>
    <w:rPr>
      <w:rFonts w:ascii="Times New Roman" w:eastAsia="MS PMincho" w:hAnsi="Times New Roman" w:cs="Times New Roman"/>
      <w:i/>
      <w:iCs/>
      <w:color w:val="414650"/>
      <w:sz w:val="21"/>
      <w:szCs w:val="21"/>
      <w:lang w:val="en-AU"/>
    </w:rPr>
  </w:style>
  <w:style w:type="paragraph" w:customStyle="1" w:styleId="Introduction">
    <w:name w:val="Introduction"/>
    <w:basedOn w:val="Normal"/>
    <w:uiPriority w:val="99"/>
    <w:rsid w:val="00966631"/>
    <w:pPr>
      <w:widowControl w:val="0"/>
      <w:suppressAutoHyphens/>
      <w:autoSpaceDE w:val="0"/>
      <w:autoSpaceDN w:val="0"/>
      <w:adjustRightInd w:val="0"/>
      <w:spacing w:after="120" w:line="300" w:lineRule="atLeast"/>
      <w:textAlignment w:val="center"/>
    </w:pPr>
    <w:rPr>
      <w:rFonts w:ascii="Arial" w:eastAsia="Arial" w:hAnsi="Arial" w:cs="ChronicleDisplay-Light"/>
      <w:b/>
      <w:bCs/>
      <w:color w:val="00859B"/>
      <w:szCs w:val="24"/>
      <w:lang w:eastAsia="en-US"/>
    </w:rPr>
  </w:style>
  <w:style w:type="paragraph" w:customStyle="1" w:styleId="Bodytext0">
    <w:name w:val="Bodytext"/>
    <w:basedOn w:val="Normal"/>
    <w:uiPriority w:val="99"/>
    <w:rsid w:val="00966631"/>
    <w:pPr>
      <w:widowControl w:val="0"/>
      <w:suppressAutoHyphens/>
      <w:autoSpaceDE w:val="0"/>
      <w:autoSpaceDN w:val="0"/>
      <w:adjustRightInd w:val="0"/>
      <w:spacing w:before="120" w:after="113" w:line="288" w:lineRule="auto"/>
      <w:textAlignment w:val="center"/>
    </w:pPr>
    <w:rPr>
      <w:rFonts w:ascii="VIC-Light" w:eastAsia="Arial" w:hAnsi="VIC-Light" w:cs="VIC-Light"/>
      <w:color w:val="333740"/>
      <w:sz w:val="18"/>
      <w:szCs w:val="18"/>
      <w:lang w:eastAsia="en-US"/>
    </w:rPr>
  </w:style>
  <w:style w:type="paragraph" w:customStyle="1" w:styleId="NoSpacing1">
    <w:name w:val="No Spacing1"/>
    <w:next w:val="NoSpacing"/>
    <w:uiPriority w:val="1"/>
    <w:qFormat/>
    <w:rsid w:val="00966631"/>
    <w:pPr>
      <w:spacing w:after="0" w:line="240" w:lineRule="auto"/>
    </w:pPr>
    <w:rPr>
      <w:rFonts w:ascii="Arial" w:hAnsi="Arial"/>
      <w:sz w:val="18"/>
      <w:szCs w:val="24"/>
      <w:lang w:val="en-US"/>
    </w:rPr>
  </w:style>
  <w:style w:type="paragraph" w:customStyle="1" w:styleId="xDisclaimertext3">
    <w:name w:val="xDisclaimer text 3"/>
    <w:basedOn w:val="xDisclaimerText"/>
    <w:autoRedefine/>
    <w:rsid w:val="00966631"/>
    <w:pPr>
      <w:spacing w:before="60" w:after="60"/>
    </w:pPr>
  </w:style>
  <w:style w:type="paragraph" w:customStyle="1" w:styleId="xDisclaimerHeading">
    <w:name w:val="xDisclaimer Heading"/>
    <w:basedOn w:val="Normal"/>
    <w:rsid w:val="00966631"/>
    <w:pPr>
      <w:spacing w:before="170" w:after="20" w:line="170" w:lineRule="atLeast"/>
    </w:pPr>
    <w:rPr>
      <w:rFonts w:ascii="Arial" w:hAnsi="Arial" w:cs="Arial"/>
      <w:b/>
      <w:color w:val="414650"/>
      <w:sz w:val="16"/>
    </w:rPr>
  </w:style>
  <w:style w:type="table" w:customStyle="1" w:styleId="TableAsPlaceholder">
    <w:name w:val="Table As Placeholder"/>
    <w:basedOn w:val="TableNormal"/>
    <w:uiPriority w:val="99"/>
    <w:qFormat/>
    <w:rsid w:val="00966631"/>
    <w:pPr>
      <w:spacing w:after="0" w:line="240" w:lineRule="atLeast"/>
    </w:pPr>
    <w:rPr>
      <w:rFonts w:eastAsia="Times New Roman" w:cs="Arial"/>
      <w:color w:val="414650"/>
      <w:sz w:val="20"/>
      <w:szCs w:val="20"/>
      <w:lang w:eastAsia="en-AU"/>
    </w:rPr>
    <w:tblPr>
      <w:tblCellMar>
        <w:left w:w="0" w:type="dxa"/>
        <w:right w:w="0" w:type="dxa"/>
      </w:tblCellMar>
    </w:tblPr>
  </w:style>
  <w:style w:type="paragraph" w:customStyle="1" w:styleId="xDisclaimerText">
    <w:name w:val="xDisclaimer Text"/>
    <w:basedOn w:val="Normal"/>
    <w:autoRedefine/>
    <w:rsid w:val="00966631"/>
    <w:pPr>
      <w:spacing w:line="175" w:lineRule="atLeast"/>
    </w:pPr>
    <w:rPr>
      <w:rFonts w:ascii="Arial" w:hAnsi="Arial"/>
      <w:color w:val="414650"/>
      <w:sz w:val="16"/>
    </w:rPr>
  </w:style>
  <w:style w:type="paragraph" w:customStyle="1" w:styleId="xAccessibilityText">
    <w:name w:val="xAccessibility Text"/>
    <w:basedOn w:val="Normal"/>
    <w:semiHidden/>
    <w:qFormat/>
    <w:rsid w:val="00966631"/>
    <w:pPr>
      <w:spacing w:line="300" w:lineRule="exact"/>
    </w:pPr>
    <w:rPr>
      <w:rFonts w:ascii="Arial" w:hAnsi="Arial" w:cs="Arial"/>
      <w:color w:val="414650"/>
      <w:sz w:val="24"/>
    </w:rPr>
  </w:style>
  <w:style w:type="paragraph" w:customStyle="1" w:styleId="xAccessibilityHeading">
    <w:name w:val="xAccessibility Heading"/>
    <w:basedOn w:val="Normal"/>
    <w:semiHidden/>
    <w:qFormat/>
    <w:rsid w:val="00966631"/>
    <w:pPr>
      <w:spacing w:before="170" w:after="20" w:line="300" w:lineRule="exact"/>
    </w:pPr>
    <w:rPr>
      <w:rFonts w:ascii="Arial" w:hAnsi="Arial" w:cs="Arial"/>
      <w:b/>
      <w:color w:val="414650"/>
      <w:sz w:val="24"/>
    </w:rPr>
  </w:style>
  <w:style w:type="paragraph" w:customStyle="1" w:styleId="xDisclaimertext4">
    <w:name w:val="xDisclaimer text 4"/>
    <w:basedOn w:val="xDisclaimertext3"/>
    <w:qFormat/>
    <w:rsid w:val="00966631"/>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66631"/>
    <w:pPr>
      <w:framePr w:wrap="around"/>
      <w:spacing w:before="120" w:after="120"/>
    </w:pPr>
    <w:rPr>
      <w:b/>
      <w:sz w:val="20"/>
    </w:rPr>
  </w:style>
  <w:style w:type="character" w:styleId="SubtleEmphasis">
    <w:name w:val="Subtle Emphasis"/>
    <w:basedOn w:val="DefaultParagraphFont"/>
    <w:uiPriority w:val="19"/>
    <w:qFormat/>
    <w:rsid w:val="00966631"/>
    <w:rPr>
      <w:i/>
      <w:iCs/>
      <w:sz w:val="20"/>
      <w:szCs w:val="28"/>
    </w:rPr>
  </w:style>
  <w:style w:type="paragraph" w:customStyle="1" w:styleId="TOCHeading1">
    <w:name w:val="TOC Heading1"/>
    <w:basedOn w:val="Heading1"/>
    <w:next w:val="Normal"/>
    <w:uiPriority w:val="39"/>
    <w:semiHidden/>
    <w:unhideWhenUsed/>
    <w:qFormat/>
    <w:rsid w:val="00966631"/>
    <w:pPr>
      <w:keepLines/>
      <w:tabs>
        <w:tab w:val="clear" w:pos="432"/>
      </w:tabs>
      <w:spacing w:before="360"/>
      <w:ind w:left="0"/>
      <w:jc w:val="left"/>
      <w:outlineLvl w:val="9"/>
    </w:pPr>
    <w:rPr>
      <w:rFonts w:ascii="Times New Roman" w:eastAsia="MS PMincho" w:hAnsi="Times New Roman"/>
      <w:color w:val="74AA50"/>
      <w:sz w:val="32"/>
      <w:szCs w:val="32"/>
      <w:lang w:val="en-US" w:eastAsia="en-US"/>
    </w:rPr>
  </w:style>
  <w:style w:type="paragraph" w:customStyle="1" w:styleId="ListBullet1">
    <w:name w:val="List Bullet1"/>
    <w:basedOn w:val="Normal"/>
    <w:next w:val="ListBullet"/>
    <w:autoRedefine/>
    <w:unhideWhenUsed/>
    <w:qFormat/>
    <w:rsid w:val="00966631"/>
    <w:pPr>
      <w:numPr>
        <w:numId w:val="15"/>
      </w:numPr>
      <w:tabs>
        <w:tab w:val="clear" w:pos="312"/>
      </w:tabs>
      <w:spacing w:before="120" w:after="120" w:line="240" w:lineRule="atLeast"/>
      <w:ind w:left="0" w:firstLine="0"/>
    </w:pPr>
    <w:rPr>
      <w:rFonts w:ascii="Arial" w:hAnsi="Arial" w:cs="Arial"/>
      <w:color w:val="000000"/>
    </w:rPr>
  </w:style>
  <w:style w:type="paragraph" w:customStyle="1" w:styleId="ListBullet21">
    <w:name w:val="List Bullet 21"/>
    <w:basedOn w:val="ListBullet"/>
    <w:next w:val="ListBullet2"/>
    <w:unhideWhenUsed/>
    <w:qFormat/>
    <w:rsid w:val="00966631"/>
    <w:pPr>
      <w:numPr>
        <w:ilvl w:val="1"/>
        <w:numId w:val="15"/>
      </w:numPr>
      <w:tabs>
        <w:tab w:val="clear" w:pos="340"/>
      </w:tabs>
      <w:spacing w:before="120" w:after="120" w:line="240" w:lineRule="atLeast"/>
      <w:ind w:left="0" w:firstLine="0"/>
      <w:contextualSpacing w:val="0"/>
    </w:pPr>
    <w:rPr>
      <w:rFonts w:ascii="Arial" w:hAnsi="Arial" w:cs="Arial"/>
      <w:color w:val="000000"/>
    </w:rPr>
  </w:style>
  <w:style w:type="paragraph" w:customStyle="1" w:styleId="ListBullet31">
    <w:name w:val="List Bullet 31"/>
    <w:basedOn w:val="Normal"/>
    <w:next w:val="ListBullet3"/>
    <w:autoRedefine/>
    <w:unhideWhenUsed/>
    <w:rsid w:val="00966631"/>
    <w:pPr>
      <w:numPr>
        <w:ilvl w:val="2"/>
        <w:numId w:val="15"/>
      </w:numPr>
      <w:tabs>
        <w:tab w:val="clear" w:pos="510"/>
      </w:tabs>
      <w:spacing w:before="120" w:after="120" w:line="240" w:lineRule="atLeast"/>
      <w:ind w:left="0" w:firstLine="0"/>
    </w:pPr>
    <w:rPr>
      <w:rFonts w:ascii="Arial" w:hAnsi="Arial" w:cs="Arial"/>
      <w:color w:val="000000"/>
    </w:rPr>
  </w:style>
  <w:style w:type="table" w:customStyle="1" w:styleId="TableGrid1">
    <w:name w:val="Table Grid1"/>
    <w:basedOn w:val="TableNormal"/>
    <w:next w:val="TableGrid"/>
    <w:uiPriority w:val="39"/>
    <w:rsid w:val="00966631"/>
    <w:pPr>
      <w:spacing w:before="60" w:after="60" w:line="220" w:lineRule="atLeast"/>
      <w:ind w:left="113" w:right="113"/>
    </w:pPr>
    <w:rPr>
      <w:rFonts w:eastAsia="Times New Roman" w:cs="Times New Roman"/>
      <w:color w:val="414650"/>
      <w:sz w:val="18"/>
      <w:szCs w:val="20"/>
      <w:lang w:eastAsia="en-AU"/>
    </w:rPr>
    <w:tblPr>
      <w:tblStyleColBandSize w:val="1"/>
      <w:tblBorders>
        <w:top w:val="single" w:sz="8" w:space="0" w:color="414650"/>
        <w:bottom w:val="single" w:sz="8" w:space="0" w:color="414650"/>
        <w:insideH w:val="single" w:sz="8" w:space="0" w:color="414650"/>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414650"/>
        <w:sz w:val="18"/>
      </w:rPr>
      <w:tblPr/>
      <w:tcPr>
        <w:shd w:val="clear" w:color="auto" w:fill="414650"/>
      </w:tcPr>
    </w:tblStylePr>
    <w:tblStylePr w:type="lastRow">
      <w:rPr>
        <w:b w:val="0"/>
      </w:rPr>
    </w:tblStylePr>
    <w:tblStylePr w:type="lastCol">
      <w:pPr>
        <w:jc w:val="left"/>
      </w:pPr>
    </w:tblStylePr>
    <w:tblStylePr w:type="band1Vert">
      <w:tblPr/>
      <w:tcPr>
        <w:shd w:val="clear" w:color="auto" w:fill="FFFFFF"/>
      </w:tcPr>
    </w:tblStylePr>
    <w:tblStylePr w:type="nwCell">
      <w:pPr>
        <w:jc w:val="left"/>
      </w:pPr>
      <w:tblPr/>
      <w:tcPr>
        <w:vAlign w:val="center"/>
      </w:tcPr>
    </w:tblStylePr>
  </w:style>
  <w:style w:type="paragraph" w:customStyle="1" w:styleId="Compact">
    <w:name w:val="Compact"/>
    <w:basedOn w:val="BodyText"/>
    <w:qFormat/>
    <w:rsid w:val="00966631"/>
    <w:pPr>
      <w:spacing w:before="36" w:after="36"/>
    </w:pPr>
    <w:rPr>
      <w:rFonts w:ascii="Arial" w:eastAsia="Arial" w:hAnsi="Arial" w:cs="Arial"/>
      <w:color w:val="414650"/>
      <w:sz w:val="24"/>
      <w:lang w:val="en-US"/>
    </w:rPr>
  </w:style>
  <w:style w:type="paragraph" w:customStyle="1" w:styleId="SmallBodyText">
    <w:name w:val="Small Body Text"/>
    <w:basedOn w:val="Normal"/>
    <w:autoRedefine/>
    <w:qFormat/>
    <w:rsid w:val="00966631"/>
    <w:pPr>
      <w:spacing w:before="40" w:after="40" w:line="160" w:lineRule="atLeast"/>
      <w:ind w:left="113" w:right="340"/>
    </w:pPr>
    <w:rPr>
      <w:rFonts w:ascii="Arial" w:hAnsi="Arial" w:cs="Arial"/>
      <w:color w:val="000000"/>
      <w:spacing w:val="2"/>
    </w:rPr>
  </w:style>
  <w:style w:type="paragraph" w:customStyle="1" w:styleId="TableHeader">
    <w:name w:val="Table Header"/>
    <w:basedOn w:val="Normal"/>
    <w:rsid w:val="00966631"/>
    <w:pPr>
      <w:spacing w:before="120" w:after="120" w:line="240" w:lineRule="atLeast"/>
      <w:ind w:left="113" w:right="57"/>
    </w:pPr>
    <w:rPr>
      <w:rFonts w:ascii="Arial" w:hAnsi="Arial" w:cs="Arial"/>
      <w:b/>
      <w:color w:val="414650"/>
      <w:lang w:eastAsia="en-US"/>
    </w:rPr>
  </w:style>
  <w:style w:type="paragraph" w:customStyle="1" w:styleId="TableLeftBodyText">
    <w:name w:val="Table Left Body Text"/>
    <w:basedOn w:val="BodyText"/>
    <w:rsid w:val="00966631"/>
    <w:pPr>
      <w:spacing w:after="60" w:line="240" w:lineRule="atLeast"/>
      <w:ind w:left="113" w:right="113"/>
    </w:pPr>
    <w:rPr>
      <w:rFonts w:ascii="Arial" w:hAnsi="Arial" w:cs="Arial"/>
      <w:color w:val="414650"/>
      <w:szCs w:val="18"/>
    </w:rPr>
  </w:style>
  <w:style w:type="paragraph" w:customStyle="1" w:styleId="TableBullet">
    <w:name w:val="Table Bullet"/>
    <w:basedOn w:val="ListBullet"/>
    <w:rsid w:val="00966631"/>
    <w:pPr>
      <w:spacing w:before="120" w:after="120" w:line="240" w:lineRule="atLeast"/>
      <w:ind w:right="113"/>
      <w:contextualSpacing w:val="0"/>
    </w:pPr>
    <w:rPr>
      <w:rFonts w:ascii="Arial" w:hAnsi="Arial" w:cs="Arial"/>
    </w:rPr>
  </w:style>
  <w:style w:type="paragraph" w:customStyle="1" w:styleId="ActionStatement">
    <w:name w:val="Action Statement"/>
    <w:basedOn w:val="Normal"/>
    <w:rsid w:val="00966631"/>
    <w:pPr>
      <w:spacing w:before="360" w:after="120"/>
    </w:pPr>
    <w:rPr>
      <w:rFonts w:ascii="Arial" w:eastAsia="Arial" w:hAnsi="Arial" w:cs="Arial"/>
      <w:b/>
      <w:bCs/>
      <w:noProof/>
      <w:spacing w:val="-6"/>
      <w:sz w:val="44"/>
      <w:szCs w:val="44"/>
      <w:lang w:eastAsia="en-US"/>
    </w:rPr>
  </w:style>
  <w:style w:type="paragraph" w:customStyle="1" w:styleId="Act">
    <w:name w:val="Act"/>
    <w:basedOn w:val="Normal"/>
    <w:rsid w:val="00966631"/>
    <w:pPr>
      <w:spacing w:before="240" w:after="120"/>
    </w:pPr>
    <w:rPr>
      <w:rFonts w:ascii="Arial" w:eastAsia="Arial" w:hAnsi="Arial" w:cs="Arial"/>
      <w:b/>
      <w:bCs/>
      <w:i/>
      <w:noProof/>
      <w:color w:val="414650"/>
      <w:spacing w:val="-6"/>
      <w:sz w:val="24"/>
      <w:szCs w:val="24"/>
      <w:lang w:val="en-GB" w:eastAsia="en-US"/>
    </w:rPr>
  </w:style>
  <w:style w:type="paragraph" w:customStyle="1" w:styleId="SpeciesName">
    <w:name w:val="Species Name"/>
    <w:basedOn w:val="Normal"/>
    <w:rsid w:val="00966631"/>
    <w:pPr>
      <w:spacing w:before="120" w:after="120"/>
    </w:pPr>
    <w:rPr>
      <w:rFonts w:ascii="Arial" w:eastAsia="Arial" w:hAnsi="Arial" w:cs="Arial"/>
      <w:b/>
      <w:bCs/>
      <w:i/>
      <w:noProof/>
      <w:color w:val="3E919F"/>
      <w:spacing w:val="-6"/>
      <w:sz w:val="32"/>
      <w:szCs w:val="32"/>
      <w:lang w:val="en-GB" w:eastAsia="en-US"/>
    </w:rPr>
  </w:style>
  <w:style w:type="paragraph" w:customStyle="1" w:styleId="TaxonID">
    <w:name w:val="Taxon ID"/>
    <w:basedOn w:val="Normal"/>
    <w:rsid w:val="00966631"/>
    <w:pPr>
      <w:spacing w:before="120"/>
    </w:pPr>
    <w:rPr>
      <w:rFonts w:ascii="Arial" w:eastAsia="Arial" w:hAnsi="Arial" w:cs="Arial"/>
      <w:b/>
      <w:bCs/>
      <w:noProof/>
      <w:color w:val="3E919F"/>
      <w:spacing w:val="-6"/>
      <w:lang w:val="en-GB" w:eastAsia="en-US"/>
    </w:rPr>
  </w:style>
  <w:style w:type="character" w:styleId="Strong">
    <w:name w:val="Strong"/>
    <w:basedOn w:val="DefaultParagraphFont"/>
    <w:uiPriority w:val="22"/>
    <w:qFormat/>
    <w:rsid w:val="00966631"/>
    <w:rPr>
      <w:b/>
      <w:bCs/>
    </w:rPr>
  </w:style>
  <w:style w:type="character" w:customStyle="1" w:styleId="ui-provider">
    <w:name w:val="ui-provider"/>
    <w:basedOn w:val="DefaultParagraphFont"/>
    <w:rsid w:val="00966631"/>
  </w:style>
  <w:style w:type="character" w:customStyle="1" w:styleId="FollowedHyperlink1">
    <w:name w:val="FollowedHyperlink1"/>
    <w:basedOn w:val="DefaultParagraphFont"/>
    <w:uiPriority w:val="99"/>
    <w:semiHidden/>
    <w:unhideWhenUsed/>
    <w:rsid w:val="00966631"/>
    <w:rPr>
      <w:color w:val="74AA50"/>
      <w:u w:val="single"/>
    </w:rPr>
  </w:style>
  <w:style w:type="character" w:styleId="Mention">
    <w:name w:val="Mention"/>
    <w:basedOn w:val="DefaultParagraphFont"/>
    <w:uiPriority w:val="99"/>
    <w:unhideWhenUsed/>
    <w:rsid w:val="00966631"/>
    <w:rPr>
      <w:color w:val="2B579A"/>
      <w:shd w:val="clear" w:color="auto" w:fill="E1DFDD"/>
    </w:rPr>
  </w:style>
  <w:style w:type="paragraph" w:customStyle="1" w:styleId="Revision1">
    <w:name w:val="Revision1"/>
    <w:next w:val="Revision"/>
    <w:hidden/>
    <w:uiPriority w:val="99"/>
    <w:semiHidden/>
    <w:rsid w:val="00966631"/>
    <w:pPr>
      <w:spacing w:after="0" w:line="240" w:lineRule="auto"/>
    </w:pPr>
    <w:rPr>
      <w:rFonts w:ascii="Arial" w:hAnsi="Arial"/>
      <w:sz w:val="18"/>
      <w:szCs w:val="24"/>
      <w:lang w:val="en-US"/>
    </w:rPr>
  </w:style>
  <w:style w:type="paragraph" w:customStyle="1" w:styleId="FootnoteText1">
    <w:name w:val="Footnote Text1"/>
    <w:basedOn w:val="Normal"/>
    <w:next w:val="FootnoteText"/>
    <w:link w:val="FootnoteTextChar"/>
    <w:unhideWhenUsed/>
    <w:rsid w:val="00966631"/>
    <w:pPr>
      <w:spacing w:after="60" w:line="264" w:lineRule="auto"/>
    </w:pPr>
    <w:rPr>
      <w:rFonts w:ascii="Cambria" w:eastAsiaTheme="minorHAnsi" w:hAnsi="Cambria" w:cstheme="minorBidi"/>
      <w:lang w:eastAsia="en-US"/>
    </w:rPr>
  </w:style>
  <w:style w:type="character" w:customStyle="1" w:styleId="FootnoteTextChar">
    <w:name w:val="Footnote Text Char"/>
    <w:basedOn w:val="DefaultParagraphFont"/>
    <w:link w:val="FootnoteText1"/>
    <w:rsid w:val="00966631"/>
    <w:rPr>
      <w:rFonts w:ascii="Cambria" w:hAnsi="Cambria"/>
      <w:sz w:val="20"/>
      <w:szCs w:val="20"/>
      <w:lang w:val="en-AU"/>
    </w:rPr>
  </w:style>
  <w:style w:type="character" w:styleId="FootnoteReference">
    <w:name w:val="footnote reference"/>
    <w:basedOn w:val="DefaultParagraphFont"/>
    <w:semiHidden/>
    <w:unhideWhenUsed/>
    <w:rsid w:val="00966631"/>
    <w:rPr>
      <w:vertAlign w:val="superscript"/>
    </w:rPr>
  </w:style>
  <w:style w:type="paragraph" w:customStyle="1" w:styleId="subheading">
    <w:name w:val="subheading"/>
    <w:basedOn w:val="Heading2"/>
    <w:link w:val="subheadingChar"/>
    <w:qFormat/>
    <w:rsid w:val="00966631"/>
    <w:pPr>
      <w:keepNext w:val="0"/>
      <w:keepLines w:val="0"/>
      <w:spacing w:before="0" w:after="100" w:line="260" w:lineRule="exact"/>
    </w:pPr>
    <w:rPr>
      <w:rFonts w:ascii="Arial" w:eastAsia="Arial" w:hAnsi="Arial" w:cs="Arial"/>
      <w:b/>
      <w:color w:val="414650"/>
      <w:sz w:val="20"/>
      <w:szCs w:val="20"/>
      <w:lang w:val="en-US"/>
    </w:rPr>
  </w:style>
  <w:style w:type="character" w:customStyle="1" w:styleId="subheadingChar">
    <w:name w:val="subheading Char"/>
    <w:basedOn w:val="Heading2Char"/>
    <w:link w:val="subheading"/>
    <w:rsid w:val="00966631"/>
    <w:rPr>
      <w:rFonts w:ascii="Arial" w:eastAsia="Arial" w:hAnsi="Arial" w:cs="Arial"/>
      <w:b/>
      <w:color w:val="414650"/>
      <w:sz w:val="20"/>
      <w:szCs w:val="20"/>
      <w:lang w:val="en-US" w:eastAsia="en-AU"/>
    </w:rPr>
  </w:style>
  <w:style w:type="character" w:customStyle="1" w:styleId="Heading4Char1">
    <w:name w:val="Heading 4 Char1"/>
    <w:basedOn w:val="DefaultParagraphFont"/>
    <w:uiPriority w:val="9"/>
    <w:semiHidden/>
    <w:rsid w:val="00966631"/>
    <w:rPr>
      <w:rFonts w:asciiTheme="majorHAnsi" w:eastAsiaTheme="majorEastAsia" w:hAnsiTheme="majorHAnsi" w:cstheme="majorBidi"/>
      <w:i/>
      <w:iCs/>
      <w:color w:val="2F5496" w:themeColor="accent1" w:themeShade="BF"/>
      <w:sz w:val="20"/>
      <w:szCs w:val="20"/>
      <w:lang w:eastAsia="en-AU"/>
    </w:rPr>
  </w:style>
  <w:style w:type="character" w:customStyle="1" w:styleId="Heading5Char1">
    <w:name w:val="Heading 5 Char1"/>
    <w:basedOn w:val="DefaultParagraphFont"/>
    <w:uiPriority w:val="9"/>
    <w:semiHidden/>
    <w:rsid w:val="00966631"/>
    <w:rPr>
      <w:rFonts w:asciiTheme="majorHAnsi" w:eastAsiaTheme="majorEastAsia" w:hAnsiTheme="majorHAnsi" w:cstheme="majorBidi"/>
      <w:color w:val="2F5496" w:themeColor="accent1" w:themeShade="BF"/>
      <w:sz w:val="20"/>
      <w:szCs w:val="20"/>
      <w:lang w:eastAsia="en-AU"/>
    </w:rPr>
  </w:style>
  <w:style w:type="character" w:customStyle="1" w:styleId="Heading6Char1">
    <w:name w:val="Heading 6 Char1"/>
    <w:basedOn w:val="DefaultParagraphFont"/>
    <w:uiPriority w:val="9"/>
    <w:semiHidden/>
    <w:rsid w:val="00966631"/>
    <w:rPr>
      <w:rFonts w:asciiTheme="majorHAnsi" w:eastAsiaTheme="majorEastAsia" w:hAnsiTheme="majorHAnsi" w:cstheme="majorBidi"/>
      <w:color w:val="1F3763" w:themeColor="accent1" w:themeShade="7F"/>
      <w:sz w:val="20"/>
      <w:szCs w:val="20"/>
      <w:lang w:eastAsia="en-AU"/>
    </w:rPr>
  </w:style>
  <w:style w:type="character" w:customStyle="1" w:styleId="Heading7Char1">
    <w:name w:val="Heading 7 Char1"/>
    <w:basedOn w:val="DefaultParagraphFont"/>
    <w:uiPriority w:val="9"/>
    <w:semiHidden/>
    <w:rsid w:val="00966631"/>
    <w:rPr>
      <w:rFonts w:asciiTheme="majorHAnsi" w:eastAsiaTheme="majorEastAsia" w:hAnsiTheme="majorHAnsi" w:cstheme="majorBidi"/>
      <w:i/>
      <w:iCs/>
      <w:color w:val="1F3763" w:themeColor="accent1" w:themeShade="7F"/>
      <w:sz w:val="20"/>
      <w:szCs w:val="20"/>
      <w:lang w:eastAsia="en-AU"/>
    </w:rPr>
  </w:style>
  <w:style w:type="character" w:customStyle="1" w:styleId="Heading8Char1">
    <w:name w:val="Heading 8 Char1"/>
    <w:basedOn w:val="DefaultParagraphFont"/>
    <w:uiPriority w:val="9"/>
    <w:semiHidden/>
    <w:rsid w:val="00966631"/>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966631"/>
    <w:rPr>
      <w:rFonts w:asciiTheme="majorHAnsi" w:eastAsiaTheme="majorEastAsia" w:hAnsiTheme="majorHAnsi" w:cstheme="majorBidi"/>
      <w:i/>
      <w:iCs/>
      <w:color w:val="272727" w:themeColor="text1" w:themeTint="D8"/>
      <w:sz w:val="21"/>
      <w:szCs w:val="21"/>
      <w:lang w:eastAsia="en-AU"/>
    </w:rPr>
  </w:style>
  <w:style w:type="paragraph" w:styleId="NoSpacing">
    <w:name w:val="No Spacing"/>
    <w:uiPriority w:val="1"/>
    <w:qFormat/>
    <w:rsid w:val="00966631"/>
    <w:pPr>
      <w:spacing w:after="0" w:line="240" w:lineRule="auto"/>
    </w:pPr>
    <w:rPr>
      <w:rFonts w:ascii="Times New Roman" w:eastAsia="Times New Roman" w:hAnsi="Times New Roman" w:cs="Times New Roman"/>
      <w:sz w:val="20"/>
      <w:szCs w:val="20"/>
      <w:lang w:eastAsia="en-AU"/>
    </w:rPr>
  </w:style>
  <w:style w:type="paragraph" w:styleId="ListBullet">
    <w:name w:val="List Bullet"/>
    <w:basedOn w:val="Normal"/>
    <w:uiPriority w:val="99"/>
    <w:semiHidden/>
    <w:unhideWhenUsed/>
    <w:rsid w:val="00966631"/>
    <w:pPr>
      <w:contextualSpacing/>
    </w:pPr>
  </w:style>
  <w:style w:type="paragraph" w:styleId="ListBullet2">
    <w:name w:val="List Bullet 2"/>
    <w:basedOn w:val="Normal"/>
    <w:uiPriority w:val="99"/>
    <w:semiHidden/>
    <w:unhideWhenUsed/>
    <w:rsid w:val="00966631"/>
    <w:pPr>
      <w:contextualSpacing/>
    </w:pPr>
  </w:style>
  <w:style w:type="paragraph" w:styleId="ListBullet3">
    <w:name w:val="List Bullet 3"/>
    <w:basedOn w:val="Normal"/>
    <w:uiPriority w:val="99"/>
    <w:semiHidden/>
    <w:unhideWhenUsed/>
    <w:rsid w:val="00966631"/>
    <w:pPr>
      <w:contextualSpacing/>
    </w:pPr>
  </w:style>
  <w:style w:type="table" w:styleId="TableGrid">
    <w:name w:val="Table Grid"/>
    <w:basedOn w:val="TableNormal"/>
    <w:uiPriority w:val="39"/>
    <w:rsid w:val="00966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6631"/>
    <w:rPr>
      <w:color w:val="954F72" w:themeColor="followedHyperlink"/>
      <w:u w:val="single"/>
    </w:rPr>
  </w:style>
  <w:style w:type="paragraph" w:styleId="Revision">
    <w:name w:val="Revision"/>
    <w:hidden/>
    <w:uiPriority w:val="99"/>
    <w:semiHidden/>
    <w:rsid w:val="00966631"/>
    <w:pPr>
      <w:spacing w:after="0" w:line="240" w:lineRule="auto"/>
    </w:pPr>
    <w:rPr>
      <w:rFonts w:ascii="Times New Roman" w:eastAsia="Times New Roman" w:hAnsi="Times New Roman" w:cs="Times New Roman"/>
      <w:sz w:val="20"/>
      <w:szCs w:val="20"/>
      <w:lang w:eastAsia="en-AU"/>
    </w:rPr>
  </w:style>
  <w:style w:type="paragraph" w:styleId="FootnoteText">
    <w:name w:val="footnote text"/>
    <w:basedOn w:val="Normal"/>
    <w:link w:val="FootnoteTextChar1"/>
    <w:uiPriority w:val="99"/>
    <w:semiHidden/>
    <w:unhideWhenUsed/>
    <w:rsid w:val="00966631"/>
  </w:style>
  <w:style w:type="character" w:customStyle="1" w:styleId="FootnoteTextChar1">
    <w:name w:val="Footnote Text Char1"/>
    <w:basedOn w:val="DefaultParagraphFont"/>
    <w:link w:val="FootnoteText"/>
    <w:uiPriority w:val="99"/>
    <w:semiHidden/>
    <w:rsid w:val="00966631"/>
    <w:rPr>
      <w:rFonts w:ascii="Times New Roman" w:eastAsia="Times New Roman" w:hAnsi="Times New Roman" w:cs="Times New Roman"/>
      <w:sz w:val="20"/>
      <w:szCs w:val="20"/>
      <w:lang w:eastAsia="en-AU"/>
    </w:rPr>
  </w:style>
  <w:style w:type="paragraph" w:customStyle="1" w:styleId="Default">
    <w:name w:val="Default"/>
    <w:rsid w:val="00C26911"/>
    <w:pPr>
      <w:autoSpaceDE w:val="0"/>
      <w:autoSpaceDN w:val="0"/>
      <w:adjustRightInd w:val="0"/>
      <w:spacing w:after="0" w:line="240" w:lineRule="auto"/>
    </w:pPr>
    <w:rPr>
      <w:rFonts w:ascii="Calibri" w:eastAsia="Times New Roman" w:hAnsi="Calibri" w:cs="Calibri"/>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14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otanicgardens.org.au/sites/default/files/2023-09/Volume-4%282%29-1995-Cun4Ben217-431.pdf" TargetMode="External"/><Relationship Id="rId26" Type="http://schemas.openxmlformats.org/officeDocument/2006/relationships/hyperlink" Target="https://conbio.onlinelibrary.wiley.com/doi/full/10.1111/cobi.12901" TargetMode="External"/><Relationship Id="rId39" Type="http://schemas.openxmlformats.org/officeDocument/2006/relationships/footer" Target="footer1.xml"/><Relationship Id="rId21" Type="http://schemas.openxmlformats.org/officeDocument/2006/relationships/hyperlink" Target="https://www.apidologie.org/articles/apido/abs/2008/04/m07128/m07128.html" TargetMode="External"/><Relationship Id="rId34" Type="http://schemas.openxmlformats.org/officeDocument/2006/relationships/hyperlink" Target="http://creativecommons.org/licenses/by/4.0/"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link.springer.com/article/10.1007/s00442-007-0752-9"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environment.gov.au/biodiversity/threatened/species/pubs/76189-listing-advice.pdf" TargetMode="External"/><Relationship Id="rId32" Type="http://schemas.openxmlformats.org/officeDocument/2006/relationships/image" Target="media/image7.png"/><Relationship Id="rId37" Type="http://schemas.openxmlformats.org/officeDocument/2006/relationships/hyperlink" Target="http://www.environment.vic.gov.au"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botanicgardens.org.au/sites/default/files/2023-09/Volume-1%283%29-1985-Benson_1b339-349.pdf" TargetMode="External"/><Relationship Id="rId28" Type="http://schemas.openxmlformats.org/officeDocument/2006/relationships/hyperlink" Target="https://www.publish.csiro.au/BT/pdf/BT23106" TargetMode="External"/><Relationship Id="rId36" Type="http://schemas.openxmlformats.org/officeDocument/2006/relationships/hyperlink" Target="http://www.relayservice.com.au" TargetMode="External"/><Relationship Id="rId10" Type="http://schemas.openxmlformats.org/officeDocument/2006/relationships/webSettings" Target="webSettings.xml"/><Relationship Id="rId19" Type="http://schemas.openxmlformats.org/officeDocument/2006/relationships/hyperlink" Target="https://conbio.onlinelibrary.wiley.com/doi/full/10.1111/csp2.12910"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elwpvicgovau.sharepoint.com/sites/ecm_107/_layouts/15/DocIdRedir.aspx?ID=DOCID107-417469679-742" TargetMode="External"/><Relationship Id="rId22" Type="http://schemas.openxmlformats.org/officeDocument/2006/relationships/hyperlink" Target="https://onlinelibrary.wiley.com/doi/full/10.1111/aen.12206" TargetMode="External"/><Relationship Id="rId27" Type="http://schemas.openxmlformats.org/officeDocument/2006/relationships/hyperlink" Target="https://www.publish.csiro.au/BT/BT23086" TargetMode="External"/><Relationship Id="rId30" Type="http://schemas.openxmlformats.org/officeDocument/2006/relationships/image" Target="media/image5.png"/><Relationship Id="rId35" Type="http://schemas.openxmlformats.org/officeDocument/2006/relationships/hyperlink" Target="mailto:customer.service@delwp.vic.gov.au"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tandfonline.com/doi/abs/10.1080/0028825X.1979.10432565" TargetMode="External"/><Relationship Id="rId25" Type="http://schemas.openxmlformats.org/officeDocument/2006/relationships/hyperlink" Target="https://www.botanicgardens.org.au/sites/default/files/2023-09/Volume-4%282%29-1995-Cun4Ben217-431.pdf" TargetMode="External"/><Relationship Id="rId33" Type="http://schemas.openxmlformats.org/officeDocument/2006/relationships/image" Target="media/image8.emf"/><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iodiversity Policy" ma:contentTypeID="0x0101002517F445A0F35E449C98AAD631F2B03877008A3A537FB6F97045BDBCCC378EBA4539" ma:contentTypeVersion="21" ma:contentTypeDescription="These relates to specific policies relating to Biodiversity. They may be consumed both internally and externally." ma:contentTypeScope="" ma:versionID="a0d77a75ef353c39ba33512ce0558938">
  <xsd:schema xmlns:xsd="http://www.w3.org/2001/XMLSchema" xmlns:xs="http://www.w3.org/2001/XMLSchema" xmlns:p="http://schemas.microsoft.com/office/2006/metadata/properties" xmlns:ns1="http://schemas.microsoft.com/sharepoint/v3" xmlns:ns2="a5f32de4-e402-4188-b034-e71ca7d22e54" xmlns:ns3="9da33a0d-65c0-4c37-8877-36d2c3d970e2" xmlns:ns4="9fd47c19-1c4a-4d7d-b342-c10cef269344" targetNamespace="http://schemas.microsoft.com/office/2006/metadata/properties" ma:root="true" ma:fieldsID="daeb0fb9f52889a2cd763b6a85aa008f" ns1:_="" ns2:_="" ns3:_="" ns4:_="">
    <xsd:import namespace="http://schemas.microsoft.com/sharepoint/v3"/>
    <xsd:import namespace="a5f32de4-e402-4188-b034-e71ca7d22e54"/>
    <xsd:import namespace="9da33a0d-65c0-4c37-8877-36d2c3d970e2"/>
    <xsd:import namespace="9fd47c19-1c4a-4d7d-b342-c10cef269344"/>
    <xsd:element name="properties">
      <xsd:complexType>
        <xsd:sequence>
          <xsd:element name="documentManagement">
            <xsd:complexType>
              <xsd:all>
                <xsd:element ref="ns1:RoutingRuleDescription" minOccurs="0"/>
                <xsd:element ref="ns3:Work_x0020_Area_x0020_v2"/>
                <xsd:element ref="ns1:Language"/>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2"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a33a0d-65c0-4c37-8877-36d2c3d970e2" elementFormDefault="qualified">
    <xsd:import namespace="http://schemas.microsoft.com/office/2006/documentManagement/types"/>
    <xsd:import namespace="http://schemas.microsoft.com/office/infopath/2007/PartnerControls"/>
    <xsd:element name="Work_x0020_Area_x0020_v2" ma:index="5" ma:displayName="Work Area" ma:format="Dropdown" ma:internalName="Work_x0020_Area_x0020_v2">
      <xsd:simpleType>
        <xsd:union memberTypes="dms:Text">
          <xsd:simpleType>
            <xsd:restriction base="dms:Choice">
              <xsd:enumeration value="ABC Database"/>
              <xsd:enumeration value="Action Statements"/>
              <xsd:enumeration value="Common Assessment Method"/>
              <xsd:enumeration value="Commonwealth Processes"/>
              <xsd:enumeration value="Implementation"/>
              <xsd:enumeration value="Management Plans"/>
              <xsd:enumeration value="Project Plan"/>
              <xsd:enumeration value="Scientific Advisory Committe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17;#Biodiversity Protection ＆ Information|65a9b7a0-47d1-4a80-aa4a-b37a3a63b25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11</Value>
      <Value>417</Value>
      <Value>6</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Work_x0020_Area_x0020_v2 xmlns="9da33a0d-65c0-4c37-8877-36d2c3d970e2"/>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Biodiversity Protection ＆ Information</TermName>
          <TermId xmlns="http://schemas.microsoft.com/office/infopath/2007/PartnerControls">65a9b7a0-47d1-4a80-aa4a-b37a3a63b254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DOCID107-417469679-92439</_dlc_DocId>
    <_dlc_DocIdUrl xmlns="a5f32de4-e402-4188-b034-e71ca7d22e54">
      <Url>https://delwpvicgovau.sharepoint.com/sites/ecm_107/_layouts/15/DocIdRedir.aspx?ID=DOCID107-417469679-92439</Url>
      <Description>DOCID107-417469679-92439</Description>
    </_dlc_DocIdUrl>
  </documentManagement>
</p:properties>
</file>

<file path=customXml/item4.xml><?xml version="1.0" encoding="utf-8"?>
<?mso-contentType ?>
<SharedContentType xmlns="Microsoft.SharePoint.Taxonomy.ContentTypeSync" SourceId="797aeec6-0273-40f2-ab3e-beee73212332" ContentTypeId="0x0101002517F445A0F35E449C98AAD631F2B0387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C2C89E-C2C5-4187-B2BE-CCE0279C8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da33a0d-65c0-4c37-8877-36d2c3d970e2"/>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6A249-BECB-4D79-B8C5-CF1A3CC86985}">
  <ds:schemaRefs>
    <ds:schemaRef ds:uri="http://schemas.microsoft.com/office/2006/metadata/customXsn"/>
  </ds:schemaRefs>
</ds:datastoreItem>
</file>

<file path=customXml/itemProps3.xml><?xml version="1.0" encoding="utf-8"?>
<ds:datastoreItem xmlns:ds="http://schemas.openxmlformats.org/officeDocument/2006/customXml" ds:itemID="{DDC5684A-D616-487D-91F7-B152D3DD158C}">
  <ds:schemaRefs>
    <ds:schemaRef ds:uri="http://schemas.microsoft.com/office/2006/metadata/properties"/>
    <ds:schemaRef ds:uri="http://schemas.microsoft.com/office/infopath/2007/PartnerControls"/>
    <ds:schemaRef ds:uri="9fd47c19-1c4a-4d7d-b342-c10cef269344"/>
    <ds:schemaRef ds:uri="http://schemas.microsoft.com/sharepoint/v3"/>
    <ds:schemaRef ds:uri="9da33a0d-65c0-4c37-8877-36d2c3d970e2"/>
    <ds:schemaRef ds:uri="a5f32de4-e402-4188-b034-e71ca7d22e54"/>
  </ds:schemaRefs>
</ds:datastoreItem>
</file>

<file path=customXml/itemProps4.xml><?xml version="1.0" encoding="utf-8"?>
<ds:datastoreItem xmlns:ds="http://schemas.openxmlformats.org/officeDocument/2006/customXml" ds:itemID="{5CF5EF49-1EA4-4F96-82E3-5AA526949D4F}">
  <ds:schemaRefs>
    <ds:schemaRef ds:uri="Microsoft.SharePoint.Taxonomy.ContentTypeSync"/>
  </ds:schemaRefs>
</ds:datastoreItem>
</file>

<file path=customXml/itemProps5.xml><?xml version="1.0" encoding="utf-8"?>
<ds:datastoreItem xmlns:ds="http://schemas.openxmlformats.org/officeDocument/2006/customXml" ds:itemID="{F276834B-6091-4B5B-A138-FE0133D605D6}">
  <ds:schemaRefs>
    <ds:schemaRef ds:uri="http://schemas.microsoft.com/sharepoint/events"/>
  </ds:schemaRefs>
</ds:datastoreItem>
</file>

<file path=customXml/itemProps6.xml><?xml version="1.0" encoding="utf-8"?>
<ds:datastoreItem xmlns:ds="http://schemas.openxmlformats.org/officeDocument/2006/customXml" ds:itemID="{E2D8780A-96C6-4DEC-BB66-3E31A88F06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22</Pages>
  <Words>10722</Words>
  <Characters>64552</Characters>
  <Application>Microsoft Office Word</Application>
  <DocSecurity>0</DocSecurity>
  <Lines>1793</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74544</CharactersWithSpaces>
  <SharedDoc>false</SharedDoc>
  <HLinks>
    <vt:vector size="102" baseType="variant">
      <vt:variant>
        <vt:i4>8323174</vt:i4>
      </vt:variant>
      <vt:variant>
        <vt:i4>51</vt:i4>
      </vt:variant>
      <vt:variant>
        <vt:i4>0</vt:i4>
      </vt:variant>
      <vt:variant>
        <vt:i4>5</vt:i4>
      </vt:variant>
      <vt:variant>
        <vt:lpwstr>http://www.environment.vic.gov.au/</vt:lpwstr>
      </vt:variant>
      <vt:variant>
        <vt:lpwstr/>
      </vt:variant>
      <vt:variant>
        <vt:i4>2490422</vt:i4>
      </vt:variant>
      <vt:variant>
        <vt:i4>48</vt:i4>
      </vt:variant>
      <vt:variant>
        <vt:i4>0</vt:i4>
      </vt:variant>
      <vt:variant>
        <vt:i4>5</vt:i4>
      </vt:variant>
      <vt:variant>
        <vt:lpwstr>http://www.relayservice.com.au/</vt:lpwstr>
      </vt:variant>
      <vt:variant>
        <vt:lpwstr/>
      </vt:variant>
      <vt:variant>
        <vt:i4>2687044</vt:i4>
      </vt:variant>
      <vt:variant>
        <vt:i4>45</vt:i4>
      </vt:variant>
      <vt:variant>
        <vt:i4>0</vt:i4>
      </vt:variant>
      <vt:variant>
        <vt:i4>5</vt:i4>
      </vt:variant>
      <vt:variant>
        <vt:lpwstr>mailto:customer.service@delwp.vic.gov.au</vt:lpwstr>
      </vt:variant>
      <vt:variant>
        <vt:lpwstr/>
      </vt:variant>
      <vt:variant>
        <vt:i4>6488166</vt:i4>
      </vt:variant>
      <vt:variant>
        <vt:i4>42</vt:i4>
      </vt:variant>
      <vt:variant>
        <vt:i4>0</vt:i4>
      </vt:variant>
      <vt:variant>
        <vt:i4>5</vt:i4>
      </vt:variant>
      <vt:variant>
        <vt:lpwstr>http://creativecommons.org/licenses/by/4.0/</vt:lpwstr>
      </vt:variant>
      <vt:variant>
        <vt:lpwstr/>
      </vt:variant>
      <vt:variant>
        <vt:i4>2556027</vt:i4>
      </vt:variant>
      <vt:variant>
        <vt:i4>36</vt:i4>
      </vt:variant>
      <vt:variant>
        <vt:i4>0</vt:i4>
      </vt:variant>
      <vt:variant>
        <vt:i4>5</vt:i4>
      </vt:variant>
      <vt:variant>
        <vt:lpwstr>https://www.publish.csiro.au/BT/pdf/BT23106</vt:lpwstr>
      </vt:variant>
      <vt:variant>
        <vt:lpwstr/>
      </vt:variant>
      <vt:variant>
        <vt:i4>6553708</vt:i4>
      </vt:variant>
      <vt:variant>
        <vt:i4>33</vt:i4>
      </vt:variant>
      <vt:variant>
        <vt:i4>0</vt:i4>
      </vt:variant>
      <vt:variant>
        <vt:i4>5</vt:i4>
      </vt:variant>
      <vt:variant>
        <vt:lpwstr>https://www.publish.csiro.au/BT/BT23086</vt:lpwstr>
      </vt:variant>
      <vt:variant>
        <vt:lpwstr/>
      </vt:variant>
      <vt:variant>
        <vt:i4>7077926</vt:i4>
      </vt:variant>
      <vt:variant>
        <vt:i4>30</vt:i4>
      </vt:variant>
      <vt:variant>
        <vt:i4>0</vt:i4>
      </vt:variant>
      <vt:variant>
        <vt:i4>5</vt:i4>
      </vt:variant>
      <vt:variant>
        <vt:lpwstr>https://conbio.onlinelibrary.wiley.com/doi/full/10.1111/cobi.12901</vt:lpwstr>
      </vt:variant>
      <vt:variant>
        <vt:lpwstr/>
      </vt:variant>
      <vt:variant>
        <vt:i4>851975</vt:i4>
      </vt:variant>
      <vt:variant>
        <vt:i4>27</vt:i4>
      </vt:variant>
      <vt:variant>
        <vt:i4>0</vt:i4>
      </vt:variant>
      <vt:variant>
        <vt:i4>5</vt:i4>
      </vt:variant>
      <vt:variant>
        <vt:lpwstr>https://www.botanicgardens.org.au/sites/default/files/2023-09/Volume-4%282%29-1995-Cun4Ben217-431.pdf</vt:lpwstr>
      </vt:variant>
      <vt:variant>
        <vt:lpwstr/>
      </vt:variant>
      <vt:variant>
        <vt:i4>7602223</vt:i4>
      </vt:variant>
      <vt:variant>
        <vt:i4>24</vt:i4>
      </vt:variant>
      <vt:variant>
        <vt:i4>0</vt:i4>
      </vt:variant>
      <vt:variant>
        <vt:i4>5</vt:i4>
      </vt:variant>
      <vt:variant>
        <vt:lpwstr>http://www.environment.gov.au/biodiversity/threatened/species/pubs/76189-listing-advice.pdf</vt:lpwstr>
      </vt:variant>
      <vt:variant>
        <vt:lpwstr/>
      </vt:variant>
      <vt:variant>
        <vt:i4>5439595</vt:i4>
      </vt:variant>
      <vt:variant>
        <vt:i4>21</vt:i4>
      </vt:variant>
      <vt:variant>
        <vt:i4>0</vt:i4>
      </vt:variant>
      <vt:variant>
        <vt:i4>5</vt:i4>
      </vt:variant>
      <vt:variant>
        <vt:lpwstr>https://www.botanicgardens.org.au/sites/default/files/2023-09/Volume-1%283%29-1985-Benson_1b339-349.pdf</vt:lpwstr>
      </vt:variant>
      <vt:variant>
        <vt:lpwstr/>
      </vt:variant>
      <vt:variant>
        <vt:i4>2752553</vt:i4>
      </vt:variant>
      <vt:variant>
        <vt:i4>18</vt:i4>
      </vt:variant>
      <vt:variant>
        <vt:i4>0</vt:i4>
      </vt:variant>
      <vt:variant>
        <vt:i4>5</vt:i4>
      </vt:variant>
      <vt:variant>
        <vt:lpwstr>https://onlinelibrary.wiley.com/doi/full/10.1111/aen.12206</vt:lpwstr>
      </vt:variant>
      <vt:variant>
        <vt:lpwstr/>
      </vt:variant>
      <vt:variant>
        <vt:i4>65</vt:i4>
      </vt:variant>
      <vt:variant>
        <vt:i4>15</vt:i4>
      </vt:variant>
      <vt:variant>
        <vt:i4>0</vt:i4>
      </vt:variant>
      <vt:variant>
        <vt:i4>5</vt:i4>
      </vt:variant>
      <vt:variant>
        <vt:lpwstr>https://www.apidologie.org/articles/apido/abs/2008/04/m07128/m07128.html</vt:lpwstr>
      </vt:variant>
      <vt:variant>
        <vt:lpwstr/>
      </vt:variant>
      <vt:variant>
        <vt:i4>2621479</vt:i4>
      </vt:variant>
      <vt:variant>
        <vt:i4>12</vt:i4>
      </vt:variant>
      <vt:variant>
        <vt:i4>0</vt:i4>
      </vt:variant>
      <vt:variant>
        <vt:i4>5</vt:i4>
      </vt:variant>
      <vt:variant>
        <vt:lpwstr>https://link.springer.com/article/10.1007/s00442-007-0752-9</vt:lpwstr>
      </vt:variant>
      <vt:variant>
        <vt:lpwstr/>
      </vt:variant>
      <vt:variant>
        <vt:i4>2752565</vt:i4>
      </vt:variant>
      <vt:variant>
        <vt:i4>9</vt:i4>
      </vt:variant>
      <vt:variant>
        <vt:i4>0</vt:i4>
      </vt:variant>
      <vt:variant>
        <vt:i4>5</vt:i4>
      </vt:variant>
      <vt:variant>
        <vt:lpwstr>https://conbio.onlinelibrary.wiley.com/doi/full/10.1111/csp2.12910</vt:lpwstr>
      </vt:variant>
      <vt:variant>
        <vt:lpwstr/>
      </vt:variant>
      <vt:variant>
        <vt:i4>851975</vt:i4>
      </vt:variant>
      <vt:variant>
        <vt:i4>6</vt:i4>
      </vt:variant>
      <vt:variant>
        <vt:i4>0</vt:i4>
      </vt:variant>
      <vt:variant>
        <vt:i4>5</vt:i4>
      </vt:variant>
      <vt:variant>
        <vt:lpwstr>https://www.botanicgardens.org.au/sites/default/files/2023-09/Volume-4%282%29-1995-Cun4Ben217-431.pdf</vt:lpwstr>
      </vt:variant>
      <vt:variant>
        <vt:lpwstr/>
      </vt:variant>
      <vt:variant>
        <vt:i4>3932272</vt:i4>
      </vt:variant>
      <vt:variant>
        <vt:i4>3</vt:i4>
      </vt:variant>
      <vt:variant>
        <vt:i4>0</vt:i4>
      </vt:variant>
      <vt:variant>
        <vt:i4>5</vt:i4>
      </vt:variant>
      <vt:variant>
        <vt:lpwstr>https://www.tandfonline.com/doi/abs/10.1080/0028825X.1979.10432565</vt:lpwstr>
      </vt:variant>
      <vt:variant>
        <vt:lpwstr/>
      </vt:variant>
      <vt:variant>
        <vt:i4>2818148</vt:i4>
      </vt:variant>
      <vt:variant>
        <vt:i4>0</vt:i4>
      </vt:variant>
      <vt:variant>
        <vt:i4>0</vt:i4>
      </vt:variant>
      <vt:variant>
        <vt:i4>5</vt:i4>
      </vt:variant>
      <vt:variant>
        <vt:lpwstr>https://delwpvicgovau.sharepoint.com/sites/ecm_107/_layouts/15/DocIdRedir.aspx?ID=DOCID107-417469679-742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M Nield (DELWP)</dc:creator>
  <cp:keywords/>
  <dc:description/>
  <cp:lastModifiedBy>Clare Brownridge (DEECA)</cp:lastModifiedBy>
  <cp:revision>58</cp:revision>
  <dcterms:created xsi:type="dcterms:W3CDTF">2025-11-10T03:02:00Z</dcterms:created>
  <dcterms:modified xsi:type="dcterms:W3CDTF">2026-04-01T23:59:00Z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2021-08-07T07:22:49Z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b220c00a-7caf-45fb-878f-c89257dcc656</vt:lpwstr>
  </property>
  <property fmtid="{D5CDD505-2E9C-101B-9397-08002B2CF9AE}" pid="8" name="MSIP_Label_4257e2ab-f512-40e2-9c9a-c64247360765_ContentBits">
    <vt:lpwstr>2</vt:lpwstr>
  </property>
  <property fmtid="{D5CDD505-2E9C-101B-9397-08002B2CF9AE}" pid="9" name="ContentTypeId">
    <vt:lpwstr>0x0101002517F445A0F35E449C98AAD631F2B03877008A3A537FB6F97045BDBCCC378EBA4539</vt:lpwstr>
  </property>
  <property fmtid="{D5CDD505-2E9C-101B-9397-08002B2CF9AE}" pid="10" name="MediaServiceImageTags">
    <vt:lpwstr/>
  </property>
  <property fmtid="{D5CDD505-2E9C-101B-9397-08002B2CF9AE}" pid="11" name="Agency">
    <vt:i4>1</vt:i4>
  </property>
  <property fmtid="{D5CDD505-2E9C-101B-9397-08002B2CF9AE}" pid="12" name="Branch">
    <vt:i4>417</vt:i4>
  </property>
  <property fmtid="{D5CDD505-2E9C-101B-9397-08002B2CF9AE}" pid="13" name="_dlc_DocIdItemGuid">
    <vt:lpwstr>f4fa1546-08b6-4e6c-a367-9767e4fd5f97</vt:lpwstr>
  </property>
  <property fmtid="{D5CDD505-2E9C-101B-9397-08002B2CF9AE}" pid="14" name="Division">
    <vt:i4>6</vt:i4>
  </property>
  <property fmtid="{D5CDD505-2E9C-101B-9397-08002B2CF9AE}" pid="15" name="Group1">
    <vt:i4>11</vt:i4>
  </property>
  <property fmtid="{D5CDD505-2E9C-101B-9397-08002B2CF9AE}" pid="16" name="Dissemination Limiting Marker">
    <vt:i4>2</vt:i4>
  </property>
  <property fmtid="{D5CDD505-2E9C-101B-9397-08002B2CF9AE}" pid="17" name="Security Classification">
    <vt:i4>3</vt:i4>
  </property>
</Properties>
</file>