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9EEF" w14:textId="6761801B" w:rsidR="00E35E3E" w:rsidRPr="007C2576" w:rsidRDefault="00F72845" w:rsidP="00F72845">
      <w:pPr>
        <w:pStyle w:val="Title"/>
        <w:rPr>
          <w:rFonts w:ascii="Arial" w:hAnsi="Arial" w:cs="Arial"/>
        </w:rPr>
      </w:pPr>
      <w:r w:rsidRPr="007C2576">
        <w:rPr>
          <w:rFonts w:ascii="Arial" w:hAnsi="Arial" w:cs="Arial"/>
        </w:rPr>
        <w:t>More Trees for a Cooler, Greener West</w:t>
      </w:r>
    </w:p>
    <w:p w14:paraId="642636C1" w14:textId="6D16540C" w:rsidR="008D6450" w:rsidRPr="007C2576" w:rsidRDefault="00F72845" w:rsidP="00E35E3E">
      <w:pPr>
        <w:pStyle w:val="Subtitle"/>
        <w:spacing w:after="360"/>
        <w:rPr>
          <w:rFonts w:ascii="Arial" w:hAnsi="Arial" w:cs="Arial"/>
        </w:rPr>
      </w:pPr>
      <w:r w:rsidRPr="007C2576">
        <w:rPr>
          <w:rFonts w:ascii="Arial" w:hAnsi="Arial" w:cs="Arial"/>
        </w:rPr>
        <w:t>Phase 3 Guidelines</w:t>
      </w:r>
    </w:p>
    <w:p w14:paraId="27184757" w14:textId="426339A1" w:rsidR="00E35E3E" w:rsidRPr="007C2576" w:rsidRDefault="00F72845" w:rsidP="00E35E3E">
      <w:pPr>
        <w:rPr>
          <w:rFonts w:ascii="Arial" w:hAnsi="Arial" w:cs="Arial"/>
          <w:lang w:val="en-US"/>
        </w:rPr>
      </w:pPr>
      <w:r w:rsidRPr="007C2576">
        <w:rPr>
          <w:rFonts w:ascii="Arial" w:hAnsi="Arial" w:cs="Arial"/>
          <w:lang w:val="en-US"/>
        </w:rPr>
        <w:t>January</w:t>
      </w:r>
      <w:r w:rsidR="00E35E3E" w:rsidRPr="007C2576">
        <w:rPr>
          <w:rFonts w:ascii="Arial" w:hAnsi="Arial" w:cs="Arial"/>
          <w:lang w:val="en-US"/>
        </w:rPr>
        <w:t xml:space="preserve"> 202</w:t>
      </w:r>
      <w:r w:rsidRPr="007C2576">
        <w:rPr>
          <w:rFonts w:ascii="Arial" w:hAnsi="Arial" w:cs="Arial"/>
          <w:lang w:val="en-US"/>
        </w:rPr>
        <w:t>3</w:t>
      </w:r>
    </w:p>
    <w:p w14:paraId="70D19392" w14:textId="79117AE3" w:rsidR="00E35E3E" w:rsidRPr="007C2576" w:rsidRDefault="00E35E3E" w:rsidP="00E35E3E">
      <w:pPr>
        <w:rPr>
          <w:rFonts w:ascii="Arial" w:hAnsi="Arial" w:cs="Arial"/>
          <w:lang w:val="en-US"/>
        </w:rPr>
      </w:pPr>
      <w:r w:rsidRPr="007C2576">
        <w:rPr>
          <w:rFonts w:ascii="Arial" w:hAnsi="Arial" w:cs="Arial"/>
          <w:noProof/>
          <w:lang w:val="en-US"/>
        </w:rPr>
        <w:drawing>
          <wp:inline distT="0" distB="0" distL="0" distR="0" wp14:anchorId="4BDAF273" wp14:editId="0400F6BD">
            <wp:extent cx="1054610" cy="590581"/>
            <wp:effectExtent l="0" t="0" r="0" b="0"/>
            <wp:docPr id="3" name="Picture 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logo"/>
                    <pic:cNvPicPr/>
                  </pic:nvPicPr>
                  <pic:blipFill>
                    <a:blip r:embed="rId9"/>
                    <a:stretch>
                      <a:fillRect/>
                    </a:stretch>
                  </pic:blipFill>
                  <pic:spPr>
                    <a:xfrm>
                      <a:off x="0" y="0"/>
                      <a:ext cx="1054610" cy="590581"/>
                    </a:xfrm>
                    <a:prstGeom prst="rect">
                      <a:avLst/>
                    </a:prstGeom>
                  </pic:spPr>
                </pic:pic>
              </a:graphicData>
            </a:graphic>
          </wp:inline>
        </w:drawing>
      </w:r>
    </w:p>
    <w:p w14:paraId="2EA45312" w14:textId="17F9BAA1" w:rsidR="00E35E3E" w:rsidRPr="007C2576" w:rsidRDefault="007C2576" w:rsidP="00E35E3E">
      <w:pPr>
        <w:spacing w:after="480"/>
        <w:rPr>
          <w:rFonts w:ascii="Arial" w:hAnsi="Arial" w:cs="Arial"/>
          <w:b/>
          <w:bCs/>
          <w:lang w:val="en-US"/>
        </w:rPr>
      </w:pPr>
      <w:hyperlink r:id="rId10" w:history="1">
        <w:r w:rsidR="00EA2048" w:rsidRPr="007C2576">
          <w:rPr>
            <w:rStyle w:val="Hyperlink"/>
            <w:rFonts w:cs="Arial"/>
            <w:b/>
            <w:lang w:val="en-US"/>
          </w:rPr>
          <w:t>environment.vic.gov.au/more-trees</w:t>
        </w:r>
      </w:hyperlink>
    </w:p>
    <w:p w14:paraId="75FD12EC" w14:textId="77777777" w:rsidR="00E35E3E" w:rsidRPr="007C2576" w:rsidRDefault="00E35E3E" w:rsidP="00E35E3E">
      <w:pPr>
        <w:rPr>
          <w:rFonts w:ascii="Arial" w:hAnsi="Arial" w:cs="Arial"/>
          <w:b/>
          <w:bCs/>
          <w:sz w:val="28"/>
          <w:szCs w:val="28"/>
          <w:lang w:val="en-US"/>
        </w:rPr>
      </w:pPr>
      <w:r w:rsidRPr="007C2576">
        <w:rPr>
          <w:rFonts w:ascii="Arial" w:hAnsi="Arial" w:cs="Arial"/>
          <w:b/>
          <w:bCs/>
          <w:sz w:val="28"/>
          <w:szCs w:val="28"/>
          <w:lang w:val="en-US"/>
        </w:rPr>
        <w:t>Acknowledgment</w:t>
      </w:r>
    </w:p>
    <w:p w14:paraId="08CBE205" w14:textId="77777777" w:rsidR="00E35E3E" w:rsidRPr="007C2576" w:rsidRDefault="00E35E3E" w:rsidP="00E35E3E">
      <w:pPr>
        <w:rPr>
          <w:rFonts w:ascii="Arial" w:hAnsi="Arial" w:cs="Arial"/>
          <w:lang w:val="en-US"/>
        </w:rPr>
      </w:pPr>
      <w:r w:rsidRPr="007C2576">
        <w:rPr>
          <w:rFonts w:ascii="Arial" w:hAnsi="Arial" w:cs="Arial"/>
          <w:lang w:val="en-US"/>
        </w:rPr>
        <w:t xml:space="preserve">We acknowledge and respect Victorian Traditional Owners as the original custodians of Victoria's land and waters, their unique ability to care for Country and deep spiritual connection to it. </w:t>
      </w:r>
    </w:p>
    <w:p w14:paraId="10AA9E14" w14:textId="77777777" w:rsidR="00E35E3E" w:rsidRPr="007C2576" w:rsidRDefault="00E35E3E" w:rsidP="00E35E3E">
      <w:pPr>
        <w:rPr>
          <w:rFonts w:ascii="Arial" w:hAnsi="Arial" w:cs="Arial"/>
          <w:lang w:val="en-US"/>
        </w:rPr>
      </w:pPr>
      <w:r w:rsidRPr="007C2576">
        <w:rPr>
          <w:rFonts w:ascii="Arial" w:hAnsi="Arial" w:cs="Arial"/>
          <w:lang w:val="en-US"/>
        </w:rPr>
        <w:t xml:space="preserve">We honour Elders past and present whose knowledge and wisdom has ensured the continuation of culture and traditional practices. </w:t>
      </w:r>
    </w:p>
    <w:p w14:paraId="22FDBD0F" w14:textId="42997C49" w:rsidR="00E35E3E" w:rsidRPr="007C2576" w:rsidRDefault="00E35E3E" w:rsidP="00AC1076">
      <w:pPr>
        <w:spacing w:after="360"/>
        <w:rPr>
          <w:rFonts w:ascii="Arial" w:hAnsi="Arial" w:cs="Arial"/>
          <w:lang w:val="en-US"/>
        </w:rPr>
      </w:pPr>
      <w:r w:rsidRPr="007C2576">
        <w:rPr>
          <w:rFonts w:ascii="Arial" w:hAnsi="Arial" w:cs="Arial"/>
          <w:lang w:val="en-US"/>
        </w:rP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1E509A97" w14:textId="77777777" w:rsidR="00EA2048" w:rsidRPr="007C2576" w:rsidRDefault="00AC1076" w:rsidP="00AC1076">
      <w:pPr>
        <w:rPr>
          <w:rFonts w:ascii="Arial" w:hAnsi="Arial" w:cs="Arial"/>
          <w:lang w:val="en-US"/>
        </w:rPr>
      </w:pPr>
      <w:r w:rsidRPr="007C2576">
        <w:rPr>
          <w:rFonts w:ascii="Arial" w:hAnsi="Arial" w:cs="Arial"/>
          <w:lang w:val="en-US"/>
        </w:rPr>
        <w:t xml:space="preserve">© The State of Victoria Department of </w:t>
      </w:r>
      <w:r w:rsidR="00EA2048" w:rsidRPr="007C2576">
        <w:rPr>
          <w:rFonts w:ascii="Arial" w:hAnsi="Arial" w:cs="Arial"/>
          <w:lang w:val="en-US"/>
        </w:rPr>
        <w:t>Energy, Environment and Climate Action January 2023</w:t>
      </w:r>
    </w:p>
    <w:p w14:paraId="7B955597" w14:textId="260B0999" w:rsidR="00AC1076" w:rsidRPr="007C2576" w:rsidRDefault="00AC1076" w:rsidP="00AC1076">
      <w:pPr>
        <w:rPr>
          <w:rFonts w:ascii="Arial" w:hAnsi="Arial" w:cs="Arial"/>
          <w:lang w:val="en-US"/>
        </w:rPr>
      </w:pPr>
      <w:r w:rsidRPr="007C2576">
        <w:rPr>
          <w:rFonts w:ascii="Arial" w:hAnsi="Arial" w:cs="Arial"/>
          <w:lang w:val="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w:t>
      </w:r>
      <w:r w:rsidR="00EA2048" w:rsidRPr="007C2576">
        <w:rPr>
          <w:rFonts w:ascii="Arial" w:hAnsi="Arial" w:cs="Arial"/>
          <w:lang w:val="en-US"/>
        </w:rPr>
        <w:t>Department of Energy, Environment and Climate Action (DEECA)</w:t>
      </w:r>
      <w:r w:rsidR="00CD67FA" w:rsidRPr="007C2576">
        <w:rPr>
          <w:rFonts w:ascii="Arial" w:hAnsi="Arial" w:cs="Arial"/>
          <w:lang w:val="en-US"/>
        </w:rPr>
        <w:t xml:space="preserve"> </w:t>
      </w:r>
      <w:r w:rsidRPr="007C2576">
        <w:rPr>
          <w:rFonts w:ascii="Arial" w:hAnsi="Arial" w:cs="Arial"/>
          <w:lang w:val="en-US"/>
        </w:rPr>
        <w:t xml:space="preserve">logo. To view a copy of this licence, visit </w:t>
      </w:r>
      <w:hyperlink r:id="rId11" w:history="1">
        <w:r w:rsidRPr="007C2576">
          <w:rPr>
            <w:rStyle w:val="Hyperlink"/>
            <w:rFonts w:cs="Arial"/>
            <w:lang w:val="en-US"/>
          </w:rPr>
          <w:t>http://creativecommons.org/licenses/by/4.0/</w:t>
        </w:r>
      </w:hyperlink>
      <w:r w:rsidRPr="007C2576">
        <w:rPr>
          <w:rFonts w:ascii="Arial" w:hAnsi="Arial" w:cs="Arial"/>
          <w:lang w:val="en-US"/>
        </w:rPr>
        <w:t xml:space="preserve"> </w:t>
      </w:r>
    </w:p>
    <w:p w14:paraId="2B017805" w14:textId="77777777" w:rsidR="00AC1076" w:rsidRPr="007C2576" w:rsidRDefault="00AC1076" w:rsidP="00AC1076">
      <w:pPr>
        <w:rPr>
          <w:rFonts w:ascii="Arial" w:hAnsi="Arial" w:cs="Arial"/>
          <w:lang w:val="en-US"/>
        </w:rPr>
      </w:pPr>
      <w:r w:rsidRPr="007C2576">
        <w:rPr>
          <w:rFonts w:ascii="Arial" w:hAnsi="Arial" w:cs="Arial"/>
          <w:lang w:val="en-US"/>
        </w:rPr>
        <w:t xml:space="preserve">ISBN 978-1-76136-054-1 (pdf/online/MS word) </w:t>
      </w:r>
    </w:p>
    <w:p w14:paraId="72661C86" w14:textId="77777777" w:rsidR="00AC1076" w:rsidRPr="007C2576" w:rsidRDefault="00AC1076" w:rsidP="00AC1076">
      <w:pPr>
        <w:pStyle w:val="Normalbeforebullet"/>
        <w:rPr>
          <w:rFonts w:ascii="Arial" w:hAnsi="Arial" w:cs="Arial"/>
          <w:b/>
          <w:bCs/>
          <w:lang w:val="en-US"/>
        </w:rPr>
      </w:pPr>
      <w:r w:rsidRPr="007C2576">
        <w:rPr>
          <w:rFonts w:ascii="Arial" w:hAnsi="Arial" w:cs="Arial"/>
          <w:b/>
          <w:bCs/>
          <w:lang w:val="en-US"/>
        </w:rPr>
        <w:t>Disclaimer</w:t>
      </w:r>
    </w:p>
    <w:p w14:paraId="1541C281" w14:textId="7080DD15" w:rsidR="00AC1076" w:rsidRPr="007C2576" w:rsidRDefault="00AC1076" w:rsidP="00AC1076">
      <w:pPr>
        <w:rPr>
          <w:rFonts w:ascii="Arial" w:hAnsi="Arial" w:cs="Arial"/>
          <w:lang w:val="en-US"/>
        </w:rPr>
      </w:pPr>
      <w:r w:rsidRPr="007C2576">
        <w:rPr>
          <w:rFonts w:ascii="Arial" w:hAnsi="Arial" w:cs="Arial"/>
          <w:lang w:val="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AE5B21" w14:textId="40EB1503" w:rsidR="00AC1076" w:rsidRPr="007C2576" w:rsidRDefault="00AC1076" w:rsidP="00AC1076">
      <w:pPr>
        <w:keepNext/>
        <w:keepLines/>
        <w:pageBreakBefore/>
        <w:rPr>
          <w:rFonts w:ascii="Arial" w:hAnsi="Arial" w:cs="Arial"/>
          <w:b/>
          <w:bCs/>
          <w:sz w:val="32"/>
          <w:szCs w:val="32"/>
          <w:lang w:val="en-US"/>
        </w:rPr>
      </w:pPr>
      <w:r w:rsidRPr="007C2576">
        <w:rPr>
          <w:rFonts w:ascii="Arial" w:hAnsi="Arial" w:cs="Arial"/>
          <w:b/>
          <w:bCs/>
          <w:sz w:val="32"/>
          <w:szCs w:val="32"/>
          <w:lang w:val="en-US"/>
        </w:rPr>
        <w:lastRenderedPageBreak/>
        <w:t>Content</w:t>
      </w:r>
      <w:r w:rsidR="005C3B06" w:rsidRPr="007C2576">
        <w:rPr>
          <w:rFonts w:ascii="Arial" w:hAnsi="Arial" w:cs="Arial"/>
          <w:b/>
          <w:bCs/>
          <w:sz w:val="32"/>
          <w:szCs w:val="32"/>
          <w:lang w:val="en-US"/>
        </w:rPr>
        <w:t>s</w:t>
      </w:r>
    </w:p>
    <w:p w14:paraId="2E903B54" w14:textId="58BB35BF" w:rsidR="005C3B06" w:rsidRPr="007C2576" w:rsidRDefault="003348A3">
      <w:pPr>
        <w:pStyle w:val="TOC1"/>
        <w:rPr>
          <w:rFonts w:ascii="Arial" w:hAnsi="Arial" w:cs="Arial"/>
          <w:b w:val="0"/>
          <w:sz w:val="24"/>
          <w:szCs w:val="24"/>
          <w:lang w:eastAsia="en-GB"/>
        </w:rPr>
      </w:pPr>
      <w:r w:rsidRPr="007C2576">
        <w:rPr>
          <w:rFonts w:ascii="Arial" w:hAnsi="Arial" w:cs="Arial"/>
          <w:b w:val="0"/>
          <w:lang w:val="en-US"/>
        </w:rPr>
        <w:fldChar w:fldCharType="begin"/>
      </w:r>
      <w:r w:rsidRPr="007C2576">
        <w:rPr>
          <w:rFonts w:ascii="Arial" w:hAnsi="Arial" w:cs="Arial"/>
          <w:b w:val="0"/>
          <w:lang w:val="en-US"/>
        </w:rPr>
        <w:instrText xml:space="preserve"> TOC \o "1-2" \h \z \u </w:instrText>
      </w:r>
      <w:r w:rsidRPr="007C2576">
        <w:rPr>
          <w:rFonts w:ascii="Arial" w:hAnsi="Arial" w:cs="Arial"/>
          <w:b w:val="0"/>
          <w:lang w:val="en-US"/>
        </w:rPr>
        <w:fldChar w:fldCharType="separate"/>
      </w:r>
      <w:hyperlink w:anchor="_Toc125367699" w:history="1">
        <w:r w:rsidR="005C3B06" w:rsidRPr="007C2576">
          <w:rPr>
            <w:rStyle w:val="Hyperlink"/>
            <w:rFonts w:cs="Arial"/>
          </w:rPr>
          <w:t>What is the More Trees, for a Cooler, Greener West program?</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_Toc125367699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3</w:t>
        </w:r>
        <w:r w:rsidR="005C3B06" w:rsidRPr="007C2576">
          <w:rPr>
            <w:rFonts w:ascii="Arial" w:hAnsi="Arial" w:cs="Arial"/>
            <w:webHidden/>
          </w:rPr>
          <w:fldChar w:fldCharType="end"/>
        </w:r>
      </w:hyperlink>
    </w:p>
    <w:p w14:paraId="6E40CC8C" w14:textId="0DDB0D81" w:rsidR="005C3B06" w:rsidRPr="007C2576" w:rsidRDefault="007C2576">
      <w:pPr>
        <w:pStyle w:val="TOC2"/>
        <w:rPr>
          <w:rFonts w:ascii="Arial" w:hAnsi="Arial" w:cs="Arial"/>
          <w:sz w:val="24"/>
          <w:szCs w:val="24"/>
          <w:lang w:eastAsia="en-GB"/>
        </w:rPr>
      </w:pPr>
      <w:hyperlink w:anchor="_Toc125367700" w:history="1">
        <w:r w:rsidR="005C3B06" w:rsidRPr="007C2576">
          <w:rPr>
            <w:rStyle w:val="Hyperlink"/>
            <w:rFonts w:cs="Arial"/>
          </w:rPr>
          <w:t>This Program aims to:</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_Toc125367700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3</w:t>
        </w:r>
        <w:r w:rsidR="005C3B06" w:rsidRPr="007C2576">
          <w:rPr>
            <w:rFonts w:ascii="Arial" w:hAnsi="Arial" w:cs="Arial"/>
            <w:webHidden/>
          </w:rPr>
          <w:fldChar w:fldCharType="end"/>
        </w:r>
      </w:hyperlink>
    </w:p>
    <w:p w14:paraId="46F3F831" w14:textId="035ABA18" w:rsidR="005C3B06" w:rsidRPr="007C2576" w:rsidRDefault="007C2576">
      <w:pPr>
        <w:pStyle w:val="TOC1"/>
        <w:rPr>
          <w:rFonts w:ascii="Arial" w:hAnsi="Arial" w:cs="Arial"/>
          <w:b w:val="0"/>
          <w:sz w:val="24"/>
          <w:szCs w:val="24"/>
          <w:lang w:eastAsia="en-GB"/>
        </w:rPr>
      </w:pPr>
      <w:hyperlink w:anchor="_Toc125367701" w:history="1">
        <w:r w:rsidR="005C3B06" w:rsidRPr="007C2576">
          <w:rPr>
            <w:rStyle w:val="Hyperlink"/>
            <w:rFonts w:cs="Arial"/>
            <w:lang w:val="en-GB"/>
          </w:rPr>
          <w:t>Who can apply?</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_Toc125367701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3</w:t>
        </w:r>
        <w:r w:rsidR="005C3B06" w:rsidRPr="007C2576">
          <w:rPr>
            <w:rFonts w:ascii="Arial" w:hAnsi="Arial" w:cs="Arial"/>
            <w:webHidden/>
          </w:rPr>
          <w:fldChar w:fldCharType="end"/>
        </w:r>
      </w:hyperlink>
    </w:p>
    <w:p w14:paraId="188547D8" w14:textId="3BEA9776" w:rsidR="005C3B06" w:rsidRPr="007C2576" w:rsidRDefault="007C2576">
      <w:pPr>
        <w:pStyle w:val="TOC1"/>
        <w:rPr>
          <w:rFonts w:ascii="Arial" w:hAnsi="Arial" w:cs="Arial"/>
          <w:b w:val="0"/>
          <w:sz w:val="24"/>
          <w:szCs w:val="24"/>
          <w:lang w:eastAsia="en-GB"/>
        </w:rPr>
      </w:pPr>
      <w:hyperlink w:anchor="_Toc125367702" w:history="1">
        <w:r w:rsidR="005C3B06" w:rsidRPr="007C2576">
          <w:rPr>
            <w:rStyle w:val="Hyperlink"/>
            <w:rFonts w:cs="Arial"/>
          </w:rPr>
          <w:t>Who cannot apply?</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_Toc125367702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4</w:t>
        </w:r>
        <w:r w:rsidR="005C3B06" w:rsidRPr="007C2576">
          <w:rPr>
            <w:rFonts w:ascii="Arial" w:hAnsi="Arial" w:cs="Arial"/>
            <w:webHidden/>
          </w:rPr>
          <w:fldChar w:fldCharType="end"/>
        </w:r>
      </w:hyperlink>
    </w:p>
    <w:p w14:paraId="4C21ED5A" w14:textId="62A22DDB" w:rsidR="005C3B06" w:rsidRPr="007C2576" w:rsidRDefault="007C2576">
      <w:pPr>
        <w:pStyle w:val="TOC1"/>
        <w:rPr>
          <w:rFonts w:ascii="Arial" w:hAnsi="Arial" w:cs="Arial"/>
          <w:b w:val="0"/>
          <w:sz w:val="24"/>
          <w:szCs w:val="24"/>
          <w:lang w:eastAsia="en-GB"/>
        </w:rPr>
      </w:pPr>
      <w:hyperlink w:anchor="_Toc125367703" w:history="1">
        <w:r w:rsidR="005C3B06" w:rsidRPr="007C2576">
          <w:rPr>
            <w:rStyle w:val="Hyperlink"/>
            <w:rFonts w:cs="Arial"/>
          </w:rPr>
          <w:t>What might be funded?</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_Toc125367703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4</w:t>
        </w:r>
        <w:r w:rsidR="005C3B06" w:rsidRPr="007C2576">
          <w:rPr>
            <w:rFonts w:ascii="Arial" w:hAnsi="Arial" w:cs="Arial"/>
            <w:webHidden/>
          </w:rPr>
          <w:fldChar w:fldCharType="end"/>
        </w:r>
      </w:hyperlink>
    </w:p>
    <w:p w14:paraId="4C9B8543" w14:textId="04836DA0" w:rsidR="005C3B06" w:rsidRPr="007C2576" w:rsidRDefault="007C2576">
      <w:pPr>
        <w:pStyle w:val="TOC1"/>
        <w:rPr>
          <w:rFonts w:ascii="Arial" w:hAnsi="Arial" w:cs="Arial"/>
          <w:b w:val="0"/>
          <w:sz w:val="24"/>
          <w:szCs w:val="24"/>
          <w:lang w:eastAsia="en-GB"/>
        </w:rPr>
      </w:pPr>
      <w:hyperlink w:anchor="_Toc125367704" w:history="1">
        <w:r w:rsidR="005C3B06" w:rsidRPr="007C2576">
          <w:rPr>
            <w:rStyle w:val="Hyperlink"/>
            <w:rFonts w:cs="Arial"/>
          </w:rPr>
          <w:t>What will not be funded?</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_Toc125367704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5</w:t>
        </w:r>
        <w:r w:rsidR="005C3B06" w:rsidRPr="007C2576">
          <w:rPr>
            <w:rFonts w:ascii="Arial" w:hAnsi="Arial" w:cs="Arial"/>
            <w:webHidden/>
          </w:rPr>
          <w:fldChar w:fldCharType="end"/>
        </w:r>
      </w:hyperlink>
    </w:p>
    <w:p w14:paraId="055446F1" w14:textId="4BDD4C7E" w:rsidR="005C3B06" w:rsidRPr="007C2576" w:rsidRDefault="007C2576">
      <w:pPr>
        <w:pStyle w:val="TOC1"/>
        <w:rPr>
          <w:rFonts w:ascii="Arial" w:hAnsi="Arial" w:cs="Arial"/>
          <w:b w:val="0"/>
          <w:sz w:val="24"/>
          <w:szCs w:val="24"/>
          <w:lang w:eastAsia="en-GB"/>
        </w:rPr>
      </w:pPr>
      <w:hyperlink w:anchor="_Toc125367705" w:history="1">
        <w:r w:rsidR="005C3B06" w:rsidRPr="007C2576">
          <w:rPr>
            <w:rStyle w:val="Hyperlink"/>
            <w:rFonts w:cs="Arial"/>
          </w:rPr>
          <w:t>What are the funding details?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_Toc125367705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5</w:t>
        </w:r>
        <w:r w:rsidR="005C3B06" w:rsidRPr="007C2576">
          <w:rPr>
            <w:rFonts w:ascii="Arial" w:hAnsi="Arial" w:cs="Arial"/>
            <w:webHidden/>
          </w:rPr>
          <w:fldChar w:fldCharType="end"/>
        </w:r>
      </w:hyperlink>
    </w:p>
    <w:p w14:paraId="0D3238BC" w14:textId="5426F2BA" w:rsidR="005C3B06" w:rsidRPr="007C2576" w:rsidRDefault="007C2576">
      <w:pPr>
        <w:pStyle w:val="TOC1"/>
        <w:rPr>
          <w:rFonts w:ascii="Arial" w:hAnsi="Arial" w:cs="Arial"/>
          <w:b w:val="0"/>
          <w:sz w:val="24"/>
          <w:szCs w:val="24"/>
          <w:lang w:eastAsia="en-GB"/>
        </w:rPr>
      </w:pPr>
      <w:hyperlink w:anchor="_Toc125367706" w:history="1">
        <w:r w:rsidR="005C3B06" w:rsidRPr="007C2576">
          <w:rPr>
            <w:rStyle w:val="Hyperlink"/>
            <w:rFonts w:cs="Arial"/>
          </w:rPr>
          <w:t>What are the assessment criteria?</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_Toc125367706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6</w:t>
        </w:r>
        <w:r w:rsidR="005C3B06" w:rsidRPr="007C2576">
          <w:rPr>
            <w:rFonts w:ascii="Arial" w:hAnsi="Arial" w:cs="Arial"/>
            <w:webHidden/>
          </w:rPr>
          <w:fldChar w:fldCharType="end"/>
        </w:r>
      </w:hyperlink>
    </w:p>
    <w:p w14:paraId="5AB74C14" w14:textId="69087D5F" w:rsidR="005C3B06" w:rsidRPr="007C2576" w:rsidRDefault="007C2576">
      <w:pPr>
        <w:pStyle w:val="TOC2"/>
        <w:rPr>
          <w:rFonts w:ascii="Arial" w:hAnsi="Arial" w:cs="Arial"/>
          <w:sz w:val="24"/>
          <w:szCs w:val="24"/>
          <w:lang w:eastAsia="en-GB"/>
        </w:rPr>
      </w:pPr>
      <w:hyperlink w:anchor="_Toc125367707" w:history="1">
        <w:r w:rsidR="005C3B06" w:rsidRPr="007C2576">
          <w:rPr>
            <w:rStyle w:val="Hyperlink"/>
            <w:rFonts w:cs="Arial"/>
          </w:rPr>
          <w:t>DEECA supplied tubestock and BYO tree applications: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_Toc125367707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6</w:t>
        </w:r>
        <w:r w:rsidR="005C3B06" w:rsidRPr="007C2576">
          <w:rPr>
            <w:rFonts w:ascii="Arial" w:hAnsi="Arial" w:cs="Arial"/>
            <w:webHidden/>
          </w:rPr>
          <w:fldChar w:fldCharType="end"/>
        </w:r>
      </w:hyperlink>
    </w:p>
    <w:p w14:paraId="44EE758E" w14:textId="7975E25D" w:rsidR="005C3B06" w:rsidRPr="007C2576" w:rsidRDefault="007C2576">
      <w:pPr>
        <w:pStyle w:val="TOC2"/>
        <w:rPr>
          <w:rFonts w:ascii="Arial" w:hAnsi="Arial" w:cs="Arial"/>
          <w:sz w:val="24"/>
          <w:szCs w:val="24"/>
          <w:lang w:eastAsia="en-GB"/>
        </w:rPr>
      </w:pPr>
      <w:hyperlink w:anchor="_Toc125367708" w:history="1">
        <w:r w:rsidR="005C3B06" w:rsidRPr="007C2576">
          <w:rPr>
            <w:rStyle w:val="Hyperlink"/>
            <w:rFonts w:cs="Arial"/>
          </w:rPr>
          <w:t>Planting on Country applications: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_Toc125367708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7</w:t>
        </w:r>
        <w:r w:rsidR="005C3B06" w:rsidRPr="007C2576">
          <w:rPr>
            <w:rFonts w:ascii="Arial" w:hAnsi="Arial" w:cs="Arial"/>
            <w:webHidden/>
          </w:rPr>
          <w:fldChar w:fldCharType="end"/>
        </w:r>
      </w:hyperlink>
    </w:p>
    <w:p w14:paraId="0B209DB5" w14:textId="74265FF3" w:rsidR="005C3B06" w:rsidRPr="007C2576" w:rsidRDefault="007C2576">
      <w:pPr>
        <w:pStyle w:val="TOC2"/>
        <w:rPr>
          <w:rFonts w:ascii="Arial" w:hAnsi="Arial" w:cs="Arial"/>
          <w:sz w:val="24"/>
          <w:szCs w:val="24"/>
          <w:lang w:eastAsia="en-GB"/>
        </w:rPr>
      </w:pPr>
      <w:hyperlink w:anchor="_Toc125367709" w:history="1">
        <w:r w:rsidR="005C3B06" w:rsidRPr="007C2576">
          <w:rPr>
            <w:rStyle w:val="Hyperlink"/>
            <w:rFonts w:cs="Arial"/>
          </w:rPr>
          <w:t>Program-wide criteria:</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_Toc125367709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8</w:t>
        </w:r>
        <w:r w:rsidR="005C3B06" w:rsidRPr="007C2576">
          <w:rPr>
            <w:rFonts w:ascii="Arial" w:hAnsi="Arial" w:cs="Arial"/>
            <w:webHidden/>
          </w:rPr>
          <w:fldChar w:fldCharType="end"/>
        </w:r>
      </w:hyperlink>
    </w:p>
    <w:p w14:paraId="7D4EE96A" w14:textId="3A06AE5D" w:rsidR="005C3B06" w:rsidRPr="007C2576" w:rsidRDefault="007C2576">
      <w:pPr>
        <w:pStyle w:val="TOC1"/>
        <w:rPr>
          <w:rFonts w:ascii="Arial" w:hAnsi="Arial" w:cs="Arial"/>
          <w:b w:val="0"/>
          <w:sz w:val="24"/>
          <w:szCs w:val="24"/>
          <w:lang w:eastAsia="en-GB"/>
        </w:rPr>
      </w:pPr>
      <w:hyperlink w:anchor="_Toc125367710" w:history="1">
        <w:r w:rsidR="005C3B06" w:rsidRPr="007C2576">
          <w:rPr>
            <w:rStyle w:val="Hyperlink"/>
            <w:rFonts w:cs="Arial"/>
          </w:rPr>
          <w:t>What supporting documents will need to be provided?</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_Toc125367710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8</w:t>
        </w:r>
        <w:r w:rsidR="005C3B06" w:rsidRPr="007C2576">
          <w:rPr>
            <w:rFonts w:ascii="Arial" w:hAnsi="Arial" w:cs="Arial"/>
            <w:webHidden/>
          </w:rPr>
          <w:fldChar w:fldCharType="end"/>
        </w:r>
      </w:hyperlink>
    </w:p>
    <w:p w14:paraId="575D7E58" w14:textId="3C9B781C" w:rsidR="005C3B06" w:rsidRPr="007C2576" w:rsidRDefault="007C2576">
      <w:pPr>
        <w:pStyle w:val="TOC1"/>
        <w:rPr>
          <w:rFonts w:ascii="Arial" w:hAnsi="Arial" w:cs="Arial"/>
          <w:b w:val="0"/>
          <w:sz w:val="24"/>
          <w:szCs w:val="24"/>
          <w:lang w:eastAsia="en-GB"/>
        </w:rPr>
      </w:pPr>
      <w:hyperlink w:anchor="_Toc125367711" w:history="1">
        <w:r w:rsidR="005C3B06" w:rsidRPr="007C2576">
          <w:rPr>
            <w:rStyle w:val="Hyperlink"/>
            <w:rFonts w:cs="Arial"/>
          </w:rPr>
          <w:t>What are the funding conditions?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_Toc125367711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8</w:t>
        </w:r>
        <w:r w:rsidR="005C3B06" w:rsidRPr="007C2576">
          <w:rPr>
            <w:rFonts w:ascii="Arial" w:hAnsi="Arial" w:cs="Arial"/>
            <w:webHidden/>
          </w:rPr>
          <w:fldChar w:fldCharType="end"/>
        </w:r>
      </w:hyperlink>
    </w:p>
    <w:p w14:paraId="38C4D31B" w14:textId="5C17AB20" w:rsidR="005C3B06" w:rsidRPr="007C2576" w:rsidRDefault="007C2576">
      <w:pPr>
        <w:pStyle w:val="TOC1"/>
        <w:rPr>
          <w:rFonts w:ascii="Arial" w:hAnsi="Arial" w:cs="Arial"/>
          <w:b w:val="0"/>
          <w:sz w:val="24"/>
          <w:szCs w:val="24"/>
          <w:lang w:eastAsia="en-GB"/>
        </w:rPr>
      </w:pPr>
      <w:hyperlink w:anchor="_Toc125367712" w:history="1">
        <w:r w:rsidR="005C3B06" w:rsidRPr="007C2576">
          <w:rPr>
            <w:rStyle w:val="Hyperlink"/>
            <w:rFonts w:cs="Arial"/>
          </w:rPr>
          <w:t>What is the application process?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_Toc125367712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10</w:t>
        </w:r>
        <w:r w:rsidR="005C3B06" w:rsidRPr="007C2576">
          <w:rPr>
            <w:rFonts w:ascii="Arial" w:hAnsi="Arial" w:cs="Arial"/>
            <w:webHidden/>
          </w:rPr>
          <w:fldChar w:fldCharType="end"/>
        </w:r>
      </w:hyperlink>
    </w:p>
    <w:p w14:paraId="71E3842E" w14:textId="6D3E4ADD" w:rsidR="005C3B06" w:rsidRPr="007C2576" w:rsidRDefault="007C2576">
      <w:pPr>
        <w:pStyle w:val="TOC1"/>
        <w:rPr>
          <w:rFonts w:ascii="Arial" w:hAnsi="Arial" w:cs="Arial"/>
          <w:b w:val="0"/>
          <w:sz w:val="24"/>
          <w:szCs w:val="24"/>
          <w:lang w:eastAsia="en-GB"/>
        </w:rPr>
      </w:pPr>
      <w:hyperlink w:anchor="_Toc125367713" w:history="1">
        <w:r w:rsidR="005C3B06" w:rsidRPr="007C2576">
          <w:rPr>
            <w:rStyle w:val="Hyperlink"/>
            <w:rFonts w:cs="Arial"/>
          </w:rPr>
          <w:t>Additional information</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_Toc125367713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10</w:t>
        </w:r>
        <w:r w:rsidR="005C3B06" w:rsidRPr="007C2576">
          <w:rPr>
            <w:rFonts w:ascii="Arial" w:hAnsi="Arial" w:cs="Arial"/>
            <w:webHidden/>
          </w:rPr>
          <w:fldChar w:fldCharType="end"/>
        </w:r>
      </w:hyperlink>
    </w:p>
    <w:p w14:paraId="4052BC97" w14:textId="49F5E324" w:rsidR="005C3B06" w:rsidRPr="007C2576" w:rsidRDefault="007C2576">
      <w:pPr>
        <w:pStyle w:val="TOC1"/>
        <w:rPr>
          <w:rFonts w:ascii="Arial" w:hAnsi="Arial" w:cs="Arial"/>
          <w:b w:val="0"/>
          <w:sz w:val="24"/>
          <w:szCs w:val="24"/>
          <w:lang w:eastAsia="en-GB"/>
        </w:rPr>
      </w:pPr>
      <w:hyperlink w:anchor="_Toc125367714" w:history="1">
        <w:r w:rsidR="005C3B06" w:rsidRPr="007C2576">
          <w:rPr>
            <w:rStyle w:val="Hyperlink"/>
            <w:rFonts w:cs="Arial"/>
          </w:rPr>
          <w:t>What is the notification process?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_Toc125367714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10</w:t>
        </w:r>
        <w:r w:rsidR="005C3B06" w:rsidRPr="007C2576">
          <w:rPr>
            <w:rFonts w:ascii="Arial" w:hAnsi="Arial" w:cs="Arial"/>
            <w:webHidden/>
          </w:rPr>
          <w:fldChar w:fldCharType="end"/>
        </w:r>
      </w:hyperlink>
    </w:p>
    <w:p w14:paraId="4119CBA4" w14:textId="20260D77" w:rsidR="005C3B06" w:rsidRPr="007C2576" w:rsidRDefault="007C2576">
      <w:pPr>
        <w:pStyle w:val="TOC1"/>
        <w:rPr>
          <w:rFonts w:ascii="Arial" w:hAnsi="Arial" w:cs="Arial"/>
          <w:b w:val="0"/>
          <w:sz w:val="24"/>
          <w:szCs w:val="24"/>
          <w:lang w:eastAsia="en-GB"/>
        </w:rPr>
      </w:pPr>
      <w:hyperlink w:anchor="_Toc125367715" w:history="1">
        <w:r w:rsidR="005C3B06" w:rsidRPr="007C2576">
          <w:rPr>
            <w:rStyle w:val="Hyperlink"/>
            <w:rFonts w:cs="Arial"/>
          </w:rPr>
          <w:t>Key dates</w:t>
        </w:r>
        <w:r w:rsidR="005C3B06" w:rsidRPr="007C2576">
          <w:rPr>
            <w:rFonts w:ascii="Arial" w:hAnsi="Arial" w:cs="Arial"/>
            <w:webHidden/>
          </w:rPr>
          <w:tab/>
        </w:r>
        <w:r w:rsidR="005C3B06" w:rsidRPr="007C2576">
          <w:rPr>
            <w:rFonts w:ascii="Arial" w:hAnsi="Arial" w:cs="Arial"/>
            <w:webHidden/>
          </w:rPr>
          <w:fldChar w:fldCharType="begin"/>
        </w:r>
        <w:r w:rsidR="005C3B06" w:rsidRPr="007C2576">
          <w:rPr>
            <w:rFonts w:ascii="Arial" w:hAnsi="Arial" w:cs="Arial"/>
            <w:webHidden/>
          </w:rPr>
          <w:instrText xml:space="preserve"> PAGEREF _Toc125367715 \h </w:instrText>
        </w:r>
        <w:r w:rsidR="005C3B06" w:rsidRPr="007C2576">
          <w:rPr>
            <w:rFonts w:ascii="Arial" w:hAnsi="Arial" w:cs="Arial"/>
            <w:webHidden/>
          </w:rPr>
        </w:r>
        <w:r w:rsidR="005C3B06" w:rsidRPr="007C2576">
          <w:rPr>
            <w:rFonts w:ascii="Arial" w:hAnsi="Arial" w:cs="Arial"/>
            <w:webHidden/>
          </w:rPr>
          <w:fldChar w:fldCharType="separate"/>
        </w:r>
        <w:r w:rsidR="005C3B06" w:rsidRPr="007C2576">
          <w:rPr>
            <w:rFonts w:ascii="Arial" w:hAnsi="Arial" w:cs="Arial"/>
            <w:webHidden/>
          </w:rPr>
          <w:t>10</w:t>
        </w:r>
        <w:r w:rsidR="005C3B06" w:rsidRPr="007C2576">
          <w:rPr>
            <w:rFonts w:ascii="Arial" w:hAnsi="Arial" w:cs="Arial"/>
            <w:webHidden/>
          </w:rPr>
          <w:fldChar w:fldCharType="end"/>
        </w:r>
      </w:hyperlink>
    </w:p>
    <w:p w14:paraId="1C66FDDB" w14:textId="18076E8D" w:rsidR="00A17022" w:rsidRPr="007C2576" w:rsidRDefault="003348A3" w:rsidP="00A17022">
      <w:pPr>
        <w:rPr>
          <w:rFonts w:ascii="Arial" w:hAnsi="Arial" w:cs="Arial"/>
          <w:b/>
          <w:noProof/>
          <w:lang w:val="en-US"/>
        </w:rPr>
      </w:pPr>
      <w:r w:rsidRPr="007C2576">
        <w:rPr>
          <w:rFonts w:ascii="Arial" w:hAnsi="Arial" w:cs="Arial"/>
          <w:b/>
          <w:noProof/>
          <w:lang w:val="en-US"/>
        </w:rPr>
        <w:fldChar w:fldCharType="end"/>
      </w:r>
      <w:bookmarkStart w:id="0" w:name="_Toc125367699"/>
      <w:r w:rsidR="00A17022" w:rsidRPr="007C2576">
        <w:rPr>
          <w:rFonts w:ascii="Arial" w:hAnsi="Arial" w:cs="Arial"/>
          <w:b/>
          <w:noProof/>
          <w:lang w:val="en-US"/>
        </w:rPr>
        <w:br w:type="page"/>
      </w:r>
    </w:p>
    <w:p w14:paraId="5A0C23C4" w14:textId="1591FB6B" w:rsidR="003348A3" w:rsidRPr="007C2576" w:rsidRDefault="00EA2048" w:rsidP="00740819">
      <w:pPr>
        <w:pStyle w:val="Heading1-nonumber"/>
        <w:rPr>
          <w:rFonts w:ascii="Arial" w:hAnsi="Arial" w:cs="Arial"/>
        </w:rPr>
      </w:pPr>
      <w:r w:rsidRPr="007C2576">
        <w:rPr>
          <w:rFonts w:ascii="Arial" w:hAnsi="Arial" w:cs="Arial"/>
        </w:rPr>
        <w:lastRenderedPageBreak/>
        <w:t>What is the More Trees, for a Cooler, Greener West program?</w:t>
      </w:r>
      <w:bookmarkEnd w:id="0"/>
    </w:p>
    <w:p w14:paraId="25573163" w14:textId="77777777" w:rsidR="00EA2048" w:rsidRPr="007C2576" w:rsidRDefault="00EA2048" w:rsidP="00EA2048">
      <w:pPr>
        <w:rPr>
          <w:rFonts w:ascii="Arial" w:hAnsi="Arial" w:cs="Arial"/>
        </w:rPr>
      </w:pPr>
      <w:r w:rsidRPr="007C2576">
        <w:rPr>
          <w:rFonts w:ascii="Arial" w:hAnsi="Arial" w:cs="Arial"/>
        </w:rPr>
        <w:t xml:space="preserve">The Victorian Government’s ‘More Trees for a Cooler, Greener West’ program seeks to plant 500,000 trees in Melbourne’s west - creating cooler spaces for communities in the western suburbs to enjoy for generations to come. </w:t>
      </w:r>
    </w:p>
    <w:p w14:paraId="1D0E631B" w14:textId="77777777" w:rsidR="00EA2048" w:rsidRPr="007C2576" w:rsidRDefault="00EA2048" w:rsidP="00EA2048">
      <w:pPr>
        <w:rPr>
          <w:rFonts w:ascii="Arial" w:hAnsi="Arial" w:cs="Arial"/>
        </w:rPr>
      </w:pPr>
      <w:r w:rsidRPr="007C2576">
        <w:rPr>
          <w:rFonts w:ascii="Arial" w:hAnsi="Arial" w:cs="Arial"/>
        </w:rPr>
        <w:t xml:space="preserve">This program will provide more shade and green spaces, drive down pollution, reduce the impacts of urban heat and improve air quality. </w:t>
      </w:r>
    </w:p>
    <w:p w14:paraId="4BFCC8DE" w14:textId="77777777" w:rsidR="00EA2048" w:rsidRPr="007C2576" w:rsidRDefault="00EA2048" w:rsidP="00EA2048">
      <w:pPr>
        <w:rPr>
          <w:rFonts w:ascii="Arial" w:hAnsi="Arial" w:cs="Arial"/>
        </w:rPr>
      </w:pPr>
      <w:r w:rsidRPr="007C2576">
        <w:rPr>
          <w:rFonts w:ascii="Arial" w:hAnsi="Arial" w:cs="Arial"/>
        </w:rPr>
        <w:t>The new trees will bolster Victoria’s efforts to reduce emissions by 50% by 2030 and reach net zero emissions by 2050. They will also complement the thousands of hectares of new open space being delivered under the $315 million Suburban Parks Program.</w:t>
      </w:r>
    </w:p>
    <w:p w14:paraId="3BB2C01F" w14:textId="77777777" w:rsidR="00EA2048" w:rsidRPr="007C2576" w:rsidRDefault="00EA2048" w:rsidP="00EA2048">
      <w:pPr>
        <w:rPr>
          <w:rFonts w:ascii="Arial" w:hAnsi="Arial" w:cs="Arial"/>
        </w:rPr>
      </w:pPr>
      <w:r w:rsidRPr="007C2576">
        <w:rPr>
          <w:rFonts w:ascii="Arial" w:hAnsi="Arial" w:cs="Arial"/>
        </w:rPr>
        <w:t xml:space="preserve">The rollout of this exciting program is being completed in several phases. Phase 1 and 2 of the have seen more than 175,000 trees planted throughout 2021-2022. </w:t>
      </w:r>
    </w:p>
    <w:p w14:paraId="53812613" w14:textId="77777777" w:rsidR="00EA2048" w:rsidRPr="007C2576" w:rsidRDefault="00EA2048" w:rsidP="00EA2048">
      <w:pPr>
        <w:rPr>
          <w:rFonts w:ascii="Arial" w:hAnsi="Arial" w:cs="Arial"/>
        </w:rPr>
      </w:pPr>
      <w:r w:rsidRPr="007C2576">
        <w:rPr>
          <w:rFonts w:ascii="Arial" w:hAnsi="Arial" w:cs="Arial"/>
        </w:rPr>
        <w:t>In phase 3 of the program, further funding is available for eligible organisations for projects to be delivered throughout 2023-2024.</w:t>
      </w:r>
    </w:p>
    <w:p w14:paraId="10E0ACC4" w14:textId="086D22CF" w:rsidR="003D5885" w:rsidRPr="007C2576" w:rsidRDefault="00EA2048" w:rsidP="00EA2048">
      <w:pPr>
        <w:rPr>
          <w:rFonts w:ascii="Arial" w:hAnsi="Arial" w:cs="Arial"/>
        </w:rPr>
      </w:pPr>
      <w:r w:rsidRPr="007C2576">
        <w:rPr>
          <w:rFonts w:ascii="Arial" w:hAnsi="Arial" w:cs="Arial"/>
        </w:rPr>
        <w:t>The program is overseen by the new Department of Energy, Environment and Climate Action (DEECA), established on 1 January 2023. This department includes the previous functions of the Department of Environment, Land, Water and Planning, excluding the Planning portfolio and those areas supporting it which are now part of the new Department of Transport and Planning</w:t>
      </w:r>
      <w:r w:rsidR="005C3551" w:rsidRPr="007C2576">
        <w:rPr>
          <w:rFonts w:ascii="Arial" w:hAnsi="Arial" w:cs="Arial"/>
        </w:rPr>
        <w:t>.</w:t>
      </w:r>
    </w:p>
    <w:p w14:paraId="2EF3D30D" w14:textId="07569746" w:rsidR="003D5885" w:rsidRPr="007C2576" w:rsidRDefault="00EA2048" w:rsidP="00740819">
      <w:pPr>
        <w:pStyle w:val="Heading2-nonumber"/>
        <w:rPr>
          <w:rFonts w:ascii="Arial" w:hAnsi="Arial" w:cs="Arial"/>
        </w:rPr>
      </w:pPr>
      <w:bookmarkStart w:id="1" w:name="_Toc125367700"/>
      <w:r w:rsidRPr="007C2576">
        <w:rPr>
          <w:rFonts w:ascii="Arial" w:hAnsi="Arial" w:cs="Arial"/>
        </w:rPr>
        <w:t>This Program aims to:</w:t>
      </w:r>
      <w:bookmarkEnd w:id="1"/>
    </w:p>
    <w:p w14:paraId="1E28B52E" w14:textId="77777777" w:rsidR="00EA2048" w:rsidRPr="007C2576" w:rsidRDefault="00EA2048" w:rsidP="00EF02BC">
      <w:pPr>
        <w:pStyle w:val="Bullet1Lists"/>
        <w:rPr>
          <w:rFonts w:cs="Arial"/>
        </w:rPr>
      </w:pPr>
      <w:r w:rsidRPr="007C2576">
        <w:rPr>
          <w:rFonts w:cs="Arial"/>
        </w:rPr>
        <w:t xml:space="preserve">Contribute to urban cooling and greening in the west of Melbourne by planting more trees.   </w:t>
      </w:r>
    </w:p>
    <w:p w14:paraId="1ABB6B2C" w14:textId="77777777" w:rsidR="00EA2048" w:rsidRPr="007C2576" w:rsidRDefault="00EA2048" w:rsidP="00EF02BC">
      <w:pPr>
        <w:pStyle w:val="Bullet1Lists"/>
        <w:rPr>
          <w:rFonts w:cs="Arial"/>
        </w:rPr>
      </w:pPr>
      <w:r w:rsidRPr="007C2576">
        <w:rPr>
          <w:rFonts w:cs="Arial"/>
        </w:rPr>
        <w:t xml:space="preserve">Leverage and accelerate existing and potential investment in urban forests by local governments and networks such as </w:t>
      </w:r>
      <w:r w:rsidRPr="007C2576">
        <w:rPr>
          <w:rFonts w:cs="Arial"/>
          <w:i/>
          <w:iCs/>
        </w:rPr>
        <w:t>Greening the West</w:t>
      </w:r>
      <w:r w:rsidRPr="007C2576">
        <w:rPr>
          <w:rFonts w:cs="Arial"/>
        </w:rPr>
        <w:t xml:space="preserve">.   </w:t>
      </w:r>
    </w:p>
    <w:p w14:paraId="230B3913" w14:textId="77777777" w:rsidR="00EA2048" w:rsidRPr="007C2576" w:rsidRDefault="00EA2048" w:rsidP="00EF02BC">
      <w:pPr>
        <w:pStyle w:val="Bullet1Lists"/>
        <w:rPr>
          <w:rFonts w:cs="Arial"/>
        </w:rPr>
      </w:pPr>
      <w:r w:rsidRPr="007C2576">
        <w:rPr>
          <w:rFonts w:cs="Arial"/>
        </w:rPr>
        <w:t>Collaborate with Traditional Owners to design and deliver tree planting projects on Country.</w:t>
      </w:r>
    </w:p>
    <w:p w14:paraId="2AFE66AF" w14:textId="4BCFA9B5" w:rsidR="003D5885" w:rsidRPr="007C2576" w:rsidRDefault="00EA2048" w:rsidP="00EA2048">
      <w:pPr>
        <w:pStyle w:val="Bullet1Listslast"/>
        <w:rPr>
          <w:rFonts w:cs="Arial"/>
        </w:rPr>
      </w:pPr>
      <w:r w:rsidRPr="007C2576">
        <w:rPr>
          <w:rFonts w:cs="Arial"/>
        </w:rPr>
        <w:t>Support local communities to participate in tree planting projects.</w:t>
      </w:r>
    </w:p>
    <w:p w14:paraId="51C4FD5D" w14:textId="4FCE76E6" w:rsidR="003D5885" w:rsidRPr="007C2576" w:rsidRDefault="000A551F" w:rsidP="00740819">
      <w:pPr>
        <w:pStyle w:val="Heading1-nonumber"/>
        <w:rPr>
          <w:rFonts w:ascii="Arial" w:hAnsi="Arial" w:cs="Arial"/>
          <w:lang w:val="en-GB"/>
        </w:rPr>
      </w:pPr>
      <w:bookmarkStart w:id="2" w:name="_Toc125367701"/>
      <w:r w:rsidRPr="007C2576">
        <w:rPr>
          <w:rFonts w:ascii="Arial" w:hAnsi="Arial" w:cs="Arial"/>
          <w:lang w:val="en-GB"/>
        </w:rPr>
        <w:t>Who can apply?</w:t>
      </w:r>
      <w:bookmarkEnd w:id="2"/>
    </w:p>
    <w:p w14:paraId="534074C3" w14:textId="766468A1" w:rsidR="00147E43" w:rsidRPr="007C2576" w:rsidRDefault="00147E43" w:rsidP="00042BA7">
      <w:pPr>
        <w:pStyle w:val="Normalbeforebullet"/>
        <w:rPr>
          <w:rFonts w:ascii="Arial" w:hAnsi="Arial" w:cs="Arial"/>
        </w:rPr>
      </w:pPr>
      <w:r w:rsidRPr="007C2576">
        <w:rPr>
          <w:rFonts w:ascii="Arial" w:hAnsi="Arial" w:cs="Arial"/>
        </w:rPr>
        <w:t xml:space="preserve">This program provides funds for tree planting projects located within any of the six Local Government Areas (LGAs) of Melbourne’s west: </w:t>
      </w:r>
    </w:p>
    <w:p w14:paraId="245F783D" w14:textId="77777777" w:rsidR="00385375" w:rsidRPr="007C2576" w:rsidRDefault="00385375" w:rsidP="00EF02BC">
      <w:pPr>
        <w:pStyle w:val="Bullet1Lists"/>
        <w:rPr>
          <w:rFonts w:cs="Arial"/>
        </w:rPr>
      </w:pPr>
      <w:r w:rsidRPr="007C2576">
        <w:rPr>
          <w:rFonts w:cs="Arial"/>
        </w:rPr>
        <w:t>Brimbank;</w:t>
      </w:r>
    </w:p>
    <w:p w14:paraId="7D9486A3" w14:textId="77777777" w:rsidR="00385375" w:rsidRPr="007C2576" w:rsidRDefault="00385375" w:rsidP="00EF02BC">
      <w:pPr>
        <w:pStyle w:val="Bullet1Lists"/>
        <w:rPr>
          <w:rFonts w:cs="Arial"/>
        </w:rPr>
      </w:pPr>
      <w:r w:rsidRPr="007C2576">
        <w:rPr>
          <w:rFonts w:cs="Arial"/>
        </w:rPr>
        <w:t>Hobsons Bay;</w:t>
      </w:r>
    </w:p>
    <w:p w14:paraId="45FE0A2F" w14:textId="77777777" w:rsidR="00385375" w:rsidRPr="007C2576" w:rsidRDefault="00385375" w:rsidP="00EF02BC">
      <w:pPr>
        <w:pStyle w:val="Bullet1Lists"/>
        <w:rPr>
          <w:rFonts w:cs="Arial"/>
        </w:rPr>
      </w:pPr>
      <w:r w:rsidRPr="007C2576">
        <w:rPr>
          <w:rFonts w:cs="Arial"/>
        </w:rPr>
        <w:t>Maribyrnong;</w:t>
      </w:r>
    </w:p>
    <w:p w14:paraId="3DD9875D" w14:textId="77777777" w:rsidR="00385375" w:rsidRPr="007C2576" w:rsidRDefault="00385375" w:rsidP="00EF02BC">
      <w:pPr>
        <w:pStyle w:val="Bullet1Lists"/>
        <w:rPr>
          <w:rFonts w:cs="Arial"/>
        </w:rPr>
      </w:pPr>
      <w:r w:rsidRPr="007C2576">
        <w:rPr>
          <w:rFonts w:cs="Arial"/>
        </w:rPr>
        <w:t>Melton;</w:t>
      </w:r>
    </w:p>
    <w:p w14:paraId="5D2ACFE7" w14:textId="77777777" w:rsidR="00385375" w:rsidRPr="007C2576" w:rsidRDefault="00385375" w:rsidP="00EF02BC">
      <w:pPr>
        <w:pStyle w:val="Bullet1Lists"/>
        <w:rPr>
          <w:rFonts w:cs="Arial"/>
        </w:rPr>
      </w:pPr>
      <w:r w:rsidRPr="007C2576">
        <w:rPr>
          <w:rFonts w:cs="Arial"/>
        </w:rPr>
        <w:t>Moonee Valley;</w:t>
      </w:r>
    </w:p>
    <w:p w14:paraId="050EDD28" w14:textId="20FA26A0" w:rsidR="00385375" w:rsidRPr="007C2576" w:rsidRDefault="00385375" w:rsidP="00147E43">
      <w:pPr>
        <w:pStyle w:val="Bullet1Listslast"/>
        <w:rPr>
          <w:rFonts w:cs="Arial"/>
        </w:rPr>
      </w:pPr>
      <w:r w:rsidRPr="007C2576">
        <w:rPr>
          <w:rFonts w:cs="Arial"/>
        </w:rPr>
        <w:t xml:space="preserve">Wyndham. </w:t>
      </w:r>
    </w:p>
    <w:p w14:paraId="37A87CA7" w14:textId="74DC6597" w:rsidR="009F4051" w:rsidRPr="007C2576" w:rsidRDefault="009F4051" w:rsidP="009F4051">
      <w:pPr>
        <w:rPr>
          <w:rFonts w:ascii="Arial" w:hAnsi="Arial" w:cs="Arial"/>
        </w:rPr>
      </w:pPr>
      <w:r w:rsidRPr="007C2576">
        <w:rPr>
          <w:rFonts w:ascii="Arial" w:hAnsi="Arial" w:cs="Arial"/>
        </w:rPr>
        <w:t>These areas were selected because the western region has the lowest tree canopy cover across metropolitan Melbourne, as well as significant areas of population growth.</w:t>
      </w:r>
    </w:p>
    <w:p w14:paraId="57623242" w14:textId="77777777" w:rsidR="004B1530" w:rsidRPr="007C2576" w:rsidRDefault="004B1530" w:rsidP="004B1530">
      <w:pPr>
        <w:rPr>
          <w:rFonts w:ascii="Arial" w:hAnsi="Arial" w:cs="Arial"/>
        </w:rPr>
      </w:pPr>
      <w:r w:rsidRPr="007C2576">
        <w:rPr>
          <w:rFonts w:ascii="Arial" w:hAnsi="Arial" w:cs="Arial"/>
        </w:rPr>
        <w:t>The following organisations can apply for funding:</w:t>
      </w:r>
    </w:p>
    <w:p w14:paraId="22660507" w14:textId="77777777" w:rsidR="00EF02BC" w:rsidRPr="007C2576" w:rsidRDefault="00EF02BC" w:rsidP="00EF02BC">
      <w:pPr>
        <w:pStyle w:val="Bullet1Lists"/>
        <w:rPr>
          <w:rFonts w:cs="Arial"/>
        </w:rPr>
      </w:pPr>
      <w:r w:rsidRPr="007C2576">
        <w:rPr>
          <w:rFonts w:cs="Arial"/>
        </w:rPr>
        <w:t>Local government authorities of the above areas;</w:t>
      </w:r>
    </w:p>
    <w:p w14:paraId="3EDBB3B6" w14:textId="77777777" w:rsidR="00EF02BC" w:rsidRPr="007C2576" w:rsidRDefault="00EF02BC" w:rsidP="00EF02BC">
      <w:pPr>
        <w:pStyle w:val="Bullet1Lists"/>
        <w:rPr>
          <w:rFonts w:cs="Arial"/>
        </w:rPr>
      </w:pPr>
      <w:r w:rsidRPr="007C2576">
        <w:rPr>
          <w:rFonts w:cs="Arial"/>
        </w:rPr>
        <w:t xml:space="preserve">Melbourne Water (incorporating Port Phillip and Westernport Catchment Management Authority); </w:t>
      </w:r>
    </w:p>
    <w:p w14:paraId="0D8A229D" w14:textId="77777777" w:rsidR="00EF02BC" w:rsidRPr="007C2576" w:rsidRDefault="00EF02BC" w:rsidP="00EF02BC">
      <w:pPr>
        <w:pStyle w:val="Bullet1Lists"/>
        <w:rPr>
          <w:rFonts w:cs="Arial"/>
        </w:rPr>
      </w:pPr>
      <w:r w:rsidRPr="007C2576">
        <w:rPr>
          <w:rFonts w:cs="Arial"/>
        </w:rPr>
        <w:lastRenderedPageBreak/>
        <w:t>Greater Western Water;</w:t>
      </w:r>
    </w:p>
    <w:p w14:paraId="075E9E2E" w14:textId="77777777" w:rsidR="00EF02BC" w:rsidRPr="007C2576" w:rsidRDefault="00EF02BC" w:rsidP="00EF02BC">
      <w:pPr>
        <w:pStyle w:val="Bullet1Lists"/>
        <w:rPr>
          <w:rFonts w:cs="Arial"/>
        </w:rPr>
      </w:pPr>
      <w:r w:rsidRPr="007C2576">
        <w:rPr>
          <w:rFonts w:cs="Arial"/>
        </w:rPr>
        <w:t xml:space="preserve">Parks Victoria; </w:t>
      </w:r>
    </w:p>
    <w:p w14:paraId="53E70694" w14:textId="77777777" w:rsidR="00EF02BC" w:rsidRPr="007C2576" w:rsidRDefault="00EF02BC" w:rsidP="00EF02BC">
      <w:pPr>
        <w:pStyle w:val="Bullet1Lists"/>
        <w:rPr>
          <w:rFonts w:cs="Arial"/>
        </w:rPr>
      </w:pPr>
      <w:r w:rsidRPr="007C2576">
        <w:rPr>
          <w:rFonts w:cs="Arial"/>
        </w:rPr>
        <w:t>Zoos Victoria;</w:t>
      </w:r>
    </w:p>
    <w:p w14:paraId="60F43AA0" w14:textId="77777777" w:rsidR="00EF02BC" w:rsidRPr="007C2576" w:rsidRDefault="00EF02BC" w:rsidP="00EF02BC">
      <w:pPr>
        <w:pStyle w:val="Bullet1Lists"/>
        <w:rPr>
          <w:rFonts w:cs="Arial"/>
        </w:rPr>
      </w:pPr>
      <w:r w:rsidRPr="007C2576">
        <w:rPr>
          <w:rFonts w:cs="Arial"/>
        </w:rPr>
        <w:t>Victoria University and other tertiary institutions with campuses within the program boundary;</w:t>
      </w:r>
    </w:p>
    <w:p w14:paraId="1479E452" w14:textId="77777777" w:rsidR="00EF02BC" w:rsidRPr="007C2576" w:rsidRDefault="00EF02BC" w:rsidP="00EF02BC">
      <w:pPr>
        <w:pStyle w:val="Bullet1Lists"/>
        <w:rPr>
          <w:rFonts w:cs="Arial"/>
        </w:rPr>
      </w:pPr>
      <w:r w:rsidRPr="007C2576">
        <w:rPr>
          <w:rFonts w:cs="Arial"/>
        </w:rPr>
        <w:t xml:space="preserve">Department of Transport and Planning; </w:t>
      </w:r>
    </w:p>
    <w:p w14:paraId="2338C940" w14:textId="77777777" w:rsidR="00EF02BC" w:rsidRPr="007C2576" w:rsidRDefault="00EF02BC" w:rsidP="00EF02BC">
      <w:pPr>
        <w:pStyle w:val="Bullet1Lists"/>
        <w:rPr>
          <w:rFonts w:cs="Arial"/>
        </w:rPr>
      </w:pPr>
      <w:r w:rsidRPr="007C2576">
        <w:rPr>
          <w:rFonts w:cs="Arial"/>
        </w:rPr>
        <w:t>Local environment organisations with agreements to plant on public land within the program boundary; and</w:t>
      </w:r>
    </w:p>
    <w:p w14:paraId="232F7EBC" w14:textId="77777777" w:rsidR="00EF02BC" w:rsidRPr="007C2576" w:rsidRDefault="00EF02BC" w:rsidP="00EF02BC">
      <w:pPr>
        <w:pStyle w:val="Bullet1Lists"/>
        <w:rPr>
          <w:rFonts w:cs="Arial"/>
        </w:rPr>
      </w:pPr>
      <w:r w:rsidRPr="007C2576">
        <w:rPr>
          <w:rFonts w:cs="Arial"/>
        </w:rPr>
        <w:t xml:space="preserve">Registered Aboriginal Parties (RAPs) of: </w:t>
      </w:r>
    </w:p>
    <w:p w14:paraId="03032EA9" w14:textId="701DA9F7" w:rsidR="004B1530" w:rsidRPr="007C2576" w:rsidRDefault="004B1530" w:rsidP="00A17022">
      <w:pPr>
        <w:pStyle w:val="Bullet2Lists"/>
        <w:rPr>
          <w:rFonts w:cs="Arial"/>
        </w:rPr>
      </w:pPr>
      <w:r w:rsidRPr="007C2576">
        <w:rPr>
          <w:rFonts w:cs="Arial"/>
        </w:rPr>
        <w:t>Wurundjeri Woi Wurrung Cultural Heritage Aboriginal Corporation;</w:t>
      </w:r>
    </w:p>
    <w:p w14:paraId="2C21B228" w14:textId="77777777" w:rsidR="004B1530" w:rsidRPr="007C2576" w:rsidRDefault="004B1530" w:rsidP="00A17022">
      <w:pPr>
        <w:pStyle w:val="Bullet2Lists"/>
        <w:rPr>
          <w:rFonts w:cs="Arial"/>
        </w:rPr>
      </w:pPr>
      <w:r w:rsidRPr="007C2576">
        <w:rPr>
          <w:rFonts w:cs="Arial"/>
        </w:rPr>
        <w:t xml:space="preserve">Wadawurrung Traditional Owners Aboriginal Corporation; </w:t>
      </w:r>
    </w:p>
    <w:p w14:paraId="23BC7B2E" w14:textId="77777777" w:rsidR="004B1530" w:rsidRPr="007C2576" w:rsidRDefault="004B1530" w:rsidP="00A17022">
      <w:pPr>
        <w:pStyle w:val="Bullet2Listslast"/>
        <w:rPr>
          <w:rFonts w:cs="Arial"/>
        </w:rPr>
      </w:pPr>
      <w:r w:rsidRPr="007C2576">
        <w:rPr>
          <w:rFonts w:cs="Arial"/>
        </w:rPr>
        <w:t>Bunurong Land Council Aboriginal Corporation.</w:t>
      </w:r>
    </w:p>
    <w:p w14:paraId="10CE6B9B" w14:textId="77777777" w:rsidR="004B1530" w:rsidRPr="007C2576" w:rsidRDefault="004B1530" w:rsidP="00042BA7">
      <w:pPr>
        <w:pStyle w:val="Normalbeforebullet"/>
        <w:rPr>
          <w:rFonts w:ascii="Arial" w:hAnsi="Arial" w:cs="Arial"/>
        </w:rPr>
      </w:pPr>
      <w:r w:rsidRPr="007C2576">
        <w:rPr>
          <w:rFonts w:ascii="Arial" w:hAnsi="Arial" w:cs="Arial"/>
        </w:rPr>
        <w:t>In addition, to be eligible for funding applicants must:</w:t>
      </w:r>
    </w:p>
    <w:p w14:paraId="5A02CF41" w14:textId="77777777" w:rsidR="004B1530" w:rsidRPr="007C2576" w:rsidRDefault="004B1530" w:rsidP="00EF02BC">
      <w:pPr>
        <w:pStyle w:val="Bullet1Lists"/>
        <w:rPr>
          <w:rFonts w:cs="Arial"/>
        </w:rPr>
      </w:pPr>
      <w:r w:rsidRPr="007C2576">
        <w:rPr>
          <w:rFonts w:cs="Arial"/>
        </w:rPr>
        <w:t>be an incorporated body, cooperative or association (including business associations); and</w:t>
      </w:r>
    </w:p>
    <w:p w14:paraId="4632398E" w14:textId="365D1D93" w:rsidR="004B1530" w:rsidRPr="007C2576" w:rsidRDefault="004B1530" w:rsidP="00EF02BC">
      <w:pPr>
        <w:pStyle w:val="Bullet1Listslast"/>
        <w:rPr>
          <w:rFonts w:cs="Arial"/>
        </w:rPr>
      </w:pPr>
      <w:r w:rsidRPr="007C2576">
        <w:rPr>
          <w:rFonts w:cs="Arial"/>
        </w:rPr>
        <w:t>be financially solvent.</w:t>
      </w:r>
    </w:p>
    <w:p w14:paraId="14833E47" w14:textId="071BCC05" w:rsidR="003D5885" w:rsidRPr="007C2576" w:rsidRDefault="000C235E" w:rsidP="00740819">
      <w:pPr>
        <w:pStyle w:val="Heading1-nonumber"/>
        <w:rPr>
          <w:rFonts w:ascii="Arial" w:hAnsi="Arial" w:cs="Arial"/>
        </w:rPr>
      </w:pPr>
      <w:bookmarkStart w:id="3" w:name="_Toc125367702"/>
      <w:r w:rsidRPr="007C2576">
        <w:rPr>
          <w:rFonts w:ascii="Arial" w:hAnsi="Arial" w:cs="Arial"/>
        </w:rPr>
        <w:t>Who cannot apply?</w:t>
      </w:r>
      <w:bookmarkEnd w:id="3"/>
    </w:p>
    <w:p w14:paraId="3B9C4578" w14:textId="1B24A1AB" w:rsidR="000C235E" w:rsidRPr="007C2576" w:rsidRDefault="000C235E" w:rsidP="000C235E">
      <w:pPr>
        <w:rPr>
          <w:rFonts w:ascii="Arial" w:hAnsi="Arial" w:cs="Arial"/>
        </w:rPr>
      </w:pPr>
      <w:r w:rsidRPr="007C2576">
        <w:rPr>
          <w:rFonts w:ascii="Arial" w:hAnsi="Arial" w:cs="Arial"/>
        </w:rPr>
        <w:t>The following cannot apply for funding (please contact open.space@delwp.vic.gov.au to check eligibility):</w:t>
      </w:r>
    </w:p>
    <w:p w14:paraId="7521DFD6" w14:textId="77777777" w:rsidR="000C235E" w:rsidRPr="007C2576" w:rsidRDefault="000C235E" w:rsidP="000C235E">
      <w:pPr>
        <w:pStyle w:val="Bullet1Lists"/>
        <w:rPr>
          <w:rFonts w:cs="Arial"/>
        </w:rPr>
      </w:pPr>
      <w:r w:rsidRPr="007C2576">
        <w:rPr>
          <w:rFonts w:cs="Arial"/>
        </w:rPr>
        <w:t>Individuals;</w:t>
      </w:r>
    </w:p>
    <w:p w14:paraId="2F950D61" w14:textId="77777777" w:rsidR="000C235E" w:rsidRPr="007C2576" w:rsidRDefault="000C235E" w:rsidP="000C235E">
      <w:pPr>
        <w:pStyle w:val="Bullet1Lists"/>
        <w:rPr>
          <w:rFonts w:cs="Arial"/>
        </w:rPr>
      </w:pPr>
      <w:r w:rsidRPr="007C2576">
        <w:rPr>
          <w:rFonts w:cs="Arial"/>
        </w:rPr>
        <w:t>Private sector businesses and agencies other than those listed above; and</w:t>
      </w:r>
    </w:p>
    <w:p w14:paraId="51F1496E" w14:textId="24DB6E68" w:rsidR="003D5885" w:rsidRPr="007C2576" w:rsidRDefault="000C235E" w:rsidP="000C235E">
      <w:pPr>
        <w:pStyle w:val="Bullet1Listslast"/>
        <w:rPr>
          <w:rFonts w:cs="Arial"/>
        </w:rPr>
      </w:pPr>
      <w:r w:rsidRPr="007C2576">
        <w:rPr>
          <w:rFonts w:cs="Arial"/>
        </w:rPr>
        <w:t xml:space="preserve">Local government authorities not located within the program boundary. </w:t>
      </w:r>
    </w:p>
    <w:p w14:paraId="430D3683" w14:textId="02F63FCE" w:rsidR="003D5885" w:rsidRPr="007C2576" w:rsidRDefault="008C550E" w:rsidP="00740819">
      <w:pPr>
        <w:pStyle w:val="Heading1-nonumber"/>
        <w:rPr>
          <w:rFonts w:ascii="Arial" w:hAnsi="Arial" w:cs="Arial"/>
        </w:rPr>
      </w:pPr>
      <w:bookmarkStart w:id="4" w:name="_Toc125367703"/>
      <w:r w:rsidRPr="007C2576">
        <w:rPr>
          <w:rFonts w:ascii="Arial" w:hAnsi="Arial" w:cs="Arial"/>
        </w:rPr>
        <w:t>What might be funded?</w:t>
      </w:r>
      <w:bookmarkEnd w:id="4"/>
    </w:p>
    <w:p w14:paraId="2E93564F" w14:textId="77777777" w:rsidR="00042BA7" w:rsidRPr="007C2576" w:rsidRDefault="00042BA7" w:rsidP="00042BA7">
      <w:pPr>
        <w:pStyle w:val="Normalbeforebullet"/>
        <w:rPr>
          <w:rFonts w:ascii="Arial" w:hAnsi="Arial" w:cs="Arial"/>
        </w:rPr>
      </w:pPr>
      <w:r w:rsidRPr="007C2576">
        <w:rPr>
          <w:rFonts w:ascii="Arial" w:hAnsi="Arial" w:cs="Arial"/>
        </w:rPr>
        <w:t>Eligible organisations can apply for trees and associated funding as outlined below.</w:t>
      </w:r>
    </w:p>
    <w:p w14:paraId="6562D942" w14:textId="77777777" w:rsidR="00042BA7" w:rsidRPr="007C2576" w:rsidRDefault="00042BA7" w:rsidP="00042BA7">
      <w:pPr>
        <w:pStyle w:val="Bullet1Lists"/>
        <w:rPr>
          <w:rFonts w:cs="Arial"/>
        </w:rPr>
      </w:pPr>
      <w:r w:rsidRPr="007C2576">
        <w:rPr>
          <w:rFonts w:cs="Arial"/>
        </w:rPr>
        <w:t xml:space="preserve">Applicants can apply for an allocation of tubestock (procured by DEECA) to be planted in agreed locations. Associated funding is also available for site preparation, planting and establishment maintenance (up to a total cost of $10 per tubestock). </w:t>
      </w:r>
    </w:p>
    <w:p w14:paraId="1C359A89" w14:textId="77777777" w:rsidR="00042BA7" w:rsidRPr="007C2576" w:rsidRDefault="00042BA7" w:rsidP="00042BA7">
      <w:pPr>
        <w:pStyle w:val="Bullet1Lists"/>
        <w:rPr>
          <w:rFonts w:cs="Arial"/>
        </w:rPr>
      </w:pPr>
      <w:r w:rsidRPr="007C2576">
        <w:rPr>
          <w:rFonts w:cs="Arial"/>
        </w:rPr>
        <w:t>Project management funding may also be available for applicants planting DEECA-supplied tubestock. Funding of $10,000 is available for applicants planting 5,000 or more DEECA supplied tubestock.</w:t>
      </w:r>
    </w:p>
    <w:p w14:paraId="4F764047" w14:textId="77777777" w:rsidR="00042BA7" w:rsidRPr="007C2576" w:rsidRDefault="00042BA7" w:rsidP="00042BA7">
      <w:pPr>
        <w:pStyle w:val="Bullet1Lists"/>
        <w:rPr>
          <w:rFonts w:cs="Arial"/>
        </w:rPr>
      </w:pPr>
      <w:r w:rsidRPr="007C2576">
        <w:rPr>
          <w:rFonts w:cs="Arial"/>
        </w:rPr>
        <w:t xml:space="preserve">Funding is available for delivery partners to purchase tubestock to be planted in agreed locations. Associated funding is also available for site preparation, planting and establishment maintenance (up to a total cost of $12 per tubestock).  </w:t>
      </w:r>
    </w:p>
    <w:p w14:paraId="068CBAB7" w14:textId="77777777" w:rsidR="00042BA7" w:rsidRPr="007C2576" w:rsidRDefault="00042BA7" w:rsidP="00042BA7">
      <w:pPr>
        <w:pStyle w:val="Bullet1Lists"/>
        <w:rPr>
          <w:rFonts w:cs="Arial"/>
        </w:rPr>
      </w:pPr>
      <w:r w:rsidRPr="007C2576">
        <w:rPr>
          <w:rFonts w:cs="Arial"/>
        </w:rPr>
        <w:t>Funding is available for planting semi-advanced and advanced trees (capped at a maximum rate of $400 per tree) in priority local streets, roads, and reserves that can be procured by applicants.</w:t>
      </w:r>
    </w:p>
    <w:p w14:paraId="11BB490C" w14:textId="6A3DA3F4" w:rsidR="00042BA7" w:rsidRPr="007C2576" w:rsidRDefault="00042BA7" w:rsidP="00042BA7">
      <w:pPr>
        <w:pStyle w:val="Bullet1Listslast"/>
        <w:rPr>
          <w:rFonts w:cs="Arial"/>
        </w:rPr>
      </w:pPr>
      <w:r w:rsidRPr="007C2576">
        <w:rPr>
          <w:rFonts w:cs="Arial"/>
        </w:rPr>
        <w:t>RAPs can also apply for funding in the project area for Planting on Country projects. Funding and tubestock available is negotiable with DEECA dependent upon applications made by RAPs.</w:t>
      </w:r>
    </w:p>
    <w:p w14:paraId="59C7A959" w14:textId="49FAC571" w:rsidR="00042BA7" w:rsidRPr="007C2576" w:rsidRDefault="00042BA7" w:rsidP="00042BA7">
      <w:pPr>
        <w:pStyle w:val="Heading1-nonumber"/>
        <w:rPr>
          <w:rFonts w:ascii="Arial" w:hAnsi="Arial" w:cs="Arial"/>
        </w:rPr>
      </w:pPr>
      <w:bookmarkStart w:id="5" w:name="_Toc125367704"/>
      <w:r w:rsidRPr="007C2576">
        <w:rPr>
          <w:rFonts w:ascii="Arial" w:hAnsi="Arial" w:cs="Arial"/>
        </w:rPr>
        <w:lastRenderedPageBreak/>
        <w:t>What will not be funded?</w:t>
      </w:r>
      <w:bookmarkEnd w:id="5"/>
    </w:p>
    <w:p w14:paraId="0CE98A5F" w14:textId="77777777" w:rsidR="009251F4" w:rsidRPr="007C2576" w:rsidRDefault="009251F4" w:rsidP="009251F4">
      <w:pPr>
        <w:pStyle w:val="Normalbeforebullet"/>
        <w:rPr>
          <w:rFonts w:ascii="Arial" w:hAnsi="Arial" w:cs="Arial"/>
        </w:rPr>
      </w:pPr>
      <w:r w:rsidRPr="007C2576">
        <w:rPr>
          <w:rFonts w:ascii="Arial" w:hAnsi="Arial" w:cs="Arial"/>
        </w:rPr>
        <w:t>The program will not fund the following activities:</w:t>
      </w:r>
    </w:p>
    <w:p w14:paraId="766E1C8D" w14:textId="77777777" w:rsidR="009251F4" w:rsidRPr="007C2576" w:rsidRDefault="009251F4" w:rsidP="009251F4">
      <w:pPr>
        <w:pStyle w:val="Bullet1Lists"/>
        <w:rPr>
          <w:rFonts w:cs="Arial"/>
        </w:rPr>
      </w:pPr>
      <w:r w:rsidRPr="007C2576">
        <w:rPr>
          <w:rFonts w:cs="Arial"/>
        </w:rPr>
        <w:t>Tree planting activities that were already planned and funded;</w:t>
      </w:r>
    </w:p>
    <w:p w14:paraId="794A3658" w14:textId="77777777" w:rsidR="009251F4" w:rsidRPr="007C2576" w:rsidRDefault="009251F4" w:rsidP="009251F4">
      <w:pPr>
        <w:pStyle w:val="Bullet1Lists"/>
        <w:rPr>
          <w:rFonts w:cs="Arial"/>
        </w:rPr>
      </w:pPr>
      <w:r w:rsidRPr="007C2576">
        <w:rPr>
          <w:rFonts w:cs="Arial"/>
        </w:rPr>
        <w:t xml:space="preserve">The purchase of land; </w:t>
      </w:r>
    </w:p>
    <w:p w14:paraId="2F13C82E" w14:textId="77777777" w:rsidR="009251F4" w:rsidRPr="007C2576" w:rsidRDefault="009251F4" w:rsidP="009251F4">
      <w:pPr>
        <w:pStyle w:val="Bullet1Lists"/>
        <w:rPr>
          <w:rFonts w:cs="Arial"/>
        </w:rPr>
      </w:pPr>
      <w:r w:rsidRPr="007C2576">
        <w:rPr>
          <w:rFonts w:cs="Arial"/>
        </w:rPr>
        <w:t>Routine or ongoing maintenance activities (outside the two-year program maintenance period as part of the capped funding per tree that is provided);</w:t>
      </w:r>
    </w:p>
    <w:p w14:paraId="24F34A14" w14:textId="77777777" w:rsidR="009251F4" w:rsidRPr="007C2576" w:rsidRDefault="009251F4" w:rsidP="009251F4">
      <w:pPr>
        <w:pStyle w:val="Bullet1Lists"/>
        <w:rPr>
          <w:rFonts w:cs="Arial"/>
        </w:rPr>
      </w:pPr>
      <w:r w:rsidRPr="007C2576">
        <w:rPr>
          <w:rFonts w:cs="Arial"/>
        </w:rPr>
        <w:t>Tree planting activities that have already commenced; and</w:t>
      </w:r>
    </w:p>
    <w:p w14:paraId="54450428" w14:textId="77777777" w:rsidR="009251F4" w:rsidRPr="007C2576" w:rsidRDefault="009251F4" w:rsidP="0061325B">
      <w:pPr>
        <w:pStyle w:val="Bullet1Listslast"/>
        <w:rPr>
          <w:rFonts w:cs="Arial"/>
        </w:rPr>
      </w:pPr>
      <w:r w:rsidRPr="007C2576">
        <w:rPr>
          <w:rFonts w:cs="Arial"/>
        </w:rPr>
        <w:t>Tree planting activities located outside the program boundary.</w:t>
      </w:r>
    </w:p>
    <w:p w14:paraId="78EACC8D" w14:textId="77777777" w:rsidR="0061325B" w:rsidRPr="007C2576" w:rsidRDefault="0061325B" w:rsidP="00AE5FBE">
      <w:pPr>
        <w:pStyle w:val="Heading1-nonumber"/>
        <w:rPr>
          <w:rFonts w:ascii="Arial" w:hAnsi="Arial" w:cs="Arial"/>
        </w:rPr>
      </w:pPr>
      <w:bookmarkStart w:id="6" w:name="_Toc125367705"/>
      <w:r w:rsidRPr="007C2576">
        <w:rPr>
          <w:rFonts w:ascii="Arial" w:hAnsi="Arial" w:cs="Arial"/>
        </w:rPr>
        <w:t>What are the funding details?</w:t>
      </w:r>
      <w:bookmarkEnd w:id="6"/>
    </w:p>
    <w:p w14:paraId="62B62E36" w14:textId="77777777" w:rsidR="0061325B" w:rsidRPr="007C2576" w:rsidRDefault="0061325B" w:rsidP="0061325B">
      <w:pPr>
        <w:rPr>
          <w:rFonts w:ascii="Arial" w:hAnsi="Arial" w:cs="Arial"/>
        </w:rPr>
      </w:pPr>
      <w:r w:rsidRPr="007C2576">
        <w:rPr>
          <w:rFonts w:ascii="Arial" w:hAnsi="Arial" w:cs="Arial"/>
        </w:rPr>
        <w:t>The total funding available for this phase of the program is up to $2.24m.</w:t>
      </w:r>
    </w:p>
    <w:p w14:paraId="0217CA87" w14:textId="77777777" w:rsidR="0061325B" w:rsidRPr="007C2576" w:rsidRDefault="0061325B" w:rsidP="0061325B">
      <w:pPr>
        <w:rPr>
          <w:rFonts w:ascii="Arial" w:hAnsi="Arial" w:cs="Arial"/>
        </w:rPr>
      </w:pPr>
      <w:r w:rsidRPr="007C2576">
        <w:rPr>
          <w:rFonts w:ascii="Arial" w:hAnsi="Arial" w:cs="Arial"/>
        </w:rPr>
        <w:t>Funding will be conditional on the use of rigid biodegradable guards or equivalent sustainable options.</w:t>
      </w:r>
    </w:p>
    <w:p w14:paraId="65C148A6" w14:textId="77777777" w:rsidR="0061325B" w:rsidRPr="007C2576" w:rsidRDefault="0061325B" w:rsidP="0061325B">
      <w:pPr>
        <w:rPr>
          <w:rFonts w:ascii="Arial" w:hAnsi="Arial" w:cs="Arial"/>
        </w:rPr>
      </w:pPr>
      <w:r w:rsidRPr="007C2576">
        <w:rPr>
          <w:rFonts w:ascii="Arial" w:hAnsi="Arial" w:cs="Arial"/>
        </w:rPr>
        <w:t xml:space="preserve">Eligible organisations are encouraged to contribute towards the overall cost of the project(s). These contributions can be a combination of in-kind support (time spent planning and delivering the projects) as well as cash contributions (such as planting and maintenance costs). </w:t>
      </w:r>
    </w:p>
    <w:p w14:paraId="0E0EF5C6" w14:textId="7F1C3CA7" w:rsidR="00AE5FBE" w:rsidRPr="007C2576" w:rsidRDefault="0061325B" w:rsidP="00BE3B9C">
      <w:pPr>
        <w:rPr>
          <w:rFonts w:ascii="Arial" w:hAnsi="Arial" w:cs="Arial"/>
        </w:rPr>
      </w:pPr>
      <w:r w:rsidRPr="007C2576">
        <w:rPr>
          <w:rFonts w:ascii="Arial" w:hAnsi="Arial" w:cs="Arial"/>
        </w:rPr>
        <w:t>Funding opportunities are detailed in the following table:</w:t>
      </w:r>
    </w:p>
    <w:tbl>
      <w:tblPr>
        <w:tblStyle w:val="TableGrid"/>
        <w:tblW w:w="9527" w:type="dxa"/>
        <w:tblLayout w:type="fixed"/>
        <w:tblLook w:val="0020" w:firstRow="1" w:lastRow="0" w:firstColumn="0" w:lastColumn="0" w:noHBand="0" w:noVBand="0"/>
        <w:tblCaption w:val="Funding opportunities"/>
      </w:tblPr>
      <w:tblGrid>
        <w:gridCol w:w="1696"/>
        <w:gridCol w:w="3067"/>
        <w:gridCol w:w="2382"/>
        <w:gridCol w:w="2382"/>
      </w:tblGrid>
      <w:tr w:rsidR="00BF0493" w:rsidRPr="007C2576" w14:paraId="39401A67" w14:textId="4990A781" w:rsidTr="00BE3B9C">
        <w:tc>
          <w:tcPr>
            <w:tcW w:w="1696" w:type="dxa"/>
          </w:tcPr>
          <w:p w14:paraId="3E4CADC6" w14:textId="0F0F9EB8" w:rsidR="00BF0493" w:rsidRPr="007C2576" w:rsidRDefault="00BF0493" w:rsidP="007C1F39">
            <w:pPr>
              <w:pStyle w:val="TableColumnHeading"/>
              <w:rPr>
                <w:rFonts w:ascii="Arial" w:hAnsi="Arial" w:cs="Arial"/>
              </w:rPr>
            </w:pPr>
            <w:r w:rsidRPr="007C2576">
              <w:rPr>
                <w:rFonts w:ascii="Arial" w:hAnsi="Arial" w:cs="Arial"/>
              </w:rPr>
              <w:t>Funding category</w:t>
            </w:r>
          </w:p>
        </w:tc>
        <w:tc>
          <w:tcPr>
            <w:tcW w:w="3067" w:type="dxa"/>
          </w:tcPr>
          <w:p w14:paraId="6EF75C6F" w14:textId="3CE7E482" w:rsidR="00BF0493" w:rsidRPr="007C2576" w:rsidRDefault="00BF0493" w:rsidP="007C1F39">
            <w:pPr>
              <w:pStyle w:val="TableColumnHeading"/>
              <w:rPr>
                <w:rFonts w:ascii="Arial" w:hAnsi="Arial" w:cs="Arial"/>
              </w:rPr>
            </w:pPr>
            <w:r w:rsidRPr="007C2576">
              <w:rPr>
                <w:rFonts w:ascii="Arial" w:hAnsi="Arial" w:cs="Arial"/>
              </w:rPr>
              <w:t>DEECA supplied tubestock</w:t>
            </w:r>
          </w:p>
        </w:tc>
        <w:tc>
          <w:tcPr>
            <w:tcW w:w="2382" w:type="dxa"/>
          </w:tcPr>
          <w:p w14:paraId="22A1EE4F" w14:textId="347AA165" w:rsidR="00BF0493" w:rsidRPr="007C2576" w:rsidRDefault="00BF0493" w:rsidP="007C1F39">
            <w:pPr>
              <w:pStyle w:val="TableColumnHeading"/>
              <w:rPr>
                <w:rFonts w:ascii="Arial" w:hAnsi="Arial" w:cs="Arial"/>
              </w:rPr>
            </w:pPr>
            <w:r w:rsidRPr="007C2576">
              <w:rPr>
                <w:rFonts w:ascii="Arial" w:hAnsi="Arial" w:cs="Arial"/>
              </w:rPr>
              <w:t>Bring Your Own (BYO) tree</w:t>
            </w:r>
          </w:p>
        </w:tc>
        <w:tc>
          <w:tcPr>
            <w:tcW w:w="2382" w:type="dxa"/>
          </w:tcPr>
          <w:p w14:paraId="4D76EEE8" w14:textId="30F4C2A3" w:rsidR="00BF0493" w:rsidRPr="007C2576" w:rsidRDefault="00BF0493" w:rsidP="007C1F39">
            <w:pPr>
              <w:pStyle w:val="TableColumnHeading"/>
              <w:rPr>
                <w:rFonts w:ascii="Arial" w:hAnsi="Arial" w:cs="Arial"/>
              </w:rPr>
            </w:pPr>
            <w:r w:rsidRPr="007C2576">
              <w:rPr>
                <w:rFonts w:ascii="Arial" w:hAnsi="Arial" w:cs="Arial"/>
              </w:rPr>
              <w:t>Planting on Country</w:t>
            </w:r>
          </w:p>
        </w:tc>
      </w:tr>
      <w:tr w:rsidR="00BF0493" w:rsidRPr="007C2576" w14:paraId="0CF0C12C" w14:textId="66B81B76" w:rsidTr="00BE3B9C">
        <w:tc>
          <w:tcPr>
            <w:tcW w:w="1696" w:type="dxa"/>
          </w:tcPr>
          <w:p w14:paraId="5FC959F2" w14:textId="7AE0905F" w:rsidR="00BF0493" w:rsidRPr="007C2576" w:rsidRDefault="00BF0493" w:rsidP="00BE3B9C">
            <w:pPr>
              <w:pStyle w:val="TableText"/>
              <w:rPr>
                <w:rFonts w:ascii="Arial" w:hAnsi="Arial" w:cs="Arial"/>
                <w:b/>
                <w:bCs/>
              </w:rPr>
            </w:pPr>
            <w:r w:rsidRPr="007C2576">
              <w:rPr>
                <w:rFonts w:ascii="Arial" w:hAnsi="Arial" w:cs="Arial"/>
                <w:b/>
                <w:bCs/>
              </w:rPr>
              <w:t>What can be applied for</w:t>
            </w:r>
          </w:p>
        </w:tc>
        <w:tc>
          <w:tcPr>
            <w:tcW w:w="3067" w:type="dxa"/>
          </w:tcPr>
          <w:p w14:paraId="37FD0B86" w14:textId="52862A45" w:rsidR="00BF0493" w:rsidRPr="007C2576" w:rsidRDefault="00BF0493" w:rsidP="00BF0493">
            <w:pPr>
              <w:pStyle w:val="TableText"/>
              <w:rPr>
                <w:rFonts w:ascii="Arial" w:hAnsi="Arial" w:cs="Arial"/>
              </w:rPr>
            </w:pPr>
            <w:r w:rsidRPr="007C2576">
              <w:rPr>
                <w:rFonts w:ascii="Arial" w:hAnsi="Arial" w:cs="Arial"/>
              </w:rPr>
              <w:t>Funding for mass tubestock planting projects by delivery partners and community groups, with tubestock supplied by DEECA.</w:t>
            </w:r>
          </w:p>
        </w:tc>
        <w:tc>
          <w:tcPr>
            <w:tcW w:w="2382" w:type="dxa"/>
          </w:tcPr>
          <w:p w14:paraId="3DCD6D8E" w14:textId="42E6BBDB" w:rsidR="00BF0493" w:rsidRPr="007C2576" w:rsidRDefault="00BF0493" w:rsidP="00BF0493">
            <w:pPr>
              <w:pStyle w:val="TableText"/>
              <w:rPr>
                <w:rFonts w:ascii="Arial" w:hAnsi="Arial" w:cs="Arial"/>
              </w:rPr>
            </w:pPr>
            <w:r w:rsidRPr="007C2576">
              <w:rPr>
                <w:rFonts w:ascii="Arial" w:hAnsi="Arial" w:cs="Arial"/>
              </w:rPr>
              <w:t>Funding for planting semi-advanced and advanced tree stock or tubestock procured by delivery partner.</w:t>
            </w:r>
          </w:p>
        </w:tc>
        <w:tc>
          <w:tcPr>
            <w:tcW w:w="2382" w:type="dxa"/>
          </w:tcPr>
          <w:p w14:paraId="40026E43" w14:textId="5B0BE64D" w:rsidR="00BF0493" w:rsidRPr="007C2576" w:rsidRDefault="00BF0493" w:rsidP="007C1F39">
            <w:pPr>
              <w:pStyle w:val="TableText"/>
              <w:rPr>
                <w:rFonts w:ascii="Arial" w:hAnsi="Arial" w:cs="Arial"/>
              </w:rPr>
            </w:pPr>
            <w:r w:rsidRPr="007C2576">
              <w:rPr>
                <w:rFonts w:ascii="Arial" w:hAnsi="Arial" w:cs="Arial"/>
              </w:rPr>
              <w:t>Planting on Country – can request DEECA tubestock or BYO tree.</w:t>
            </w:r>
          </w:p>
        </w:tc>
      </w:tr>
      <w:tr w:rsidR="00BF0493" w:rsidRPr="007C2576" w14:paraId="29F6D795" w14:textId="77777777" w:rsidTr="00BE3B9C">
        <w:tc>
          <w:tcPr>
            <w:tcW w:w="1696" w:type="dxa"/>
          </w:tcPr>
          <w:p w14:paraId="6C9A233E" w14:textId="334F08DC" w:rsidR="00BF0493" w:rsidRPr="007C2576" w:rsidRDefault="00BF0493" w:rsidP="00BE3B9C">
            <w:pPr>
              <w:pStyle w:val="TableText"/>
              <w:rPr>
                <w:rFonts w:ascii="Arial" w:hAnsi="Arial" w:cs="Arial"/>
                <w:b/>
                <w:bCs/>
              </w:rPr>
            </w:pPr>
            <w:r w:rsidRPr="007C2576">
              <w:rPr>
                <w:rFonts w:ascii="Arial" w:hAnsi="Arial" w:cs="Arial"/>
                <w:b/>
                <w:bCs/>
              </w:rPr>
              <w:t>Tubestock available</w:t>
            </w:r>
          </w:p>
        </w:tc>
        <w:tc>
          <w:tcPr>
            <w:tcW w:w="3067" w:type="dxa"/>
          </w:tcPr>
          <w:p w14:paraId="2EB826B7" w14:textId="6DF95405" w:rsidR="00BF0493" w:rsidRPr="007C2576" w:rsidRDefault="00BF0493" w:rsidP="00BF0493">
            <w:pPr>
              <w:pStyle w:val="TableText"/>
              <w:rPr>
                <w:rFonts w:ascii="Arial" w:hAnsi="Arial" w:cs="Arial"/>
              </w:rPr>
            </w:pPr>
            <w:r w:rsidRPr="007C2576">
              <w:rPr>
                <w:rFonts w:ascii="Arial" w:hAnsi="Arial" w:cs="Arial"/>
              </w:rPr>
              <w:t>95,000 tubestock program-wide.</w:t>
            </w:r>
          </w:p>
          <w:p w14:paraId="7046FF53" w14:textId="69B20867" w:rsidR="00BF0493" w:rsidRPr="007C2576" w:rsidRDefault="00BF0493" w:rsidP="00BF0493">
            <w:pPr>
              <w:pStyle w:val="TableText"/>
              <w:rPr>
                <w:rFonts w:ascii="Arial" w:hAnsi="Arial" w:cs="Arial"/>
              </w:rPr>
            </w:pPr>
            <w:r w:rsidRPr="007C2576">
              <w:rPr>
                <w:rFonts w:ascii="Arial" w:hAnsi="Arial" w:cs="Arial"/>
              </w:rPr>
              <w:t>Negotiable per project.</w:t>
            </w:r>
          </w:p>
        </w:tc>
        <w:tc>
          <w:tcPr>
            <w:tcW w:w="2382" w:type="dxa"/>
          </w:tcPr>
          <w:p w14:paraId="6EBE1274" w14:textId="2C95435B" w:rsidR="00BF0493" w:rsidRPr="007C2576" w:rsidRDefault="00BF0493" w:rsidP="00BF0493">
            <w:pPr>
              <w:pStyle w:val="TableText"/>
              <w:rPr>
                <w:rFonts w:ascii="Arial" w:hAnsi="Arial" w:cs="Arial"/>
              </w:rPr>
            </w:pPr>
            <w:r w:rsidRPr="007C2576">
              <w:rPr>
                <w:rFonts w:ascii="Arial" w:hAnsi="Arial" w:cs="Arial"/>
              </w:rPr>
              <w:t>Funding available for 50,000 tubestock and 1175 advanced trees program wide.</w:t>
            </w:r>
          </w:p>
        </w:tc>
        <w:tc>
          <w:tcPr>
            <w:tcW w:w="2382" w:type="dxa"/>
          </w:tcPr>
          <w:p w14:paraId="0CD6DD5C" w14:textId="55DBDCB0" w:rsidR="00BF0493" w:rsidRPr="007C2576" w:rsidRDefault="00BF0493" w:rsidP="00BF0493">
            <w:pPr>
              <w:pStyle w:val="TableText"/>
              <w:rPr>
                <w:rFonts w:ascii="Arial" w:hAnsi="Arial" w:cs="Arial"/>
              </w:rPr>
            </w:pPr>
            <w:r w:rsidRPr="007C2576">
              <w:rPr>
                <w:rFonts w:ascii="Arial" w:hAnsi="Arial" w:cs="Arial"/>
              </w:rPr>
              <w:t>Can apply for DEECA tubestock or BYO trees.</w:t>
            </w:r>
          </w:p>
        </w:tc>
      </w:tr>
      <w:tr w:rsidR="00BF0493" w:rsidRPr="007C2576" w14:paraId="5E34C655" w14:textId="77777777" w:rsidTr="00BE3B9C">
        <w:tc>
          <w:tcPr>
            <w:tcW w:w="1696" w:type="dxa"/>
          </w:tcPr>
          <w:p w14:paraId="05062AC0" w14:textId="18ECBB49" w:rsidR="00BF0493" w:rsidRPr="007C2576" w:rsidRDefault="00BF0493" w:rsidP="00BE3B9C">
            <w:pPr>
              <w:pStyle w:val="TableText"/>
              <w:rPr>
                <w:rFonts w:ascii="Arial" w:hAnsi="Arial" w:cs="Arial"/>
                <w:b/>
                <w:bCs/>
              </w:rPr>
            </w:pPr>
            <w:r w:rsidRPr="007C2576">
              <w:rPr>
                <w:rFonts w:ascii="Arial" w:hAnsi="Arial" w:cs="Arial"/>
                <w:b/>
                <w:bCs/>
              </w:rPr>
              <w:t>Funding available</w:t>
            </w:r>
          </w:p>
        </w:tc>
        <w:tc>
          <w:tcPr>
            <w:tcW w:w="3067" w:type="dxa"/>
          </w:tcPr>
          <w:p w14:paraId="30491DF7" w14:textId="77777777" w:rsidR="00BF0493" w:rsidRPr="007C2576" w:rsidRDefault="00BF0493" w:rsidP="00BF0493">
            <w:pPr>
              <w:pStyle w:val="TableText"/>
              <w:rPr>
                <w:rFonts w:ascii="Arial" w:hAnsi="Arial" w:cs="Arial"/>
              </w:rPr>
            </w:pPr>
            <w:r w:rsidRPr="007C2576">
              <w:rPr>
                <w:rFonts w:ascii="Arial" w:hAnsi="Arial" w:cs="Arial"/>
              </w:rPr>
              <w:t>Maximum rate of $10 per tubestock tree.</w:t>
            </w:r>
          </w:p>
          <w:p w14:paraId="58A2B05C" w14:textId="000F51F8" w:rsidR="00BF0493" w:rsidRPr="007C2576" w:rsidRDefault="00BF0493" w:rsidP="00BF0493">
            <w:pPr>
              <w:pStyle w:val="TableText"/>
              <w:rPr>
                <w:rFonts w:ascii="Arial" w:hAnsi="Arial" w:cs="Arial"/>
              </w:rPr>
            </w:pPr>
            <w:r w:rsidRPr="007C2576">
              <w:rPr>
                <w:rFonts w:ascii="Arial" w:hAnsi="Arial" w:cs="Arial"/>
              </w:rPr>
              <w:t>Project management support; Fixed funding of an additional $10,000 will be provided for applicants planting 5,000 or more DEECA supplied tubestock.</w:t>
            </w:r>
          </w:p>
        </w:tc>
        <w:tc>
          <w:tcPr>
            <w:tcW w:w="2382" w:type="dxa"/>
          </w:tcPr>
          <w:p w14:paraId="2DF6EF36" w14:textId="77777777" w:rsidR="00BF0493" w:rsidRPr="007C2576" w:rsidRDefault="00BF0493" w:rsidP="00BF0493">
            <w:pPr>
              <w:pStyle w:val="TableText"/>
              <w:rPr>
                <w:rFonts w:ascii="Arial" w:hAnsi="Arial" w:cs="Arial"/>
              </w:rPr>
            </w:pPr>
            <w:r w:rsidRPr="007C2576">
              <w:rPr>
                <w:rFonts w:ascii="Arial" w:hAnsi="Arial" w:cs="Arial"/>
              </w:rPr>
              <w:t>Maximum rate of $12 per tubestock tree.</w:t>
            </w:r>
          </w:p>
          <w:p w14:paraId="7454A47E" w14:textId="7543AFEC" w:rsidR="00BF0493" w:rsidRPr="007C2576" w:rsidRDefault="00BF0493" w:rsidP="00BF0493">
            <w:pPr>
              <w:pStyle w:val="TableText"/>
              <w:rPr>
                <w:rFonts w:ascii="Arial" w:hAnsi="Arial" w:cs="Arial"/>
              </w:rPr>
            </w:pPr>
            <w:r w:rsidRPr="007C2576">
              <w:rPr>
                <w:rFonts w:ascii="Arial" w:hAnsi="Arial" w:cs="Arial"/>
              </w:rPr>
              <w:t>Maximum rate of $400 per advanced tree (up to $60,000).</w:t>
            </w:r>
          </w:p>
        </w:tc>
        <w:tc>
          <w:tcPr>
            <w:tcW w:w="2382" w:type="dxa"/>
          </w:tcPr>
          <w:p w14:paraId="2801B710" w14:textId="77777777" w:rsidR="00BF0493" w:rsidRPr="007C2576" w:rsidRDefault="00BF0493" w:rsidP="00BF0493">
            <w:pPr>
              <w:pStyle w:val="TableText"/>
              <w:rPr>
                <w:rFonts w:ascii="Arial" w:hAnsi="Arial" w:cs="Arial"/>
              </w:rPr>
            </w:pPr>
            <w:r w:rsidRPr="007C2576">
              <w:rPr>
                <w:rFonts w:ascii="Arial" w:hAnsi="Arial" w:cs="Arial"/>
              </w:rPr>
              <w:t xml:space="preserve">Maximum rate of $10 per tubestock tree. </w:t>
            </w:r>
          </w:p>
          <w:p w14:paraId="6E376544" w14:textId="64D8ACCA" w:rsidR="00BF0493" w:rsidRPr="007C2576" w:rsidRDefault="00BF0493" w:rsidP="00BF0493">
            <w:pPr>
              <w:pStyle w:val="TableText"/>
              <w:rPr>
                <w:rFonts w:ascii="Arial" w:hAnsi="Arial" w:cs="Arial"/>
              </w:rPr>
            </w:pPr>
            <w:r w:rsidRPr="007C2576">
              <w:rPr>
                <w:rFonts w:ascii="Arial" w:hAnsi="Arial" w:cs="Arial"/>
              </w:rPr>
              <w:t>Up to an additional $20,000 per RAP.</w:t>
            </w:r>
          </w:p>
        </w:tc>
      </w:tr>
      <w:tr w:rsidR="00BF0493" w:rsidRPr="007C2576" w14:paraId="6B7439AC" w14:textId="77777777" w:rsidTr="00BE3B9C">
        <w:tc>
          <w:tcPr>
            <w:tcW w:w="1696" w:type="dxa"/>
          </w:tcPr>
          <w:p w14:paraId="51882295" w14:textId="77F08A34" w:rsidR="00BF0493" w:rsidRPr="007C2576" w:rsidRDefault="00A771FD" w:rsidP="00BE3B9C">
            <w:pPr>
              <w:pStyle w:val="TableText"/>
              <w:rPr>
                <w:rFonts w:ascii="Arial" w:hAnsi="Arial" w:cs="Arial"/>
                <w:b/>
                <w:bCs/>
              </w:rPr>
            </w:pPr>
            <w:r w:rsidRPr="007C2576">
              <w:rPr>
                <w:rFonts w:ascii="Arial" w:hAnsi="Arial" w:cs="Arial"/>
                <w:b/>
                <w:bCs/>
              </w:rPr>
              <w:t>Timing</w:t>
            </w:r>
          </w:p>
        </w:tc>
        <w:tc>
          <w:tcPr>
            <w:tcW w:w="3067" w:type="dxa"/>
          </w:tcPr>
          <w:p w14:paraId="6EA3A1F7" w14:textId="3AA97C75" w:rsidR="00BF0493" w:rsidRPr="007C2576" w:rsidRDefault="00A771FD" w:rsidP="007C1F39">
            <w:pPr>
              <w:pStyle w:val="TableText"/>
              <w:rPr>
                <w:rFonts w:ascii="Arial" w:hAnsi="Arial" w:cs="Arial"/>
              </w:rPr>
            </w:pPr>
            <w:r w:rsidRPr="007C2576">
              <w:rPr>
                <w:rFonts w:ascii="Arial" w:hAnsi="Arial" w:cs="Arial"/>
              </w:rPr>
              <w:t>Projects to be completed by no later than 31 October 2023.</w:t>
            </w:r>
          </w:p>
        </w:tc>
        <w:tc>
          <w:tcPr>
            <w:tcW w:w="2382" w:type="dxa"/>
          </w:tcPr>
          <w:p w14:paraId="168979E4" w14:textId="1952402B" w:rsidR="00BF0493" w:rsidRPr="007C2576" w:rsidRDefault="00A771FD" w:rsidP="007C1F39">
            <w:pPr>
              <w:pStyle w:val="TableText"/>
              <w:rPr>
                <w:rFonts w:ascii="Arial" w:hAnsi="Arial" w:cs="Arial"/>
              </w:rPr>
            </w:pPr>
            <w:r w:rsidRPr="007C2576">
              <w:rPr>
                <w:rFonts w:ascii="Arial" w:hAnsi="Arial" w:cs="Arial"/>
              </w:rPr>
              <w:t>Projects to be completed by no later than 31 May 2024.</w:t>
            </w:r>
          </w:p>
        </w:tc>
        <w:tc>
          <w:tcPr>
            <w:tcW w:w="2382" w:type="dxa"/>
          </w:tcPr>
          <w:p w14:paraId="3315EEBB" w14:textId="1FC23CA0" w:rsidR="00BF0493" w:rsidRPr="007C2576" w:rsidRDefault="00A771FD" w:rsidP="007C1F39">
            <w:pPr>
              <w:pStyle w:val="TableText"/>
              <w:rPr>
                <w:rFonts w:ascii="Arial" w:hAnsi="Arial" w:cs="Arial"/>
              </w:rPr>
            </w:pPr>
            <w:r w:rsidRPr="007C2576">
              <w:rPr>
                <w:rFonts w:ascii="Arial" w:hAnsi="Arial" w:cs="Arial"/>
              </w:rPr>
              <w:t>Projects to be complete by no later than 31 May 2024.</w:t>
            </w:r>
          </w:p>
        </w:tc>
      </w:tr>
      <w:tr w:rsidR="00A771FD" w:rsidRPr="007C2576" w14:paraId="2E604A2F" w14:textId="77777777" w:rsidTr="00BE3B9C">
        <w:tc>
          <w:tcPr>
            <w:tcW w:w="1696" w:type="dxa"/>
          </w:tcPr>
          <w:p w14:paraId="4F26D36A" w14:textId="5C5D6BAA" w:rsidR="00A771FD" w:rsidRPr="007C2576" w:rsidRDefault="00A771FD" w:rsidP="00BE3B9C">
            <w:pPr>
              <w:pStyle w:val="TableText"/>
              <w:rPr>
                <w:rFonts w:ascii="Arial" w:hAnsi="Arial" w:cs="Arial"/>
                <w:b/>
                <w:bCs/>
              </w:rPr>
            </w:pPr>
            <w:r w:rsidRPr="007C2576">
              <w:rPr>
                <w:rFonts w:ascii="Arial" w:hAnsi="Arial" w:cs="Arial"/>
                <w:b/>
                <w:bCs/>
              </w:rPr>
              <w:lastRenderedPageBreak/>
              <w:t>Eligible organisations</w:t>
            </w:r>
          </w:p>
        </w:tc>
        <w:tc>
          <w:tcPr>
            <w:tcW w:w="5449" w:type="dxa"/>
            <w:gridSpan w:val="2"/>
          </w:tcPr>
          <w:p w14:paraId="75E2E74B" w14:textId="77777777" w:rsidR="00A771FD" w:rsidRPr="007C2576" w:rsidRDefault="00A771FD" w:rsidP="00A771FD">
            <w:pPr>
              <w:pStyle w:val="TableBullet"/>
              <w:rPr>
                <w:rFonts w:ascii="Arial" w:hAnsi="Arial" w:cs="Arial"/>
              </w:rPr>
            </w:pPr>
            <w:r w:rsidRPr="007C2576">
              <w:rPr>
                <w:rFonts w:ascii="Arial" w:hAnsi="Arial" w:cs="Arial"/>
              </w:rPr>
              <w:t>Local councils of: Brimbank, Hobsons Bay, Maribyrnong, Melton, Moonee Valley, Wyndham;</w:t>
            </w:r>
          </w:p>
          <w:p w14:paraId="1CD02AB3" w14:textId="77777777" w:rsidR="00A771FD" w:rsidRPr="007C2576" w:rsidRDefault="00A771FD" w:rsidP="00A771FD">
            <w:pPr>
              <w:pStyle w:val="TableBullet"/>
              <w:rPr>
                <w:rFonts w:ascii="Arial" w:hAnsi="Arial" w:cs="Arial"/>
              </w:rPr>
            </w:pPr>
            <w:r w:rsidRPr="007C2576">
              <w:rPr>
                <w:rFonts w:ascii="Arial" w:hAnsi="Arial" w:cs="Arial"/>
              </w:rPr>
              <w:t>Water authorities of: Melbourne Water (incorporating Port Phillip and Westernport Catchment Management Authority) and Greater Western Water;</w:t>
            </w:r>
          </w:p>
          <w:p w14:paraId="7902D1A4" w14:textId="77777777" w:rsidR="00A771FD" w:rsidRPr="007C2576" w:rsidRDefault="00A771FD" w:rsidP="00A771FD">
            <w:pPr>
              <w:pStyle w:val="TableBullet"/>
              <w:rPr>
                <w:rFonts w:ascii="Arial" w:hAnsi="Arial" w:cs="Arial"/>
              </w:rPr>
            </w:pPr>
            <w:r w:rsidRPr="007C2576">
              <w:rPr>
                <w:rFonts w:ascii="Arial" w:hAnsi="Arial" w:cs="Arial"/>
              </w:rPr>
              <w:t>Parks Victoria;</w:t>
            </w:r>
          </w:p>
          <w:p w14:paraId="7C317EC1" w14:textId="77777777" w:rsidR="00A771FD" w:rsidRPr="007C2576" w:rsidRDefault="00A771FD" w:rsidP="00A771FD">
            <w:pPr>
              <w:pStyle w:val="TableBullet"/>
              <w:rPr>
                <w:rFonts w:ascii="Arial" w:hAnsi="Arial" w:cs="Arial"/>
              </w:rPr>
            </w:pPr>
            <w:r w:rsidRPr="007C2576">
              <w:rPr>
                <w:rFonts w:ascii="Arial" w:hAnsi="Arial" w:cs="Arial"/>
              </w:rPr>
              <w:t>Victoria University and other tertiary institutions with campuses within the program boundary;</w:t>
            </w:r>
          </w:p>
          <w:p w14:paraId="11D8ADD3" w14:textId="77777777" w:rsidR="00A771FD" w:rsidRPr="007C2576" w:rsidRDefault="00A771FD" w:rsidP="00A771FD">
            <w:pPr>
              <w:pStyle w:val="TableBullet"/>
              <w:rPr>
                <w:rFonts w:ascii="Arial" w:hAnsi="Arial" w:cs="Arial"/>
              </w:rPr>
            </w:pPr>
            <w:r w:rsidRPr="007C2576">
              <w:rPr>
                <w:rFonts w:ascii="Arial" w:hAnsi="Arial" w:cs="Arial"/>
              </w:rPr>
              <w:t>Department of Transport and Planning;</w:t>
            </w:r>
          </w:p>
          <w:p w14:paraId="409126EF" w14:textId="77777777" w:rsidR="00A771FD" w:rsidRPr="007C2576" w:rsidRDefault="00A771FD" w:rsidP="00A771FD">
            <w:pPr>
              <w:pStyle w:val="TableBullet"/>
              <w:rPr>
                <w:rFonts w:ascii="Arial" w:hAnsi="Arial" w:cs="Arial"/>
              </w:rPr>
            </w:pPr>
            <w:r w:rsidRPr="007C2576">
              <w:rPr>
                <w:rFonts w:ascii="Arial" w:hAnsi="Arial" w:cs="Arial"/>
              </w:rPr>
              <w:t>Zoos Victoria; and</w:t>
            </w:r>
          </w:p>
          <w:p w14:paraId="73424FAF" w14:textId="1B8F69E8" w:rsidR="00A771FD" w:rsidRPr="007C2576" w:rsidRDefault="00A771FD" w:rsidP="007C1F39">
            <w:pPr>
              <w:pStyle w:val="TableText"/>
              <w:rPr>
                <w:rFonts w:ascii="Arial" w:hAnsi="Arial" w:cs="Arial"/>
              </w:rPr>
            </w:pPr>
            <w:r w:rsidRPr="007C2576">
              <w:rPr>
                <w:rFonts w:ascii="Arial" w:hAnsi="Arial" w:cs="Arial"/>
              </w:rPr>
              <w:t>Local environment organisations with agreements to plant on public land within the program boundary.</w:t>
            </w:r>
          </w:p>
        </w:tc>
        <w:tc>
          <w:tcPr>
            <w:tcW w:w="2382" w:type="dxa"/>
          </w:tcPr>
          <w:p w14:paraId="2F3AE537" w14:textId="77777777" w:rsidR="00A771FD" w:rsidRPr="007C2576" w:rsidRDefault="00A771FD" w:rsidP="00A771FD">
            <w:pPr>
              <w:pStyle w:val="TableText"/>
              <w:rPr>
                <w:rFonts w:ascii="Arial" w:hAnsi="Arial" w:cs="Arial"/>
              </w:rPr>
            </w:pPr>
            <w:r w:rsidRPr="007C2576">
              <w:rPr>
                <w:rFonts w:ascii="Arial" w:hAnsi="Arial" w:cs="Arial"/>
              </w:rPr>
              <w:t>Registered Aboriginal Parties (RAPs) of:</w:t>
            </w:r>
          </w:p>
          <w:p w14:paraId="0178459A" w14:textId="25AF4A86" w:rsidR="00A771FD" w:rsidRPr="007C2576" w:rsidRDefault="00A771FD" w:rsidP="00A771FD">
            <w:pPr>
              <w:pStyle w:val="TableBullet"/>
              <w:rPr>
                <w:rFonts w:ascii="Arial" w:hAnsi="Arial" w:cs="Arial"/>
              </w:rPr>
            </w:pPr>
            <w:r w:rsidRPr="007C2576">
              <w:rPr>
                <w:rFonts w:ascii="Arial" w:hAnsi="Arial" w:cs="Arial"/>
              </w:rPr>
              <w:t>Wurundjeri Woi Wurrung Cultural Heritage Aboriginal Corporation</w:t>
            </w:r>
          </w:p>
          <w:p w14:paraId="7E12D785" w14:textId="77777777" w:rsidR="00A771FD" w:rsidRPr="007C2576" w:rsidRDefault="00A771FD" w:rsidP="00A771FD">
            <w:pPr>
              <w:pStyle w:val="TableBullet"/>
              <w:rPr>
                <w:rFonts w:ascii="Arial" w:hAnsi="Arial" w:cs="Arial"/>
              </w:rPr>
            </w:pPr>
            <w:r w:rsidRPr="007C2576">
              <w:rPr>
                <w:rFonts w:ascii="Arial" w:hAnsi="Arial" w:cs="Arial"/>
              </w:rPr>
              <w:t xml:space="preserve">Wadawurrung Traditional Owners Aboriginal Corporation </w:t>
            </w:r>
          </w:p>
          <w:p w14:paraId="51F7E6DB" w14:textId="33E2FA76" w:rsidR="00A771FD" w:rsidRPr="007C2576" w:rsidRDefault="00A771FD" w:rsidP="00A771FD">
            <w:pPr>
              <w:pStyle w:val="TableBullet"/>
              <w:rPr>
                <w:rFonts w:ascii="Arial" w:hAnsi="Arial" w:cs="Arial"/>
              </w:rPr>
            </w:pPr>
            <w:r w:rsidRPr="007C2576">
              <w:rPr>
                <w:rFonts w:ascii="Arial" w:hAnsi="Arial" w:cs="Arial"/>
              </w:rPr>
              <w:t>Bunurong Land Council Aboriginal Corporation.</w:t>
            </w:r>
          </w:p>
        </w:tc>
      </w:tr>
      <w:tr w:rsidR="00B3153B" w:rsidRPr="007C2576" w14:paraId="7CAAF87C" w14:textId="77777777" w:rsidTr="00BE3B9C">
        <w:tc>
          <w:tcPr>
            <w:tcW w:w="1696" w:type="dxa"/>
          </w:tcPr>
          <w:p w14:paraId="5A6CB8FC" w14:textId="34A43233" w:rsidR="00B3153B" w:rsidRPr="007C2576" w:rsidRDefault="00B3153B" w:rsidP="00BE3B9C">
            <w:pPr>
              <w:pStyle w:val="TableText"/>
              <w:rPr>
                <w:rFonts w:ascii="Arial" w:hAnsi="Arial" w:cs="Arial"/>
                <w:b/>
                <w:bCs/>
              </w:rPr>
            </w:pPr>
            <w:r w:rsidRPr="007C2576">
              <w:rPr>
                <w:rFonts w:ascii="Arial" w:hAnsi="Arial" w:cs="Arial"/>
                <w:b/>
                <w:bCs/>
              </w:rPr>
              <w:t>Community involvement</w:t>
            </w:r>
          </w:p>
        </w:tc>
        <w:tc>
          <w:tcPr>
            <w:tcW w:w="5449" w:type="dxa"/>
            <w:gridSpan w:val="2"/>
          </w:tcPr>
          <w:p w14:paraId="0C711816" w14:textId="2B182CD0" w:rsidR="00B3153B" w:rsidRPr="007C2576" w:rsidRDefault="00B3153B" w:rsidP="007C1F39">
            <w:pPr>
              <w:pStyle w:val="TableText"/>
              <w:rPr>
                <w:rFonts w:ascii="Arial" w:hAnsi="Arial" w:cs="Arial"/>
              </w:rPr>
            </w:pPr>
            <w:r w:rsidRPr="007C2576">
              <w:rPr>
                <w:rFonts w:ascii="Arial" w:hAnsi="Arial" w:cs="Arial"/>
              </w:rPr>
              <w:t>Community tree planting events and/or other opportunities for involvement for local communities such as Friends groups and schools to participate are encouraged. Partnerships with community groups on applications are encouraged. For example, applicants may provide a portion of the tubestock requested to allocate to community groups to plant themselves.</w:t>
            </w:r>
          </w:p>
        </w:tc>
        <w:tc>
          <w:tcPr>
            <w:tcW w:w="2382" w:type="dxa"/>
          </w:tcPr>
          <w:p w14:paraId="69B5C09B" w14:textId="3982E515" w:rsidR="00B3153B" w:rsidRPr="007C2576" w:rsidRDefault="00B3153B" w:rsidP="007C1F39">
            <w:pPr>
              <w:pStyle w:val="TableText"/>
              <w:rPr>
                <w:rFonts w:ascii="Arial" w:hAnsi="Arial" w:cs="Arial"/>
              </w:rPr>
            </w:pPr>
            <w:r w:rsidRPr="007C2576">
              <w:rPr>
                <w:rFonts w:ascii="Arial" w:hAnsi="Arial" w:cs="Arial"/>
              </w:rPr>
              <w:t>Encouraged.</w:t>
            </w:r>
          </w:p>
        </w:tc>
      </w:tr>
      <w:tr w:rsidR="00B3153B" w:rsidRPr="007C2576" w14:paraId="661A8ACD" w14:textId="77777777" w:rsidTr="00BE3B9C">
        <w:tc>
          <w:tcPr>
            <w:tcW w:w="1696" w:type="dxa"/>
          </w:tcPr>
          <w:p w14:paraId="402B5603" w14:textId="76A5CC55" w:rsidR="00B3153B" w:rsidRPr="007C2576" w:rsidRDefault="00B3153B" w:rsidP="00BE3B9C">
            <w:pPr>
              <w:pStyle w:val="TableText"/>
              <w:rPr>
                <w:rFonts w:ascii="Arial" w:hAnsi="Arial" w:cs="Arial"/>
                <w:b/>
                <w:bCs/>
              </w:rPr>
            </w:pPr>
            <w:r w:rsidRPr="007C2576">
              <w:rPr>
                <w:rFonts w:ascii="Arial" w:hAnsi="Arial" w:cs="Arial"/>
                <w:b/>
                <w:bCs/>
              </w:rPr>
              <w:t>Priority locations</w:t>
            </w:r>
          </w:p>
        </w:tc>
        <w:tc>
          <w:tcPr>
            <w:tcW w:w="5449" w:type="dxa"/>
            <w:gridSpan w:val="2"/>
          </w:tcPr>
          <w:p w14:paraId="71842D22" w14:textId="4918C977" w:rsidR="00B3153B" w:rsidRPr="007C2576" w:rsidRDefault="00B3153B" w:rsidP="007C1F39">
            <w:pPr>
              <w:pStyle w:val="TableText"/>
              <w:rPr>
                <w:rFonts w:ascii="Arial" w:hAnsi="Arial" w:cs="Arial"/>
              </w:rPr>
            </w:pPr>
            <w:r w:rsidRPr="007C2576">
              <w:rPr>
                <w:rFonts w:ascii="Arial" w:hAnsi="Arial" w:cs="Arial"/>
              </w:rPr>
              <w:t>Refer to assessment criteria.</w:t>
            </w:r>
          </w:p>
        </w:tc>
        <w:tc>
          <w:tcPr>
            <w:tcW w:w="2382" w:type="dxa"/>
          </w:tcPr>
          <w:p w14:paraId="76C45C6C" w14:textId="4056B3D2" w:rsidR="00B3153B" w:rsidRPr="007C2576" w:rsidRDefault="00B3153B" w:rsidP="007C1F39">
            <w:pPr>
              <w:pStyle w:val="TableText"/>
              <w:rPr>
                <w:rFonts w:ascii="Arial" w:hAnsi="Arial" w:cs="Arial"/>
              </w:rPr>
            </w:pPr>
            <w:r w:rsidRPr="007C2576">
              <w:rPr>
                <w:rFonts w:ascii="Arial" w:hAnsi="Arial" w:cs="Arial"/>
              </w:rPr>
              <w:t>On Country.</w:t>
            </w:r>
          </w:p>
        </w:tc>
      </w:tr>
    </w:tbl>
    <w:p w14:paraId="0B2F7C05" w14:textId="77777777" w:rsidR="00AE5FBE" w:rsidRPr="007C2576" w:rsidRDefault="00AE5FBE" w:rsidP="00AE5FBE">
      <w:pPr>
        <w:rPr>
          <w:rFonts w:ascii="Arial" w:hAnsi="Arial" w:cs="Arial"/>
        </w:rPr>
      </w:pPr>
    </w:p>
    <w:p w14:paraId="4C821280" w14:textId="77777777" w:rsidR="00331A9A" w:rsidRPr="007C2576" w:rsidRDefault="00331A9A" w:rsidP="00331A9A">
      <w:pPr>
        <w:pStyle w:val="Heading1-nonumber"/>
        <w:rPr>
          <w:rFonts w:ascii="Arial" w:hAnsi="Arial" w:cs="Arial"/>
        </w:rPr>
      </w:pPr>
      <w:bookmarkStart w:id="7" w:name="_Toc125367706"/>
      <w:r w:rsidRPr="007C2576">
        <w:rPr>
          <w:rFonts w:ascii="Arial" w:hAnsi="Arial" w:cs="Arial"/>
        </w:rPr>
        <w:t>What are the assessment criteria?</w:t>
      </w:r>
      <w:bookmarkEnd w:id="7"/>
    </w:p>
    <w:p w14:paraId="4A7BE50D" w14:textId="304B1F6A" w:rsidR="00AE5FBE" w:rsidRPr="007C2576" w:rsidRDefault="00331A9A" w:rsidP="00331A9A">
      <w:pPr>
        <w:rPr>
          <w:rFonts w:ascii="Arial" w:hAnsi="Arial" w:cs="Arial"/>
        </w:rPr>
      </w:pPr>
      <w:r w:rsidRPr="007C2576">
        <w:rPr>
          <w:rFonts w:ascii="Arial" w:hAnsi="Arial" w:cs="Arial"/>
        </w:rPr>
        <w:t>Project applications will be checked for eligibility to make sure that the applicant and their proposed projects are eligible for funding and/or trees. Eligible applications will be assessed using the criteria listed below. Each criterion is given a percentage weighting to indicate its relative importance in the assessment process. Applications should address all relevant criteria.</w:t>
      </w:r>
    </w:p>
    <w:p w14:paraId="4D00EFE9" w14:textId="50EC5133" w:rsidR="00331A9A" w:rsidRPr="007C2576" w:rsidRDefault="00331A9A" w:rsidP="00331A9A">
      <w:pPr>
        <w:pStyle w:val="Heading2-nonumber"/>
        <w:rPr>
          <w:rFonts w:ascii="Arial" w:hAnsi="Arial" w:cs="Arial"/>
        </w:rPr>
      </w:pPr>
      <w:bookmarkStart w:id="8" w:name="_Toc125367707"/>
      <w:r w:rsidRPr="007C2576">
        <w:rPr>
          <w:rFonts w:ascii="Arial" w:hAnsi="Arial" w:cs="Arial"/>
        </w:rPr>
        <w:t>DEECA supplied tubestock and BYO tree applications:</w:t>
      </w:r>
      <w:bookmarkEnd w:id="8"/>
    </w:p>
    <w:p w14:paraId="051BB662" w14:textId="77777777" w:rsidR="00331A9A" w:rsidRPr="007C2576" w:rsidRDefault="00331A9A" w:rsidP="00331A9A">
      <w:pPr>
        <w:pStyle w:val="Heading3"/>
        <w:rPr>
          <w:rFonts w:ascii="Arial" w:hAnsi="Arial" w:cs="Arial"/>
        </w:rPr>
      </w:pPr>
      <w:r w:rsidRPr="007C2576">
        <w:rPr>
          <w:rFonts w:ascii="Arial" w:hAnsi="Arial" w:cs="Arial"/>
        </w:rPr>
        <w:t>Criterion 1: Why is this project required? (25%)</w:t>
      </w:r>
    </w:p>
    <w:p w14:paraId="13308B45" w14:textId="77777777" w:rsidR="00331A9A" w:rsidRPr="007C2576" w:rsidRDefault="00331A9A" w:rsidP="00331A9A">
      <w:pPr>
        <w:pStyle w:val="Normalbeforebullet"/>
        <w:rPr>
          <w:rFonts w:ascii="Arial" w:hAnsi="Arial" w:cs="Arial"/>
        </w:rPr>
      </w:pPr>
      <w:r w:rsidRPr="007C2576">
        <w:rPr>
          <w:rFonts w:ascii="Arial" w:hAnsi="Arial" w:cs="Arial"/>
        </w:rPr>
        <w:t>Applications must demonstrate why the project is required; for example by demonstrating:</w:t>
      </w:r>
    </w:p>
    <w:p w14:paraId="485B9C59" w14:textId="77777777" w:rsidR="00331A9A" w:rsidRPr="007C2576" w:rsidRDefault="00331A9A" w:rsidP="00331A9A">
      <w:pPr>
        <w:pStyle w:val="Bullet1Lists"/>
        <w:rPr>
          <w:rFonts w:cs="Arial"/>
        </w:rPr>
      </w:pPr>
      <w:r w:rsidRPr="007C2576">
        <w:rPr>
          <w:rFonts w:cs="Arial"/>
        </w:rPr>
        <w:t>how the project contributes to urban greening in locations with particularly low tree canopy cover, adding to the urban forest and benefiting biodiversity values;</w:t>
      </w:r>
    </w:p>
    <w:p w14:paraId="7D89EAB4" w14:textId="77777777" w:rsidR="00331A9A" w:rsidRPr="007C2576" w:rsidRDefault="00331A9A" w:rsidP="00331A9A">
      <w:pPr>
        <w:pStyle w:val="Bullet1Lists"/>
        <w:rPr>
          <w:rFonts w:cs="Arial"/>
        </w:rPr>
      </w:pPr>
      <w:r w:rsidRPr="007C2576">
        <w:rPr>
          <w:rFonts w:cs="Arial"/>
        </w:rPr>
        <w:t>how the project represents a priority for urban heat mitigation;</w:t>
      </w:r>
    </w:p>
    <w:p w14:paraId="2EFDFC92" w14:textId="77777777" w:rsidR="00331A9A" w:rsidRPr="007C2576" w:rsidRDefault="00331A9A" w:rsidP="00331A9A">
      <w:pPr>
        <w:pStyle w:val="Bullet1Listslast"/>
        <w:rPr>
          <w:rFonts w:cs="Arial"/>
        </w:rPr>
      </w:pPr>
      <w:r w:rsidRPr="007C2576">
        <w:rPr>
          <w:rFonts w:cs="Arial"/>
        </w:rPr>
        <w:t>how the project supports any relevant strategies or plans (e.g. urban forest strategies).</w:t>
      </w:r>
    </w:p>
    <w:p w14:paraId="60CF2635" w14:textId="77777777" w:rsidR="00331A9A" w:rsidRPr="007C2576" w:rsidRDefault="00331A9A" w:rsidP="00331A9A">
      <w:pPr>
        <w:pStyle w:val="Heading3"/>
        <w:rPr>
          <w:rFonts w:ascii="Arial" w:hAnsi="Arial" w:cs="Arial"/>
        </w:rPr>
      </w:pPr>
      <w:r w:rsidRPr="007C2576">
        <w:rPr>
          <w:rFonts w:ascii="Arial" w:hAnsi="Arial" w:cs="Arial"/>
        </w:rPr>
        <w:lastRenderedPageBreak/>
        <w:t>Criterion 2: Who will this project benefit and how? (25%)</w:t>
      </w:r>
    </w:p>
    <w:p w14:paraId="05F9AFCD" w14:textId="77777777" w:rsidR="00331A9A" w:rsidRPr="007C2576" w:rsidRDefault="00331A9A" w:rsidP="00331A9A">
      <w:pPr>
        <w:pStyle w:val="Normalbeforebullet"/>
        <w:rPr>
          <w:rFonts w:ascii="Arial" w:hAnsi="Arial" w:cs="Arial"/>
        </w:rPr>
      </w:pPr>
      <w:r w:rsidRPr="007C2576">
        <w:rPr>
          <w:rFonts w:ascii="Arial" w:hAnsi="Arial" w:cs="Arial"/>
        </w:rPr>
        <w:t>Applications must demonstrate who will benefit from the project and how. For example:</w:t>
      </w:r>
    </w:p>
    <w:p w14:paraId="56D9F834" w14:textId="77777777" w:rsidR="00331A9A" w:rsidRPr="007C2576" w:rsidRDefault="00331A9A" w:rsidP="00331A9A">
      <w:pPr>
        <w:pStyle w:val="Bullet1Lists"/>
        <w:rPr>
          <w:rFonts w:cs="Arial"/>
        </w:rPr>
      </w:pPr>
      <w:r w:rsidRPr="007C2576">
        <w:rPr>
          <w:rFonts w:cs="Arial"/>
        </w:rPr>
        <w:t>How the project contributes to urban cooling in locations of socio-economic vulnerability and high community use or public access, especially by those particularly vulnerable to the effects of urban heat (e.g. young children, older people, people with disabilities);</w:t>
      </w:r>
    </w:p>
    <w:p w14:paraId="0313CD98" w14:textId="77777777" w:rsidR="00331A9A" w:rsidRPr="007C2576" w:rsidRDefault="00331A9A" w:rsidP="00331A9A">
      <w:pPr>
        <w:pStyle w:val="Bullet1Listslast"/>
        <w:rPr>
          <w:rFonts w:cs="Arial"/>
        </w:rPr>
      </w:pPr>
      <w:r w:rsidRPr="007C2576">
        <w:rPr>
          <w:rFonts w:cs="Arial"/>
        </w:rPr>
        <w:t>how the project will meet the needs of a growing and/or changing population in a built-up area.</w:t>
      </w:r>
    </w:p>
    <w:p w14:paraId="29C2E682" w14:textId="77777777" w:rsidR="00331A9A" w:rsidRPr="007C2576" w:rsidRDefault="00331A9A" w:rsidP="00331A9A">
      <w:pPr>
        <w:pStyle w:val="Heading3"/>
        <w:rPr>
          <w:rFonts w:ascii="Arial" w:hAnsi="Arial" w:cs="Arial"/>
        </w:rPr>
      </w:pPr>
      <w:r w:rsidRPr="007C2576">
        <w:rPr>
          <w:rFonts w:ascii="Arial" w:hAnsi="Arial" w:cs="Arial"/>
        </w:rPr>
        <w:t>Criterion 3: What will this project deliver? (25%)</w:t>
      </w:r>
    </w:p>
    <w:p w14:paraId="3511DC1A" w14:textId="77777777" w:rsidR="00331A9A" w:rsidRPr="007C2576" w:rsidRDefault="00331A9A" w:rsidP="00331A9A">
      <w:pPr>
        <w:pStyle w:val="Normalbeforebullet"/>
        <w:rPr>
          <w:rFonts w:ascii="Arial" w:hAnsi="Arial" w:cs="Arial"/>
        </w:rPr>
      </w:pPr>
      <w:r w:rsidRPr="007C2576">
        <w:rPr>
          <w:rFonts w:ascii="Arial" w:hAnsi="Arial" w:cs="Arial"/>
        </w:rPr>
        <w:t>Applications must detail what the funding will be used for, and must demonstrate how it will:</w:t>
      </w:r>
    </w:p>
    <w:p w14:paraId="093597E2" w14:textId="77777777" w:rsidR="00331A9A" w:rsidRPr="007C2576" w:rsidRDefault="00331A9A" w:rsidP="00331A9A">
      <w:pPr>
        <w:pStyle w:val="Bullet1Lists"/>
        <w:rPr>
          <w:rFonts w:cs="Arial"/>
        </w:rPr>
      </w:pPr>
      <w:r w:rsidRPr="007C2576">
        <w:rPr>
          <w:rFonts w:cs="Arial"/>
        </w:rPr>
        <w:t>add to existing tree planting activities to deliver a net increase on existing canopy cover (funding will not be available for tree planting activities that were already planned and funded);</w:t>
      </w:r>
    </w:p>
    <w:p w14:paraId="681062AF" w14:textId="77777777" w:rsidR="00331A9A" w:rsidRPr="007C2576" w:rsidRDefault="00331A9A" w:rsidP="00331A9A">
      <w:pPr>
        <w:pStyle w:val="Bullet1Lists"/>
        <w:rPr>
          <w:rFonts w:cs="Arial"/>
        </w:rPr>
      </w:pPr>
      <w:r w:rsidRPr="007C2576">
        <w:rPr>
          <w:rFonts w:cs="Arial"/>
        </w:rPr>
        <w:t>include tree species and sizes appropriate for the location and future climate conditions, and demonstrate that fire risk and any other hazards have been considered;</w:t>
      </w:r>
    </w:p>
    <w:p w14:paraId="57A6CC82" w14:textId="77777777" w:rsidR="00331A9A" w:rsidRPr="007C2576" w:rsidRDefault="00331A9A" w:rsidP="00331A9A">
      <w:pPr>
        <w:pStyle w:val="Bullet1Lists"/>
        <w:rPr>
          <w:rFonts w:cs="Arial"/>
        </w:rPr>
      </w:pPr>
      <w:r w:rsidRPr="007C2576">
        <w:rPr>
          <w:rFonts w:cs="Arial"/>
        </w:rPr>
        <w:t>consider passive watering/integrated water management principles to utilise all sources of water;</w:t>
      </w:r>
    </w:p>
    <w:p w14:paraId="35007783" w14:textId="77777777" w:rsidR="00331A9A" w:rsidRPr="007C2576" w:rsidRDefault="00331A9A" w:rsidP="00331A9A">
      <w:pPr>
        <w:pStyle w:val="Bullet1Listslast"/>
        <w:rPr>
          <w:rFonts w:cs="Arial"/>
        </w:rPr>
      </w:pPr>
      <w:r w:rsidRPr="007C2576">
        <w:rPr>
          <w:rFonts w:cs="Arial"/>
        </w:rPr>
        <w:t xml:space="preserve">include opportunities for local community involvement, where practicable. </w:t>
      </w:r>
    </w:p>
    <w:p w14:paraId="6DF59FB9" w14:textId="77777777" w:rsidR="00331A9A" w:rsidRPr="007C2576" w:rsidRDefault="00331A9A" w:rsidP="00331A9A">
      <w:pPr>
        <w:pStyle w:val="Heading3"/>
        <w:rPr>
          <w:rFonts w:ascii="Arial" w:hAnsi="Arial" w:cs="Arial"/>
        </w:rPr>
      </w:pPr>
      <w:r w:rsidRPr="007C2576">
        <w:rPr>
          <w:rFonts w:ascii="Arial" w:hAnsi="Arial" w:cs="Arial"/>
        </w:rPr>
        <w:t>Criterion 4: How will this project be delivered? (25%)</w:t>
      </w:r>
    </w:p>
    <w:p w14:paraId="02FD72D3" w14:textId="77777777" w:rsidR="00331A9A" w:rsidRPr="007C2576" w:rsidRDefault="00331A9A" w:rsidP="000A3145">
      <w:pPr>
        <w:pStyle w:val="Normalbeforebullet"/>
        <w:rPr>
          <w:rFonts w:ascii="Arial" w:hAnsi="Arial" w:cs="Arial"/>
        </w:rPr>
      </w:pPr>
      <w:r w:rsidRPr="007C2576">
        <w:rPr>
          <w:rFonts w:ascii="Arial" w:hAnsi="Arial" w:cs="Arial"/>
        </w:rPr>
        <w:t>Applications must:</w:t>
      </w:r>
    </w:p>
    <w:p w14:paraId="502AAA72" w14:textId="77777777" w:rsidR="00331A9A" w:rsidRPr="007C2576" w:rsidRDefault="00331A9A" w:rsidP="000A3145">
      <w:pPr>
        <w:pStyle w:val="Bullet1Lists"/>
        <w:rPr>
          <w:rFonts w:cs="Arial"/>
        </w:rPr>
      </w:pPr>
      <w:r w:rsidRPr="007C2576">
        <w:rPr>
          <w:rFonts w:cs="Arial"/>
        </w:rPr>
        <w:t>outline how the project can be delivered within program timeframes: by 31 October 2023 for DEECA-supplied tubestock, and by 31 May 2024 for BYO trees;</w:t>
      </w:r>
    </w:p>
    <w:p w14:paraId="0FD9AE30" w14:textId="77777777" w:rsidR="00331A9A" w:rsidRPr="007C2576" w:rsidRDefault="00331A9A" w:rsidP="000A3145">
      <w:pPr>
        <w:pStyle w:val="Bullet1Lists"/>
        <w:rPr>
          <w:rFonts w:cs="Arial"/>
        </w:rPr>
      </w:pPr>
      <w:r w:rsidRPr="007C2576">
        <w:rPr>
          <w:rFonts w:cs="Arial"/>
        </w:rPr>
        <w:t>demonstrate the project is financially viable and represents value for money;</w:t>
      </w:r>
    </w:p>
    <w:p w14:paraId="2CFC1898" w14:textId="77777777" w:rsidR="00331A9A" w:rsidRPr="007C2576" w:rsidRDefault="00331A9A" w:rsidP="000A3145">
      <w:pPr>
        <w:pStyle w:val="Bullet1Lists"/>
        <w:rPr>
          <w:rFonts w:cs="Arial"/>
        </w:rPr>
      </w:pPr>
      <w:r w:rsidRPr="007C2576">
        <w:rPr>
          <w:rFonts w:cs="Arial"/>
        </w:rPr>
        <w:t>outline the proposed funding contributions for the project, including capacity for the applicant to manage its delivery;</w:t>
      </w:r>
    </w:p>
    <w:p w14:paraId="5E4838B0" w14:textId="77777777" w:rsidR="00331A9A" w:rsidRPr="007C2576" w:rsidRDefault="00331A9A" w:rsidP="000A3145">
      <w:pPr>
        <w:pStyle w:val="Bullet1Lists"/>
        <w:rPr>
          <w:rFonts w:cs="Arial"/>
        </w:rPr>
      </w:pPr>
      <w:r w:rsidRPr="007C2576">
        <w:rPr>
          <w:rFonts w:cs="Arial"/>
        </w:rPr>
        <w:t>have all relevant planning, approvals and management plans (e.g. cultural heritage), or able to demonstrate that those planning considerations can be factored into the projects and still be delivered within the required timeframes;</w:t>
      </w:r>
    </w:p>
    <w:p w14:paraId="13B39DFE" w14:textId="77777777" w:rsidR="00331A9A" w:rsidRPr="007C2576" w:rsidRDefault="00331A9A" w:rsidP="000A3145">
      <w:pPr>
        <w:pStyle w:val="Bullet1Lists"/>
        <w:rPr>
          <w:rFonts w:cs="Arial"/>
        </w:rPr>
      </w:pPr>
      <w:r w:rsidRPr="007C2576">
        <w:rPr>
          <w:rFonts w:cs="Arial"/>
        </w:rPr>
        <w:t>have considered and addressed any potential impacts on gender equity;</w:t>
      </w:r>
    </w:p>
    <w:p w14:paraId="14F3ED94" w14:textId="6CC0DBE2" w:rsidR="00331A9A" w:rsidRPr="007C2576" w:rsidRDefault="00331A9A" w:rsidP="000A3145">
      <w:pPr>
        <w:pStyle w:val="Bullet1Listslast"/>
        <w:rPr>
          <w:rFonts w:cs="Arial"/>
        </w:rPr>
      </w:pPr>
      <w:r w:rsidRPr="007C2576">
        <w:rPr>
          <w:rFonts w:cs="Arial"/>
        </w:rPr>
        <w:t>have considered and addressed any potential impacts on Traditional Custodians.</w:t>
      </w:r>
    </w:p>
    <w:p w14:paraId="2C069E7F" w14:textId="70C77E7D" w:rsidR="00E10A4D" w:rsidRPr="007C2576" w:rsidRDefault="002957F2" w:rsidP="002957F2">
      <w:pPr>
        <w:pStyle w:val="Heading2-nonumber"/>
        <w:rPr>
          <w:rFonts w:ascii="Arial" w:hAnsi="Arial" w:cs="Arial"/>
        </w:rPr>
      </w:pPr>
      <w:bookmarkStart w:id="9" w:name="_Toc125367708"/>
      <w:r w:rsidRPr="007C2576">
        <w:rPr>
          <w:rFonts w:ascii="Arial" w:hAnsi="Arial" w:cs="Arial"/>
        </w:rPr>
        <w:t>Planting on Country applications:</w:t>
      </w:r>
      <w:bookmarkEnd w:id="9"/>
    </w:p>
    <w:p w14:paraId="71B7704A" w14:textId="77777777" w:rsidR="002957F2" w:rsidRPr="007C2576" w:rsidRDefault="002957F2" w:rsidP="002957F2">
      <w:pPr>
        <w:pStyle w:val="Heading3"/>
        <w:rPr>
          <w:rFonts w:ascii="Arial" w:hAnsi="Arial" w:cs="Arial"/>
        </w:rPr>
      </w:pPr>
      <w:r w:rsidRPr="007C2576">
        <w:rPr>
          <w:rFonts w:ascii="Arial" w:hAnsi="Arial" w:cs="Arial"/>
        </w:rPr>
        <w:t>Criterion 1: What will this project deliver? (50%)</w:t>
      </w:r>
    </w:p>
    <w:p w14:paraId="255BBA59" w14:textId="77777777" w:rsidR="002957F2" w:rsidRPr="007C2576" w:rsidRDefault="002957F2" w:rsidP="002957F2">
      <w:pPr>
        <w:pStyle w:val="Normalbeforebullet"/>
        <w:rPr>
          <w:rFonts w:ascii="Arial" w:hAnsi="Arial" w:cs="Arial"/>
        </w:rPr>
      </w:pPr>
      <w:r w:rsidRPr="007C2576">
        <w:rPr>
          <w:rFonts w:ascii="Arial" w:hAnsi="Arial" w:cs="Arial"/>
        </w:rPr>
        <w:t>Applications must detail what the funding will be used for, and must demonstrate how it will:</w:t>
      </w:r>
    </w:p>
    <w:p w14:paraId="4B08BEB9" w14:textId="77777777" w:rsidR="002957F2" w:rsidRPr="007C2576" w:rsidRDefault="002957F2" w:rsidP="002957F2">
      <w:pPr>
        <w:pStyle w:val="Bullet1Lists"/>
        <w:rPr>
          <w:rFonts w:cs="Arial"/>
        </w:rPr>
      </w:pPr>
      <w:r w:rsidRPr="007C2576">
        <w:rPr>
          <w:rFonts w:cs="Arial"/>
        </w:rPr>
        <w:t xml:space="preserve">contribute to planting on Country aspirations. </w:t>
      </w:r>
    </w:p>
    <w:p w14:paraId="2989A99B" w14:textId="77777777" w:rsidR="002957F2" w:rsidRPr="007C2576" w:rsidRDefault="002957F2" w:rsidP="002957F2">
      <w:pPr>
        <w:pStyle w:val="Heading3"/>
        <w:rPr>
          <w:rFonts w:ascii="Arial" w:hAnsi="Arial" w:cs="Arial"/>
        </w:rPr>
      </w:pPr>
      <w:r w:rsidRPr="007C2576">
        <w:rPr>
          <w:rFonts w:ascii="Arial" w:hAnsi="Arial" w:cs="Arial"/>
        </w:rPr>
        <w:t>Criterion 2:  How will this project be delivered? (50%)</w:t>
      </w:r>
    </w:p>
    <w:p w14:paraId="213C7674" w14:textId="77777777" w:rsidR="002957F2" w:rsidRPr="007C2576" w:rsidRDefault="002957F2" w:rsidP="002957F2">
      <w:pPr>
        <w:pStyle w:val="Normalbeforebullet"/>
        <w:rPr>
          <w:rFonts w:ascii="Arial" w:hAnsi="Arial" w:cs="Arial"/>
        </w:rPr>
      </w:pPr>
      <w:r w:rsidRPr="007C2576">
        <w:rPr>
          <w:rFonts w:ascii="Arial" w:hAnsi="Arial" w:cs="Arial"/>
        </w:rPr>
        <w:t>Applications must:</w:t>
      </w:r>
    </w:p>
    <w:p w14:paraId="2798FD22" w14:textId="77777777" w:rsidR="002957F2" w:rsidRPr="007C2576" w:rsidRDefault="002957F2" w:rsidP="002957F2">
      <w:pPr>
        <w:pStyle w:val="Bullet1Lists"/>
        <w:rPr>
          <w:rFonts w:cs="Arial"/>
        </w:rPr>
      </w:pPr>
      <w:r w:rsidRPr="007C2576">
        <w:rPr>
          <w:rFonts w:cs="Arial"/>
        </w:rPr>
        <w:t>outline how the project can be delivered within program timeframes: by 31 October 2023 for DEECA-supplied tubestock, and by 31 May 2024 for BYO trees;</w:t>
      </w:r>
    </w:p>
    <w:p w14:paraId="3333D5A6" w14:textId="77777777" w:rsidR="002957F2" w:rsidRPr="007C2576" w:rsidRDefault="002957F2" w:rsidP="002957F2">
      <w:pPr>
        <w:pStyle w:val="Bullet1Lists"/>
        <w:rPr>
          <w:rFonts w:cs="Arial"/>
        </w:rPr>
      </w:pPr>
      <w:r w:rsidRPr="007C2576">
        <w:rPr>
          <w:rFonts w:cs="Arial"/>
        </w:rPr>
        <w:t>demonstrate the project is financially viable;</w:t>
      </w:r>
    </w:p>
    <w:p w14:paraId="304C8702" w14:textId="2670ACC0" w:rsidR="002957F2" w:rsidRPr="007C2576" w:rsidRDefault="002957F2" w:rsidP="002957F2">
      <w:pPr>
        <w:pStyle w:val="Bullet1Listslast"/>
        <w:rPr>
          <w:rFonts w:cs="Arial"/>
        </w:rPr>
      </w:pPr>
      <w:r w:rsidRPr="007C2576">
        <w:rPr>
          <w:rFonts w:cs="Arial"/>
        </w:rPr>
        <w:lastRenderedPageBreak/>
        <w:t>outline the proposed funding contributions for the project, including capacity for the applicant to manage its delivery.</w:t>
      </w:r>
    </w:p>
    <w:p w14:paraId="4BA00EA0" w14:textId="3EE86170" w:rsidR="00ED32E8" w:rsidRPr="007C2576" w:rsidRDefault="00ED32E8" w:rsidP="00ED32E8">
      <w:pPr>
        <w:pStyle w:val="Heading2-nonumber"/>
        <w:rPr>
          <w:rFonts w:ascii="Arial" w:hAnsi="Arial" w:cs="Arial"/>
        </w:rPr>
      </w:pPr>
      <w:bookmarkStart w:id="10" w:name="_Toc125367709"/>
      <w:r w:rsidRPr="007C2576">
        <w:rPr>
          <w:rFonts w:ascii="Arial" w:hAnsi="Arial" w:cs="Arial"/>
        </w:rPr>
        <w:t>Program-wide criteria:</w:t>
      </w:r>
      <w:bookmarkEnd w:id="10"/>
    </w:p>
    <w:p w14:paraId="41649AE0" w14:textId="77777777" w:rsidR="00ED32E8" w:rsidRPr="007C2576" w:rsidRDefault="00ED32E8" w:rsidP="00ED32E8">
      <w:pPr>
        <w:pStyle w:val="Normalbeforebullet"/>
        <w:rPr>
          <w:rFonts w:ascii="Arial" w:hAnsi="Arial" w:cs="Arial"/>
        </w:rPr>
      </w:pPr>
      <w:r w:rsidRPr="007C2576">
        <w:rPr>
          <w:rFonts w:ascii="Arial" w:hAnsi="Arial" w:cs="Arial"/>
        </w:rPr>
        <w:t>The following program-wide factors will also be considered:</w:t>
      </w:r>
    </w:p>
    <w:p w14:paraId="4B965486" w14:textId="77777777" w:rsidR="00ED32E8" w:rsidRPr="007C2576" w:rsidRDefault="00ED32E8" w:rsidP="00ED32E8">
      <w:pPr>
        <w:pStyle w:val="Bullet1Lists"/>
        <w:rPr>
          <w:rFonts w:cs="Arial"/>
        </w:rPr>
      </w:pPr>
      <w:r w:rsidRPr="007C2576">
        <w:rPr>
          <w:rFonts w:cs="Arial"/>
        </w:rPr>
        <w:t>Equitable distribution: subject to the quality of the submitted applications and supporting documentation in terms of meeting the assessment criteria, the total available program funds will be distributed across eligible organisations as equitably as possible.</w:t>
      </w:r>
    </w:p>
    <w:p w14:paraId="613567A7" w14:textId="77777777" w:rsidR="00ED32E8" w:rsidRPr="007C2576" w:rsidRDefault="00ED32E8" w:rsidP="00ED32E8">
      <w:pPr>
        <w:pStyle w:val="Bullet1Lists"/>
        <w:rPr>
          <w:rFonts w:cs="Arial"/>
        </w:rPr>
      </w:pPr>
      <w:r w:rsidRPr="007C2576">
        <w:rPr>
          <w:rFonts w:cs="Arial"/>
        </w:rPr>
        <w:t>Projects that have delivery partners’ contributions and attract further public, not-for-profit or private sector investment are desirable and strongly encouraged.</w:t>
      </w:r>
    </w:p>
    <w:p w14:paraId="73EECDC4" w14:textId="75148F2B" w:rsidR="00ED32E8" w:rsidRPr="007C2576" w:rsidRDefault="00ED32E8" w:rsidP="00ED32E8">
      <w:pPr>
        <w:pStyle w:val="Bullet1Listslast"/>
        <w:rPr>
          <w:rFonts w:cs="Arial"/>
        </w:rPr>
      </w:pPr>
      <w:r w:rsidRPr="007C2576">
        <w:rPr>
          <w:rFonts w:cs="Arial"/>
        </w:rPr>
        <w:t>Delivery partners previous performance in delivering DEECA projects, including projects funded under previous delivery phases of this program will be considered in the assessment of this criterion.</w:t>
      </w:r>
    </w:p>
    <w:p w14:paraId="142E4549" w14:textId="77777777" w:rsidR="00B30A1C" w:rsidRPr="007C2576" w:rsidRDefault="00B30A1C" w:rsidP="00B30A1C">
      <w:pPr>
        <w:pStyle w:val="Heading1-nonumber"/>
        <w:rPr>
          <w:rFonts w:ascii="Arial" w:hAnsi="Arial" w:cs="Arial"/>
        </w:rPr>
      </w:pPr>
      <w:bookmarkStart w:id="11" w:name="_Toc125367710"/>
      <w:r w:rsidRPr="007C2576">
        <w:rPr>
          <w:rFonts w:ascii="Arial" w:hAnsi="Arial" w:cs="Arial"/>
        </w:rPr>
        <w:t>What supporting documents will need to be provided?</w:t>
      </w:r>
      <w:bookmarkEnd w:id="11"/>
    </w:p>
    <w:p w14:paraId="4E24C567" w14:textId="77777777" w:rsidR="00B30A1C" w:rsidRPr="007C2576" w:rsidRDefault="00B30A1C" w:rsidP="00B30A1C">
      <w:pPr>
        <w:pStyle w:val="Normalbeforebullet"/>
        <w:rPr>
          <w:rFonts w:ascii="Arial" w:hAnsi="Arial" w:cs="Arial"/>
        </w:rPr>
      </w:pPr>
      <w:r w:rsidRPr="007C2576">
        <w:rPr>
          <w:rFonts w:ascii="Arial" w:hAnsi="Arial" w:cs="Arial"/>
        </w:rPr>
        <w:t>Please submit the following documents with your application as appropriate:</w:t>
      </w:r>
    </w:p>
    <w:p w14:paraId="73B5EFFC" w14:textId="77777777" w:rsidR="00B30A1C" w:rsidRPr="007C2576" w:rsidRDefault="00B30A1C" w:rsidP="00B30A1C">
      <w:pPr>
        <w:pStyle w:val="Bullet1Lists"/>
        <w:rPr>
          <w:rFonts w:cs="Arial"/>
        </w:rPr>
      </w:pPr>
      <w:r w:rsidRPr="007C2576">
        <w:rPr>
          <w:rFonts w:cs="Arial"/>
        </w:rPr>
        <w:t>Relevant templates relating to project budget and indication of tree numbers and species in the agreed format (this will be provided as part of the online application process);</w:t>
      </w:r>
    </w:p>
    <w:p w14:paraId="25C48225" w14:textId="77777777" w:rsidR="00B30A1C" w:rsidRPr="007C2576" w:rsidRDefault="00B30A1C" w:rsidP="00B30A1C">
      <w:pPr>
        <w:pStyle w:val="Bullet1Lists"/>
        <w:rPr>
          <w:rFonts w:cs="Arial"/>
        </w:rPr>
      </w:pPr>
      <w:r w:rsidRPr="007C2576">
        <w:rPr>
          <w:rFonts w:cs="Arial"/>
        </w:rPr>
        <w:t>Evidence of confirmation of other funding sources;</w:t>
      </w:r>
    </w:p>
    <w:p w14:paraId="7EC198FC" w14:textId="77777777" w:rsidR="00B30A1C" w:rsidRPr="007C2576" w:rsidRDefault="00B30A1C" w:rsidP="00B30A1C">
      <w:pPr>
        <w:pStyle w:val="Bullet1Lists"/>
        <w:rPr>
          <w:rFonts w:cs="Arial"/>
        </w:rPr>
      </w:pPr>
      <w:r w:rsidRPr="007C2576">
        <w:rPr>
          <w:rFonts w:cs="Arial"/>
        </w:rPr>
        <w:t>Written consent from the relevant public land manager or private landowner to undertake the activity (not required if the applicant owns and manages the land);</w:t>
      </w:r>
    </w:p>
    <w:p w14:paraId="6416E9B1" w14:textId="77777777" w:rsidR="00B30A1C" w:rsidRPr="007C2576" w:rsidRDefault="00B30A1C" w:rsidP="00B30A1C">
      <w:pPr>
        <w:pStyle w:val="Bullet1Lists"/>
        <w:rPr>
          <w:rFonts w:cs="Arial"/>
        </w:rPr>
      </w:pPr>
      <w:r w:rsidRPr="007C2576">
        <w:rPr>
          <w:rFonts w:cs="Arial"/>
        </w:rPr>
        <w:t>Approval for appropriate works permit/s from councils or other authorities;</w:t>
      </w:r>
    </w:p>
    <w:p w14:paraId="5E1005BD" w14:textId="77777777" w:rsidR="00B30A1C" w:rsidRPr="007C2576" w:rsidRDefault="00B30A1C" w:rsidP="00B30A1C">
      <w:pPr>
        <w:pStyle w:val="Bullet1Lists"/>
        <w:rPr>
          <w:rFonts w:cs="Arial"/>
        </w:rPr>
      </w:pPr>
      <w:r w:rsidRPr="007C2576">
        <w:rPr>
          <w:rFonts w:cs="Arial"/>
        </w:rPr>
        <w:t>Map/s of proposed planting locations;</w:t>
      </w:r>
    </w:p>
    <w:p w14:paraId="27B906B8" w14:textId="77777777" w:rsidR="00B30A1C" w:rsidRPr="007C2576" w:rsidRDefault="00B30A1C" w:rsidP="00B30A1C">
      <w:pPr>
        <w:pStyle w:val="Bullet1Listslast"/>
        <w:rPr>
          <w:rFonts w:cs="Arial"/>
        </w:rPr>
      </w:pPr>
      <w:r w:rsidRPr="007C2576">
        <w:rPr>
          <w:rFonts w:cs="Arial"/>
        </w:rPr>
        <w:t xml:space="preserve">Any relevant supporting strategies or plans (e.g. Urban Forest, Urban Cooling or Vegetation strategies, etc). </w:t>
      </w:r>
    </w:p>
    <w:p w14:paraId="378FF6ED" w14:textId="77777777" w:rsidR="00B30A1C" w:rsidRPr="007C2576" w:rsidRDefault="00B30A1C" w:rsidP="00B30A1C">
      <w:pPr>
        <w:pStyle w:val="Heading1-nonumber"/>
        <w:rPr>
          <w:rFonts w:ascii="Arial" w:hAnsi="Arial" w:cs="Arial"/>
        </w:rPr>
      </w:pPr>
      <w:bookmarkStart w:id="12" w:name="_Toc125367711"/>
      <w:r w:rsidRPr="007C2576">
        <w:rPr>
          <w:rFonts w:ascii="Arial" w:hAnsi="Arial" w:cs="Arial"/>
        </w:rPr>
        <w:t>What are the funding conditions?</w:t>
      </w:r>
      <w:bookmarkEnd w:id="12"/>
    </w:p>
    <w:p w14:paraId="2900B80B" w14:textId="77777777" w:rsidR="00B30A1C" w:rsidRPr="007C2576" w:rsidRDefault="00B30A1C" w:rsidP="00B30A1C">
      <w:pPr>
        <w:pStyle w:val="Heading3"/>
        <w:rPr>
          <w:rFonts w:ascii="Arial" w:hAnsi="Arial" w:cs="Arial"/>
        </w:rPr>
      </w:pPr>
      <w:r w:rsidRPr="007C2576">
        <w:rPr>
          <w:rFonts w:ascii="Arial" w:hAnsi="Arial" w:cs="Arial"/>
        </w:rPr>
        <w:t>Funding agreements</w:t>
      </w:r>
    </w:p>
    <w:p w14:paraId="1BA14CF9" w14:textId="6F0A4DA1" w:rsidR="00B30A1C" w:rsidRPr="007C2576" w:rsidRDefault="00B30A1C" w:rsidP="00B30A1C">
      <w:pPr>
        <w:rPr>
          <w:rFonts w:ascii="Arial" w:hAnsi="Arial" w:cs="Arial"/>
        </w:rPr>
      </w:pPr>
      <w:r w:rsidRPr="007C2576">
        <w:rPr>
          <w:rFonts w:ascii="Arial" w:hAnsi="Arial" w:cs="Arial"/>
        </w:rPr>
        <w:t xml:space="preserve">Successful applicants must enter into a funding agreement with DEECA. The Victorian Common Funding Agreement is used for funding agreements with not-for-profit organisations and Local Government Authorities. It is recommended that applicants review the terms and conditions before applying. Information about the Victorian Common Funding Agreement is available on </w:t>
      </w:r>
      <w:hyperlink r:id="rId12" w:history="1">
        <w:r w:rsidRPr="007C2576">
          <w:rPr>
            <w:rStyle w:val="Hyperlink"/>
            <w:rFonts w:cs="Arial"/>
          </w:rPr>
          <w:t>https://www.vic.gov.au/victorian-common-funding-agreement.</w:t>
        </w:r>
      </w:hyperlink>
    </w:p>
    <w:p w14:paraId="1612B12B" w14:textId="77777777" w:rsidR="00B30A1C" w:rsidRPr="007C2576" w:rsidRDefault="00B30A1C" w:rsidP="00B30A1C">
      <w:pPr>
        <w:rPr>
          <w:rFonts w:ascii="Arial" w:hAnsi="Arial" w:cs="Arial"/>
        </w:rPr>
      </w:pPr>
      <w:r w:rsidRPr="007C2576">
        <w:rPr>
          <w:rFonts w:ascii="Arial" w:hAnsi="Arial" w:cs="Arial"/>
        </w:rPr>
        <w:t>The activity does not include using the Funding for political campaigning or advocacy activities for political parties.</w:t>
      </w:r>
    </w:p>
    <w:p w14:paraId="662387C0" w14:textId="77777777" w:rsidR="00B30A1C" w:rsidRPr="007C2576" w:rsidRDefault="00B30A1C" w:rsidP="00B30A1C">
      <w:pPr>
        <w:pStyle w:val="Heading3"/>
        <w:rPr>
          <w:rFonts w:ascii="Arial" w:hAnsi="Arial" w:cs="Arial"/>
        </w:rPr>
      </w:pPr>
      <w:r w:rsidRPr="007C2576">
        <w:rPr>
          <w:rFonts w:ascii="Arial" w:hAnsi="Arial" w:cs="Arial"/>
        </w:rPr>
        <w:t>Legislative and regulatory requirements</w:t>
      </w:r>
    </w:p>
    <w:p w14:paraId="7C1BB560" w14:textId="77777777" w:rsidR="00B30A1C" w:rsidRPr="007C2576" w:rsidRDefault="00B30A1C" w:rsidP="00B30A1C">
      <w:pPr>
        <w:pStyle w:val="Normalbeforebullet"/>
        <w:rPr>
          <w:rFonts w:ascii="Arial" w:hAnsi="Arial" w:cs="Arial"/>
        </w:rPr>
      </w:pPr>
      <w:r w:rsidRPr="007C2576">
        <w:rPr>
          <w:rFonts w:ascii="Arial" w:hAnsi="Arial" w:cs="Arial"/>
        </w:rPr>
        <w:t>In delivering the activity grant recipients are required to comply with all relevant Commonwealth and state/territory legislations and regulations, including but not limited to:</w:t>
      </w:r>
    </w:p>
    <w:p w14:paraId="4E0A21E7" w14:textId="77777777" w:rsidR="00B30A1C" w:rsidRPr="007C2576" w:rsidRDefault="00B30A1C" w:rsidP="00B30A1C">
      <w:pPr>
        <w:pStyle w:val="Bullet1Lists"/>
        <w:rPr>
          <w:rFonts w:cs="Arial"/>
          <w:i/>
          <w:iCs/>
        </w:rPr>
      </w:pPr>
      <w:r w:rsidRPr="007C2576">
        <w:rPr>
          <w:rFonts w:cs="Arial"/>
          <w:i/>
          <w:iCs/>
        </w:rPr>
        <w:t xml:space="preserve">The Privacy Act 1988 (Commonwealth) </w:t>
      </w:r>
    </w:p>
    <w:p w14:paraId="75C388D6" w14:textId="77777777" w:rsidR="00B30A1C" w:rsidRPr="007C2576" w:rsidRDefault="00B30A1C" w:rsidP="00B30A1C">
      <w:pPr>
        <w:pStyle w:val="Bullet1Lists"/>
        <w:rPr>
          <w:rFonts w:cs="Arial"/>
          <w:i/>
          <w:iCs/>
        </w:rPr>
      </w:pPr>
      <w:r w:rsidRPr="007C2576">
        <w:rPr>
          <w:rFonts w:cs="Arial"/>
          <w:i/>
          <w:iCs/>
        </w:rPr>
        <w:t>The Freedom of Information Act 1982 (Vic)</w:t>
      </w:r>
    </w:p>
    <w:p w14:paraId="6965657D" w14:textId="77777777" w:rsidR="00B30A1C" w:rsidRPr="007C2576" w:rsidRDefault="00B30A1C" w:rsidP="00B30A1C">
      <w:pPr>
        <w:pStyle w:val="Bullet1Lists"/>
        <w:rPr>
          <w:rFonts w:cs="Arial"/>
          <w:i/>
          <w:iCs/>
        </w:rPr>
      </w:pPr>
      <w:r w:rsidRPr="007C2576">
        <w:rPr>
          <w:rFonts w:cs="Arial"/>
          <w:i/>
          <w:iCs/>
        </w:rPr>
        <w:lastRenderedPageBreak/>
        <w:t xml:space="preserve">Occupational Health and Safety Act 2004  </w:t>
      </w:r>
    </w:p>
    <w:p w14:paraId="71F34E0A" w14:textId="77777777" w:rsidR="00B30A1C" w:rsidRPr="007C2576" w:rsidRDefault="00B30A1C" w:rsidP="00B30A1C">
      <w:pPr>
        <w:pStyle w:val="Bullet1Lists"/>
        <w:rPr>
          <w:rFonts w:cs="Arial"/>
          <w:i/>
          <w:iCs/>
        </w:rPr>
      </w:pPr>
      <w:r w:rsidRPr="007C2576">
        <w:rPr>
          <w:rFonts w:cs="Arial"/>
          <w:i/>
          <w:iCs/>
        </w:rPr>
        <w:t>Planning and Environment Act 1987</w:t>
      </w:r>
    </w:p>
    <w:p w14:paraId="1E05C979" w14:textId="77777777" w:rsidR="00B30A1C" w:rsidRPr="007C2576" w:rsidRDefault="00B30A1C" w:rsidP="00B30A1C">
      <w:pPr>
        <w:pStyle w:val="Bullet1Lists"/>
        <w:rPr>
          <w:rFonts w:cs="Arial"/>
          <w:i/>
          <w:iCs/>
        </w:rPr>
      </w:pPr>
      <w:r w:rsidRPr="007C2576">
        <w:rPr>
          <w:rFonts w:cs="Arial"/>
          <w:i/>
          <w:iCs/>
        </w:rPr>
        <w:t>Heritage Act 2017</w:t>
      </w:r>
    </w:p>
    <w:p w14:paraId="30C56174" w14:textId="3CD7E982" w:rsidR="00B30A1C" w:rsidRPr="007C2576" w:rsidRDefault="00B30A1C" w:rsidP="00B30A1C">
      <w:pPr>
        <w:pStyle w:val="Bullet1Listslast"/>
        <w:rPr>
          <w:rFonts w:cs="Arial"/>
          <w:i/>
          <w:iCs/>
        </w:rPr>
      </w:pPr>
      <w:r w:rsidRPr="007C2576">
        <w:rPr>
          <w:rFonts w:cs="Arial"/>
          <w:i/>
          <w:iCs/>
        </w:rPr>
        <w:t>Aboriginal Heritage Act 2006</w:t>
      </w:r>
    </w:p>
    <w:p w14:paraId="5BF5FDF8" w14:textId="77777777" w:rsidR="00FE46A0" w:rsidRPr="007C2576" w:rsidRDefault="00FE46A0" w:rsidP="00CC30BE">
      <w:pPr>
        <w:pStyle w:val="Heading3"/>
        <w:rPr>
          <w:rFonts w:ascii="Arial" w:hAnsi="Arial" w:cs="Arial"/>
        </w:rPr>
      </w:pPr>
      <w:r w:rsidRPr="007C2576">
        <w:rPr>
          <w:rFonts w:ascii="Arial" w:hAnsi="Arial" w:cs="Arial"/>
        </w:rPr>
        <w:t>Tax implications</w:t>
      </w:r>
    </w:p>
    <w:p w14:paraId="071CFCF9" w14:textId="77777777" w:rsidR="00FE46A0" w:rsidRPr="007C2576" w:rsidRDefault="00FE46A0" w:rsidP="00FE46A0">
      <w:pPr>
        <w:rPr>
          <w:rFonts w:ascii="Arial" w:hAnsi="Arial" w:cs="Arial"/>
        </w:rPr>
      </w:pPr>
      <w:r w:rsidRPr="007C2576">
        <w:rPr>
          <w:rFonts w:ascii="Arial" w:hAnsi="Arial" w:cs="Arial"/>
        </w:rPr>
        <w:t>Applicants should consult the Australian Taxation Office or seek professional advice on any taxation implications that may arise from this grant funding.</w:t>
      </w:r>
    </w:p>
    <w:p w14:paraId="7E2182D1" w14:textId="77777777" w:rsidR="00FE46A0" w:rsidRPr="007C2576" w:rsidRDefault="00FE46A0" w:rsidP="00FE46A0">
      <w:pPr>
        <w:rPr>
          <w:rFonts w:ascii="Arial" w:hAnsi="Arial" w:cs="Arial"/>
        </w:rPr>
      </w:pPr>
      <w:r w:rsidRPr="007C2576">
        <w:rPr>
          <w:rFonts w:ascii="Arial" w:hAnsi="Arial" w:cs="Arial"/>
        </w:rPr>
        <w:t>Successful applicants without an ABN will need to provide a completed Australian Taxation Office form ‘Statement by a Supplier” so that no withholding tax is required from the grant payment.</w:t>
      </w:r>
    </w:p>
    <w:p w14:paraId="66A48C20" w14:textId="77777777" w:rsidR="00FE46A0" w:rsidRPr="007C2576" w:rsidRDefault="00FE46A0" w:rsidP="00CC30BE">
      <w:pPr>
        <w:pStyle w:val="Heading3"/>
        <w:rPr>
          <w:rFonts w:ascii="Arial" w:hAnsi="Arial" w:cs="Arial"/>
        </w:rPr>
      </w:pPr>
      <w:r w:rsidRPr="007C2576">
        <w:rPr>
          <w:rFonts w:ascii="Arial" w:hAnsi="Arial" w:cs="Arial"/>
        </w:rPr>
        <w:t>Acknowledging the Victorian Government’s support</w:t>
      </w:r>
    </w:p>
    <w:p w14:paraId="51A09FBC" w14:textId="78C8CEA2" w:rsidR="00FE46A0" w:rsidRPr="007C2576" w:rsidRDefault="00FE46A0" w:rsidP="00FE46A0">
      <w:pPr>
        <w:rPr>
          <w:rFonts w:ascii="Arial" w:hAnsi="Arial" w:cs="Arial"/>
        </w:rPr>
      </w:pPr>
      <w:r w:rsidRPr="007C2576">
        <w:rPr>
          <w:rFonts w:ascii="Arial" w:hAnsi="Arial" w:cs="Arial"/>
        </w:rPr>
        <w:t>Successful applicants are expected to acknowledge the Victorian Government’s support and promotional guidelines (</w:t>
      </w:r>
      <w:hyperlink r:id="rId13" w:history="1">
        <w:r w:rsidRPr="007C2576">
          <w:rPr>
            <w:rStyle w:val="Hyperlink"/>
            <w:rFonts w:cs="Arial"/>
          </w:rPr>
          <w:t>https://www2.delwp.vic.gov.au/grants</w:t>
        </w:r>
      </w:hyperlink>
      <w:r w:rsidRPr="007C2576">
        <w:rPr>
          <w:rFonts w:ascii="Arial" w:hAnsi="Arial" w:cs="Arial"/>
        </w:rPr>
        <w:t xml:space="preserve">) will form part of the funding agreement. Successful applicants must liaise with the departmental program area to coordinate any public events or announcements related to the project and must comply with the </w:t>
      </w:r>
      <w:hyperlink r:id="rId14" w:history="1">
        <w:r w:rsidRPr="007C2576">
          <w:rPr>
            <w:rStyle w:val="Hyperlink"/>
            <w:rFonts w:cs="Arial"/>
          </w:rPr>
          <w:t>Acknowledgement and Publicity Guidelines</w:t>
        </w:r>
      </w:hyperlink>
      <w:r w:rsidRPr="007C2576">
        <w:rPr>
          <w:rFonts w:ascii="Arial" w:hAnsi="Arial" w:cs="Arial"/>
        </w:rPr>
        <w:t>.</w:t>
      </w:r>
    </w:p>
    <w:p w14:paraId="1A1CCFA8" w14:textId="77777777" w:rsidR="00FE46A0" w:rsidRPr="007C2576" w:rsidRDefault="00FE46A0" w:rsidP="00CC30BE">
      <w:pPr>
        <w:pStyle w:val="Heading3"/>
        <w:rPr>
          <w:rFonts w:ascii="Arial" w:hAnsi="Arial" w:cs="Arial"/>
        </w:rPr>
      </w:pPr>
      <w:r w:rsidRPr="007C2576">
        <w:rPr>
          <w:rFonts w:ascii="Arial" w:hAnsi="Arial" w:cs="Arial"/>
        </w:rPr>
        <w:t>Payments</w:t>
      </w:r>
    </w:p>
    <w:p w14:paraId="5E572A22" w14:textId="77777777" w:rsidR="00FE46A0" w:rsidRPr="007C2576" w:rsidRDefault="00FE46A0" w:rsidP="00464A31">
      <w:pPr>
        <w:pStyle w:val="Normalbeforebullet"/>
        <w:rPr>
          <w:rFonts w:ascii="Arial" w:hAnsi="Arial" w:cs="Arial"/>
        </w:rPr>
      </w:pPr>
      <w:r w:rsidRPr="007C2576">
        <w:rPr>
          <w:rFonts w:ascii="Arial" w:hAnsi="Arial" w:cs="Arial"/>
        </w:rPr>
        <w:t>Payments will be made as long as:</w:t>
      </w:r>
    </w:p>
    <w:p w14:paraId="50F84CD7" w14:textId="77777777" w:rsidR="00FE46A0" w:rsidRPr="007C2576" w:rsidRDefault="00FE46A0" w:rsidP="00464A31">
      <w:pPr>
        <w:pStyle w:val="Bullet1Lists"/>
        <w:rPr>
          <w:rFonts w:cs="Arial"/>
        </w:rPr>
      </w:pPr>
      <w:r w:rsidRPr="007C2576">
        <w:rPr>
          <w:rFonts w:cs="Arial"/>
        </w:rPr>
        <w:t>the funding agreement has been signed by both parties;</w:t>
      </w:r>
    </w:p>
    <w:p w14:paraId="60A8C2EC" w14:textId="77777777" w:rsidR="00FE46A0" w:rsidRPr="007C2576" w:rsidRDefault="00FE46A0" w:rsidP="00464A31">
      <w:pPr>
        <w:pStyle w:val="Bullet1Lists"/>
        <w:rPr>
          <w:rFonts w:cs="Arial"/>
        </w:rPr>
      </w:pPr>
      <w:r w:rsidRPr="007C2576">
        <w:rPr>
          <w:rFonts w:cs="Arial"/>
        </w:rPr>
        <w:t>grant recipients provide reports as required, or otherwise demonstrate that the activity is progressing as expected;</w:t>
      </w:r>
    </w:p>
    <w:p w14:paraId="454ACA60" w14:textId="77777777" w:rsidR="00FE46A0" w:rsidRPr="007C2576" w:rsidRDefault="00FE46A0" w:rsidP="00464A31">
      <w:pPr>
        <w:pStyle w:val="Bullet1Listslast"/>
        <w:rPr>
          <w:rFonts w:cs="Arial"/>
        </w:rPr>
      </w:pPr>
      <w:r w:rsidRPr="007C2576">
        <w:rPr>
          <w:rFonts w:cs="Arial"/>
        </w:rPr>
        <w:t>other terms and conditions of funding continue to be met.</w:t>
      </w:r>
    </w:p>
    <w:p w14:paraId="61429B44" w14:textId="77777777" w:rsidR="00FE46A0" w:rsidRPr="007C2576" w:rsidRDefault="00FE46A0" w:rsidP="00CC30BE">
      <w:pPr>
        <w:pStyle w:val="Heading3"/>
        <w:rPr>
          <w:rFonts w:ascii="Arial" w:hAnsi="Arial" w:cs="Arial"/>
        </w:rPr>
      </w:pPr>
      <w:r w:rsidRPr="007C2576">
        <w:rPr>
          <w:rFonts w:ascii="Arial" w:hAnsi="Arial" w:cs="Arial"/>
        </w:rPr>
        <w:t>Monitoring</w:t>
      </w:r>
    </w:p>
    <w:p w14:paraId="0F323E97" w14:textId="7D51650A" w:rsidR="00FE46A0" w:rsidRPr="007C2576" w:rsidRDefault="00FE46A0" w:rsidP="00FE46A0">
      <w:pPr>
        <w:rPr>
          <w:rFonts w:ascii="Arial" w:hAnsi="Arial" w:cs="Arial"/>
        </w:rPr>
      </w:pPr>
      <w:r w:rsidRPr="007C2576">
        <w:rPr>
          <w:rFonts w:ascii="Arial" w:hAnsi="Arial" w:cs="Arial"/>
        </w:rPr>
        <w:t>Grant recipients are required to comply with project monitoring and reporting requirements as outlined in the funding agreement. This may include progress reports, site inspections, completion reports and acquittal documentation.</w:t>
      </w:r>
    </w:p>
    <w:p w14:paraId="1597E3DA" w14:textId="77777777" w:rsidR="00FE46A0" w:rsidRPr="007C2576" w:rsidRDefault="00FE46A0" w:rsidP="00CC30BE">
      <w:pPr>
        <w:pStyle w:val="Heading3"/>
        <w:rPr>
          <w:rFonts w:ascii="Arial" w:hAnsi="Arial" w:cs="Arial"/>
        </w:rPr>
      </w:pPr>
      <w:r w:rsidRPr="007C2576">
        <w:rPr>
          <w:rFonts w:ascii="Arial" w:hAnsi="Arial" w:cs="Arial"/>
        </w:rPr>
        <w:t>Privacy</w:t>
      </w:r>
    </w:p>
    <w:p w14:paraId="7F0CD01F" w14:textId="77777777" w:rsidR="00FE46A0" w:rsidRPr="007C2576" w:rsidRDefault="00FE46A0" w:rsidP="00FE46A0">
      <w:pPr>
        <w:rPr>
          <w:rFonts w:ascii="Arial" w:hAnsi="Arial" w:cs="Arial"/>
        </w:rPr>
      </w:pPr>
      <w:r w:rsidRPr="007C2576">
        <w:rPr>
          <w:rFonts w:ascii="Arial" w:hAnsi="Arial" w:cs="Arial"/>
        </w:rP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 </w:t>
      </w:r>
    </w:p>
    <w:p w14:paraId="299942BA" w14:textId="77777777" w:rsidR="00FE46A0" w:rsidRPr="007C2576" w:rsidRDefault="00FE46A0" w:rsidP="00FE46A0">
      <w:pPr>
        <w:rPr>
          <w:rFonts w:ascii="Arial" w:hAnsi="Arial" w:cs="Arial"/>
        </w:rPr>
      </w:pPr>
      <w:r w:rsidRPr="007C2576">
        <w:rPr>
          <w:rFonts w:ascii="Arial" w:hAnsi="Arial" w:cs="Arial"/>
        </w:rPr>
        <w:t xml:space="preserve">Any personal information about you or a third party in your correspondence will be collected, held, managed, used, disclosed or transferred in accordance with the provisions of the Privacy and Data Protection Act 2014 and other applicable laws.  </w:t>
      </w:r>
    </w:p>
    <w:p w14:paraId="77A1B102" w14:textId="50C8B951" w:rsidR="00FE46A0" w:rsidRPr="007C2576" w:rsidRDefault="00FE46A0" w:rsidP="00FE46A0">
      <w:pPr>
        <w:rPr>
          <w:rFonts w:ascii="Arial" w:hAnsi="Arial" w:cs="Arial"/>
        </w:rPr>
      </w:pPr>
      <w:r w:rsidRPr="007C2576">
        <w:rPr>
          <w:rFonts w:ascii="Arial" w:hAnsi="Arial" w:cs="Arial"/>
        </w:rPr>
        <w:t>DEECA is committed to protecting the privacy of personal information. You can find the DEECA Privacy Policy online at </w:t>
      </w:r>
      <w:hyperlink r:id="rId15" w:history="1">
        <w:r w:rsidRPr="007C2576">
          <w:rPr>
            <w:rStyle w:val="Hyperlink"/>
            <w:rFonts w:cs="Arial"/>
          </w:rPr>
          <w:t>www.delwp.vic.gov.au/privacy</w:t>
        </w:r>
      </w:hyperlink>
      <w:r w:rsidRPr="007C2576">
        <w:rPr>
          <w:rFonts w:ascii="Arial" w:hAnsi="Arial" w:cs="Arial"/>
        </w:rPr>
        <w:t>.</w:t>
      </w:r>
    </w:p>
    <w:p w14:paraId="4225F0C6" w14:textId="7E3DD325" w:rsidR="00FE46A0" w:rsidRPr="007C2576" w:rsidRDefault="00FE46A0" w:rsidP="00FE46A0">
      <w:pPr>
        <w:rPr>
          <w:rFonts w:ascii="Arial" w:hAnsi="Arial" w:cs="Arial"/>
        </w:rPr>
      </w:pPr>
      <w:r w:rsidRPr="007C2576">
        <w:rPr>
          <w:rFonts w:ascii="Arial" w:hAnsi="Arial" w:cs="Arial"/>
        </w:rPr>
        <w:lastRenderedPageBreak/>
        <w:t xml:space="preserve">Requests for access to information about you held by DEECA should be sent to the Manager Privacy, P.O. Box 500 East Melbourne 8002 or contact by emailing </w:t>
      </w:r>
      <w:hyperlink r:id="rId16" w:history="1">
        <w:r w:rsidRPr="007C2576">
          <w:rPr>
            <w:rStyle w:val="Hyperlink"/>
            <w:rFonts w:cs="Arial"/>
          </w:rPr>
          <w:t>Foi.unit@delwp.vic.gov.au</w:t>
        </w:r>
      </w:hyperlink>
      <w:r w:rsidRPr="007C2576">
        <w:rPr>
          <w:rFonts w:ascii="Arial" w:hAnsi="Arial" w:cs="Arial"/>
        </w:rPr>
        <w:t>.</w:t>
      </w:r>
    </w:p>
    <w:p w14:paraId="5919DB61" w14:textId="77777777" w:rsidR="00E645BE" w:rsidRPr="007C2576" w:rsidRDefault="00E645BE" w:rsidP="00E645BE">
      <w:pPr>
        <w:pStyle w:val="Heading1-nonumber"/>
        <w:rPr>
          <w:rFonts w:ascii="Arial" w:hAnsi="Arial" w:cs="Arial"/>
        </w:rPr>
      </w:pPr>
      <w:bookmarkStart w:id="13" w:name="_Toc125367712"/>
      <w:r w:rsidRPr="007C2576">
        <w:rPr>
          <w:rFonts w:ascii="Arial" w:hAnsi="Arial" w:cs="Arial"/>
        </w:rPr>
        <w:t>What is the application process?</w:t>
      </w:r>
      <w:bookmarkEnd w:id="13"/>
    </w:p>
    <w:p w14:paraId="5001ED82" w14:textId="77777777" w:rsidR="00E645BE" w:rsidRPr="007C2576" w:rsidRDefault="00E645BE" w:rsidP="00E645BE">
      <w:pPr>
        <w:rPr>
          <w:rFonts w:ascii="Arial" w:hAnsi="Arial" w:cs="Arial"/>
        </w:rPr>
      </w:pPr>
      <w:r w:rsidRPr="007C2576">
        <w:rPr>
          <w:rFonts w:ascii="Arial" w:hAnsi="Arial" w:cs="Arial"/>
        </w:rPr>
        <w:t>Additional information regarding the application and funding process for phase three of this program will be provided through a program briefing with eligible organisations in February 2023 (held via MS Teams).</w:t>
      </w:r>
    </w:p>
    <w:p w14:paraId="750162D3" w14:textId="77777777" w:rsidR="00E645BE" w:rsidRPr="007C2576" w:rsidRDefault="00E645BE" w:rsidP="00E645BE">
      <w:pPr>
        <w:rPr>
          <w:rFonts w:ascii="Arial" w:hAnsi="Arial" w:cs="Arial"/>
        </w:rPr>
      </w:pPr>
      <w:r w:rsidRPr="007C2576">
        <w:rPr>
          <w:rFonts w:ascii="Arial" w:hAnsi="Arial" w:cs="Arial"/>
        </w:rPr>
        <w:t xml:space="preserve">Applications are submitted online using the Grants Online portal. A link will be provided to eligible organisations after the program application briefing. </w:t>
      </w:r>
    </w:p>
    <w:p w14:paraId="18A379A0" w14:textId="22AA257D" w:rsidR="00E645BE" w:rsidRPr="007C2576" w:rsidRDefault="00E645BE" w:rsidP="00E645BE">
      <w:pPr>
        <w:rPr>
          <w:rFonts w:ascii="Arial" w:hAnsi="Arial" w:cs="Arial"/>
        </w:rPr>
      </w:pPr>
      <w:r w:rsidRPr="007C2576">
        <w:rPr>
          <w:rFonts w:ascii="Arial" w:hAnsi="Arial" w:cs="Arial"/>
        </w:rPr>
        <w:t xml:space="preserve">To apply, click on the ‘Start New Application’ button. To return to a saved draft application, click on the ‘Access Saved Application’ button. </w:t>
      </w:r>
    </w:p>
    <w:p w14:paraId="527DAB84" w14:textId="77777777" w:rsidR="00E645BE" w:rsidRPr="007C2576" w:rsidRDefault="00E645BE" w:rsidP="00D01984">
      <w:pPr>
        <w:pStyle w:val="Heading3"/>
        <w:rPr>
          <w:rFonts w:ascii="Arial" w:hAnsi="Arial" w:cs="Arial"/>
        </w:rPr>
      </w:pPr>
      <w:r w:rsidRPr="007C2576">
        <w:rPr>
          <w:rFonts w:ascii="Arial" w:hAnsi="Arial" w:cs="Arial"/>
        </w:rPr>
        <w:t>Attaching required documents:</w:t>
      </w:r>
    </w:p>
    <w:p w14:paraId="3A29D03A" w14:textId="77777777" w:rsidR="00E645BE" w:rsidRPr="007C2576" w:rsidRDefault="00E645BE" w:rsidP="00E645BE">
      <w:pPr>
        <w:rPr>
          <w:rFonts w:ascii="Arial" w:hAnsi="Arial" w:cs="Arial"/>
        </w:rPr>
      </w:pPr>
      <w:r w:rsidRPr="007C2576">
        <w:rPr>
          <w:rFonts w:ascii="Arial" w:hAnsi="Arial" w:cs="Arial"/>
        </w:rPr>
        <w:t>Supporting documents must be in an acceptable file type, such as Word, Excel, PDF, or JPEG. The maximum file size for each file is 10MB.</w:t>
      </w:r>
    </w:p>
    <w:p w14:paraId="712622C6" w14:textId="77777777" w:rsidR="00E645BE" w:rsidRPr="007C2576" w:rsidRDefault="00E645BE" w:rsidP="00E645BE">
      <w:pPr>
        <w:rPr>
          <w:rFonts w:ascii="Arial" w:hAnsi="Arial" w:cs="Arial"/>
        </w:rPr>
      </w:pPr>
      <w:r w:rsidRPr="007C2576">
        <w:rPr>
          <w:rFonts w:ascii="Arial" w:hAnsi="Arial" w:cs="Arial"/>
        </w:rPr>
        <w:t xml:space="preserve">You will receive an application number when you submit an application online. Please quote this number in all communications with the department relating to your application. </w:t>
      </w:r>
    </w:p>
    <w:p w14:paraId="5F1100BC" w14:textId="53D5675D" w:rsidR="00E645BE" w:rsidRPr="007C2576" w:rsidRDefault="00E645BE" w:rsidP="00E645BE">
      <w:pPr>
        <w:rPr>
          <w:rFonts w:ascii="Arial" w:hAnsi="Arial" w:cs="Arial"/>
        </w:rPr>
      </w:pPr>
      <w:r w:rsidRPr="007C2576">
        <w:rPr>
          <w:rFonts w:ascii="Arial" w:hAnsi="Arial" w:cs="Arial"/>
        </w:rPr>
        <w:t xml:space="preserve">If you have documents to submit that cannot be attached to your online application you can email them to </w:t>
      </w:r>
      <w:hyperlink r:id="rId17" w:history="1">
        <w:r w:rsidRPr="007C2576">
          <w:rPr>
            <w:rStyle w:val="Hyperlink"/>
            <w:rFonts w:cs="Arial"/>
          </w:rPr>
          <w:t>grantsinfo@delwp.vic.gov.au</w:t>
        </w:r>
      </w:hyperlink>
      <w:r w:rsidRPr="007C2576">
        <w:rPr>
          <w:rFonts w:ascii="Arial" w:hAnsi="Arial" w:cs="Arial"/>
        </w:rPr>
        <w:t>, quoting your application number. Attach all documents to one email, zipping the files if required.</w:t>
      </w:r>
    </w:p>
    <w:p w14:paraId="2A562169" w14:textId="77777777" w:rsidR="00E645BE" w:rsidRPr="007C2576" w:rsidRDefault="00E645BE" w:rsidP="00E645BE">
      <w:pPr>
        <w:rPr>
          <w:rFonts w:ascii="Arial" w:hAnsi="Arial" w:cs="Arial"/>
        </w:rPr>
      </w:pPr>
      <w:r w:rsidRPr="007C2576">
        <w:rPr>
          <w:rFonts w:ascii="Arial" w:hAnsi="Arial" w:cs="Arial"/>
        </w:rPr>
        <w:t>Applications must be submitted by close of business on 06 March 2023.</w:t>
      </w:r>
    </w:p>
    <w:p w14:paraId="24DA2216" w14:textId="65FAA34E" w:rsidR="00E645BE" w:rsidRPr="007C2576" w:rsidRDefault="00E645BE" w:rsidP="00E645BE">
      <w:pPr>
        <w:rPr>
          <w:rFonts w:ascii="Arial" w:hAnsi="Arial" w:cs="Arial"/>
        </w:rPr>
      </w:pPr>
      <w:r w:rsidRPr="007C2576">
        <w:rPr>
          <w:rFonts w:ascii="Arial" w:hAnsi="Arial" w:cs="Arial"/>
          <w:b/>
          <w:bCs/>
        </w:rPr>
        <w:t>Note:</w:t>
      </w:r>
      <w:r w:rsidRPr="007C2576">
        <w:rPr>
          <w:rFonts w:ascii="Arial" w:hAnsi="Arial" w:cs="Arial"/>
        </w:rPr>
        <w:t xml:space="preserve"> No hard copy applications will be accepted. Late and incomplete applications will not be considered.</w:t>
      </w:r>
    </w:p>
    <w:p w14:paraId="018BC591" w14:textId="261C01D4" w:rsidR="00023D32" w:rsidRPr="007C2576" w:rsidRDefault="00023D32" w:rsidP="00023D32">
      <w:pPr>
        <w:pStyle w:val="Heading1-nonumber"/>
        <w:rPr>
          <w:rFonts w:ascii="Arial" w:hAnsi="Arial" w:cs="Arial"/>
        </w:rPr>
      </w:pPr>
      <w:bookmarkStart w:id="14" w:name="_Toc125367713"/>
      <w:r w:rsidRPr="007C2576">
        <w:rPr>
          <w:rFonts w:ascii="Arial" w:hAnsi="Arial" w:cs="Arial"/>
        </w:rPr>
        <w:t>Additional information</w:t>
      </w:r>
      <w:bookmarkEnd w:id="14"/>
    </w:p>
    <w:p w14:paraId="6A26FCE7" w14:textId="43DEDC3A" w:rsidR="00023D32" w:rsidRPr="007C2576" w:rsidRDefault="00023D32" w:rsidP="00023D32">
      <w:pPr>
        <w:rPr>
          <w:rFonts w:ascii="Arial" w:hAnsi="Arial" w:cs="Arial"/>
        </w:rPr>
      </w:pPr>
      <w:r w:rsidRPr="007C2576">
        <w:rPr>
          <w:rFonts w:ascii="Arial" w:hAnsi="Arial" w:cs="Arial"/>
        </w:rPr>
        <w:t xml:space="preserve">Additional information is available at the program web page </w:t>
      </w:r>
      <w:hyperlink r:id="rId18" w:history="1">
        <w:r w:rsidRPr="007C2576">
          <w:rPr>
            <w:rStyle w:val="Hyperlink"/>
            <w:rFonts w:cs="Arial"/>
          </w:rPr>
          <w:t>www.environment.vic.gov.au/more-trees</w:t>
        </w:r>
      </w:hyperlink>
      <w:r w:rsidRPr="007C2576">
        <w:rPr>
          <w:rFonts w:ascii="Arial" w:hAnsi="Arial" w:cs="Arial"/>
        </w:rPr>
        <w:t>.</w:t>
      </w:r>
    </w:p>
    <w:p w14:paraId="7026909F" w14:textId="77777777" w:rsidR="00023D32" w:rsidRPr="007C2576" w:rsidRDefault="00023D32" w:rsidP="00023D32">
      <w:pPr>
        <w:rPr>
          <w:rFonts w:ascii="Arial" w:hAnsi="Arial" w:cs="Arial"/>
        </w:rPr>
      </w:pPr>
      <w:r w:rsidRPr="007C2576">
        <w:rPr>
          <w:rFonts w:ascii="Arial" w:hAnsi="Arial" w:cs="Arial"/>
        </w:rPr>
        <w:t xml:space="preserve">The Open Space Programs team can be contacted at </w:t>
      </w:r>
      <w:hyperlink r:id="rId19" w:history="1">
        <w:r w:rsidRPr="007C2576">
          <w:rPr>
            <w:rStyle w:val="Hyperlink"/>
            <w:rFonts w:cs="Arial"/>
          </w:rPr>
          <w:t>Open.Space@delwp.vic.gov.au</w:t>
        </w:r>
      </w:hyperlink>
      <w:r w:rsidRPr="007C2576">
        <w:rPr>
          <w:rFonts w:ascii="Arial" w:hAnsi="Arial" w:cs="Arial"/>
        </w:rPr>
        <w:t>.</w:t>
      </w:r>
    </w:p>
    <w:p w14:paraId="2DAB503E" w14:textId="77777777" w:rsidR="00023D32" w:rsidRPr="007C2576" w:rsidRDefault="00023D32" w:rsidP="00023D32">
      <w:pPr>
        <w:pStyle w:val="Heading1-nonumber"/>
        <w:rPr>
          <w:rFonts w:ascii="Arial" w:hAnsi="Arial" w:cs="Arial"/>
        </w:rPr>
      </w:pPr>
      <w:bookmarkStart w:id="15" w:name="_Toc125367714"/>
      <w:r w:rsidRPr="007C2576">
        <w:rPr>
          <w:rFonts w:ascii="Arial" w:hAnsi="Arial" w:cs="Arial"/>
        </w:rPr>
        <w:t>What is the notification process?</w:t>
      </w:r>
      <w:bookmarkEnd w:id="15"/>
    </w:p>
    <w:p w14:paraId="2032157F" w14:textId="77777777" w:rsidR="00023D32" w:rsidRPr="007C2576" w:rsidRDefault="00023D32" w:rsidP="00023D32">
      <w:pPr>
        <w:rPr>
          <w:rFonts w:ascii="Arial" w:hAnsi="Arial" w:cs="Arial"/>
        </w:rPr>
      </w:pPr>
      <w:r w:rsidRPr="007C2576">
        <w:rPr>
          <w:rFonts w:ascii="Arial" w:hAnsi="Arial" w:cs="Arial"/>
        </w:rPr>
        <w:t>Successful and unsuccessful applicants will be notified in writing after the assessment process is completed. All decisions are final and are not subject to further review. Unsuccessful applicants can ask for feedback on their application.</w:t>
      </w:r>
    </w:p>
    <w:p w14:paraId="16F8E7F1" w14:textId="77777777" w:rsidR="00023D32" w:rsidRPr="007C2576" w:rsidRDefault="00023D32" w:rsidP="007F68BB">
      <w:pPr>
        <w:pStyle w:val="Heading1-nonumber"/>
        <w:rPr>
          <w:rFonts w:ascii="Arial" w:hAnsi="Arial" w:cs="Arial"/>
        </w:rPr>
      </w:pPr>
      <w:bookmarkStart w:id="16" w:name="_Toc125367715"/>
      <w:r w:rsidRPr="007C2576">
        <w:rPr>
          <w:rFonts w:ascii="Arial" w:hAnsi="Arial" w:cs="Arial"/>
        </w:rPr>
        <w:t>Key dates</w:t>
      </w:r>
      <w:bookmarkEnd w:id="16"/>
    </w:p>
    <w:p w14:paraId="69815557" w14:textId="16768520" w:rsidR="000F4735" w:rsidRPr="007C2576" w:rsidRDefault="000F4735" w:rsidP="007F68BB">
      <w:pPr>
        <w:pStyle w:val="TableText"/>
        <w:rPr>
          <w:rFonts w:ascii="Arial" w:hAnsi="Arial" w:cs="Arial"/>
        </w:rPr>
      </w:pPr>
      <w:r w:rsidRPr="007C2576">
        <w:rPr>
          <w:rFonts w:ascii="Arial" w:hAnsi="Arial" w:cs="Arial"/>
        </w:rPr>
        <w:t>Program briefing - February 2023</w:t>
      </w:r>
    </w:p>
    <w:p w14:paraId="21B3E903" w14:textId="7E7950CE" w:rsidR="000F4735" w:rsidRPr="007C2576" w:rsidRDefault="000F4735" w:rsidP="007F68BB">
      <w:pPr>
        <w:pStyle w:val="TableText"/>
        <w:rPr>
          <w:rFonts w:ascii="Arial" w:hAnsi="Arial" w:cs="Arial"/>
        </w:rPr>
      </w:pPr>
      <w:r w:rsidRPr="007C2576">
        <w:rPr>
          <w:rFonts w:ascii="Arial" w:hAnsi="Arial" w:cs="Arial"/>
        </w:rPr>
        <w:t>Applications open - February 2023</w:t>
      </w:r>
    </w:p>
    <w:p w14:paraId="0DFEDBFA" w14:textId="0A84E317" w:rsidR="000F4735" w:rsidRPr="007C2576" w:rsidRDefault="000F4735" w:rsidP="007F68BB">
      <w:pPr>
        <w:pStyle w:val="TableText"/>
        <w:rPr>
          <w:rFonts w:ascii="Arial" w:hAnsi="Arial" w:cs="Arial"/>
        </w:rPr>
      </w:pPr>
      <w:r w:rsidRPr="007C2576">
        <w:rPr>
          <w:rFonts w:ascii="Arial" w:hAnsi="Arial" w:cs="Arial"/>
        </w:rPr>
        <w:t>Applications close - March 2023</w:t>
      </w:r>
    </w:p>
    <w:p w14:paraId="0549CF07" w14:textId="110242B8" w:rsidR="000F4735" w:rsidRPr="007C2576" w:rsidRDefault="000F4735" w:rsidP="007F68BB">
      <w:pPr>
        <w:pStyle w:val="TableText"/>
        <w:rPr>
          <w:rFonts w:ascii="Arial" w:hAnsi="Arial" w:cs="Arial"/>
        </w:rPr>
      </w:pPr>
      <w:r w:rsidRPr="007C2576">
        <w:rPr>
          <w:rFonts w:ascii="Arial" w:hAnsi="Arial" w:cs="Arial"/>
        </w:rPr>
        <w:t>Applicants notified - April-May 2023</w:t>
      </w:r>
    </w:p>
    <w:p w14:paraId="7B9804C6" w14:textId="1B8ADF1D" w:rsidR="000F4735" w:rsidRPr="007C2576" w:rsidRDefault="000F4735" w:rsidP="007F68BB">
      <w:pPr>
        <w:pStyle w:val="TableText"/>
        <w:rPr>
          <w:rFonts w:ascii="Arial" w:hAnsi="Arial" w:cs="Arial"/>
        </w:rPr>
      </w:pPr>
      <w:r w:rsidRPr="007C2576">
        <w:rPr>
          <w:rFonts w:ascii="Arial" w:hAnsi="Arial" w:cs="Arial"/>
        </w:rPr>
        <w:lastRenderedPageBreak/>
        <w:t>Project funding agreements finalised and executed - May 2023</w:t>
      </w:r>
    </w:p>
    <w:p w14:paraId="11FC19D7" w14:textId="016A83FB" w:rsidR="000F4735" w:rsidRPr="007C2576" w:rsidRDefault="000F4735" w:rsidP="007F68BB">
      <w:pPr>
        <w:pStyle w:val="TableText"/>
        <w:rPr>
          <w:rFonts w:ascii="Arial" w:hAnsi="Arial" w:cs="Arial"/>
        </w:rPr>
      </w:pPr>
      <w:r w:rsidRPr="007C2576">
        <w:rPr>
          <w:rFonts w:ascii="Arial" w:hAnsi="Arial" w:cs="Arial"/>
        </w:rPr>
        <w:t>Activities commence - June 2023</w:t>
      </w:r>
    </w:p>
    <w:p w14:paraId="0CC902A1" w14:textId="195CFF9C" w:rsidR="000F4735" w:rsidRPr="007C2576" w:rsidRDefault="000F4735" w:rsidP="007F68BB">
      <w:pPr>
        <w:pStyle w:val="TableText"/>
        <w:rPr>
          <w:rFonts w:ascii="Arial" w:hAnsi="Arial" w:cs="Arial"/>
        </w:rPr>
      </w:pPr>
      <w:r w:rsidRPr="007C2576">
        <w:rPr>
          <w:rFonts w:ascii="Arial" w:hAnsi="Arial" w:cs="Arial"/>
        </w:rPr>
        <w:t>Activities completed and acquittal reports submitted - No later than 30 November 2023 (DEECA supplied tubestock) and no later than 30 June 2024 (BYO tree and Planting on Country)-</w:t>
      </w:r>
    </w:p>
    <w:p w14:paraId="5B57E657" w14:textId="6B2FDC1C" w:rsidR="00023D32" w:rsidRPr="007C2576" w:rsidRDefault="00023D32" w:rsidP="00023D32">
      <w:pPr>
        <w:rPr>
          <w:rFonts w:ascii="Arial" w:hAnsi="Arial" w:cs="Arial"/>
          <w:i/>
          <w:iCs/>
        </w:rPr>
      </w:pPr>
      <w:r w:rsidRPr="007C2576">
        <w:rPr>
          <w:rFonts w:ascii="Arial" w:hAnsi="Arial" w:cs="Arial"/>
          <w:i/>
          <w:iCs/>
        </w:rPr>
        <w:t>NB: Key dates may be subject to change – eligible organisations will be advised of any changes accordingly.</w:t>
      </w:r>
    </w:p>
    <w:p w14:paraId="05F660C0" w14:textId="48570ED8" w:rsidR="008D6450" w:rsidRPr="000F4735" w:rsidRDefault="007C2576" w:rsidP="000F4735">
      <w:pPr>
        <w:rPr>
          <w:b/>
          <w:bCs/>
        </w:rPr>
      </w:pPr>
      <w:hyperlink r:id="rId20" w:history="1">
        <w:r w:rsidR="005C3B06" w:rsidRPr="007C2576">
          <w:rPr>
            <w:rStyle w:val="Hyperlink"/>
            <w:rFonts w:asciiTheme="minorHAnsi" w:hAnsiTheme="minorHAnsi" w:cstheme="minorBidi"/>
            <w:b/>
            <w:bCs w:val="0"/>
            <w:color w:val="auto"/>
            <w:u w:val="none"/>
          </w:rPr>
          <w:t>environment.vic.gov.au/more-trees</w:t>
        </w:r>
      </w:hyperlink>
    </w:p>
    <w:sectPr w:rsidR="008D6450" w:rsidRPr="000F4735" w:rsidSect="00181CFA">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5">
      <wne:acd wne:acdName="acd1"/>
    </wne:keymap>
  </wne:keymaps>
  <wne:toolbars>
    <wne:acdManifest>
      <wne:acdEntry wne:acdName="acd0"/>
      <wne:acdEntry wne:acdName="acd1"/>
    </wne:acdManifest>
  </wne:toolbars>
  <wne:acds>
    <wne:acd wne:argValue="AQAAAAEA" wne:acdName="acd0" wne:fciIndexBasedOn="0065"/>
    <wne:acd wne:argValue="AgBCAHUAbABsAGUAdAAgADEAIAAoAEwAaQBzAHQAcwAp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C24C" w14:textId="77777777" w:rsidR="00DD121D" w:rsidRDefault="00DD121D" w:rsidP="00160BBD">
      <w:r>
        <w:separator/>
      </w:r>
    </w:p>
  </w:endnote>
  <w:endnote w:type="continuationSeparator" w:id="0">
    <w:p w14:paraId="45836766" w14:textId="77777777" w:rsidR="00DD121D" w:rsidRDefault="00DD121D" w:rsidP="0016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IC">
    <w:panose1 w:val="00000500000000000000"/>
    <w:charset w:val="00"/>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BFDF" w14:textId="57B856F7" w:rsidR="002242C3" w:rsidRDefault="00224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6709" w14:textId="4A6BFEC1" w:rsidR="002242C3" w:rsidRDefault="007C2576">
    <w:pPr>
      <w:pStyle w:val="Footer"/>
    </w:pPr>
    <w:r>
      <w:rPr>
        <w:noProof/>
      </w:rPr>
      <mc:AlternateContent>
        <mc:Choice Requires="wps">
          <w:drawing>
            <wp:anchor distT="0" distB="0" distL="114300" distR="114300" simplePos="0" relativeHeight="251659264" behindDoc="0" locked="0" layoutInCell="0" allowOverlap="1" wp14:anchorId="2C1906EF" wp14:editId="50147542">
              <wp:simplePos x="0" y="0"/>
              <wp:positionH relativeFrom="page">
                <wp:posOffset>0</wp:posOffset>
              </wp:positionH>
              <wp:positionV relativeFrom="page">
                <wp:posOffset>10227945</wp:posOffset>
              </wp:positionV>
              <wp:extent cx="7560310" cy="273050"/>
              <wp:effectExtent l="0" t="0" r="0" b="12700"/>
              <wp:wrapNone/>
              <wp:docPr id="1" name="MSIPCMed7c450584e33c8734a5137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05CC7" w14:textId="016786F8" w:rsidR="007C2576" w:rsidRPr="007C2576" w:rsidRDefault="007C2576" w:rsidP="007C2576">
                          <w:pPr>
                            <w:spacing w:after="0"/>
                            <w:jc w:val="center"/>
                            <w:rPr>
                              <w:rFonts w:ascii="Calibri" w:hAnsi="Calibri" w:cs="Calibri"/>
                              <w:color w:val="000000"/>
                              <w:sz w:val="24"/>
                            </w:rPr>
                          </w:pPr>
                          <w:r w:rsidRPr="007C257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1906EF" id="_x0000_t202" coordsize="21600,21600" o:spt="202" path="m,l,21600r21600,l21600,xe">
              <v:stroke joinstyle="miter"/>
              <v:path gradientshapeok="t" o:connecttype="rect"/>
            </v:shapetype>
            <v:shape id="MSIPCMed7c450584e33c8734a5137c"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45F05CC7" w14:textId="016786F8" w:rsidR="007C2576" w:rsidRPr="007C2576" w:rsidRDefault="007C2576" w:rsidP="007C2576">
                    <w:pPr>
                      <w:spacing w:after="0"/>
                      <w:jc w:val="center"/>
                      <w:rPr>
                        <w:rFonts w:ascii="Calibri" w:hAnsi="Calibri" w:cs="Calibri"/>
                        <w:color w:val="000000"/>
                        <w:sz w:val="24"/>
                      </w:rPr>
                    </w:pPr>
                    <w:r w:rsidRPr="007C2576">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A8CE" w14:textId="55ED1EB7" w:rsidR="002242C3" w:rsidRDefault="0022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FE63" w14:textId="77777777" w:rsidR="00DD121D" w:rsidRDefault="00DD121D" w:rsidP="00160BBD">
      <w:r>
        <w:separator/>
      </w:r>
    </w:p>
  </w:footnote>
  <w:footnote w:type="continuationSeparator" w:id="0">
    <w:p w14:paraId="2B3F69F4" w14:textId="77777777" w:rsidR="00DD121D" w:rsidRDefault="00DD121D" w:rsidP="0016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5BEA" w14:textId="77777777" w:rsidR="007C2576" w:rsidRDefault="007C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E464" w14:textId="77777777" w:rsidR="007C2576" w:rsidRDefault="007C2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DFFE" w14:textId="77777777" w:rsidR="007C2576" w:rsidRDefault="007C2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F53D9"/>
    <w:multiLevelType w:val="multilevel"/>
    <w:tmpl w:val="AD3C70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55F02D7"/>
    <w:multiLevelType w:val="hybridMultilevel"/>
    <w:tmpl w:val="AADA08E2"/>
    <w:lvl w:ilvl="0" w:tplc="E2B83786">
      <w:start w:val="1"/>
      <w:numFmt w:val="bullet"/>
      <w:pStyle w:val="Bullet1Lists"/>
      <w:lvlText w:val=""/>
      <w:lvlJc w:val="left"/>
      <w:pPr>
        <w:ind w:left="720" w:hanging="360"/>
      </w:pPr>
      <w:rPr>
        <w:rFonts w:ascii="Symbol" w:hAnsi="Symbol" w:hint="default"/>
      </w:rPr>
    </w:lvl>
    <w:lvl w:ilvl="1" w:tplc="45BA7A6C">
      <w:start w:val="1"/>
      <w:numFmt w:val="bullet"/>
      <w:pStyle w:val="Bullet2Lists"/>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1E3354"/>
    <w:multiLevelType w:val="multilevel"/>
    <w:tmpl w:val="AD3C70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94C6735"/>
    <w:multiLevelType w:val="hybridMultilevel"/>
    <w:tmpl w:val="34EEE0F0"/>
    <w:lvl w:ilvl="0" w:tplc="37E6C1D6">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6758FA"/>
    <w:multiLevelType w:val="hybridMultilevel"/>
    <w:tmpl w:val="89C26CB0"/>
    <w:lvl w:ilvl="0" w:tplc="314C9CA2">
      <w:start w:val="1"/>
      <w:numFmt w:val="decimal"/>
      <w:pStyle w:val="NumberedList"/>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1A2B73"/>
    <w:multiLevelType w:val="multilevel"/>
    <w:tmpl w:val="6720A69E"/>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0650273">
    <w:abstractNumId w:val="1"/>
  </w:num>
  <w:num w:numId="2" w16cid:durableId="71779571">
    <w:abstractNumId w:val="0"/>
  </w:num>
  <w:num w:numId="3" w16cid:durableId="866452232">
    <w:abstractNumId w:val="4"/>
  </w:num>
  <w:num w:numId="4" w16cid:durableId="766465264">
    <w:abstractNumId w:val="4"/>
    <w:lvlOverride w:ilvl="0">
      <w:startOverride w:val="1"/>
    </w:lvlOverride>
  </w:num>
  <w:num w:numId="5" w16cid:durableId="1312249361">
    <w:abstractNumId w:val="4"/>
    <w:lvlOverride w:ilvl="0">
      <w:startOverride w:val="1"/>
    </w:lvlOverride>
  </w:num>
  <w:num w:numId="6" w16cid:durableId="1542355651">
    <w:abstractNumId w:val="4"/>
    <w:lvlOverride w:ilvl="0">
      <w:startOverride w:val="1"/>
    </w:lvlOverride>
  </w:num>
  <w:num w:numId="7" w16cid:durableId="689143409">
    <w:abstractNumId w:val="4"/>
    <w:lvlOverride w:ilvl="0">
      <w:startOverride w:val="1"/>
    </w:lvlOverride>
  </w:num>
  <w:num w:numId="8" w16cid:durableId="381252086">
    <w:abstractNumId w:val="4"/>
    <w:lvlOverride w:ilvl="0">
      <w:startOverride w:val="1"/>
    </w:lvlOverride>
  </w:num>
  <w:num w:numId="9" w16cid:durableId="2075348161">
    <w:abstractNumId w:val="4"/>
    <w:lvlOverride w:ilvl="0">
      <w:startOverride w:val="1"/>
    </w:lvlOverride>
  </w:num>
  <w:num w:numId="10" w16cid:durableId="42482595">
    <w:abstractNumId w:val="4"/>
    <w:lvlOverride w:ilvl="0">
      <w:startOverride w:val="1"/>
    </w:lvlOverride>
  </w:num>
  <w:num w:numId="11" w16cid:durableId="1244678647">
    <w:abstractNumId w:val="4"/>
    <w:lvlOverride w:ilvl="0">
      <w:startOverride w:val="1"/>
    </w:lvlOverride>
  </w:num>
  <w:num w:numId="12" w16cid:durableId="1134450108">
    <w:abstractNumId w:val="4"/>
    <w:lvlOverride w:ilvl="0">
      <w:startOverride w:val="1"/>
    </w:lvlOverride>
  </w:num>
  <w:num w:numId="13" w16cid:durableId="1525631683">
    <w:abstractNumId w:val="4"/>
    <w:lvlOverride w:ilvl="0">
      <w:startOverride w:val="1"/>
    </w:lvlOverride>
  </w:num>
  <w:num w:numId="14" w16cid:durableId="1247349886">
    <w:abstractNumId w:val="4"/>
    <w:lvlOverride w:ilvl="0">
      <w:startOverride w:val="1"/>
    </w:lvlOverride>
  </w:num>
  <w:num w:numId="15" w16cid:durableId="1145510696">
    <w:abstractNumId w:val="4"/>
    <w:lvlOverride w:ilvl="0">
      <w:startOverride w:val="1"/>
    </w:lvlOverride>
  </w:num>
  <w:num w:numId="16" w16cid:durableId="607589315">
    <w:abstractNumId w:val="4"/>
    <w:lvlOverride w:ilvl="0">
      <w:startOverride w:val="1"/>
    </w:lvlOverride>
  </w:num>
  <w:num w:numId="17" w16cid:durableId="1792899825">
    <w:abstractNumId w:val="4"/>
    <w:lvlOverride w:ilvl="0">
      <w:startOverride w:val="1"/>
    </w:lvlOverride>
  </w:num>
  <w:num w:numId="18" w16cid:durableId="1666857729">
    <w:abstractNumId w:val="4"/>
    <w:lvlOverride w:ilvl="0">
      <w:startOverride w:val="1"/>
    </w:lvlOverride>
  </w:num>
  <w:num w:numId="19" w16cid:durableId="653871709">
    <w:abstractNumId w:val="3"/>
  </w:num>
  <w:num w:numId="20" w16cid:durableId="1613317914">
    <w:abstractNumId w:val="2"/>
  </w:num>
  <w:num w:numId="21" w16cid:durableId="580724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FA"/>
    <w:rsid w:val="00015B9E"/>
    <w:rsid w:val="00023D32"/>
    <w:rsid w:val="00042BA7"/>
    <w:rsid w:val="000A3145"/>
    <w:rsid w:val="000A551F"/>
    <w:rsid w:val="000C235E"/>
    <w:rsid w:val="000F4735"/>
    <w:rsid w:val="00112B83"/>
    <w:rsid w:val="001166E6"/>
    <w:rsid w:val="0013540A"/>
    <w:rsid w:val="00147E43"/>
    <w:rsid w:val="00160BBD"/>
    <w:rsid w:val="00181CFA"/>
    <w:rsid w:val="002005F9"/>
    <w:rsid w:val="00201274"/>
    <w:rsid w:val="00205F74"/>
    <w:rsid w:val="002066BB"/>
    <w:rsid w:val="002242C3"/>
    <w:rsid w:val="002957F2"/>
    <w:rsid w:val="002D0991"/>
    <w:rsid w:val="00304A7F"/>
    <w:rsid w:val="00321140"/>
    <w:rsid w:val="00331A9A"/>
    <w:rsid w:val="003348A3"/>
    <w:rsid w:val="00385375"/>
    <w:rsid w:val="003A6F64"/>
    <w:rsid w:val="003D5885"/>
    <w:rsid w:val="00464A31"/>
    <w:rsid w:val="004665D9"/>
    <w:rsid w:val="00466A02"/>
    <w:rsid w:val="004B1530"/>
    <w:rsid w:val="004C33D2"/>
    <w:rsid w:val="00517869"/>
    <w:rsid w:val="00552983"/>
    <w:rsid w:val="00555111"/>
    <w:rsid w:val="005C3551"/>
    <w:rsid w:val="005C3B06"/>
    <w:rsid w:val="005F52A5"/>
    <w:rsid w:val="0061325B"/>
    <w:rsid w:val="006201FD"/>
    <w:rsid w:val="006A1D29"/>
    <w:rsid w:val="006B370C"/>
    <w:rsid w:val="007237AF"/>
    <w:rsid w:val="00740819"/>
    <w:rsid w:val="007B775C"/>
    <w:rsid w:val="007C2576"/>
    <w:rsid w:val="007E52A0"/>
    <w:rsid w:val="007F68BB"/>
    <w:rsid w:val="00804E9C"/>
    <w:rsid w:val="008C550E"/>
    <w:rsid w:val="008D6450"/>
    <w:rsid w:val="009251F4"/>
    <w:rsid w:val="009F4051"/>
    <w:rsid w:val="00A17022"/>
    <w:rsid w:val="00A771FD"/>
    <w:rsid w:val="00A77C61"/>
    <w:rsid w:val="00AC1076"/>
    <w:rsid w:val="00AE5FBE"/>
    <w:rsid w:val="00B14FA5"/>
    <w:rsid w:val="00B30A1C"/>
    <w:rsid w:val="00B3153B"/>
    <w:rsid w:val="00BE3B9C"/>
    <w:rsid w:val="00BF0493"/>
    <w:rsid w:val="00C641DC"/>
    <w:rsid w:val="00CC30BE"/>
    <w:rsid w:val="00CD67FA"/>
    <w:rsid w:val="00D01984"/>
    <w:rsid w:val="00D22596"/>
    <w:rsid w:val="00D72E27"/>
    <w:rsid w:val="00D94A25"/>
    <w:rsid w:val="00D954C6"/>
    <w:rsid w:val="00DB2F81"/>
    <w:rsid w:val="00DD121D"/>
    <w:rsid w:val="00DE6FDA"/>
    <w:rsid w:val="00E03A35"/>
    <w:rsid w:val="00E05AAE"/>
    <w:rsid w:val="00E10A4D"/>
    <w:rsid w:val="00E32456"/>
    <w:rsid w:val="00E35E3E"/>
    <w:rsid w:val="00E52F20"/>
    <w:rsid w:val="00E645BE"/>
    <w:rsid w:val="00EA2048"/>
    <w:rsid w:val="00ED32E8"/>
    <w:rsid w:val="00EF02BC"/>
    <w:rsid w:val="00F4219C"/>
    <w:rsid w:val="00F65C47"/>
    <w:rsid w:val="00F72845"/>
    <w:rsid w:val="00F72A4D"/>
    <w:rsid w:val="00FE4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5DD11B"/>
  <w14:defaultImageDpi w14:val="0"/>
  <w15:docId w15:val="{5D71DAA4-6452-4E37-B881-517E3483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3E"/>
    <w:pPr>
      <w:suppressAutoHyphens/>
      <w:spacing w:after="200" w:line="260" w:lineRule="atLeast"/>
    </w:pPr>
  </w:style>
  <w:style w:type="paragraph" w:styleId="Heading1">
    <w:name w:val="heading 1"/>
    <w:basedOn w:val="Normal"/>
    <w:next w:val="Normal"/>
    <w:link w:val="Heading1Char"/>
    <w:uiPriority w:val="9"/>
    <w:qFormat/>
    <w:rsid w:val="003A6F64"/>
    <w:pPr>
      <w:keepNext/>
      <w:keepLines/>
      <w:numPr>
        <w:numId w:val="2"/>
      </w:numPr>
      <w:spacing w:before="240" w:after="240"/>
      <w:ind w:left="567" w:hanging="567"/>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qFormat/>
    <w:rsid w:val="00D954C6"/>
    <w:pPr>
      <w:keepNext/>
      <w:keepLines/>
      <w:numPr>
        <w:ilvl w:val="1"/>
        <w:numId w:val="2"/>
      </w:numPr>
      <w:spacing w:before="40" w:after="240"/>
      <w:ind w:left="578" w:hanging="578"/>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331A9A"/>
    <w:pPr>
      <w:keepNext/>
      <w:keepLines/>
      <w:spacing w:before="240" w:after="12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qFormat/>
    <w:rsid w:val="00804E9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4E9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4E9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4E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4E9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4E9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Heading1Headings">
    <w:name w:val="Heading 1 (Headings)"/>
    <w:basedOn w:val="NoParagraphStyle"/>
    <w:uiPriority w:val="99"/>
    <w:pPr>
      <w:suppressAutoHyphens/>
      <w:spacing w:after="283" w:line="480" w:lineRule="atLeast"/>
    </w:pPr>
    <w:rPr>
      <w:rFonts w:ascii="VIC" w:hAnsi="VIC" w:cs="VIC"/>
      <w:b/>
      <w:bCs/>
      <w:color w:val="500778"/>
      <w:sz w:val="44"/>
      <w:szCs w:val="44"/>
      <w:lang w:val="en-GB"/>
    </w:rPr>
  </w:style>
  <w:style w:type="paragraph" w:customStyle="1" w:styleId="BodyCopyBodycopy">
    <w:name w:val="Body Copy (Body copy)"/>
    <w:basedOn w:val="NoParagraphStyle"/>
    <w:uiPriority w:val="99"/>
    <w:pPr>
      <w:tabs>
        <w:tab w:val="left" w:pos="283"/>
      </w:tabs>
      <w:suppressAutoHyphens/>
      <w:spacing w:before="57" w:after="113" w:line="220" w:lineRule="atLeast"/>
    </w:pPr>
    <w:rPr>
      <w:rFonts w:ascii="VIC Light" w:hAnsi="VIC Light" w:cs="VIC Light"/>
      <w:sz w:val="18"/>
      <w:szCs w:val="18"/>
    </w:rPr>
  </w:style>
  <w:style w:type="paragraph" w:customStyle="1" w:styleId="SmallheadingInsidecover">
    <w:name w:val="Small heading (Inside cover)"/>
    <w:basedOn w:val="BodyCopyBodycopy"/>
    <w:uiPriority w:val="99"/>
    <w:pPr>
      <w:spacing w:before="113"/>
    </w:pPr>
    <w:rPr>
      <w:rFonts w:ascii="VIC SemiBold" w:hAnsi="VIC SemiBold" w:cs="VIC SemiBold"/>
      <w:b/>
      <w:bCs/>
    </w:rPr>
  </w:style>
  <w:style w:type="paragraph" w:customStyle="1" w:styleId="Heading2Headings">
    <w:name w:val="Heading 2 (Headings)"/>
    <w:basedOn w:val="SmallheadingInsidecover"/>
    <w:uiPriority w:val="99"/>
    <w:pPr>
      <w:tabs>
        <w:tab w:val="clear" w:pos="283"/>
        <w:tab w:val="left" w:pos="567"/>
      </w:tabs>
      <w:spacing w:before="170" w:line="280" w:lineRule="atLeast"/>
    </w:pPr>
    <w:rPr>
      <w:color w:val="500778"/>
      <w:sz w:val="24"/>
      <w:szCs w:val="24"/>
      <w:lang w:val="en-GB"/>
    </w:rPr>
  </w:style>
  <w:style w:type="paragraph" w:customStyle="1" w:styleId="Bullet1Lists">
    <w:name w:val="Bullet 1 (Lists)"/>
    <w:basedOn w:val="Normal"/>
    <w:uiPriority w:val="99"/>
    <w:rsid w:val="00804E9C"/>
    <w:pPr>
      <w:numPr>
        <w:numId w:val="1"/>
      </w:numPr>
      <w:spacing w:after="120"/>
      <w:ind w:left="284" w:hanging="284"/>
    </w:pPr>
    <w:rPr>
      <w:rFonts w:ascii="Arial" w:hAnsi="Arial"/>
      <w:lang w:val="en-GB"/>
    </w:rPr>
  </w:style>
  <w:style w:type="paragraph" w:customStyle="1" w:styleId="Heading3Headings">
    <w:name w:val="Heading 3 (Headings)"/>
    <w:basedOn w:val="NoParagraphStyle"/>
    <w:uiPriority w:val="99"/>
    <w:pPr>
      <w:suppressAutoHyphens/>
      <w:spacing w:before="227" w:after="113" w:line="240" w:lineRule="atLeast"/>
    </w:pPr>
    <w:rPr>
      <w:rFonts w:ascii="VIC" w:hAnsi="VIC" w:cs="VIC"/>
      <w:b/>
      <w:bCs/>
      <w:color w:val="500778"/>
      <w:sz w:val="20"/>
      <w:szCs w:val="20"/>
      <w:lang w:val="en-GB"/>
    </w:rPr>
  </w:style>
  <w:style w:type="paragraph" w:customStyle="1" w:styleId="TabletitleTables">
    <w:name w:val="Table title (Tables)"/>
    <w:basedOn w:val="NoParagraphStyle"/>
    <w:uiPriority w:val="99"/>
    <w:rsid w:val="00E32456"/>
    <w:pPr>
      <w:keepNext/>
      <w:keepLines/>
      <w:widowControl/>
      <w:suppressAutoHyphens/>
      <w:spacing w:before="120" w:after="120" w:line="240" w:lineRule="atLeast"/>
    </w:pPr>
    <w:rPr>
      <w:rFonts w:ascii="Arial" w:hAnsi="Arial" w:cs="VIC SemiBold"/>
      <w:b/>
      <w:bCs/>
      <w:color w:val="auto"/>
      <w:sz w:val="22"/>
      <w:szCs w:val="20"/>
    </w:rPr>
  </w:style>
  <w:style w:type="paragraph" w:customStyle="1" w:styleId="TablebodyleftTables">
    <w:name w:val="Table body_left (Tables)"/>
    <w:basedOn w:val="NoParagraphStyle"/>
    <w:uiPriority w:val="99"/>
    <w:pPr>
      <w:spacing w:after="180" w:line="220" w:lineRule="atLeast"/>
    </w:pPr>
    <w:rPr>
      <w:rFonts w:ascii="VIC" w:hAnsi="VIC" w:cs="VIC"/>
      <w:color w:val="100149"/>
      <w:sz w:val="18"/>
      <w:szCs w:val="18"/>
      <w:lang w:val="en-GB"/>
    </w:rPr>
  </w:style>
  <w:style w:type="paragraph" w:customStyle="1" w:styleId="TableheadingleftTables">
    <w:name w:val="Table heading_left (Tables)"/>
    <w:basedOn w:val="NoParagraphStyle"/>
    <w:uiPriority w:val="99"/>
    <w:pPr>
      <w:suppressAutoHyphens/>
      <w:spacing w:before="113" w:after="113" w:line="220" w:lineRule="atLeast"/>
    </w:pPr>
    <w:rPr>
      <w:rFonts w:ascii="VIC SemiBold" w:hAnsi="VIC SemiBold" w:cs="VIC SemiBold"/>
      <w:b/>
      <w:bCs/>
      <w:color w:val="FFFFFF"/>
      <w:sz w:val="18"/>
      <w:szCs w:val="18"/>
      <w:lang w:val="en-GB"/>
    </w:rPr>
  </w:style>
  <w:style w:type="character" w:customStyle="1" w:styleId="LightItalic">
    <w:name w:val="Light Italic"/>
    <w:uiPriority w:val="99"/>
    <w:rPr>
      <w:rFonts w:ascii="VIC Light Italic" w:hAnsi="VIC Light Italic" w:cs="VIC Light Italic"/>
      <w:i/>
      <w:iCs/>
    </w:rPr>
  </w:style>
  <w:style w:type="character" w:styleId="Hyperlink">
    <w:name w:val="Hyperlink"/>
    <w:basedOn w:val="DefaultParagraphFont"/>
    <w:uiPriority w:val="99"/>
    <w:rsid w:val="00804E9C"/>
    <w:rPr>
      <w:rFonts w:ascii="Arial" w:hAnsi="Arial" w:cs="VIC SemiBold"/>
      <w:b w:val="0"/>
      <w:bCs/>
      <w:color w:val="4472C4" w:themeColor="accent1"/>
      <w:u w:val="single"/>
    </w:rPr>
  </w:style>
  <w:style w:type="character" w:customStyle="1" w:styleId="Bold">
    <w:name w:val="Bold"/>
    <w:uiPriority w:val="99"/>
    <w:rPr>
      <w:b/>
      <w:bCs/>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Heading1Char">
    <w:name w:val="Heading 1 Char"/>
    <w:basedOn w:val="DefaultParagraphFont"/>
    <w:link w:val="Heading1"/>
    <w:uiPriority w:val="9"/>
    <w:rsid w:val="003A6F64"/>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D954C6"/>
    <w:rPr>
      <w:rFonts w:asciiTheme="majorHAnsi" w:eastAsiaTheme="majorEastAsia" w:hAnsiTheme="majorHAnsi" w:cstheme="majorBidi"/>
      <w:b/>
      <w:bCs/>
      <w:sz w:val="26"/>
      <w:szCs w:val="26"/>
    </w:rPr>
  </w:style>
  <w:style w:type="paragraph" w:customStyle="1" w:styleId="Bullet1Listslast">
    <w:name w:val="Bullet 1 (Lists) last"/>
    <w:basedOn w:val="Bullet1Lists"/>
    <w:qFormat/>
    <w:rsid w:val="00804E9C"/>
    <w:pPr>
      <w:spacing w:after="200"/>
    </w:pPr>
  </w:style>
  <w:style w:type="character" w:customStyle="1" w:styleId="Heading3Char">
    <w:name w:val="Heading 3 Char"/>
    <w:basedOn w:val="DefaultParagraphFont"/>
    <w:link w:val="Heading3"/>
    <w:uiPriority w:val="9"/>
    <w:rsid w:val="00D954C6"/>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D954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4E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04E9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04E9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04E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4E9C"/>
    <w:rPr>
      <w:rFonts w:asciiTheme="majorHAnsi" w:eastAsiaTheme="majorEastAsia" w:hAnsiTheme="majorHAnsi" w:cstheme="majorBidi"/>
      <w:i/>
      <w:iCs/>
      <w:color w:val="272727" w:themeColor="text1" w:themeTint="D8"/>
      <w:sz w:val="21"/>
      <w:szCs w:val="21"/>
    </w:rPr>
  </w:style>
  <w:style w:type="paragraph" w:customStyle="1" w:styleId="Normalbeforebullet">
    <w:name w:val="Normal before bullet"/>
    <w:basedOn w:val="Normal"/>
    <w:qFormat/>
    <w:rsid w:val="00B14FA5"/>
    <w:pPr>
      <w:keepNext/>
      <w:spacing w:after="120"/>
    </w:pPr>
  </w:style>
  <w:style w:type="paragraph" w:styleId="FootnoteText">
    <w:name w:val="footnote text"/>
    <w:basedOn w:val="Normal"/>
    <w:link w:val="FootnoteTextChar"/>
    <w:uiPriority w:val="99"/>
    <w:unhideWhenUsed/>
    <w:rsid w:val="00D954C6"/>
    <w:pPr>
      <w:spacing w:after="0" w:line="240" w:lineRule="auto"/>
    </w:pPr>
    <w:rPr>
      <w:sz w:val="20"/>
      <w:szCs w:val="20"/>
    </w:rPr>
  </w:style>
  <w:style w:type="character" w:customStyle="1" w:styleId="FootnoteTextChar">
    <w:name w:val="Footnote Text Char"/>
    <w:basedOn w:val="DefaultParagraphFont"/>
    <w:link w:val="FootnoteText"/>
    <w:uiPriority w:val="99"/>
    <w:rsid w:val="00D954C6"/>
    <w:rPr>
      <w:sz w:val="20"/>
      <w:szCs w:val="20"/>
    </w:rPr>
  </w:style>
  <w:style w:type="character" w:styleId="FootnoteReference">
    <w:name w:val="footnote reference"/>
    <w:basedOn w:val="DefaultParagraphFont"/>
    <w:uiPriority w:val="99"/>
    <w:semiHidden/>
    <w:unhideWhenUsed/>
    <w:rsid w:val="00D954C6"/>
    <w:rPr>
      <w:vertAlign w:val="superscript"/>
    </w:rPr>
  </w:style>
  <w:style w:type="paragraph" w:customStyle="1" w:styleId="SurveyBoxHeadingSurveyBoxStyles">
    <w:name w:val="Survey Box Heading (Survey Box Styles)"/>
    <w:basedOn w:val="Heading3Headings"/>
    <w:uiPriority w:val="99"/>
    <w:rsid w:val="00205F74"/>
    <w:pPr>
      <w:widowControl/>
    </w:pPr>
    <w:rPr>
      <w:rFonts w:asciiTheme="minorHAnsi" w:hAnsiTheme="minorHAnsi" w:cstheme="minorHAnsi"/>
      <w:color w:val="auto"/>
      <w:sz w:val="24"/>
      <w:szCs w:val="24"/>
    </w:rPr>
  </w:style>
  <w:style w:type="character" w:styleId="UnresolvedMention">
    <w:name w:val="Unresolved Mention"/>
    <w:basedOn w:val="DefaultParagraphFont"/>
    <w:uiPriority w:val="99"/>
    <w:semiHidden/>
    <w:unhideWhenUsed/>
    <w:rsid w:val="00205F74"/>
    <w:rPr>
      <w:color w:val="605E5C"/>
      <w:shd w:val="clear" w:color="auto" w:fill="E1DFDD"/>
    </w:rPr>
  </w:style>
  <w:style w:type="paragraph" w:customStyle="1" w:styleId="NumberedList">
    <w:name w:val="Numbered List"/>
    <w:basedOn w:val="Bullet1Lists"/>
    <w:qFormat/>
    <w:rsid w:val="00555111"/>
    <w:pPr>
      <w:numPr>
        <w:numId w:val="3"/>
      </w:numPr>
      <w:tabs>
        <w:tab w:val="left" w:pos="357"/>
      </w:tabs>
    </w:pPr>
  </w:style>
  <w:style w:type="paragraph" w:customStyle="1" w:styleId="Bullet2Lists">
    <w:name w:val="Bullet 2 (Lists)"/>
    <w:basedOn w:val="Bullet1Lists"/>
    <w:qFormat/>
    <w:rsid w:val="00F65C47"/>
    <w:pPr>
      <w:numPr>
        <w:ilvl w:val="1"/>
      </w:numPr>
      <w:ind w:left="851" w:hanging="567"/>
    </w:pPr>
  </w:style>
  <w:style w:type="numbering" w:customStyle="1" w:styleId="Style1">
    <w:name w:val="Style1"/>
    <w:basedOn w:val="NoList"/>
    <w:uiPriority w:val="99"/>
    <w:rsid w:val="00A17022"/>
    <w:pPr>
      <w:numPr>
        <w:numId w:val="21"/>
      </w:numPr>
    </w:pPr>
  </w:style>
  <w:style w:type="paragraph" w:customStyle="1" w:styleId="Bullet2Listslast">
    <w:name w:val="Bullet 2 (Lists) last"/>
    <w:basedOn w:val="Bullet2Lists"/>
    <w:qFormat/>
    <w:rsid w:val="00A17022"/>
    <w:pPr>
      <w:spacing w:after="240"/>
    </w:pPr>
  </w:style>
  <w:style w:type="paragraph" w:customStyle="1" w:styleId="NumberedListlast">
    <w:name w:val="Numbered List last"/>
    <w:basedOn w:val="NumberedList"/>
    <w:qFormat/>
    <w:rsid w:val="00D72E27"/>
    <w:pPr>
      <w:spacing w:after="200"/>
      <w:ind w:left="357" w:hanging="357"/>
    </w:pPr>
  </w:style>
  <w:style w:type="paragraph" w:customStyle="1" w:styleId="FiguretitleFiguresImages">
    <w:name w:val="Figure title (Figures/Images)"/>
    <w:basedOn w:val="NoParagraphStyle"/>
    <w:uiPriority w:val="99"/>
    <w:rsid w:val="006201FD"/>
    <w:pPr>
      <w:keepNext/>
      <w:widowControl/>
      <w:suppressAutoHyphens/>
      <w:spacing w:before="57" w:after="113" w:line="240" w:lineRule="atLeast"/>
    </w:pPr>
    <w:rPr>
      <w:rFonts w:ascii="Arial" w:hAnsi="Arial" w:cs="VIC SemiBold"/>
      <w:b/>
      <w:bCs/>
      <w:color w:val="auto"/>
      <w:sz w:val="22"/>
      <w:szCs w:val="20"/>
    </w:rPr>
  </w:style>
  <w:style w:type="paragraph" w:customStyle="1" w:styleId="FigurecaptionFiguresImages">
    <w:name w:val="Figure caption (Figures/Images)"/>
    <w:basedOn w:val="Normal"/>
    <w:uiPriority w:val="99"/>
    <w:rsid w:val="006201FD"/>
    <w:pPr>
      <w:keepNext/>
      <w:autoSpaceDE w:val="0"/>
      <w:autoSpaceDN w:val="0"/>
      <w:adjustRightInd w:val="0"/>
      <w:spacing w:after="57" w:line="200" w:lineRule="atLeast"/>
      <w:textAlignment w:val="center"/>
    </w:pPr>
    <w:rPr>
      <w:rFonts w:ascii="Arial" w:hAnsi="Arial" w:cs="VIC Light Italic"/>
      <w:i/>
      <w:iCs/>
      <w:sz w:val="20"/>
      <w:szCs w:val="16"/>
      <w:lang w:val="en-US"/>
    </w:rPr>
  </w:style>
  <w:style w:type="character" w:styleId="CommentReference">
    <w:name w:val="annotation reference"/>
    <w:basedOn w:val="DefaultParagraphFont"/>
    <w:uiPriority w:val="99"/>
    <w:semiHidden/>
    <w:unhideWhenUsed/>
    <w:rsid w:val="004665D9"/>
    <w:rPr>
      <w:sz w:val="16"/>
      <w:szCs w:val="16"/>
    </w:rPr>
  </w:style>
  <w:style w:type="paragraph" w:styleId="CommentText">
    <w:name w:val="annotation text"/>
    <w:basedOn w:val="Normal"/>
    <w:link w:val="CommentTextChar"/>
    <w:uiPriority w:val="99"/>
    <w:semiHidden/>
    <w:unhideWhenUsed/>
    <w:rsid w:val="004665D9"/>
    <w:pPr>
      <w:spacing w:line="240" w:lineRule="auto"/>
    </w:pPr>
    <w:rPr>
      <w:sz w:val="20"/>
      <w:szCs w:val="20"/>
    </w:rPr>
  </w:style>
  <w:style w:type="character" w:customStyle="1" w:styleId="CommentTextChar">
    <w:name w:val="Comment Text Char"/>
    <w:basedOn w:val="DefaultParagraphFont"/>
    <w:link w:val="CommentText"/>
    <w:uiPriority w:val="99"/>
    <w:semiHidden/>
    <w:rsid w:val="004665D9"/>
    <w:rPr>
      <w:sz w:val="20"/>
      <w:szCs w:val="20"/>
    </w:rPr>
  </w:style>
  <w:style w:type="paragraph" w:styleId="CommentSubject">
    <w:name w:val="annotation subject"/>
    <w:basedOn w:val="CommentText"/>
    <w:next w:val="CommentText"/>
    <w:link w:val="CommentSubjectChar"/>
    <w:uiPriority w:val="99"/>
    <w:semiHidden/>
    <w:unhideWhenUsed/>
    <w:rsid w:val="004665D9"/>
    <w:rPr>
      <w:b/>
      <w:bCs/>
    </w:rPr>
  </w:style>
  <w:style w:type="character" w:customStyle="1" w:styleId="CommentSubjectChar">
    <w:name w:val="Comment Subject Char"/>
    <w:basedOn w:val="CommentTextChar"/>
    <w:link w:val="CommentSubject"/>
    <w:uiPriority w:val="99"/>
    <w:semiHidden/>
    <w:rsid w:val="004665D9"/>
    <w:rPr>
      <w:b/>
      <w:bCs/>
      <w:sz w:val="20"/>
      <w:szCs w:val="20"/>
    </w:rPr>
  </w:style>
  <w:style w:type="table" w:styleId="TableGrid">
    <w:name w:val="Table Grid"/>
    <w:basedOn w:val="TableNormal"/>
    <w:uiPriority w:val="39"/>
    <w:rsid w:val="0051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paragraph" w:customStyle="1" w:styleId="TableColumnHeading">
    <w:name w:val="Table Column Heading"/>
    <w:basedOn w:val="Normal"/>
    <w:qFormat/>
    <w:rsid w:val="00D22596"/>
    <w:pPr>
      <w:keepNext/>
      <w:spacing w:before="40" w:after="40"/>
    </w:pPr>
    <w:rPr>
      <w:b/>
      <w:bCs/>
    </w:rPr>
  </w:style>
  <w:style w:type="paragraph" w:customStyle="1" w:styleId="TableBullet">
    <w:name w:val="Table Bullet"/>
    <w:basedOn w:val="Normal"/>
    <w:qFormat/>
    <w:rsid w:val="00517869"/>
    <w:pPr>
      <w:numPr>
        <w:numId w:val="19"/>
      </w:numPr>
      <w:spacing w:after="120"/>
      <w:ind w:left="284" w:hanging="284"/>
    </w:pPr>
  </w:style>
  <w:style w:type="paragraph" w:customStyle="1" w:styleId="TableText">
    <w:name w:val="Table Text"/>
    <w:basedOn w:val="TableBullet"/>
    <w:qFormat/>
    <w:rsid w:val="006201FD"/>
    <w:pPr>
      <w:numPr>
        <w:numId w:val="0"/>
      </w:numPr>
    </w:pPr>
  </w:style>
  <w:style w:type="character" w:customStyle="1" w:styleId="RegularItalic">
    <w:name w:val="Regular Italic"/>
    <w:uiPriority w:val="99"/>
    <w:rsid w:val="00E10A4D"/>
    <w:rPr>
      <w:rFonts w:ascii="VIC" w:hAnsi="VIC" w:cs="VIC"/>
      <w:i/>
      <w:iCs/>
    </w:rPr>
  </w:style>
  <w:style w:type="paragraph" w:customStyle="1" w:styleId="Heading1-nonumber">
    <w:name w:val="Heading 1 - no number"/>
    <w:basedOn w:val="Heading1"/>
    <w:qFormat/>
    <w:rsid w:val="00740819"/>
    <w:pPr>
      <w:numPr>
        <w:numId w:val="0"/>
      </w:numPr>
    </w:pPr>
  </w:style>
  <w:style w:type="paragraph" w:customStyle="1" w:styleId="Webaddress">
    <w:name w:val="Web address"/>
    <w:basedOn w:val="NoParagraphStyle"/>
    <w:uiPriority w:val="99"/>
    <w:rsid w:val="00A17022"/>
    <w:pPr>
      <w:widowControl/>
      <w:suppressAutoHyphens/>
      <w:spacing w:line="360" w:lineRule="atLeast"/>
    </w:pPr>
    <w:rPr>
      <w:rFonts w:asciiTheme="minorHAnsi" w:hAnsiTheme="minorHAnsi" w:cs="VIC"/>
      <w:color w:val="FFFFFF"/>
      <w:szCs w:val="32"/>
    </w:rPr>
  </w:style>
  <w:style w:type="paragraph" w:customStyle="1" w:styleId="MainheadingCover">
    <w:name w:val="Main heading (Cover)"/>
    <w:basedOn w:val="NoParagraphStyle"/>
    <w:uiPriority w:val="99"/>
    <w:rsid w:val="00E35E3E"/>
    <w:pPr>
      <w:widowControl/>
      <w:suppressAutoHyphens/>
      <w:spacing w:after="170" w:line="580" w:lineRule="atLeast"/>
      <w:jc w:val="right"/>
    </w:pPr>
    <w:rPr>
      <w:rFonts w:ascii="VIC" w:hAnsi="VIC" w:cs="VIC"/>
      <w:b/>
      <w:bCs/>
      <w:color w:val="500778"/>
      <w:sz w:val="54"/>
      <w:szCs w:val="54"/>
      <w:lang w:val="en-GB"/>
    </w:rPr>
  </w:style>
  <w:style w:type="paragraph" w:styleId="Title">
    <w:name w:val="Title"/>
    <w:basedOn w:val="Normal"/>
    <w:next w:val="Normal"/>
    <w:link w:val="TitleChar"/>
    <w:uiPriority w:val="10"/>
    <w:qFormat/>
    <w:rsid w:val="00E35E3E"/>
    <w:pPr>
      <w:spacing w:after="24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E35E3E"/>
    <w:rPr>
      <w:rFonts w:asciiTheme="majorHAnsi" w:eastAsiaTheme="majorEastAsia" w:hAnsiTheme="majorHAnsi" w:cstheme="majorBidi"/>
      <w:b/>
      <w:bCs/>
      <w:spacing w:val="-10"/>
      <w:kern w:val="28"/>
      <w:sz w:val="56"/>
      <w:szCs w:val="56"/>
    </w:rPr>
  </w:style>
  <w:style w:type="paragraph" w:styleId="Subtitle">
    <w:name w:val="Subtitle"/>
    <w:basedOn w:val="Normal"/>
    <w:next w:val="Normal"/>
    <w:link w:val="SubtitleChar"/>
    <w:uiPriority w:val="11"/>
    <w:qFormat/>
    <w:rsid w:val="00E35E3E"/>
    <w:rPr>
      <w:b/>
      <w:bCs/>
      <w:sz w:val="32"/>
      <w:szCs w:val="32"/>
      <w:lang w:val="en-US"/>
    </w:rPr>
  </w:style>
  <w:style w:type="character" w:customStyle="1" w:styleId="SubtitleChar">
    <w:name w:val="Subtitle Char"/>
    <w:basedOn w:val="DefaultParagraphFont"/>
    <w:link w:val="Subtitle"/>
    <w:uiPriority w:val="11"/>
    <w:rsid w:val="00E35E3E"/>
    <w:rPr>
      <w:b/>
      <w:bCs/>
      <w:sz w:val="32"/>
      <w:szCs w:val="32"/>
      <w:lang w:val="en-US"/>
    </w:rPr>
  </w:style>
  <w:style w:type="paragraph" w:styleId="TOC1">
    <w:name w:val="toc 1"/>
    <w:basedOn w:val="Normal"/>
    <w:next w:val="Normal"/>
    <w:uiPriority w:val="39"/>
    <w:unhideWhenUsed/>
    <w:rsid w:val="00AC1076"/>
    <w:pPr>
      <w:tabs>
        <w:tab w:val="left" w:pos="567"/>
        <w:tab w:val="right" w:leader="dot" w:pos="9628"/>
      </w:tabs>
      <w:spacing w:before="120" w:after="100"/>
    </w:pPr>
    <w:rPr>
      <w:b/>
      <w:noProof/>
    </w:rPr>
  </w:style>
  <w:style w:type="paragraph" w:styleId="TOC2">
    <w:name w:val="toc 2"/>
    <w:basedOn w:val="Normal"/>
    <w:next w:val="Normal"/>
    <w:uiPriority w:val="39"/>
    <w:unhideWhenUsed/>
    <w:rsid w:val="00AC1076"/>
    <w:pPr>
      <w:tabs>
        <w:tab w:val="left" w:pos="567"/>
        <w:tab w:val="left" w:pos="1134"/>
        <w:tab w:val="right" w:leader="dot" w:pos="9628"/>
      </w:tabs>
      <w:spacing w:after="100"/>
      <w:ind w:left="567"/>
    </w:pPr>
    <w:rPr>
      <w:noProof/>
    </w:rPr>
  </w:style>
  <w:style w:type="paragraph" w:customStyle="1" w:styleId="Heading2-nonumber">
    <w:name w:val="Heading 2 - no number"/>
    <w:basedOn w:val="Heading2"/>
    <w:qFormat/>
    <w:rsid w:val="003348A3"/>
    <w:pPr>
      <w:numPr>
        <w:ilvl w:val="0"/>
        <w:numId w:val="0"/>
      </w:numPr>
    </w:pPr>
  </w:style>
  <w:style w:type="paragraph" w:styleId="Footer">
    <w:name w:val="footer"/>
    <w:basedOn w:val="Normal"/>
    <w:link w:val="FooterChar"/>
    <w:uiPriority w:val="99"/>
    <w:unhideWhenUsed/>
    <w:rsid w:val="00224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2C3"/>
  </w:style>
  <w:style w:type="paragraph" w:styleId="Header">
    <w:name w:val="header"/>
    <w:basedOn w:val="Normal"/>
    <w:link w:val="HeaderChar"/>
    <w:uiPriority w:val="99"/>
    <w:unhideWhenUsed/>
    <w:rsid w:val="00740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819"/>
  </w:style>
  <w:style w:type="character" w:styleId="FollowedHyperlink">
    <w:name w:val="FollowedHyperlink"/>
    <w:basedOn w:val="DefaultParagraphFont"/>
    <w:uiPriority w:val="99"/>
    <w:semiHidden/>
    <w:unhideWhenUsed/>
    <w:rsid w:val="005C3B06"/>
    <w:rPr>
      <w:color w:val="954F72" w:themeColor="followedHyperlink"/>
      <w:u w:val="single"/>
    </w:rPr>
  </w:style>
  <w:style w:type="numbering" w:customStyle="1" w:styleId="CurrentList1">
    <w:name w:val="Current List1"/>
    <w:uiPriority w:val="99"/>
    <w:rsid w:val="00331A9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delwp.vic.gov.au/grants" TargetMode="External"/><Relationship Id="rId18" Type="http://schemas.openxmlformats.org/officeDocument/2006/relationships/hyperlink" Target="http://www.environment.vic.gov.au/more-tree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vic.gov.au/victorian-common-funding-agreement." TargetMode="External"/><Relationship Id="rId17" Type="http://schemas.openxmlformats.org/officeDocument/2006/relationships/hyperlink" Target="mailto:grantsinfo@delwp.vic.gov.au"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mailto:www.delwp.vic.gov.au/privacy" TargetMode="External"/><Relationship Id="rId20" Type="http://schemas.openxmlformats.org/officeDocument/2006/relationships/hyperlink" Target="http://environment.vic.gov.au/more-tree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elwp.vic.gov.au/priva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environment.vic.gov.au/more-trees" TargetMode="External"/><Relationship Id="rId19" Type="http://schemas.openxmlformats.org/officeDocument/2006/relationships/hyperlink" Target="mailto:Open.Space@delwp.vic.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delwp.vic.gov.au/__data/assets/word_doc/0022/392503/DEECA-Acknowledgement-and-Publicity-Guidelines.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1B3E-6F1C-4153-9CBA-C56A5D25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11</Pages>
  <Words>3036</Words>
  <Characters>19728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Sam Lloyd (DEECA)</cp:lastModifiedBy>
  <cp:revision>3</cp:revision>
  <dcterms:created xsi:type="dcterms:W3CDTF">2023-01-24T23:00:00Z</dcterms:created>
  <dcterms:modified xsi:type="dcterms:W3CDTF">2023-02-01T01:41:00Z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2023-02-01T01:41:53Z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b5a1f9d1-7a85-46ad-a655-c646594a5362</vt:lpwstr>
  </property>
  <property fmtid="{D5CDD505-2E9C-101B-9397-08002B2CF9AE}" pid="8" name="MSIP_Label_4257e2ab-f512-40e2-9c9a-c64247360765_ContentBits">
    <vt:lpwstr>2</vt:lpwstr>
  </property>
</Properties>
</file>