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975ED3" w:rsidRPr="00975ED3" w14:paraId="7B532666" w14:textId="77777777" w:rsidTr="003F46E9">
        <w:trPr>
          <w:trHeight w:hRule="exact" w:val="1418"/>
        </w:trPr>
        <w:tc>
          <w:tcPr>
            <w:tcW w:w="7761" w:type="dxa"/>
            <w:vAlign w:val="center"/>
          </w:tcPr>
          <w:p w14:paraId="7C3794C4" w14:textId="0A8374E5" w:rsidR="009B1003" w:rsidRPr="009B1003" w:rsidRDefault="001F2A13" w:rsidP="009B1003">
            <w:pPr>
              <w:pStyle w:val="Title"/>
            </w:pPr>
            <w:r w:rsidRPr="00FB0403">
              <w:t>Roles and responsibilities</w:t>
            </w:r>
            <w:r>
              <w:t xml:space="preserve">: Native Vegetation Credit Register Broker </w:t>
            </w:r>
          </w:p>
        </w:tc>
      </w:tr>
      <w:tr w:rsidR="00975ED3" w14:paraId="38DA8D1A" w14:textId="77777777" w:rsidTr="003F46E9">
        <w:trPr>
          <w:trHeight w:val="1247"/>
        </w:trPr>
        <w:tc>
          <w:tcPr>
            <w:tcW w:w="7761" w:type="dxa"/>
            <w:vAlign w:val="center"/>
          </w:tcPr>
          <w:p w14:paraId="3FF5195B" w14:textId="6A58FEFB" w:rsidR="009B1003" w:rsidRPr="009B1003" w:rsidRDefault="001F2A13" w:rsidP="009B1003">
            <w:pPr>
              <w:pStyle w:val="Subtitle"/>
            </w:pPr>
            <w:r>
              <w:t>Information sheet on the roles and responsibilities of Native Vegetation Credit Register Brokers.</w:t>
            </w:r>
          </w:p>
        </w:tc>
      </w:tr>
    </w:tbl>
    <w:p w14:paraId="3363FE81" w14:textId="28EF1B31" w:rsidR="00806AB6" w:rsidRDefault="00806AB6" w:rsidP="00307C36"/>
    <w:p w14:paraId="1E276F76" w14:textId="77777777" w:rsidR="00806AB6" w:rsidRDefault="00806AB6" w:rsidP="00806AB6">
      <w:pPr>
        <w:pStyle w:val="BodyText"/>
        <w:sectPr w:rsidR="00806AB6" w:rsidSect="0033793B">
          <w:headerReference w:type="even" r:id="rId8"/>
          <w:headerReference w:type="default" r:id="rId9"/>
          <w:footerReference w:type="even" r:id="rId10"/>
          <w:footerReference w:type="default" r:id="rId11"/>
          <w:headerReference w:type="first" r:id="rId12"/>
          <w:footerReference w:type="first" r:id="rId13"/>
          <w:pgSz w:w="11907" w:h="16840" w:code="9"/>
          <w:pgMar w:top="2211" w:right="737" w:bottom="1758" w:left="851" w:header="284" w:footer="284" w:gutter="0"/>
          <w:cols w:space="284"/>
          <w:titlePg/>
          <w:docGrid w:linePitch="360"/>
        </w:sectPr>
      </w:pPr>
    </w:p>
    <w:p w14:paraId="18E7AE87" w14:textId="77777777" w:rsidR="00090388" w:rsidRPr="003B0A2D" w:rsidRDefault="00090388" w:rsidP="00090388">
      <w:pPr>
        <w:pStyle w:val="IntroFeatureText"/>
        <w:rPr>
          <w:sz w:val="28"/>
          <w:szCs w:val="18"/>
        </w:rPr>
      </w:pPr>
      <w:bookmarkStart w:id="0" w:name="Here"/>
      <w:bookmarkEnd w:id="0"/>
      <w:r w:rsidRPr="003B0A2D">
        <w:rPr>
          <w:sz w:val="28"/>
          <w:szCs w:val="18"/>
        </w:rPr>
        <w:t xml:space="preserve">A Native Vegetation Credit Register broker can facilitate the trade and allocation of native vegetation credits on behalf of native vegetation credit owners and purchasers </w:t>
      </w:r>
    </w:p>
    <w:p w14:paraId="0B1F299E" w14:textId="77777777" w:rsidR="00090388" w:rsidRPr="00050253" w:rsidRDefault="00090388" w:rsidP="00090388">
      <w:pPr>
        <w:pStyle w:val="Heading2"/>
      </w:pPr>
      <w:r>
        <w:t>What is a broker?</w:t>
      </w:r>
    </w:p>
    <w:p w14:paraId="458C4B32" w14:textId="0FA1526E" w:rsidR="00090388" w:rsidRDefault="00090388" w:rsidP="00090388">
      <w:pPr>
        <w:pStyle w:val="BodyText"/>
      </w:pPr>
      <w:r w:rsidRPr="003B0A2D">
        <w:t xml:space="preserve">A broker is an individual or organisation that has entered into a Native Vegetation Credit Register Broker Agreement (Broker Agreement) with the Department of Environment, Land, Water and Planning (DELWP). The Broker Agreement allows the individual or organisation to facilitate the </w:t>
      </w:r>
      <w:r w:rsidRPr="00B07510">
        <w:rPr>
          <w:color w:val="auto"/>
        </w:rPr>
        <w:t>trade</w:t>
      </w:r>
      <w:r w:rsidRPr="00F5159B">
        <w:rPr>
          <w:color w:val="FF0000"/>
        </w:rPr>
        <w:t xml:space="preserve"> </w:t>
      </w:r>
      <w:r w:rsidRPr="003B0A2D">
        <w:t xml:space="preserve">and/or allocation of native vegetation credits on behalf of credit owners and purchasers through the </w:t>
      </w:r>
      <w:r w:rsidR="00D47739">
        <w:t>Native Vegetation Credit Register (</w:t>
      </w:r>
      <w:r w:rsidRPr="003B0A2D">
        <w:t>NVCR</w:t>
      </w:r>
      <w:r w:rsidR="00D47739">
        <w:t>)</w:t>
      </w:r>
      <w:r>
        <w:t>.</w:t>
      </w:r>
    </w:p>
    <w:p w14:paraId="183527FD" w14:textId="77777777" w:rsidR="00090388" w:rsidRDefault="00090388" w:rsidP="00090388">
      <w:pPr>
        <w:pStyle w:val="Heading2"/>
      </w:pPr>
      <w:r>
        <w:t xml:space="preserve">Broker rights and obligations </w:t>
      </w:r>
    </w:p>
    <w:p w14:paraId="4A4BD75F" w14:textId="77777777" w:rsidR="00090388" w:rsidRDefault="00090388" w:rsidP="00090388">
      <w:pPr>
        <w:pStyle w:val="BodyText"/>
        <w:rPr>
          <w:lang w:eastAsia="en-AU"/>
        </w:rPr>
      </w:pPr>
      <w:r>
        <w:rPr>
          <w:lang w:eastAsia="en-AU"/>
        </w:rPr>
        <w:t>The Broker Agreement specifies the rights and obligations of a broker, including:</w:t>
      </w:r>
    </w:p>
    <w:p w14:paraId="5A9235C5" w14:textId="77777777" w:rsidR="00090388" w:rsidRDefault="00090388" w:rsidP="00090388">
      <w:pPr>
        <w:pStyle w:val="ListBullet"/>
        <w:tabs>
          <w:tab w:val="clear" w:pos="340"/>
          <w:tab w:val="num" w:pos="170"/>
        </w:tabs>
        <w:ind w:left="170"/>
      </w:pPr>
      <w:r>
        <w:t xml:space="preserve">A broker can facilitate the </w:t>
      </w:r>
      <w:r w:rsidRPr="00B07510">
        <w:rPr>
          <w:color w:val="auto"/>
        </w:rPr>
        <w:t>sale</w:t>
      </w:r>
      <w:r w:rsidRPr="00F5159B">
        <w:rPr>
          <w:color w:val="FF0000"/>
        </w:rPr>
        <w:t xml:space="preserve"> </w:t>
      </w:r>
      <w:r>
        <w:t>of native vegetation credits during the term of the Broker Agreement. If a new Broker Agreement is not entered into on completion of the term, then they can no longer broker native vegetation credits.</w:t>
      </w:r>
    </w:p>
    <w:p w14:paraId="3625B3BD" w14:textId="77777777" w:rsidR="00090388" w:rsidRDefault="00090388" w:rsidP="00090388">
      <w:pPr>
        <w:pStyle w:val="ListBullet"/>
        <w:tabs>
          <w:tab w:val="clear" w:pos="340"/>
          <w:tab w:val="num" w:pos="170"/>
        </w:tabs>
        <w:ind w:left="170"/>
      </w:pPr>
      <w:r>
        <w:t>A broker must facilitate the sale in accordance with the Broker Agreement.</w:t>
      </w:r>
    </w:p>
    <w:p w14:paraId="5F6D2616" w14:textId="77777777" w:rsidR="00090388" w:rsidRDefault="00090388" w:rsidP="00090388">
      <w:pPr>
        <w:pStyle w:val="ListBullet"/>
        <w:tabs>
          <w:tab w:val="clear" w:pos="340"/>
          <w:tab w:val="num" w:pos="170"/>
        </w:tabs>
        <w:ind w:left="170"/>
      </w:pPr>
      <w:r>
        <w:t xml:space="preserve">A broker can only facilitate the sale when it has entered into a valid agreement with the credit owner to sell those credits. </w:t>
      </w:r>
    </w:p>
    <w:p w14:paraId="795AFE51" w14:textId="77777777" w:rsidR="00090388" w:rsidRDefault="00090388" w:rsidP="00090388">
      <w:pPr>
        <w:pStyle w:val="ListBullet"/>
        <w:numPr>
          <w:ilvl w:val="0"/>
          <w:numId w:val="0"/>
        </w:numPr>
      </w:pPr>
      <w:r w:rsidRPr="003B0A2D">
        <w:t>A broker may charge a fee or commission for executing credit trading agreements between a credit owner and purchaser</w:t>
      </w:r>
      <w:r>
        <w:t>.</w:t>
      </w:r>
    </w:p>
    <w:p w14:paraId="27AF28F5" w14:textId="77777777" w:rsidR="00090388" w:rsidRDefault="00090388" w:rsidP="005034F6">
      <w:pPr>
        <w:pStyle w:val="Heading3"/>
        <w:numPr>
          <w:ilvl w:val="0"/>
          <w:numId w:val="0"/>
        </w:numPr>
      </w:pPr>
      <w:r>
        <w:br w:type="column"/>
      </w:r>
      <w:r>
        <w:t>The broker must:</w:t>
      </w:r>
    </w:p>
    <w:p w14:paraId="05C302E5" w14:textId="77777777" w:rsidR="00090388" w:rsidRDefault="00090388" w:rsidP="00090388">
      <w:pPr>
        <w:pStyle w:val="ListBullet"/>
        <w:tabs>
          <w:tab w:val="clear" w:pos="340"/>
          <w:tab w:val="num" w:pos="170"/>
        </w:tabs>
        <w:ind w:left="170"/>
      </w:pPr>
      <w:r>
        <w:t xml:space="preserve">operate in accordance with the Rules of the NVCR and use the specified credit trade agreements and allocation forms </w:t>
      </w:r>
    </w:p>
    <w:p w14:paraId="2552AE09" w14:textId="01859440" w:rsidR="00090388" w:rsidRDefault="00090388" w:rsidP="00090388">
      <w:pPr>
        <w:pStyle w:val="ListBullet"/>
        <w:tabs>
          <w:tab w:val="clear" w:pos="340"/>
          <w:tab w:val="num" w:pos="170"/>
        </w:tabs>
        <w:ind w:left="170"/>
      </w:pPr>
      <w:r>
        <w:t>ensure that the credits they plan on</w:t>
      </w:r>
      <w:r w:rsidRPr="00B07510">
        <w:rPr>
          <w:color w:val="auto"/>
        </w:rPr>
        <w:t xml:space="preserve"> </w:t>
      </w:r>
      <w:r w:rsidR="00B07510" w:rsidRPr="00B07510">
        <w:rPr>
          <w:color w:val="auto"/>
        </w:rPr>
        <w:t>trading</w:t>
      </w:r>
      <w:r w:rsidRPr="00B07510">
        <w:rPr>
          <w:color w:val="auto"/>
        </w:rPr>
        <w:t xml:space="preserve"> </w:t>
      </w:r>
      <w:r>
        <w:t>are listed for sale on the NVCR and have not already been allocated</w:t>
      </w:r>
    </w:p>
    <w:p w14:paraId="6FEB5480" w14:textId="77777777" w:rsidR="00090388" w:rsidRDefault="00090388" w:rsidP="00090388">
      <w:pPr>
        <w:pStyle w:val="ListBullet"/>
        <w:tabs>
          <w:tab w:val="clear" w:pos="340"/>
          <w:tab w:val="num" w:pos="170"/>
        </w:tabs>
        <w:ind w:left="170"/>
      </w:pPr>
      <w:r>
        <w:t>maintain regular contact with the credit owner and ensure the credit owner is aware of their credit balances</w:t>
      </w:r>
    </w:p>
    <w:p w14:paraId="3215AC69" w14:textId="77777777" w:rsidR="00090388" w:rsidRDefault="00090388" w:rsidP="00090388">
      <w:pPr>
        <w:pStyle w:val="ListBullet"/>
        <w:tabs>
          <w:tab w:val="clear" w:pos="340"/>
          <w:tab w:val="num" w:pos="170"/>
        </w:tabs>
        <w:ind w:left="170"/>
      </w:pPr>
      <w:r>
        <w:t>maintain proper records and documents concerning any agreements, negotiations, trades and payments and provide these to the Secretary to DELWP on request</w:t>
      </w:r>
    </w:p>
    <w:p w14:paraId="04840001" w14:textId="77777777" w:rsidR="00090388" w:rsidRDefault="00090388" w:rsidP="00090388">
      <w:pPr>
        <w:pStyle w:val="ListBullet"/>
        <w:tabs>
          <w:tab w:val="clear" w:pos="340"/>
          <w:tab w:val="num" w:pos="170"/>
        </w:tabs>
        <w:ind w:left="170"/>
      </w:pPr>
      <w:r>
        <w:t>comply with privacy and any other laws</w:t>
      </w:r>
    </w:p>
    <w:p w14:paraId="5700E141" w14:textId="77777777" w:rsidR="00090388" w:rsidRDefault="00090388" w:rsidP="00090388">
      <w:pPr>
        <w:pStyle w:val="ListBullet"/>
        <w:tabs>
          <w:tab w:val="clear" w:pos="340"/>
          <w:tab w:val="num" w:pos="170"/>
        </w:tabs>
        <w:ind w:left="170"/>
      </w:pPr>
      <w:r>
        <w:t xml:space="preserve">represent all credit owners and purchasers who engage their services fairly and equally, showing no favour </w:t>
      </w:r>
    </w:p>
    <w:p w14:paraId="57CE71F9" w14:textId="77777777" w:rsidR="00090388" w:rsidRDefault="00090388" w:rsidP="00090388">
      <w:pPr>
        <w:pStyle w:val="ListBullet"/>
        <w:tabs>
          <w:tab w:val="clear" w:pos="340"/>
          <w:tab w:val="num" w:pos="170"/>
        </w:tabs>
        <w:ind w:left="170"/>
      </w:pPr>
      <w:r>
        <w:t xml:space="preserve">ensure credit owners and purchaser that seek their services, or that they represent, fully understand their rights, obligations and options </w:t>
      </w:r>
    </w:p>
    <w:p w14:paraId="25F744DC" w14:textId="4A461556" w:rsidR="00090388" w:rsidRDefault="00090388" w:rsidP="00090388">
      <w:pPr>
        <w:pStyle w:val="ListBullet"/>
        <w:tabs>
          <w:tab w:val="clear" w:pos="340"/>
          <w:tab w:val="num" w:pos="170"/>
        </w:tabs>
        <w:ind w:left="170"/>
      </w:pPr>
      <w:r>
        <w:t>e</w:t>
      </w:r>
      <w:r w:rsidRPr="00345826">
        <w:t>nsure all paperwork submitted to the NVCR is correct to the best of their knowledge and information provided by the credit owner and purchaser, errors may cause issues later and extra cost to the purchasers</w:t>
      </w:r>
      <w:r w:rsidR="00F5159B">
        <w:t>.</w:t>
      </w:r>
    </w:p>
    <w:p w14:paraId="1E4CA605" w14:textId="7FDF0360" w:rsidR="009913EC" w:rsidRDefault="009913EC" w:rsidP="009913EC">
      <w:pPr>
        <w:pStyle w:val="ListBullet"/>
        <w:numPr>
          <w:ilvl w:val="0"/>
          <w:numId w:val="0"/>
        </w:numPr>
        <w:ind w:left="142"/>
      </w:pPr>
      <w:bookmarkStart w:id="1" w:name="_Hlk47095984"/>
      <w:r>
        <w:t>A broker cannot possess property, or be engaged in businesses, that are or may create a Conflict of Interest.</w:t>
      </w:r>
    </w:p>
    <w:bookmarkEnd w:id="1"/>
    <w:p w14:paraId="219F9172" w14:textId="0BE5B459" w:rsidR="009913EC" w:rsidRDefault="009913EC" w:rsidP="009913EC">
      <w:pPr>
        <w:pStyle w:val="ListBullet"/>
        <w:numPr>
          <w:ilvl w:val="0"/>
          <w:numId w:val="0"/>
        </w:numPr>
        <w:ind w:left="170"/>
      </w:pPr>
      <w:r w:rsidRPr="006B3F95">
        <w:t xml:space="preserve">The agreement specifies that the </w:t>
      </w:r>
      <w:r>
        <w:t>broker</w:t>
      </w:r>
      <w:r w:rsidRPr="006B3F95">
        <w:t xml:space="preserve"> must not have any conflict of interest with their duties under the agreement and </w:t>
      </w:r>
      <w:r>
        <w:t xml:space="preserve">must declare any potential </w:t>
      </w:r>
      <w:r w:rsidR="000972C9">
        <w:t>C</w:t>
      </w:r>
      <w:r>
        <w:t xml:space="preserve">onflict of </w:t>
      </w:r>
      <w:r w:rsidR="000972C9">
        <w:t>I</w:t>
      </w:r>
      <w:r>
        <w:t>nterest to</w:t>
      </w:r>
      <w:r w:rsidRPr="006B3F95">
        <w:t xml:space="preserve"> DELWP. </w:t>
      </w:r>
    </w:p>
    <w:p w14:paraId="019B8268" w14:textId="0B85EA9A" w:rsidR="009913EC" w:rsidRPr="0047066F" w:rsidRDefault="009913EC" w:rsidP="005034F6">
      <w:pPr>
        <w:pStyle w:val="ListBullet"/>
        <w:numPr>
          <w:ilvl w:val="0"/>
          <w:numId w:val="0"/>
        </w:numPr>
        <w:ind w:left="170"/>
      </w:pPr>
      <w:r w:rsidRPr="0047066F">
        <w:t xml:space="preserve">The Secretary to DELWP may terminate the </w:t>
      </w:r>
      <w:r>
        <w:t>broker</w:t>
      </w:r>
      <w:r w:rsidRPr="0047066F">
        <w:t xml:space="preserve"> </w:t>
      </w:r>
      <w:r>
        <w:t>a</w:t>
      </w:r>
      <w:r w:rsidRPr="0047066F">
        <w:t xml:space="preserve">greement if the </w:t>
      </w:r>
      <w:r>
        <w:t>broke</w:t>
      </w:r>
      <w:r w:rsidRPr="0047066F">
        <w:rPr>
          <w:lang w:eastAsia="en-US"/>
        </w:rPr>
        <w:t>r</w:t>
      </w:r>
      <w:r w:rsidRPr="0047066F">
        <w:t xml:space="preserve"> acts dishonestly, breaches the </w:t>
      </w:r>
      <w:r>
        <w:t>a</w:t>
      </w:r>
      <w:r w:rsidRPr="0047066F">
        <w:t xml:space="preserve">greement or does not act in good faith. </w:t>
      </w:r>
    </w:p>
    <w:p w14:paraId="1A1978E0" w14:textId="77777777" w:rsidR="00090388" w:rsidRPr="00903FD7" w:rsidRDefault="00090388" w:rsidP="009913EC">
      <w:pPr>
        <w:pStyle w:val="Heading2"/>
        <w:numPr>
          <w:ilvl w:val="0"/>
          <w:numId w:val="0"/>
        </w:numPr>
      </w:pPr>
      <w:r w:rsidRPr="00903FD7">
        <w:lastRenderedPageBreak/>
        <w:t xml:space="preserve">Broker </w:t>
      </w:r>
      <w:r>
        <w:t>assists</w:t>
      </w:r>
      <w:r w:rsidRPr="00903FD7">
        <w:t xml:space="preserve"> credit owners</w:t>
      </w:r>
    </w:p>
    <w:p w14:paraId="5E3EF1C1" w14:textId="0E48641B" w:rsidR="00090388" w:rsidRDefault="00090388" w:rsidP="00090388">
      <w:pPr>
        <w:pStyle w:val="BodyText"/>
        <w:rPr>
          <w:lang w:eastAsia="en-AU"/>
        </w:rPr>
      </w:pPr>
      <w:r>
        <w:rPr>
          <w:lang w:eastAsia="en-AU"/>
        </w:rPr>
        <w:t>A broker can enter into an agreement with a credit owner to facilitate the sale of their native vegetation credits. This agreement is between the broker and the credit owner</w:t>
      </w:r>
      <w:r w:rsidR="00F5159B">
        <w:rPr>
          <w:lang w:eastAsia="en-AU"/>
        </w:rPr>
        <w:t>,</w:t>
      </w:r>
      <w:r>
        <w:rPr>
          <w:lang w:eastAsia="en-AU"/>
        </w:rPr>
        <w:t xml:space="preserve"> the NVCR plays no role. The credit owner informs the NVCR of this arrangement and the broker then assists the credit owner. The broker:</w:t>
      </w:r>
    </w:p>
    <w:p w14:paraId="2FCD64C9" w14:textId="77777777" w:rsidR="00090388" w:rsidRDefault="00090388" w:rsidP="00090388">
      <w:pPr>
        <w:pStyle w:val="ListBullet"/>
        <w:tabs>
          <w:tab w:val="clear" w:pos="340"/>
          <w:tab w:val="num" w:pos="170"/>
        </w:tabs>
        <w:ind w:left="170"/>
      </w:pPr>
      <w:r>
        <w:t>can help promote the credits for sale</w:t>
      </w:r>
    </w:p>
    <w:p w14:paraId="21CB446F" w14:textId="0D599CE4" w:rsidR="00090388" w:rsidRDefault="00090388" w:rsidP="00090388">
      <w:pPr>
        <w:pStyle w:val="ListBullet"/>
        <w:tabs>
          <w:tab w:val="clear" w:pos="340"/>
          <w:tab w:val="num" w:pos="170"/>
        </w:tabs>
        <w:ind w:left="170"/>
      </w:pPr>
      <w:r>
        <w:t>keeps the credit owner informed about the native vegetation credit market</w:t>
      </w:r>
    </w:p>
    <w:p w14:paraId="41E48E0D" w14:textId="73EAFF16" w:rsidR="00F5159B" w:rsidRDefault="00526B47" w:rsidP="00090388">
      <w:pPr>
        <w:pStyle w:val="ListBullet"/>
        <w:tabs>
          <w:tab w:val="clear" w:pos="340"/>
          <w:tab w:val="num" w:pos="170"/>
        </w:tabs>
        <w:ind w:left="170"/>
      </w:pPr>
      <w:r>
        <w:t>assist</w:t>
      </w:r>
      <w:r w:rsidR="007C1323">
        <w:t>s</w:t>
      </w:r>
      <w:r w:rsidR="00F5159B">
        <w:t xml:space="preserve"> the credit owner in </w:t>
      </w:r>
      <w:r>
        <w:t xml:space="preserve">choosing </w:t>
      </w:r>
      <w:r w:rsidR="00F5159B">
        <w:t xml:space="preserve">the best method to trade the credits either by </w:t>
      </w:r>
      <w:r>
        <w:t>f</w:t>
      </w:r>
      <w:r w:rsidR="00F5159B">
        <w:t>ixed</w:t>
      </w:r>
      <w:r>
        <w:t xml:space="preserve"> </w:t>
      </w:r>
      <w:r w:rsidR="00F5159B">
        <w:t>price or negotiating the price</w:t>
      </w:r>
    </w:p>
    <w:p w14:paraId="0E0D0AB4" w14:textId="77777777" w:rsidR="00090388" w:rsidRDefault="00090388" w:rsidP="00090388">
      <w:pPr>
        <w:pStyle w:val="ListBullet"/>
        <w:tabs>
          <w:tab w:val="clear" w:pos="340"/>
          <w:tab w:val="num" w:pos="170"/>
        </w:tabs>
        <w:ind w:left="170"/>
      </w:pPr>
      <w:r>
        <w:t>keeps the credit owner up to date with the credit statement of their available native vegetation credits and credits sold to date</w:t>
      </w:r>
    </w:p>
    <w:p w14:paraId="1C31DF17" w14:textId="77777777" w:rsidR="00F5159B" w:rsidRDefault="00F5159B" w:rsidP="00F5159B">
      <w:pPr>
        <w:pStyle w:val="ListBullet"/>
        <w:tabs>
          <w:tab w:val="clear" w:pos="340"/>
          <w:tab w:val="num" w:pos="170"/>
        </w:tabs>
        <w:ind w:left="170"/>
      </w:pPr>
      <w:r>
        <w:t>negotiates native vegetation credit trades with the purchaser on behalf of the credit owner</w:t>
      </w:r>
    </w:p>
    <w:p w14:paraId="25604D98" w14:textId="55B70CF4" w:rsidR="00090388" w:rsidRDefault="00090388" w:rsidP="00090388">
      <w:pPr>
        <w:pStyle w:val="ListBullet"/>
        <w:tabs>
          <w:tab w:val="clear" w:pos="340"/>
          <w:tab w:val="num" w:pos="170"/>
        </w:tabs>
        <w:ind w:left="170"/>
      </w:pPr>
      <w:r>
        <w:t>submits documentation to the NVCR on behalf of the credit owner</w:t>
      </w:r>
      <w:r w:rsidR="00F5159B">
        <w:t>.</w:t>
      </w:r>
    </w:p>
    <w:p w14:paraId="23A1570A" w14:textId="77777777" w:rsidR="00090388" w:rsidRDefault="00090388" w:rsidP="00090388">
      <w:pPr>
        <w:pStyle w:val="Heading2"/>
      </w:pPr>
      <w:r>
        <w:t>Broker assist purchasers</w:t>
      </w:r>
    </w:p>
    <w:p w14:paraId="7F94E27C" w14:textId="2395F841" w:rsidR="00090388" w:rsidRDefault="00090388" w:rsidP="00090388">
      <w:pPr>
        <w:pStyle w:val="BodyText"/>
        <w:rPr>
          <w:lang w:eastAsia="en-AU"/>
        </w:rPr>
      </w:pPr>
      <w:r>
        <w:rPr>
          <w:lang w:eastAsia="en-AU"/>
        </w:rPr>
        <w:t xml:space="preserve">A broker can assist a permit holder or others find native vegetation credits that meet their offset requirements. The </w:t>
      </w:r>
      <w:r w:rsidR="007C1323">
        <w:rPr>
          <w:lang w:eastAsia="en-AU"/>
        </w:rPr>
        <w:t>b</w:t>
      </w:r>
      <w:r>
        <w:rPr>
          <w:lang w:eastAsia="en-AU"/>
        </w:rPr>
        <w:t xml:space="preserve">roker will: </w:t>
      </w:r>
    </w:p>
    <w:p w14:paraId="0DC1B6AC" w14:textId="77777777" w:rsidR="00090388" w:rsidRDefault="00090388" w:rsidP="00090388">
      <w:pPr>
        <w:pStyle w:val="ListBullet"/>
        <w:tabs>
          <w:tab w:val="clear" w:pos="340"/>
          <w:tab w:val="num" w:pos="170"/>
        </w:tabs>
        <w:ind w:left="170"/>
      </w:pPr>
      <w:r>
        <w:t>look for a match from the native vegetation credits they have agreements to sell and work towards matching requirements at least cost to the purchaser</w:t>
      </w:r>
    </w:p>
    <w:p w14:paraId="5B898F44" w14:textId="77777777" w:rsidR="00090388" w:rsidRDefault="00090388" w:rsidP="00090388">
      <w:pPr>
        <w:pStyle w:val="ListBullet"/>
        <w:tabs>
          <w:tab w:val="clear" w:pos="340"/>
          <w:tab w:val="num" w:pos="170"/>
        </w:tabs>
        <w:ind w:left="170"/>
      </w:pPr>
      <w:r>
        <w:t>e</w:t>
      </w:r>
      <w:r w:rsidRPr="005A4524">
        <w:t>xplain the process to purchase native vegetation credits and assist the purchaser to understand the current market supply and prices for native vegetation credits</w:t>
      </w:r>
      <w:r>
        <w:t xml:space="preserve"> </w:t>
      </w:r>
    </w:p>
    <w:p w14:paraId="474A190A" w14:textId="720585D3" w:rsidR="00090388" w:rsidRPr="005A4524" w:rsidRDefault="007C1323" w:rsidP="00090388">
      <w:pPr>
        <w:pStyle w:val="ListBullet"/>
        <w:tabs>
          <w:tab w:val="clear" w:pos="340"/>
          <w:tab w:val="num" w:pos="170"/>
        </w:tabs>
        <w:ind w:left="170"/>
      </w:pPr>
      <w:r>
        <w:t>n</w:t>
      </w:r>
      <w:r w:rsidR="00090388" w:rsidRPr="005A4524">
        <w:t xml:space="preserve">egotiate the </w:t>
      </w:r>
      <w:r w:rsidR="00090388">
        <w:t>purchase</w:t>
      </w:r>
      <w:r w:rsidR="00090388" w:rsidRPr="005A4524">
        <w:t xml:space="preserve"> with the credit owner and submit all necessary paperwork to the NVCR to facilitate and finalise the trade and allocation (if required). </w:t>
      </w:r>
    </w:p>
    <w:p w14:paraId="00AF7FB6" w14:textId="77777777" w:rsidR="00090388" w:rsidRDefault="00090388" w:rsidP="00090388">
      <w:pPr>
        <w:pStyle w:val="ListBullet"/>
        <w:numPr>
          <w:ilvl w:val="0"/>
          <w:numId w:val="0"/>
        </w:numPr>
      </w:pPr>
      <w:r>
        <w:t xml:space="preserve">If a broker is unable to </w:t>
      </w:r>
      <w:r w:rsidRPr="005A4524">
        <w:t xml:space="preserve">match the offset requirement, the purchaser should be advised to use the online </w:t>
      </w:r>
      <w:r w:rsidRPr="005A4524">
        <w:t>Search the native vegetation credit register tool (https://nvcr.delwp.vic.gov.au) to search for other brokers and credit owners who may have the required native vegetation credits</w:t>
      </w:r>
      <w:r>
        <w:t xml:space="preserve"> </w:t>
      </w:r>
      <w:r w:rsidRPr="005A4524">
        <w:t>or contact other brokers directly</w:t>
      </w:r>
      <w:r>
        <w:t>.</w:t>
      </w:r>
    </w:p>
    <w:p w14:paraId="41916A5A" w14:textId="77777777" w:rsidR="00616DFD" w:rsidRDefault="00616DFD" w:rsidP="00616DFD">
      <w:pPr>
        <w:pStyle w:val="BodyText"/>
        <w:rPr>
          <w:b/>
          <w:bCs/>
          <w:color w:val="00B2A9" w:themeColor="accent1"/>
          <w:sz w:val="22"/>
          <w:szCs w:val="22"/>
        </w:rPr>
      </w:pPr>
    </w:p>
    <w:p w14:paraId="324691AC" w14:textId="637729E6" w:rsidR="00616DFD" w:rsidRDefault="00616DFD" w:rsidP="00616DFD">
      <w:pPr>
        <w:pStyle w:val="BodyText"/>
      </w:pPr>
      <w:r w:rsidRPr="00616DFD">
        <w:rPr>
          <w:b/>
          <w:bCs/>
          <w:color w:val="00B2A9" w:themeColor="accent1"/>
          <w:sz w:val="22"/>
          <w:szCs w:val="22"/>
        </w:rPr>
        <w:t>More information</w:t>
      </w:r>
      <w:r w:rsidRPr="00616DFD">
        <w:rPr>
          <w:color w:val="00B2A9" w:themeColor="accent1"/>
        </w:rPr>
        <w:t xml:space="preserve"> </w:t>
      </w:r>
    </w:p>
    <w:p w14:paraId="18197CC8" w14:textId="77777777" w:rsidR="00090388" w:rsidRDefault="00090388" w:rsidP="00090388">
      <w:pPr>
        <w:pStyle w:val="BodyText"/>
        <w:rPr>
          <w:lang w:eastAsia="en-AU"/>
        </w:rPr>
      </w:pPr>
      <w:r>
        <w:rPr>
          <w:lang w:eastAsia="en-AU"/>
        </w:rPr>
        <w:t xml:space="preserve">The DELWP native vegetation website has useful information for brokers, it has:  </w:t>
      </w:r>
    </w:p>
    <w:p w14:paraId="24D4B49D" w14:textId="77777777" w:rsidR="00090388" w:rsidRDefault="00090388" w:rsidP="00090388">
      <w:pPr>
        <w:pStyle w:val="ListBullet"/>
        <w:tabs>
          <w:tab w:val="clear" w:pos="340"/>
          <w:tab w:val="num" w:pos="170"/>
        </w:tabs>
        <w:ind w:left="170"/>
      </w:pPr>
      <w:r>
        <w:t xml:space="preserve">a link to the user guide and the </w:t>
      </w:r>
      <w:r w:rsidRPr="00A83D7B">
        <w:rPr>
          <w:i/>
        </w:rPr>
        <w:t>Search the native vegetation credit register tool</w:t>
      </w:r>
      <w:r>
        <w:rPr>
          <w:i/>
        </w:rPr>
        <w:t xml:space="preserve"> </w:t>
      </w:r>
      <w:hyperlink r:id="rId14" w:history="1">
        <w:r>
          <w:rPr>
            <w:rStyle w:val="Hyperlink"/>
          </w:rPr>
          <w:t>https://nvcr.delwp.vic.gov.au/</w:t>
        </w:r>
      </w:hyperlink>
    </w:p>
    <w:p w14:paraId="0F21A81B" w14:textId="77777777" w:rsidR="00090388" w:rsidRDefault="00090388" w:rsidP="00090388">
      <w:pPr>
        <w:pStyle w:val="ListBullet"/>
        <w:tabs>
          <w:tab w:val="clear" w:pos="340"/>
          <w:tab w:val="num" w:pos="170"/>
        </w:tabs>
        <w:ind w:left="170"/>
      </w:pPr>
      <w:r>
        <w:t>a list of all NVCR Brokers that help complete trades of native vegetation credits</w:t>
      </w:r>
    </w:p>
    <w:p w14:paraId="193AC8B6" w14:textId="77777777" w:rsidR="00090388" w:rsidRDefault="00090388" w:rsidP="00090388">
      <w:pPr>
        <w:pStyle w:val="ListBullet"/>
        <w:tabs>
          <w:tab w:val="clear" w:pos="340"/>
          <w:tab w:val="num" w:pos="170"/>
        </w:tabs>
        <w:ind w:left="170"/>
      </w:pPr>
      <w:r>
        <w:t xml:space="preserve">information about pricing native vegetation credits </w:t>
      </w:r>
    </w:p>
    <w:p w14:paraId="7F32AABB" w14:textId="77777777" w:rsidR="00090388" w:rsidRDefault="00090388" w:rsidP="00090388">
      <w:pPr>
        <w:pStyle w:val="ListBullet"/>
        <w:tabs>
          <w:tab w:val="clear" w:pos="340"/>
          <w:tab w:val="num" w:pos="170"/>
        </w:tabs>
        <w:ind w:left="170"/>
      </w:pPr>
      <w:r>
        <w:t>records of all past native vegetation credit trades, including the price for each trade.</w:t>
      </w:r>
    </w:p>
    <w:p w14:paraId="55CCC61D" w14:textId="77777777" w:rsidR="00090388" w:rsidRDefault="00F24C21" w:rsidP="00090388">
      <w:pPr>
        <w:pStyle w:val="BodyText"/>
        <w:rPr>
          <w:rStyle w:val="Hyperlink"/>
        </w:rPr>
      </w:pPr>
      <w:hyperlink r:id="rId15" w:history="1">
        <w:r w:rsidR="00090388">
          <w:rPr>
            <w:rStyle w:val="Hyperlink"/>
          </w:rPr>
          <w:t>https://www.environment.vic.gov.au/native-vegetation/native-vegetation/offsets-for-the-removal-of-native-vegetation/i-need-to-secure-an-offset</w:t>
        </w:r>
      </w:hyperlink>
    </w:p>
    <w:p w14:paraId="2BD91BE1" w14:textId="77777777" w:rsidR="00090388" w:rsidRDefault="00090388" w:rsidP="00090388">
      <w:pPr>
        <w:pStyle w:val="BodyText"/>
        <w:rPr>
          <w:lang w:eastAsia="en-AU"/>
        </w:rPr>
      </w:pPr>
      <w:r w:rsidRPr="00876B13">
        <w:rPr>
          <w:rStyle w:val="Heading3Char"/>
        </w:rPr>
        <w:t>You can email</w:t>
      </w:r>
      <w:r>
        <w:rPr>
          <w:lang w:eastAsia="en-AU"/>
        </w:rPr>
        <w:t xml:space="preserve"> </w:t>
      </w:r>
      <w:hyperlink r:id="rId16" w:history="1">
        <w:r w:rsidRPr="00FF6A03">
          <w:rPr>
            <w:rStyle w:val="Hyperlink"/>
            <w:lang w:eastAsia="en-AU"/>
          </w:rPr>
          <w:t>nativevegetation.offsetregister@delwp.vic.gov.au</w:t>
        </w:r>
      </w:hyperlink>
      <w:r>
        <w:rPr>
          <w:lang w:eastAsia="en-AU"/>
        </w:rPr>
        <w:t xml:space="preserve"> for queries about trading and allocating native vegetation credits or </w:t>
      </w:r>
      <w:hyperlink r:id="rId17" w:history="1">
        <w:r w:rsidRPr="00FF6A03">
          <w:rPr>
            <w:rStyle w:val="Hyperlink"/>
            <w:lang w:eastAsia="en-AU"/>
          </w:rPr>
          <w:t>nativevegetation.offsetmanagement@delwp.vic.gov.au</w:t>
        </w:r>
      </w:hyperlink>
      <w:r>
        <w:rPr>
          <w:lang w:eastAsia="en-AU"/>
        </w:rPr>
        <w:t xml:space="preserve"> for queries about setting up a new offset site or managing an existing offset site.</w:t>
      </w:r>
    </w:p>
    <w:p w14:paraId="4E60A47F" w14:textId="77777777" w:rsidR="00254A01" w:rsidRDefault="00254A01" w:rsidP="00254A01">
      <w:pPr>
        <w:pStyle w:val="BodyText"/>
      </w:pPr>
    </w:p>
    <w:tbl>
      <w:tblPr>
        <w:tblpPr w:leftFromText="181" w:rightFromText="181" w:topFromText="113" w:vertAnchor="page" w:horzAnchor="page" w:tblpX="852" w:tblpY="12985"/>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254A01" w14:paraId="40C03C64" w14:textId="77777777" w:rsidTr="001F2A13">
        <w:trPr>
          <w:trHeight w:val="2608"/>
        </w:trPr>
        <w:tc>
          <w:tcPr>
            <w:tcW w:w="5216" w:type="dxa"/>
            <w:shd w:val="clear" w:color="auto" w:fill="auto"/>
          </w:tcPr>
          <w:p w14:paraId="6C93814A" w14:textId="7F58800A" w:rsidR="00254A01" w:rsidRDefault="00254A01" w:rsidP="00B40C2E">
            <w:pPr>
              <w:pStyle w:val="SmallBodyText"/>
            </w:pPr>
            <w:r>
              <w:t xml:space="preserve">© </w:t>
            </w:r>
            <w:r w:rsidRPr="00405DE3">
              <w:t xml:space="preserve">The State of Victoria Department of Environment, Land, </w:t>
            </w:r>
            <w:r w:rsidRPr="00C255C2">
              <w:t>Water</w:t>
            </w:r>
            <w:r w:rsidRPr="00405DE3">
              <w:t xml:space="preserve"> and Planning </w:t>
            </w:r>
            <w:r>
              <w:fldChar w:fldCharType="begin"/>
            </w:r>
            <w:r>
              <w:instrText xml:space="preserve"> DATE  \@ "yyyy" \* MERGEFORMAT </w:instrText>
            </w:r>
            <w:r>
              <w:fldChar w:fldCharType="separate"/>
            </w:r>
            <w:r w:rsidR="00F24C21">
              <w:rPr>
                <w:noProof/>
              </w:rPr>
              <w:t>2020</w:t>
            </w:r>
            <w:r>
              <w:fldChar w:fldCharType="end"/>
            </w:r>
          </w:p>
          <w:p w14:paraId="66C435BA" w14:textId="3E9871F7" w:rsidR="00254A01" w:rsidRDefault="00254A01" w:rsidP="00B40C2E">
            <w:pPr>
              <w:pStyle w:val="SmallBodyText"/>
            </w:pPr>
            <w:r>
              <w:rPr>
                <w:noProof/>
              </w:rPr>
              <w:drawing>
                <wp:anchor distT="0" distB="0" distL="114300" distR="36195" simplePos="0" relativeHeight="251653632" behindDoc="0" locked="1" layoutInCell="1" allowOverlap="1" wp14:anchorId="37F2E9B7" wp14:editId="7CFCEAA4">
                  <wp:simplePos x="0" y="0"/>
                  <wp:positionH relativeFrom="column">
                    <wp:posOffset>0</wp:posOffset>
                  </wp:positionH>
                  <wp:positionV relativeFrom="paragraph">
                    <wp:posOffset>28575</wp:posOffset>
                  </wp:positionV>
                  <wp:extent cx="658800" cy="237600"/>
                  <wp:effectExtent l="0" t="0" r="8255" b="0"/>
                  <wp:wrapSquare wrapText="bothSides"/>
                  <wp:docPr id="3" name="Picture 3"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18">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2" w:name="_ImprintPageOne"/>
            <w:bookmarkEnd w:id="2"/>
            <w:r w:rsidRPr="00405DE3">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w:t>
            </w:r>
            <w:r w:rsidRPr="00C255C2">
              <w:t>copy</w:t>
            </w:r>
            <w:r w:rsidRPr="00405DE3">
              <w:t xml:space="preserve"> of this licence, visit http://creativecommons.org/licenses/by/4.0/ </w:t>
            </w:r>
          </w:p>
          <w:p w14:paraId="104E080D" w14:textId="614E7DF3" w:rsidR="00254A01" w:rsidRDefault="00254A01" w:rsidP="00B40C2E">
            <w:pPr>
              <w:pStyle w:val="SmallBodyText"/>
            </w:pPr>
            <w:r w:rsidRPr="00C255C2">
              <w:t>ISBN</w:t>
            </w:r>
            <w:r>
              <w:t xml:space="preserve"> </w:t>
            </w:r>
            <w:r w:rsidR="00F24C21">
              <w:rPr>
                <w:rFonts w:ascii="Arial" w:hAnsi="Arial"/>
                <w:color w:val="000000"/>
              </w:rPr>
              <w:t>978-1-76105-301-6</w:t>
            </w:r>
            <w:r w:rsidR="00F24C21">
              <w:rPr>
                <w:rFonts w:ascii="Arial" w:hAnsi="Arial"/>
                <w:b/>
                <w:bCs/>
                <w:color w:val="000000"/>
              </w:rPr>
              <w:t xml:space="preserve"> </w:t>
            </w:r>
            <w:r>
              <w:t xml:space="preserve"> </w:t>
            </w:r>
            <w:bookmarkStart w:id="3" w:name="_GoBack"/>
            <w:bookmarkEnd w:id="3"/>
          </w:p>
          <w:p w14:paraId="1C978848" w14:textId="77777777" w:rsidR="00254A01" w:rsidRPr="008F559C" w:rsidRDefault="00254A01" w:rsidP="00B40C2E">
            <w:pPr>
              <w:pStyle w:val="SmallHeading"/>
            </w:pPr>
            <w:r w:rsidRPr="00C255C2">
              <w:t>Disclaimer</w:t>
            </w:r>
          </w:p>
          <w:p w14:paraId="7C53F66A" w14:textId="77777777" w:rsidR="00254A01" w:rsidRDefault="00254A01" w:rsidP="00B40C2E">
            <w:pPr>
              <w:pStyle w:val="SmallBodyText"/>
            </w:pPr>
            <w:r w:rsidRPr="00405DE3">
              <w:t xml:space="preserve">This publication may be of assistance to you but the State of Victoria and its employees do not guarantee that </w:t>
            </w:r>
            <w:r w:rsidRPr="00C255C2">
              <w:t>the</w:t>
            </w:r>
            <w:r w:rsidRPr="00405DE3">
              <w:t xml:space="preserve"> publication is without flaw of any kind or is wholly appropriate for your particular purposes and therefore disclaims all </w:t>
            </w:r>
            <w:r w:rsidRPr="00C255C2">
              <w:t>liability</w:t>
            </w:r>
            <w:r w:rsidRPr="00405DE3">
              <w:t xml:space="preserve"> for </w:t>
            </w:r>
            <w:r w:rsidRPr="00C255C2">
              <w:t>any</w:t>
            </w:r>
            <w:r w:rsidRPr="00405DE3">
              <w:t xml:space="preserve"> error, loss or other consequence which may arise from you relying on any information in this publication.</w:t>
            </w:r>
          </w:p>
        </w:tc>
        <w:tc>
          <w:tcPr>
            <w:tcW w:w="4989" w:type="dxa"/>
            <w:shd w:val="clear" w:color="auto" w:fill="auto"/>
          </w:tcPr>
          <w:p w14:paraId="3C212C8E" w14:textId="77777777" w:rsidR="00254A01" w:rsidRPr="00E97294" w:rsidRDefault="00254A01" w:rsidP="00B40C2E">
            <w:pPr>
              <w:pStyle w:val="xAccessibilityHeading"/>
            </w:pPr>
            <w:bookmarkStart w:id="4" w:name="_Accessibility"/>
            <w:bookmarkEnd w:id="4"/>
            <w:r w:rsidRPr="00E97294">
              <w:t>Accessibility</w:t>
            </w:r>
          </w:p>
          <w:p w14:paraId="5FB71ABA" w14:textId="697D9318" w:rsidR="00254A01" w:rsidRDefault="00254A01" w:rsidP="00B40C2E">
            <w:pPr>
              <w:pStyle w:val="xAccessibilityText"/>
            </w:pPr>
            <w:r>
              <w:t>If you would like to receive this publication in an alternative format, please telephone the DELWP Customer Service Centre on 136186, email </w:t>
            </w:r>
            <w:hyperlink r:id="rId19" w:history="1">
              <w:r w:rsidRPr="003C5C56">
                <w:t>customer.service@delwp.vic.gov.au</w:t>
              </w:r>
            </w:hyperlink>
            <w:r>
              <w:t xml:space="preserve">, or via the National Relay Service on 133 677 </w:t>
            </w:r>
            <w:hyperlink r:id="rId20" w:history="1">
              <w:r w:rsidRPr="00AE3298">
                <w:t>www.relayservice.com.au</w:t>
              </w:r>
            </w:hyperlink>
            <w:r>
              <w:t xml:space="preserve">. This document is also available on the internet at </w:t>
            </w:r>
            <w:hyperlink r:id="rId21" w:history="1">
              <w:r w:rsidRPr="00AE3298">
                <w:t>www.delwp.vic.gov.au</w:t>
              </w:r>
            </w:hyperlink>
            <w:r>
              <w:t xml:space="preserve">. </w:t>
            </w:r>
          </w:p>
          <w:p w14:paraId="0E8934EE" w14:textId="77777777" w:rsidR="00254A01" w:rsidRDefault="00254A01" w:rsidP="00B40C2E">
            <w:pPr>
              <w:pStyle w:val="SmallBodyText"/>
            </w:pPr>
          </w:p>
        </w:tc>
      </w:tr>
    </w:tbl>
    <w:p w14:paraId="1F2BE668" w14:textId="77777777" w:rsidR="006E1C8D" w:rsidRDefault="006E1C8D" w:rsidP="00090388">
      <w:pPr>
        <w:pStyle w:val="BodyText"/>
      </w:pPr>
    </w:p>
    <w:sectPr w:rsidR="006E1C8D" w:rsidSect="0033793B">
      <w:type w:val="continuous"/>
      <w:pgSz w:w="11907" w:h="16840" w:code="9"/>
      <w:pgMar w:top="2211" w:right="851" w:bottom="1758" w:left="851" w:header="284" w:footer="284" w:gutter="0"/>
      <w:cols w:num="2"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DD258" w14:textId="77777777" w:rsidR="00074B4B" w:rsidRDefault="00074B4B">
      <w:r>
        <w:separator/>
      </w:r>
    </w:p>
    <w:p w14:paraId="534B7227" w14:textId="77777777" w:rsidR="00074B4B" w:rsidRDefault="00074B4B"/>
    <w:p w14:paraId="1067297F" w14:textId="77777777" w:rsidR="00074B4B" w:rsidRDefault="00074B4B"/>
  </w:endnote>
  <w:endnote w:type="continuationSeparator" w:id="0">
    <w:p w14:paraId="4F7778C3" w14:textId="77777777" w:rsidR="00074B4B" w:rsidRDefault="00074B4B">
      <w:r>
        <w:continuationSeparator/>
      </w:r>
    </w:p>
    <w:p w14:paraId="3560BC23" w14:textId="77777777" w:rsidR="00074B4B" w:rsidRDefault="00074B4B"/>
    <w:p w14:paraId="5B1E68C0" w14:textId="77777777" w:rsidR="00074B4B" w:rsidRDefault="00074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D24E5" w14:textId="77777777" w:rsidR="00B40C2E" w:rsidRPr="00B5221E" w:rsidRDefault="00B40C2E" w:rsidP="00E97294">
    <w:pPr>
      <w:pStyle w:val="FooterEven"/>
    </w:pPr>
    <w:r w:rsidRPr="00D55628">
      <w:rPr>
        <w:noProof/>
      </w:rPr>
      <mc:AlternateContent>
        <mc:Choice Requires="wps">
          <w:drawing>
            <wp:anchor distT="0" distB="0" distL="114300" distR="114300" simplePos="0" relativeHeight="251637760" behindDoc="1" locked="1" layoutInCell="1" allowOverlap="1" wp14:anchorId="00CBEA01" wp14:editId="3DC7BE19">
              <wp:simplePos x="0" y="0"/>
              <wp:positionH relativeFrom="margin">
                <wp:posOffset>830580</wp:posOffset>
              </wp:positionH>
              <wp:positionV relativeFrom="page">
                <wp:posOffset>5670550</wp:posOffset>
              </wp:positionV>
              <wp:extent cx="5485765" cy="120396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203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4E708" w14:textId="44D1B003" w:rsidR="00B40C2E" w:rsidRPr="0001226A" w:rsidRDefault="00D82CE0" w:rsidP="00DF21D2">
                          <w:pPr>
                            <w:pStyle w:val="xStatus"/>
                          </w:pPr>
                          <w:r w:rsidRPr="00D82CE0">
                            <w:rPr>
                              <w:noProof/>
                            </w:rPr>
                            <w:drawing>
                              <wp:inline distT="0" distB="0" distL="0" distR="0" wp14:anchorId="2093542C" wp14:editId="0A0389FF">
                                <wp:extent cx="7146925" cy="17043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6925" cy="1704340"/>
                                        </a:xfrm>
                                        <a:prstGeom prst="rect">
                                          <a:avLst/>
                                        </a:prstGeom>
                                        <a:noFill/>
                                        <a:ln>
                                          <a:noFill/>
                                        </a:ln>
                                      </pic:spPr>
                                    </pic:pic>
                                  </a:graphicData>
                                </a:graphic>
                              </wp:inline>
                            </w:drawing>
                          </w:r>
                          <w:r>
                            <w:t>Draft</w:t>
                          </w:r>
                          <w:r w:rsidR="00B40C2E" w:rsidRPr="0001226A">
                            <w:fldChar w:fldCharType="begin"/>
                          </w:r>
                          <w:r w:rsidR="00B40C2E" w:rsidRPr="0001226A">
                            <w:instrText xml:space="preserve"> DOCPROPERTY  </w:instrText>
                          </w:r>
                          <w:r w:rsidR="00B40C2E" w:rsidRPr="006072AD">
                            <w:instrText>xStatus</w:instrText>
                          </w:r>
                          <w:r w:rsidR="00B40C2E" w:rsidRPr="0001226A">
                            <w:instrText xml:space="preserve">  \* MERGEFORMAT </w:instrText>
                          </w:r>
                          <w:r w:rsidR="00B40C2E"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CBEA01" id="_x0000_t202" coordsize="21600,21600" o:spt="202" path="m,l,21600r21600,l21600,xe">
              <v:stroke joinstyle="miter"/>
              <v:path gradientshapeok="t" o:connecttype="rect"/>
            </v:shapetype>
            <v:shape id="Text Box 224" o:spid="_x0000_s1026" type="#_x0000_t202" alt="Title: Background Watermark Image" style="position:absolute;margin-left:65.4pt;margin-top:446.5pt;width:431.95pt;height:94.8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" filled="f" stroked="f">
              <v:textbox>
                <w:txbxContent>
                  <w:p w14:paraId="5084E708" w14:textId="44D1B003" w:rsidR="00B40C2E" w:rsidRPr="0001226A" w:rsidRDefault="00D82CE0" w:rsidP="00DF21D2">
                    <w:pPr>
                      <w:pStyle w:val="xStatus"/>
                    </w:pPr>
                    <w:r w:rsidRPr="00D82CE0">
                      <w:rPr>
                        <w:noProof/>
                      </w:rPr>
                      <w:drawing>
                        <wp:inline distT="0" distB="0" distL="0" distR="0" wp14:anchorId="2093542C" wp14:editId="0A0389FF">
                          <wp:extent cx="7146925" cy="17043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46925" cy="1704340"/>
                                  </a:xfrm>
                                  <a:prstGeom prst="rect">
                                    <a:avLst/>
                                  </a:prstGeom>
                                  <a:noFill/>
                                  <a:ln>
                                    <a:noFill/>
                                  </a:ln>
                                </pic:spPr>
                              </pic:pic>
                            </a:graphicData>
                          </a:graphic>
                        </wp:inline>
                      </w:drawing>
                    </w:r>
                    <w:r>
                      <w:t>Draft</w:t>
                    </w:r>
                    <w:r w:rsidR="00B40C2E" w:rsidRPr="0001226A">
                      <w:fldChar w:fldCharType="begin"/>
                    </w:r>
                    <w:r w:rsidR="00B40C2E" w:rsidRPr="0001226A">
                      <w:instrText xml:space="preserve"> DOCPROPERTY  </w:instrText>
                    </w:r>
                    <w:r w:rsidR="00B40C2E" w:rsidRPr="006072AD">
                      <w:instrText>xStatus</w:instrText>
                    </w:r>
                    <w:r w:rsidR="00B40C2E" w:rsidRPr="0001226A">
                      <w:instrText xml:space="preserve">  \* MERGEFORMAT </w:instrText>
                    </w:r>
                    <w:r w:rsidR="00B40C2E" w:rsidRPr="0001226A">
                      <w:fldChar w:fldCharType="end"/>
                    </w:r>
                  </w:p>
                </w:txbxContent>
              </v:textbox>
              <w10:wrap anchorx="margin"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91640" w14:textId="77777777" w:rsidR="00B40C2E" w:rsidRDefault="00B40C2E" w:rsidP="00213C82">
    <w:pPr>
      <w:pStyle w:val="Footer"/>
    </w:pPr>
    <w:r w:rsidRPr="00D55628">
      <w:rPr>
        <w:noProof/>
      </w:rPr>
      <mc:AlternateContent>
        <mc:Choice Requires="wps">
          <w:drawing>
            <wp:anchor distT="0" distB="0" distL="114300" distR="114300" simplePos="0" relativeHeight="251641856" behindDoc="1" locked="1" layoutInCell="1" allowOverlap="1" wp14:anchorId="199CD0C3" wp14:editId="30019468">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1CCB5" w14:textId="77777777" w:rsidR="00B40C2E" w:rsidRPr="0001226A" w:rsidRDefault="00B40C2E"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9CD0C3" id="_x0000_t202" coordsize="21600,21600" o:spt="202" path="m,l,21600r21600,l21600,xe">
              <v:stroke joinstyle="miter"/>
              <v:path gradientshapeok="t" o:connecttype="rect"/>
            </v:shapetype>
            <v:shape id="_x0000_s1027" type="#_x0000_t202" alt="Title: Background Watermark Image" style="position:absolute;margin-left:0;margin-top:0;width:595.3pt;height:141.45pt;z-index:-25167462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" filled="f" stroked="f">
              <v:textbox>
                <w:txbxContent>
                  <w:p w14:paraId="34E1CCB5" w14:textId="77777777" w:rsidR="00B40C2E" w:rsidRPr="0001226A" w:rsidRDefault="00B40C2E"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034E0" w14:textId="77777777" w:rsidR="00B40C2E" w:rsidRDefault="006B4212" w:rsidP="00BF3066">
    <w:pPr>
      <w:pStyle w:val="Footer"/>
      <w:spacing w:before="1600"/>
    </w:pPr>
    <w:r>
      <w:rPr>
        <w:noProof/>
      </w:rPr>
      <w:drawing>
        <wp:anchor distT="0" distB="0" distL="114300" distR="114300" simplePos="0" relativeHeight="251674624" behindDoc="1" locked="1" layoutInCell="1" allowOverlap="1" wp14:anchorId="6F3BB45C" wp14:editId="60832049">
          <wp:simplePos x="0" y="0"/>
          <wp:positionH relativeFrom="page">
            <wp:posOffset>-35560</wp:posOffset>
          </wp:positionH>
          <wp:positionV relativeFrom="page">
            <wp:align>bottom</wp:align>
          </wp:positionV>
          <wp:extent cx="2008800" cy="950400"/>
          <wp:effectExtent l="0" t="0" r="0" b="2540"/>
          <wp:wrapNone/>
          <wp:docPr id="124" name="SolarVic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SolVic-GradientColour_MSWord.jpg"/>
                  <pic:cNvPicPr/>
                </pic:nvPicPr>
                <pic:blipFill>
                  <a:blip r:embed="rId1">
                    <a:extLst>
                      <a:ext uri="{28A0092B-C50C-407E-A947-70E740481C1C}">
                        <a14:useLocalDpi xmlns:a14="http://schemas.microsoft.com/office/drawing/2010/main" val="0"/>
                      </a:ext>
                    </a:extLst>
                  </a:blip>
                  <a:stretch>
                    <a:fillRect/>
                  </a:stretch>
                </pic:blipFill>
                <pic:spPr>
                  <a:xfrm>
                    <a:off x="0" y="0"/>
                    <a:ext cx="2008800" cy="950400"/>
                  </a:xfrm>
                  <a:prstGeom prst="rect">
                    <a:avLst/>
                  </a:prstGeom>
                </pic:spPr>
              </pic:pic>
            </a:graphicData>
          </a:graphic>
          <wp14:sizeRelH relativeFrom="page">
            <wp14:pctWidth>0</wp14:pctWidth>
          </wp14:sizeRelH>
          <wp14:sizeRelV relativeFrom="page">
            <wp14:pctHeight>0</wp14:pctHeight>
          </wp14:sizeRelV>
        </wp:anchor>
      </w:drawing>
    </w:r>
    <w:r w:rsidR="00B40C2E">
      <w:rPr>
        <w:noProof/>
      </w:rPr>
      <w:drawing>
        <wp:anchor distT="0" distB="0" distL="114300" distR="114300" simplePos="0" relativeHeight="251668480" behindDoc="1" locked="1" layoutInCell="1" allowOverlap="1" wp14:anchorId="217A7BE5" wp14:editId="72EFBED4">
          <wp:simplePos x="0" y="0"/>
          <wp:positionH relativeFrom="page">
            <wp:align>right</wp:align>
          </wp:positionH>
          <wp:positionV relativeFrom="page">
            <wp:align>bottom</wp:align>
          </wp:positionV>
          <wp:extent cx="2403762" cy="1083600"/>
          <wp:effectExtent l="0" t="0" r="0" b="0"/>
          <wp:wrapNone/>
          <wp:docPr id="25" name="Logo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2">
                    <a:extLst>
                      <a:ext uri="{28A0092B-C50C-407E-A947-70E740481C1C}">
                        <a14:useLocalDpi xmlns:a14="http://schemas.microsoft.com/office/drawing/2010/main" val="0"/>
                      </a:ext>
                    </a:extLst>
                  </a:blip>
                  <a:srcRect r="-9649" b="-19403"/>
                  <a:stretch>
                    <a:fillRect/>
                  </a:stretch>
                </pic:blipFill>
                <pic:spPr bwMode="auto">
                  <a:xfrm>
                    <a:off x="0" y="0"/>
                    <a:ext cx="2403762" cy="108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40C2E">
      <w:rPr>
        <w:noProof/>
        <w:sz w:val="18"/>
      </w:rPr>
      <mc:AlternateContent>
        <mc:Choice Requires="wps">
          <w:drawing>
            <wp:anchor distT="0" distB="0" distL="114300" distR="114300" simplePos="0" relativeHeight="251675648" behindDoc="0" locked="1" layoutInCell="1" allowOverlap="1" wp14:anchorId="7278C585" wp14:editId="1E3E7EEC">
              <wp:simplePos x="0" y="0"/>
              <wp:positionH relativeFrom="page">
                <wp:align>left</wp:align>
              </wp:positionH>
              <wp:positionV relativeFrom="page">
                <wp:align>bottom</wp:align>
              </wp:positionV>
              <wp:extent cx="3848400" cy="720000"/>
              <wp:effectExtent l="0" t="0" r="0" b="4445"/>
              <wp:wrapNone/>
              <wp:docPr id="1" name="WebAddress"/>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C9B951" w14:textId="77777777" w:rsidR="00B40C2E" w:rsidRPr="009F69FA" w:rsidRDefault="00B40C2E" w:rsidP="00213C82">
                          <w:pPr>
                            <w:pStyle w:val="xWeb"/>
                          </w:pPr>
                          <w:r w:rsidRPr="009F69FA">
                            <w:t>de</w:t>
                          </w:r>
                          <w:r>
                            <w:t>lwp</w:t>
                          </w:r>
                          <w:r w:rsidRPr="009F69FA">
                            <w:t>.vic.gov.au</w:t>
                          </w:r>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78C585" id="_x0000_t202" coordsize="21600,21600" o:spt="202" path="m,l,21600r21600,l21600,xe">
              <v:stroke joinstyle="miter"/>
              <v:path gradientshapeok="t" o:connecttype="rect"/>
            </v:shapetype>
            <v:shape id="WebAddress" o:spid="_x0000_s1028" type="#_x0000_t202" style="position:absolute;margin-left:0;margin-top:0;width:303pt;height:56.7pt;z-index:25167564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" filled="f" stroked="f" strokeweight=".5pt">
              <v:textbox inset="15mm">
                <w:txbxContent>
                  <w:p w14:paraId="51C9B951" w14:textId="77777777" w:rsidR="00B40C2E" w:rsidRPr="009F69FA" w:rsidRDefault="00B40C2E" w:rsidP="00213C82">
                    <w:pPr>
                      <w:pStyle w:val="xWeb"/>
                    </w:pPr>
                    <w:r w:rsidRPr="009F69FA">
                      <w:t>de</w:t>
                    </w:r>
                    <w:r>
                      <w:t>lwp</w:t>
                    </w:r>
                    <w:r w:rsidRPr="009F69FA">
                      <w:t>.vic.gov.au</w:t>
                    </w:r>
                  </w:p>
                </w:txbxContent>
              </v:textbox>
              <w10:wrap anchorx="page" anchory="page"/>
              <w10:anchorlock/>
            </v:shape>
          </w:pict>
        </mc:Fallback>
      </mc:AlternateContent>
    </w:r>
    <w:r w:rsidR="00B40C2E">
      <w:rPr>
        <w:noProof/>
        <w:sz w:val="18"/>
      </w:rPr>
      <w:drawing>
        <wp:anchor distT="0" distB="0" distL="114300" distR="114300" simplePos="0" relativeHeight="251662336" behindDoc="1" locked="1" layoutInCell="1" allowOverlap="1" wp14:anchorId="5E97E419" wp14:editId="04166E0D">
          <wp:simplePos x="0" y="0"/>
          <wp:positionH relativeFrom="page">
            <wp:align>right</wp:align>
          </wp:positionH>
          <wp:positionV relativeFrom="page">
            <wp:align>bottom</wp:align>
          </wp:positionV>
          <wp:extent cx="2422800" cy="1083600"/>
          <wp:effectExtent l="0" t="0" r="0" b="0"/>
          <wp:wrapNone/>
          <wp:docPr id="53"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3">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AF15D" w14:textId="77777777" w:rsidR="00074B4B" w:rsidRPr="008F5280" w:rsidRDefault="00074B4B" w:rsidP="008F5280">
      <w:pPr>
        <w:pStyle w:val="FootnoteSeparator"/>
      </w:pPr>
    </w:p>
    <w:p w14:paraId="1A0A5F8B" w14:textId="77777777" w:rsidR="00074B4B" w:rsidRDefault="00074B4B"/>
  </w:footnote>
  <w:footnote w:type="continuationSeparator" w:id="0">
    <w:p w14:paraId="6E01E97C" w14:textId="77777777" w:rsidR="00074B4B" w:rsidRDefault="00074B4B" w:rsidP="008F5280">
      <w:pPr>
        <w:pStyle w:val="FootnoteSeparator"/>
      </w:pPr>
    </w:p>
    <w:p w14:paraId="5A6734DA" w14:textId="77777777" w:rsidR="00074B4B" w:rsidRDefault="00074B4B"/>
    <w:p w14:paraId="4463844F" w14:textId="77777777" w:rsidR="00074B4B" w:rsidRDefault="00074B4B"/>
  </w:footnote>
  <w:footnote w:type="continuationNotice" w:id="1">
    <w:p w14:paraId="43433A24" w14:textId="77777777" w:rsidR="00074B4B" w:rsidRDefault="00074B4B" w:rsidP="00D55628"/>
    <w:p w14:paraId="051A5A96" w14:textId="77777777" w:rsidR="00074B4B" w:rsidRDefault="00074B4B"/>
    <w:p w14:paraId="5F11E85C" w14:textId="77777777" w:rsidR="00074B4B" w:rsidRDefault="00074B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B40C2E" w:rsidRPr="00975ED3" w14:paraId="59F723DE" w14:textId="77777777" w:rsidTr="00B40C2E">
      <w:trPr>
        <w:trHeight w:hRule="exact" w:val="1418"/>
      </w:trPr>
      <w:tc>
        <w:tcPr>
          <w:tcW w:w="7761" w:type="dxa"/>
          <w:vAlign w:val="center"/>
        </w:tcPr>
        <w:p w14:paraId="77502DBA" w14:textId="2CD84E26" w:rsidR="00B40C2E" w:rsidRPr="00975ED3" w:rsidRDefault="005F5E45" w:rsidP="00B40C2E">
          <w:pPr>
            <w:pStyle w:val="Header"/>
          </w:pPr>
          <w:r>
            <w:rPr>
              <w:noProof/>
            </w:rPr>
            <w:fldChar w:fldCharType="begin"/>
          </w:r>
          <w:r>
            <w:rPr>
              <w:noProof/>
            </w:rPr>
            <w:instrText xml:space="preserve"> STYLEREF  Title  \* MERGEFORMAT </w:instrText>
          </w:r>
          <w:r>
            <w:rPr>
              <w:noProof/>
            </w:rPr>
            <w:fldChar w:fldCharType="separate"/>
          </w:r>
          <w:r w:rsidR="00F24C21">
            <w:rPr>
              <w:noProof/>
            </w:rPr>
            <w:t>Roles and responsibilities: Native Vegetation Credit Register Broker</w:t>
          </w:r>
          <w:r>
            <w:rPr>
              <w:noProof/>
            </w:rPr>
            <w:fldChar w:fldCharType="end"/>
          </w:r>
        </w:p>
      </w:tc>
    </w:tr>
  </w:tbl>
  <w:p w14:paraId="7927D9AE" w14:textId="77777777" w:rsidR="00B40C2E" w:rsidRDefault="00B40C2E" w:rsidP="00254A01">
    <w:pPr>
      <w:pStyle w:val="Header"/>
    </w:pPr>
    <w:r w:rsidRPr="00806AB6">
      <w:rPr>
        <w:noProof/>
      </w:rPr>
      <mc:AlternateContent>
        <mc:Choice Requires="wps">
          <w:drawing>
            <wp:anchor distT="0" distB="0" distL="114300" distR="114300" simplePos="0" relativeHeight="251658752" behindDoc="1" locked="0" layoutInCell="1" allowOverlap="1" wp14:anchorId="4AD6715D" wp14:editId="1FC7E34A">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D970E2" id="TriangleRight" o:spid="_x0000_s1026" style="position:absolute;margin-left:56.7pt;margin-top:22.7pt;width:68.05pt;height:70.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7728" behindDoc="1" locked="0" layoutInCell="1" allowOverlap="1" wp14:anchorId="526753F1" wp14:editId="610C1805">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0451B97" id="TriangleLeft" o:spid="_x0000_s1026" style="position:absolute;margin-left:22.7pt;margin-top:22.7pt;width:68.05pt;height:70.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Ajem1CzAIAAMcGAAAOAAAAAAAAAAAAAAAAAC4CAABkcnMvZTJvRG9jLnht&#10;bFBLAQItABQABgAIAAAAIQDcEL5X3wAAAAkBAAAPAAAAAAAAAAAAAAAAACYFAABkcnMvZG93bnJl&#10;di54bWxQSwUGAAAAAAQABADzAAAAMgYAAAAA&#10;" path="m,l665,1419,1334,,,xe" fillcolor="#cddc29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6704" behindDoc="1" locked="0" layoutInCell="1" allowOverlap="1" wp14:anchorId="28025EFF" wp14:editId="7E0314AE">
              <wp:simplePos x="0" y="0"/>
              <wp:positionH relativeFrom="page">
                <wp:posOffset>288290</wp:posOffset>
              </wp:positionH>
              <wp:positionV relativeFrom="page">
                <wp:posOffset>288290</wp:posOffset>
              </wp:positionV>
              <wp:extent cx="7020000" cy="900000"/>
              <wp:effectExtent l="0" t="0" r="9525"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D212DE2" id="Rectangle" o:spid="_x0000_s1026" style="position:absolute;margin-left:22.7pt;margin-top:22.7pt;width:552.75pt;height:70.8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" fillcolor="#00b2a9 [3204]" stroked="f">
              <w10:wrap anchorx="page" anchory="page"/>
            </v:rect>
          </w:pict>
        </mc:Fallback>
      </mc:AlternateContent>
    </w:r>
  </w:p>
  <w:p w14:paraId="08D6E6D8" w14:textId="77777777" w:rsidR="00B40C2E" w:rsidRPr="00254A01" w:rsidRDefault="00B40C2E" w:rsidP="00254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B40C2E" w:rsidRPr="00975ED3" w14:paraId="069AD533" w14:textId="77777777" w:rsidTr="00B40C2E">
      <w:trPr>
        <w:trHeight w:hRule="exact" w:val="1418"/>
      </w:trPr>
      <w:tc>
        <w:tcPr>
          <w:tcW w:w="7761" w:type="dxa"/>
          <w:vAlign w:val="center"/>
        </w:tcPr>
        <w:p w14:paraId="5D7C5A23" w14:textId="2A144585" w:rsidR="00B40C2E" w:rsidRPr="00975ED3" w:rsidRDefault="005F5E45" w:rsidP="00B40C2E">
          <w:pPr>
            <w:pStyle w:val="Header"/>
          </w:pPr>
          <w:r>
            <w:rPr>
              <w:noProof/>
            </w:rPr>
            <w:fldChar w:fldCharType="begin"/>
          </w:r>
          <w:r>
            <w:rPr>
              <w:noProof/>
            </w:rPr>
            <w:instrText xml:space="preserve"> STYLEREF  Title  \* MERGEFORMAT </w:instrText>
          </w:r>
          <w:r>
            <w:rPr>
              <w:noProof/>
            </w:rPr>
            <w:fldChar w:fldCharType="separate"/>
          </w:r>
          <w:r w:rsidR="009913EC">
            <w:rPr>
              <w:noProof/>
            </w:rPr>
            <w:t>Roles and responsibilities: Native Vegetation Credit Register Broker</w:t>
          </w:r>
          <w:r>
            <w:rPr>
              <w:noProof/>
            </w:rPr>
            <w:fldChar w:fldCharType="end"/>
          </w:r>
        </w:p>
      </w:tc>
    </w:tr>
  </w:tbl>
  <w:p w14:paraId="7CF1A8E4" w14:textId="77777777" w:rsidR="00B40C2E" w:rsidRDefault="00B40C2E" w:rsidP="00254A01">
    <w:pPr>
      <w:pStyle w:val="Header"/>
    </w:pPr>
    <w:r w:rsidRPr="00806AB6">
      <w:rPr>
        <w:noProof/>
      </w:rPr>
      <mc:AlternateContent>
        <mc:Choice Requires="wps">
          <w:drawing>
            <wp:anchor distT="0" distB="0" distL="114300" distR="114300" simplePos="0" relativeHeight="251661824" behindDoc="1" locked="0" layoutInCell="1" allowOverlap="1" wp14:anchorId="573D5251" wp14:editId="668BD80C">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9E2AAA" id="TriangleRight" o:spid="_x0000_s1026" style="position:absolute;margin-left:56.7pt;margin-top:22.7pt;width:68.05pt;height:70.8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0800" behindDoc="1" locked="0" layoutInCell="1" allowOverlap="1" wp14:anchorId="1DEC3069" wp14:editId="0909DCC7">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E1092F" id="TriangleLeft" o:spid="_x0000_s1026" style="position:absolute;margin-left:22.7pt;margin-top:22.7pt;width:68.05pt;height:70.8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BDYkKTzAIAAMcGAAAOAAAAAAAAAAAAAAAAAC4CAABkcnMvZTJvRG9jLnht&#10;bFBLAQItABQABgAIAAAAIQDcEL5X3wAAAAkBAAAPAAAAAAAAAAAAAAAAACYFAABkcnMvZG93bnJl&#10;di54bWxQSwUGAAAAAAQABADzAAAAMgYAAAAA&#10;" path="m,l665,1419,1334,,,xe" fillcolor="#cddc29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9776" behindDoc="1" locked="0" layoutInCell="1" allowOverlap="1" wp14:anchorId="5A676D59" wp14:editId="4CDACBDE">
              <wp:simplePos x="0" y="0"/>
              <wp:positionH relativeFrom="page">
                <wp:posOffset>288290</wp:posOffset>
              </wp:positionH>
              <wp:positionV relativeFrom="page">
                <wp:posOffset>288290</wp:posOffset>
              </wp:positionV>
              <wp:extent cx="7020000" cy="900000"/>
              <wp:effectExtent l="0" t="0" r="9525"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2189560" id="Rectangle" o:spid="_x0000_s1026" style="position:absolute;margin-left:22.7pt;margin-top:22.7pt;width:552.75pt;height:70.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" fillcolor="#00b2a9 [3204]" stroked="f">
              <w10:wrap anchorx="page" anchory="page"/>
            </v:rect>
          </w:pict>
        </mc:Fallback>
      </mc:AlternateContent>
    </w:r>
  </w:p>
  <w:p w14:paraId="5DE928D7" w14:textId="77777777" w:rsidR="00B40C2E" w:rsidRDefault="00B40C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7B1EE" w14:textId="77777777" w:rsidR="00B40C2E" w:rsidRPr="00E97294" w:rsidRDefault="000B66BB" w:rsidP="00E97294">
    <w:pPr>
      <w:pStyle w:val="Header"/>
    </w:pPr>
    <w:r>
      <w:rPr>
        <w:noProof/>
      </w:rPr>
      <w:drawing>
        <wp:anchor distT="0" distB="0" distL="114300" distR="114300" simplePos="0" relativeHeight="251672576" behindDoc="1" locked="0" layoutInCell="1" allowOverlap="1" wp14:anchorId="47A72785" wp14:editId="72A3F151">
          <wp:simplePos x="0" y="0"/>
          <wp:positionH relativeFrom="page">
            <wp:posOffset>720090</wp:posOffset>
          </wp:positionH>
          <wp:positionV relativeFrom="page">
            <wp:posOffset>1188085</wp:posOffset>
          </wp:positionV>
          <wp:extent cx="860400" cy="896400"/>
          <wp:effectExtent l="0" t="0" r="0" b="0"/>
          <wp:wrapNone/>
          <wp:docPr id="18" name="TriangleBottomACI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act Sheet Graphic.png"/>
                  <pic:cNvPicPr/>
                </pic:nvPicPr>
                <pic:blipFill>
                  <a:blip r:embed="rId1">
                    <a:extLst>
                      <a:ext uri="{28A0092B-C50C-407E-A947-70E740481C1C}">
                        <a14:useLocalDpi xmlns:a14="http://schemas.microsoft.com/office/drawing/2010/main" val="0"/>
                      </a:ext>
                    </a:extLst>
                  </a:blip>
                  <a:stretch>
                    <a:fillRect/>
                  </a:stretch>
                </pic:blipFill>
                <pic:spPr>
                  <a:xfrm>
                    <a:off x="0" y="0"/>
                    <a:ext cx="860400" cy="8964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0528" behindDoc="1" locked="0" layoutInCell="1" allowOverlap="1" wp14:anchorId="166DAA69" wp14:editId="082F4CE6">
          <wp:simplePos x="0" y="0"/>
          <wp:positionH relativeFrom="page">
            <wp:posOffset>720090</wp:posOffset>
          </wp:positionH>
          <wp:positionV relativeFrom="page">
            <wp:posOffset>1188085</wp:posOffset>
          </wp:positionV>
          <wp:extent cx="864000" cy="896400"/>
          <wp:effectExtent l="0" t="0" r="0" b="0"/>
          <wp:wrapNone/>
          <wp:docPr id="17" name="TriangleBottomA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act Sheet Graphic.png"/>
                  <pic:cNvPicPr/>
                </pic:nvPicPr>
                <pic:blipFill>
                  <a:blip r:embed="rId2">
                    <a:extLst>
                      <a:ext uri="{28A0092B-C50C-407E-A947-70E740481C1C}">
                        <a14:useLocalDpi xmlns:a14="http://schemas.microsoft.com/office/drawing/2010/main" val="0"/>
                      </a:ext>
                    </a:extLst>
                  </a:blip>
                  <a:stretch>
                    <a:fillRect/>
                  </a:stretch>
                </pic:blipFill>
                <pic:spPr>
                  <a:xfrm>
                    <a:off x="0" y="0"/>
                    <a:ext cx="864000" cy="896400"/>
                  </a:xfrm>
                  <a:prstGeom prst="rect">
                    <a:avLst/>
                  </a:prstGeom>
                </pic:spPr>
              </pic:pic>
            </a:graphicData>
          </a:graphic>
          <wp14:sizeRelH relativeFrom="page">
            <wp14:pctWidth>0</wp14:pctWidth>
          </wp14:sizeRelH>
          <wp14:sizeRelV relativeFrom="page">
            <wp14:pctHeight>0</wp14:pctHeight>
          </wp14:sizeRelV>
        </wp:anchor>
      </w:drawing>
    </w:r>
    <w:r w:rsidR="00B40C2E" w:rsidRPr="00806AB6">
      <w:rPr>
        <w:noProof/>
      </w:rPr>
      <mc:AlternateContent>
        <mc:Choice Requires="wps">
          <w:drawing>
            <wp:anchor distT="0" distB="0" distL="114300" distR="114300" simplePos="0" relativeHeight="251654144" behindDoc="1" locked="0" layoutInCell="1" allowOverlap="1" wp14:anchorId="19A5C35D" wp14:editId="074475EB">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E6A43B" id="TriangleRight" o:spid="_x0000_s1026" style="position:absolute;margin-left:56.7pt;margin-top:22.7pt;width:68.05pt;height:7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" path="m1339,1419l669,,,1419r1339,xe" fillcolor="#201547 [3206]" stroked="f">
              <v:path arrowok="t" o:connecttype="custom" o:connectlocs="864000,900000;431677,0;0,900000;864000,900000" o:connectangles="0,0,0,0"/>
              <w10:wrap anchorx="page" anchory="page"/>
            </v:shape>
          </w:pict>
        </mc:Fallback>
      </mc:AlternateContent>
    </w:r>
    <w:r w:rsidR="00B40C2E" w:rsidRPr="00806AB6">
      <w:rPr>
        <w:noProof/>
      </w:rPr>
      <mc:AlternateContent>
        <mc:Choice Requires="wps">
          <w:drawing>
            <wp:anchor distT="0" distB="0" distL="114300" distR="114300" simplePos="0" relativeHeight="251658240" behindDoc="1" locked="0" layoutInCell="1" allowOverlap="1" wp14:anchorId="686C7583" wp14:editId="23E504D3">
              <wp:simplePos x="0" y="0"/>
              <wp:positionH relativeFrom="page">
                <wp:posOffset>720090</wp:posOffset>
              </wp:positionH>
              <wp:positionV relativeFrom="page">
                <wp:posOffset>1188085</wp:posOffset>
              </wp:positionV>
              <wp:extent cx="864000" cy="900000"/>
              <wp:effectExtent l="0" t="0" r="0" b="0"/>
              <wp:wrapNone/>
              <wp:docPr id="39" name="TriangleBottom"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6FA9B1" id="TriangleBottom" o:spid="_x0000_s1026" style="position:absolute;margin-left:56.7pt;margin-top:93.55pt;width:68.05pt;height:70.85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" path="m,l669,1415,1339,,,xe" fillcolor="#e9eeae [3208]" stroked="f">
              <v:path arrowok="t" o:connecttype="custom" o:connectlocs="0,0;431677,900000;864000,0;0,0" o:connectangles="0,0,0,0"/>
              <w10:wrap anchorx="page" anchory="page"/>
            </v:shape>
          </w:pict>
        </mc:Fallback>
      </mc:AlternateContent>
    </w:r>
    <w:r w:rsidR="00B40C2E" w:rsidRPr="00806AB6">
      <w:rPr>
        <w:noProof/>
      </w:rPr>
      <mc:AlternateContent>
        <mc:Choice Requires="wps">
          <w:drawing>
            <wp:anchor distT="0" distB="0" distL="114300" distR="114300" simplePos="0" relativeHeight="251650048" behindDoc="1" locked="0" layoutInCell="1" allowOverlap="1" wp14:anchorId="23F6CB26" wp14:editId="4DDC48FF">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37E52A" id="TriangleLeft" o:spid="_x0000_s1026" style="position:absolute;margin-left:22.7pt;margin-top:22.7pt;width:68.05pt;height:70.8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h+QzAIAAMc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3Fvwn33F/tdhasdPaCa250O00x/REU2vympMEkTan9tWFGUCK/Koyq62QygRgXFpPp5QgL&#10;M8yshhmmOKhS6igOog/vXDuuN7Up1wV2SkKTlP6E8ZKXfgyE+tqqugWmZbCmm+x+HA/XAXX4/1n8&#10;AQ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D72h+QzAIAAMcGAAAOAAAAAAAAAAAAAAAAAC4CAABkcnMvZTJvRG9jLnht&#10;bFBLAQItABQABgAIAAAAIQDcEL5X3wAAAAkBAAAPAAAAAAAAAAAAAAAAACYFAABkcnMvZG93bnJl&#10;di54bWxQSwUGAAAAAAQABADzAAAAMgYAAAAA&#10;" path="m,l665,1419,1334,,,xe" fillcolor="#cddc29 [3202]" stroked="f">
              <v:path arrowok="t" o:connecttype="custom" o:connectlocs="0,0;430705,900000;864000,0;0,0" o:connectangles="0,0,0,0"/>
              <w10:wrap anchorx="page" anchory="page"/>
            </v:shape>
          </w:pict>
        </mc:Fallback>
      </mc:AlternateContent>
    </w:r>
    <w:r w:rsidR="00B40C2E" w:rsidRPr="00806AB6">
      <w:rPr>
        <w:noProof/>
      </w:rPr>
      <mc:AlternateContent>
        <mc:Choice Requires="wps">
          <w:drawing>
            <wp:anchor distT="0" distB="0" distL="114300" distR="114300" simplePos="0" relativeHeight="251645952" behindDoc="1" locked="0" layoutInCell="1" allowOverlap="1" wp14:anchorId="16E93076" wp14:editId="0AF4DFD5">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E33401C" id="Rectangle" o:spid="_x0000_s1026" style="position:absolute;margin-left:22.7pt;margin-top:22.7pt;width:552.75pt;height:70.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124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4C6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5E67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9247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7A2F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F819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80F4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7E9A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0A89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A2D3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B37FE"/>
    <w:multiLevelType w:val="multilevel"/>
    <w:tmpl w:val="9BCC82DC"/>
    <w:name w:val="DEPIListBullets"/>
    <w:lvl w:ilvl="0">
      <w:start w:val="1"/>
      <w:numFmt w:val="bullet"/>
      <w:pStyle w:val="ListBullet"/>
      <w:lvlText w:val="•"/>
      <w:lvlJc w:val="left"/>
      <w:pPr>
        <w:tabs>
          <w:tab w:val="num" w:pos="340"/>
        </w:tabs>
        <w:ind w:left="34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510"/>
        </w:tabs>
        <w:ind w:left="510" w:hanging="170"/>
      </w:pPr>
      <w:rPr>
        <w:rFonts w:ascii="Times New Roman" w:hAnsi="Times New Roman" w:cs="Times New Roman" w:hint="default"/>
        <w:b w:val="0"/>
        <w:i w:val="0"/>
        <w:color w:val="auto"/>
        <w:position w:val="2"/>
        <w:sz w:val="20"/>
      </w:rPr>
    </w:lvl>
    <w:lvl w:ilvl="2">
      <w:start w:val="1"/>
      <w:numFmt w:val="bullet"/>
      <w:pStyle w:val="ListBullet3"/>
      <w:lvlText w:val=""/>
      <w:lvlJc w:val="left"/>
      <w:pPr>
        <w:tabs>
          <w:tab w:val="num" w:pos="680"/>
        </w:tabs>
        <w:ind w:left="68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680"/>
        </w:tabs>
        <w:ind w:left="850" w:hanging="170"/>
      </w:pPr>
      <w:rPr>
        <w:rFonts w:hint="default"/>
      </w:rPr>
    </w:lvl>
    <w:lvl w:ilvl="4">
      <w:start w:val="1"/>
      <w:numFmt w:val="none"/>
      <w:lvlText w:val=""/>
      <w:lvlJc w:val="left"/>
      <w:pPr>
        <w:tabs>
          <w:tab w:val="num" w:pos="850"/>
        </w:tabs>
        <w:ind w:left="1020" w:hanging="170"/>
      </w:pPr>
      <w:rPr>
        <w:rFonts w:hint="default"/>
      </w:rPr>
    </w:lvl>
    <w:lvl w:ilvl="5">
      <w:start w:val="1"/>
      <w:numFmt w:val="none"/>
      <w:lvlText w:val=""/>
      <w:lvlJc w:val="left"/>
      <w:pPr>
        <w:tabs>
          <w:tab w:val="num" w:pos="1020"/>
        </w:tabs>
        <w:ind w:left="1190" w:hanging="170"/>
      </w:pPr>
      <w:rPr>
        <w:rFonts w:hint="default"/>
      </w:rPr>
    </w:lvl>
    <w:lvl w:ilvl="6">
      <w:start w:val="1"/>
      <w:numFmt w:val="none"/>
      <w:lvlText w:val=""/>
      <w:lvlJc w:val="left"/>
      <w:pPr>
        <w:tabs>
          <w:tab w:val="num" w:pos="1190"/>
        </w:tabs>
        <w:ind w:left="1360" w:hanging="170"/>
      </w:pPr>
      <w:rPr>
        <w:rFonts w:hint="default"/>
      </w:rPr>
    </w:lvl>
    <w:lvl w:ilvl="7">
      <w:start w:val="1"/>
      <w:numFmt w:val="none"/>
      <w:lvlText w:val=""/>
      <w:lvlJc w:val="left"/>
      <w:pPr>
        <w:tabs>
          <w:tab w:val="num" w:pos="1360"/>
        </w:tabs>
        <w:ind w:left="1530" w:hanging="170"/>
      </w:pPr>
      <w:rPr>
        <w:rFonts w:hint="default"/>
      </w:rPr>
    </w:lvl>
    <w:lvl w:ilvl="8">
      <w:start w:val="1"/>
      <w:numFmt w:val="none"/>
      <w:lvlText w:val=""/>
      <w:lvlJc w:val="left"/>
      <w:pPr>
        <w:tabs>
          <w:tab w:val="num" w:pos="1530"/>
        </w:tabs>
        <w:ind w:left="1700" w:hanging="170"/>
      </w:pPr>
      <w:rPr>
        <w:rFonts w:hint="default"/>
      </w:rPr>
    </w:lvl>
  </w:abstractNum>
  <w:abstractNum w:abstractNumId="11"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CDDC29"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12"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3"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4"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5"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545EC4"/>
    <w:multiLevelType w:val="multilevel"/>
    <w:tmpl w:val="790AE780"/>
    <w:name w:val="HighlightBoxBullet"/>
    <w:lvl w:ilvl="0">
      <w:start w:val="1"/>
      <w:numFmt w:val="bullet"/>
      <w:lvlRestart w:val="0"/>
      <w:pStyle w:val="HighlightBoxBullet"/>
      <w:lvlText w:val="•"/>
      <w:lvlJc w:val="left"/>
      <w:pPr>
        <w:ind w:left="454" w:hanging="227"/>
      </w:pPr>
      <w:rPr>
        <w:rFonts w:ascii="Arial" w:hAnsi="Arial" w:cs="Arial" w:hint="default"/>
        <w:color w:val="363534" w:themeColor="text1"/>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1"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2"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3" w15:restartNumberingAfterBreak="0">
    <w:nsid w:val="53650E12"/>
    <w:multiLevelType w:val="hybridMultilevel"/>
    <w:tmpl w:val="47944B7A"/>
    <w:lvl w:ilvl="0" w:tplc="10222A8A">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4"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5"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6" w15:restartNumberingAfterBreak="0">
    <w:nsid w:val="67962A4D"/>
    <w:multiLevelType w:val="multilevel"/>
    <w:tmpl w:val="D58626A6"/>
    <w:lvl w:ilvl="0">
      <w:start w:val="1"/>
      <w:numFmt w:val="bullet"/>
      <w:lvlText w:val="•"/>
      <w:lvlJc w:val="left"/>
      <w:pPr>
        <w:tabs>
          <w:tab w:val="num" w:pos="567"/>
        </w:tabs>
        <w:ind w:left="312" w:hanging="170"/>
      </w:pPr>
      <w:rPr>
        <w:rFonts w:ascii="Calibri" w:hAnsi="Calibri" w:hint="default"/>
        <w:color w:val="auto"/>
        <w:sz w:val="20"/>
      </w:rPr>
    </w:lvl>
    <w:lvl w:ilvl="1">
      <w:start w:val="1"/>
      <w:numFmt w:val="bullet"/>
      <w:lvlText w:val="–"/>
      <w:lvlJc w:val="left"/>
      <w:pPr>
        <w:tabs>
          <w:tab w:val="num" w:pos="851"/>
        </w:tabs>
        <w:ind w:left="482" w:hanging="170"/>
      </w:pPr>
      <w:rPr>
        <w:rFonts w:ascii="Calibri" w:hAnsi="Calibri" w:cs="Times New Roman" w:hint="default"/>
        <w:b w:val="0"/>
        <w:i w:val="0"/>
        <w:color w:val="auto"/>
        <w:position w:val="2"/>
        <w:sz w:val="20"/>
      </w:rPr>
    </w:lvl>
    <w:lvl w:ilvl="2">
      <w:start w:val="1"/>
      <w:numFmt w:val="bullet"/>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8"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CDDC29"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29" w15:restartNumberingAfterBreak="0">
    <w:nsid w:val="727F4964"/>
    <w:multiLevelType w:val="multilevel"/>
    <w:tmpl w:val="B0509158"/>
    <w:lvl w:ilvl="0">
      <w:start w:val="1"/>
      <w:numFmt w:val="decimal"/>
      <w:lvlText w:val="%1."/>
      <w:lvlJc w:val="left"/>
      <w:pPr>
        <w:tabs>
          <w:tab w:val="num" w:pos="340"/>
        </w:tabs>
        <w:ind w:left="340" w:hanging="340"/>
      </w:pPr>
      <w:rPr>
        <w:rFonts w:hint="default"/>
        <w:color w:val="363534" w:themeColor="text1"/>
        <w:spacing w:val="0"/>
        <w:sz w:val="22"/>
      </w:rPr>
    </w:lvl>
    <w:lvl w:ilvl="1">
      <w:start w:val="1"/>
      <w:numFmt w:val="lowerLetter"/>
      <w:lvlText w:val="%2."/>
      <w:lvlJc w:val="left"/>
      <w:pPr>
        <w:tabs>
          <w:tab w:val="num" w:pos="680"/>
        </w:tabs>
        <w:ind w:left="680" w:hanging="340"/>
      </w:pPr>
      <w:rPr>
        <w:rFonts w:hint="default"/>
        <w:color w:val="363534" w:themeColor="text1"/>
        <w:spacing w:val="0"/>
        <w:sz w:val="22"/>
      </w:rPr>
    </w:lvl>
    <w:lvl w:ilvl="2">
      <w:start w:val="1"/>
      <w:numFmt w:val="lowerRoman"/>
      <w:lvlText w:val="%3."/>
      <w:lvlJc w:val="left"/>
      <w:pPr>
        <w:tabs>
          <w:tab w:val="num" w:pos="1049"/>
        </w:tabs>
        <w:ind w:left="1049" w:hanging="369"/>
      </w:pPr>
      <w:rPr>
        <w:rFonts w:hint="default"/>
        <w:color w:val="363534" w:themeColor="text1"/>
        <w:spacing w:val="0"/>
        <w:position w:val="0"/>
        <w:sz w:val="22"/>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0" w15:restartNumberingAfterBreak="0">
    <w:nsid w:val="73F12C63"/>
    <w:multiLevelType w:val="hybridMultilevel"/>
    <w:tmpl w:val="C1FEAE22"/>
    <w:lvl w:ilvl="0" w:tplc="07362070">
      <w:start w:val="1"/>
      <w:numFmt w:val="bullet"/>
      <w:lvlText w:val="•"/>
      <w:lvlJc w:val="left"/>
      <w:pPr>
        <w:ind w:left="587" w:hanging="360"/>
      </w:pPr>
      <w:rPr>
        <w:rFonts w:ascii="Arial" w:hAnsi="Arial" w:hint="default"/>
        <w:color w:val="FFFFFF"/>
        <w:sz w:val="22"/>
        <w:szCs w:val="18"/>
      </w:rPr>
    </w:lvl>
    <w:lvl w:ilvl="1" w:tplc="0C090003" w:tentative="1">
      <w:start w:val="1"/>
      <w:numFmt w:val="bullet"/>
      <w:lvlText w:val="o"/>
      <w:lvlJc w:val="left"/>
      <w:pPr>
        <w:ind w:left="1667" w:hanging="360"/>
      </w:pPr>
      <w:rPr>
        <w:rFonts w:ascii="Courier New" w:hAnsi="Courier New" w:cs="Courier New" w:hint="default"/>
      </w:rPr>
    </w:lvl>
    <w:lvl w:ilvl="2" w:tplc="0C090005" w:tentative="1">
      <w:start w:val="1"/>
      <w:numFmt w:val="bullet"/>
      <w:lvlText w:val=""/>
      <w:lvlJc w:val="left"/>
      <w:pPr>
        <w:ind w:left="2387" w:hanging="360"/>
      </w:pPr>
      <w:rPr>
        <w:rFonts w:ascii="Wingdings" w:hAnsi="Wingdings" w:hint="default"/>
      </w:rPr>
    </w:lvl>
    <w:lvl w:ilvl="3" w:tplc="0C090001" w:tentative="1">
      <w:start w:val="1"/>
      <w:numFmt w:val="bullet"/>
      <w:lvlText w:val=""/>
      <w:lvlJc w:val="left"/>
      <w:pPr>
        <w:ind w:left="3107" w:hanging="360"/>
      </w:pPr>
      <w:rPr>
        <w:rFonts w:ascii="Symbol" w:hAnsi="Symbol" w:hint="default"/>
      </w:rPr>
    </w:lvl>
    <w:lvl w:ilvl="4" w:tplc="0C090003" w:tentative="1">
      <w:start w:val="1"/>
      <w:numFmt w:val="bullet"/>
      <w:lvlText w:val="o"/>
      <w:lvlJc w:val="left"/>
      <w:pPr>
        <w:ind w:left="3827" w:hanging="360"/>
      </w:pPr>
      <w:rPr>
        <w:rFonts w:ascii="Courier New" w:hAnsi="Courier New" w:cs="Courier New" w:hint="default"/>
      </w:rPr>
    </w:lvl>
    <w:lvl w:ilvl="5" w:tplc="0C090005" w:tentative="1">
      <w:start w:val="1"/>
      <w:numFmt w:val="bullet"/>
      <w:lvlText w:val=""/>
      <w:lvlJc w:val="left"/>
      <w:pPr>
        <w:ind w:left="4547" w:hanging="360"/>
      </w:pPr>
      <w:rPr>
        <w:rFonts w:ascii="Wingdings" w:hAnsi="Wingdings" w:hint="default"/>
      </w:rPr>
    </w:lvl>
    <w:lvl w:ilvl="6" w:tplc="0C090001" w:tentative="1">
      <w:start w:val="1"/>
      <w:numFmt w:val="bullet"/>
      <w:lvlText w:val=""/>
      <w:lvlJc w:val="left"/>
      <w:pPr>
        <w:ind w:left="5267" w:hanging="360"/>
      </w:pPr>
      <w:rPr>
        <w:rFonts w:ascii="Symbol" w:hAnsi="Symbol" w:hint="default"/>
      </w:rPr>
    </w:lvl>
    <w:lvl w:ilvl="7" w:tplc="0C090003" w:tentative="1">
      <w:start w:val="1"/>
      <w:numFmt w:val="bullet"/>
      <w:lvlText w:val="o"/>
      <w:lvlJc w:val="left"/>
      <w:pPr>
        <w:ind w:left="5987" w:hanging="360"/>
      </w:pPr>
      <w:rPr>
        <w:rFonts w:ascii="Courier New" w:hAnsi="Courier New" w:cs="Courier New" w:hint="default"/>
      </w:rPr>
    </w:lvl>
    <w:lvl w:ilvl="8" w:tplc="0C090005" w:tentative="1">
      <w:start w:val="1"/>
      <w:numFmt w:val="bullet"/>
      <w:lvlText w:val=""/>
      <w:lvlJc w:val="left"/>
      <w:pPr>
        <w:ind w:left="6707" w:hanging="360"/>
      </w:pPr>
      <w:rPr>
        <w:rFonts w:ascii="Wingdings" w:hAnsi="Wingdings" w:hint="default"/>
      </w:rPr>
    </w:lvl>
  </w:abstractNum>
  <w:abstractNum w:abstractNumId="31"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18"/>
  </w:num>
  <w:num w:numId="2">
    <w:abstractNumId w:val="27"/>
  </w:num>
  <w:num w:numId="3">
    <w:abstractNumId w:val="24"/>
  </w:num>
  <w:num w:numId="4">
    <w:abstractNumId w:val="31"/>
  </w:num>
  <w:num w:numId="5">
    <w:abstractNumId w:val="15"/>
  </w:num>
  <w:num w:numId="6">
    <w:abstractNumId w:val="12"/>
  </w:num>
  <w:num w:numId="7">
    <w:abstractNumId w:val="11"/>
  </w:num>
  <w:num w:numId="8">
    <w:abstractNumId w:val="10"/>
  </w:num>
  <w:num w:numId="9">
    <w:abstractNumId w:val="28"/>
  </w:num>
  <w:num w:numId="10">
    <w:abstractNumId w:val="13"/>
  </w:num>
  <w:num w:numId="11">
    <w:abstractNumId w:val="16"/>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0"/>
    <w:lvlOverride w:ilvl="0">
      <w:startOverride w:val="1"/>
    </w:lvlOverride>
  </w:num>
  <w:num w:numId="29">
    <w:abstractNumId w:val="19"/>
  </w:num>
  <w:num w:numId="30">
    <w:abstractNumId w:val="29"/>
  </w:num>
  <w:num w:numId="31">
    <w:abstractNumId w:val="8"/>
  </w:num>
  <w:num w:numId="32">
    <w:abstractNumId w:val="26"/>
  </w:num>
  <w:num w:numId="33">
    <w:abstractNumId w:val="20"/>
  </w:num>
  <w:num w:numId="34">
    <w:abstractNumId w:val="9"/>
  </w:num>
  <w:num w:numId="35">
    <w:abstractNumId w:val="7"/>
  </w:num>
  <w:num w:numId="36">
    <w:abstractNumId w:val="6"/>
  </w:num>
  <w:num w:numId="37">
    <w:abstractNumId w:val="5"/>
  </w:num>
  <w:num w:numId="38">
    <w:abstractNumId w:val="4"/>
  </w:num>
  <w:num w:numId="39">
    <w:abstractNumId w:val="1"/>
  </w:num>
  <w:num w:numId="40">
    <w:abstractNumId w:val="0"/>
  </w:num>
  <w:num w:numId="41">
    <w:abstractNumId w:val="3"/>
  </w:num>
  <w:num w:numId="4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1"/>
  <w:activeWritingStyle w:appName="MSWord" w:lang="en-AU" w:vendorID="64" w:dllVersion="6" w:nlCheck="1" w:checkStyle="1"/>
  <w:activeWritingStyle w:appName="MSWord" w:lang="en-AU" w:vendorID="64" w:dllVersion="4096" w:nlCheck="1" w:checkStyle="0"/>
  <w:activeWritingStyle w:appName="MSWord" w:lang="en-AU" w:vendorID="64" w:dllVersion="0" w:nlCheck="1" w:checkStyle="0"/>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6145"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4Landscape" w:val="False"/>
    <w:docVar w:name="A4Portrait" w:val="True"/>
    <w:docVar w:name="AppendixName" w:val="Appendix"/>
    <w:docVar w:name="CoBrandNumber" w:val="0"/>
    <w:docVar w:name="ContentiousSubject" w:val="False"/>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Environment"/>
    <w:docVar w:name="TOC" w:val="True"/>
    <w:docVar w:name="TOCNew" w:val="True"/>
    <w:docVar w:name="Version" w:val="3"/>
    <w:docVar w:name="WebAddress" w:val="True"/>
  </w:docVars>
  <w:rsids>
    <w:rsidRoot w:val="001F2A13"/>
    <w:rsid w:val="0000017F"/>
    <w:rsid w:val="00000279"/>
    <w:rsid w:val="000004BD"/>
    <w:rsid w:val="00000B7A"/>
    <w:rsid w:val="00000C89"/>
    <w:rsid w:val="00000FEB"/>
    <w:rsid w:val="000012BE"/>
    <w:rsid w:val="00001BD3"/>
    <w:rsid w:val="00001E86"/>
    <w:rsid w:val="00001F76"/>
    <w:rsid w:val="000022E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864"/>
    <w:rsid w:val="000468C7"/>
    <w:rsid w:val="00046EE3"/>
    <w:rsid w:val="000473A1"/>
    <w:rsid w:val="0004761D"/>
    <w:rsid w:val="00047C72"/>
    <w:rsid w:val="00047CE9"/>
    <w:rsid w:val="000501F1"/>
    <w:rsid w:val="00050257"/>
    <w:rsid w:val="00050487"/>
    <w:rsid w:val="000504A5"/>
    <w:rsid w:val="000507C3"/>
    <w:rsid w:val="000509CB"/>
    <w:rsid w:val="00052234"/>
    <w:rsid w:val="00052630"/>
    <w:rsid w:val="00052825"/>
    <w:rsid w:val="00052C61"/>
    <w:rsid w:val="00053244"/>
    <w:rsid w:val="000534E2"/>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3CA"/>
    <w:rsid w:val="000626EE"/>
    <w:rsid w:val="00062985"/>
    <w:rsid w:val="00063E71"/>
    <w:rsid w:val="000640A9"/>
    <w:rsid w:val="0006422E"/>
    <w:rsid w:val="00064489"/>
    <w:rsid w:val="00065584"/>
    <w:rsid w:val="000655FD"/>
    <w:rsid w:val="00065A52"/>
    <w:rsid w:val="00065B63"/>
    <w:rsid w:val="000660C5"/>
    <w:rsid w:val="00066ABF"/>
    <w:rsid w:val="00066F02"/>
    <w:rsid w:val="00067098"/>
    <w:rsid w:val="0006742D"/>
    <w:rsid w:val="000676F8"/>
    <w:rsid w:val="00067769"/>
    <w:rsid w:val="000704F3"/>
    <w:rsid w:val="00070C97"/>
    <w:rsid w:val="0007112E"/>
    <w:rsid w:val="00071B67"/>
    <w:rsid w:val="00071CA4"/>
    <w:rsid w:val="00071DE2"/>
    <w:rsid w:val="00071F5F"/>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582"/>
    <w:rsid w:val="00074A1F"/>
    <w:rsid w:val="00074B4B"/>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6649"/>
    <w:rsid w:val="0008745F"/>
    <w:rsid w:val="00090388"/>
    <w:rsid w:val="000908D6"/>
    <w:rsid w:val="0009125C"/>
    <w:rsid w:val="000913AD"/>
    <w:rsid w:val="00091F49"/>
    <w:rsid w:val="0009214D"/>
    <w:rsid w:val="00093051"/>
    <w:rsid w:val="000935F8"/>
    <w:rsid w:val="000938C5"/>
    <w:rsid w:val="00093F02"/>
    <w:rsid w:val="000948CF"/>
    <w:rsid w:val="00094A84"/>
    <w:rsid w:val="00094F27"/>
    <w:rsid w:val="0009521E"/>
    <w:rsid w:val="00095E8A"/>
    <w:rsid w:val="00096627"/>
    <w:rsid w:val="00096B2D"/>
    <w:rsid w:val="00096B35"/>
    <w:rsid w:val="00097170"/>
    <w:rsid w:val="000972C9"/>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BF8"/>
    <w:rsid w:val="000B4CFC"/>
    <w:rsid w:val="000B5144"/>
    <w:rsid w:val="000B5240"/>
    <w:rsid w:val="000B547C"/>
    <w:rsid w:val="000B5504"/>
    <w:rsid w:val="000B561E"/>
    <w:rsid w:val="000B5EA3"/>
    <w:rsid w:val="000B669C"/>
    <w:rsid w:val="000B66BB"/>
    <w:rsid w:val="000B6BF6"/>
    <w:rsid w:val="000B7CAB"/>
    <w:rsid w:val="000B7CC2"/>
    <w:rsid w:val="000C005D"/>
    <w:rsid w:val="000C015B"/>
    <w:rsid w:val="000C0411"/>
    <w:rsid w:val="000C0A3E"/>
    <w:rsid w:val="000C27FF"/>
    <w:rsid w:val="000C2888"/>
    <w:rsid w:val="000C2CCC"/>
    <w:rsid w:val="000C2CD8"/>
    <w:rsid w:val="000C2DE3"/>
    <w:rsid w:val="000C33EB"/>
    <w:rsid w:val="000C3B79"/>
    <w:rsid w:val="000C3C38"/>
    <w:rsid w:val="000C3F67"/>
    <w:rsid w:val="000C41E0"/>
    <w:rsid w:val="000C41F9"/>
    <w:rsid w:val="000C4231"/>
    <w:rsid w:val="000C436A"/>
    <w:rsid w:val="000C47AE"/>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3C5"/>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921"/>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0A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309"/>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729"/>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6FE8"/>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036"/>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4C1"/>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13"/>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01"/>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3EB4"/>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C6D"/>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BC"/>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216"/>
    <w:rsid w:val="00354841"/>
    <w:rsid w:val="00354EFD"/>
    <w:rsid w:val="00354F38"/>
    <w:rsid w:val="00354F4F"/>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2B91"/>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6EB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022"/>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BED"/>
    <w:rsid w:val="003C16C4"/>
    <w:rsid w:val="003C18AD"/>
    <w:rsid w:val="003C1EA3"/>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3984"/>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4A2"/>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40E9"/>
    <w:rsid w:val="004454C2"/>
    <w:rsid w:val="00445CA0"/>
    <w:rsid w:val="00446176"/>
    <w:rsid w:val="0044618B"/>
    <w:rsid w:val="00446390"/>
    <w:rsid w:val="004464A2"/>
    <w:rsid w:val="00446920"/>
    <w:rsid w:val="00447351"/>
    <w:rsid w:val="00447B50"/>
    <w:rsid w:val="00447BD5"/>
    <w:rsid w:val="00447C55"/>
    <w:rsid w:val="00447DC3"/>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0CD"/>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61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6D1"/>
    <w:rsid w:val="004D68F5"/>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4F6"/>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3DDC"/>
    <w:rsid w:val="0052415A"/>
    <w:rsid w:val="0052438E"/>
    <w:rsid w:val="00525B0A"/>
    <w:rsid w:val="0052624A"/>
    <w:rsid w:val="00526266"/>
    <w:rsid w:val="00526493"/>
    <w:rsid w:val="00526A07"/>
    <w:rsid w:val="00526A2E"/>
    <w:rsid w:val="00526B47"/>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0C1A"/>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662"/>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57A63"/>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0C1D"/>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6AFC"/>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0B1C"/>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E45"/>
    <w:rsid w:val="005F5F36"/>
    <w:rsid w:val="005F618D"/>
    <w:rsid w:val="005F6F53"/>
    <w:rsid w:val="005F70DA"/>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6DFD"/>
    <w:rsid w:val="00617567"/>
    <w:rsid w:val="00617C5A"/>
    <w:rsid w:val="00617D36"/>
    <w:rsid w:val="00620A75"/>
    <w:rsid w:val="00621089"/>
    <w:rsid w:val="00621407"/>
    <w:rsid w:val="00621757"/>
    <w:rsid w:val="00621D27"/>
    <w:rsid w:val="0062225C"/>
    <w:rsid w:val="00622B92"/>
    <w:rsid w:val="00622CC0"/>
    <w:rsid w:val="00622E33"/>
    <w:rsid w:val="00622FC5"/>
    <w:rsid w:val="0062371C"/>
    <w:rsid w:val="00623C20"/>
    <w:rsid w:val="006243D6"/>
    <w:rsid w:val="00624A25"/>
    <w:rsid w:val="00624FB0"/>
    <w:rsid w:val="006254B4"/>
    <w:rsid w:val="006254FD"/>
    <w:rsid w:val="006262CF"/>
    <w:rsid w:val="006266D4"/>
    <w:rsid w:val="006266E1"/>
    <w:rsid w:val="006266FA"/>
    <w:rsid w:val="00627067"/>
    <w:rsid w:val="00627A35"/>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EDD"/>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502"/>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212"/>
    <w:rsid w:val="006B4566"/>
    <w:rsid w:val="006B460D"/>
    <w:rsid w:val="006B460E"/>
    <w:rsid w:val="006B46AE"/>
    <w:rsid w:val="006B47DA"/>
    <w:rsid w:val="006B4A3A"/>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1"/>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0640"/>
    <w:rsid w:val="007312FD"/>
    <w:rsid w:val="00731798"/>
    <w:rsid w:val="007322F9"/>
    <w:rsid w:val="00732B3E"/>
    <w:rsid w:val="00732B4D"/>
    <w:rsid w:val="0073302E"/>
    <w:rsid w:val="007334AC"/>
    <w:rsid w:val="00733737"/>
    <w:rsid w:val="00733881"/>
    <w:rsid w:val="00733AA2"/>
    <w:rsid w:val="00733BAD"/>
    <w:rsid w:val="00733CAD"/>
    <w:rsid w:val="00733DB9"/>
    <w:rsid w:val="00733DE8"/>
    <w:rsid w:val="00733FAF"/>
    <w:rsid w:val="00734617"/>
    <w:rsid w:val="007346AC"/>
    <w:rsid w:val="007347E0"/>
    <w:rsid w:val="00734B53"/>
    <w:rsid w:val="00734FEE"/>
    <w:rsid w:val="007354D4"/>
    <w:rsid w:val="00735711"/>
    <w:rsid w:val="007359DA"/>
    <w:rsid w:val="00735B6D"/>
    <w:rsid w:val="00735C7A"/>
    <w:rsid w:val="00735CBD"/>
    <w:rsid w:val="007362BC"/>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85B"/>
    <w:rsid w:val="007809CB"/>
    <w:rsid w:val="00780E0F"/>
    <w:rsid w:val="007812DE"/>
    <w:rsid w:val="00781566"/>
    <w:rsid w:val="00781795"/>
    <w:rsid w:val="0078185C"/>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48B8"/>
    <w:rsid w:val="0079521E"/>
    <w:rsid w:val="00795366"/>
    <w:rsid w:val="00795609"/>
    <w:rsid w:val="0079581E"/>
    <w:rsid w:val="00795C30"/>
    <w:rsid w:val="00795EC4"/>
    <w:rsid w:val="0079650A"/>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8BD"/>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6DFF"/>
    <w:rsid w:val="007B74C4"/>
    <w:rsid w:val="007B7559"/>
    <w:rsid w:val="007B76C3"/>
    <w:rsid w:val="007B76F2"/>
    <w:rsid w:val="007B7A2B"/>
    <w:rsid w:val="007C07A1"/>
    <w:rsid w:val="007C0961"/>
    <w:rsid w:val="007C11ED"/>
    <w:rsid w:val="007C1323"/>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C7D"/>
    <w:rsid w:val="007D1D38"/>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7C0"/>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6E"/>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3F7E"/>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95E"/>
    <w:rsid w:val="00822AEC"/>
    <w:rsid w:val="00822EB8"/>
    <w:rsid w:val="008230D6"/>
    <w:rsid w:val="00823238"/>
    <w:rsid w:val="00823550"/>
    <w:rsid w:val="008236C5"/>
    <w:rsid w:val="00823F98"/>
    <w:rsid w:val="00824171"/>
    <w:rsid w:val="0082438E"/>
    <w:rsid w:val="00824EDE"/>
    <w:rsid w:val="0082545D"/>
    <w:rsid w:val="00825489"/>
    <w:rsid w:val="00825956"/>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665"/>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830"/>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BE"/>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BB1"/>
    <w:rsid w:val="00874D8C"/>
    <w:rsid w:val="008759AC"/>
    <w:rsid w:val="00875CD3"/>
    <w:rsid w:val="00876BC7"/>
    <w:rsid w:val="00876EAC"/>
    <w:rsid w:val="00877975"/>
    <w:rsid w:val="00880672"/>
    <w:rsid w:val="00880758"/>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6A98"/>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691"/>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36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3E03"/>
    <w:rsid w:val="008E46FA"/>
    <w:rsid w:val="008E55E1"/>
    <w:rsid w:val="008E5BC6"/>
    <w:rsid w:val="008E6A3D"/>
    <w:rsid w:val="008E6D8A"/>
    <w:rsid w:val="008E77A1"/>
    <w:rsid w:val="008E78E9"/>
    <w:rsid w:val="008E7C84"/>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031"/>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22B"/>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61B"/>
    <w:rsid w:val="009658AB"/>
    <w:rsid w:val="00965BD5"/>
    <w:rsid w:val="00965C39"/>
    <w:rsid w:val="00965CE0"/>
    <w:rsid w:val="00965E31"/>
    <w:rsid w:val="00966A50"/>
    <w:rsid w:val="00966CA6"/>
    <w:rsid w:val="00966ED7"/>
    <w:rsid w:val="00967571"/>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7D2"/>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669"/>
    <w:rsid w:val="00990B6D"/>
    <w:rsid w:val="00990DDE"/>
    <w:rsid w:val="00991123"/>
    <w:rsid w:val="0099117B"/>
    <w:rsid w:val="009913EC"/>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4F39"/>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003"/>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EF9"/>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CC4"/>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DC0"/>
    <w:rsid w:val="00A05F57"/>
    <w:rsid w:val="00A06A21"/>
    <w:rsid w:val="00A06AB1"/>
    <w:rsid w:val="00A07034"/>
    <w:rsid w:val="00A07207"/>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7E6"/>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1D21"/>
    <w:rsid w:val="00AE2C29"/>
    <w:rsid w:val="00AE2FBA"/>
    <w:rsid w:val="00AE3242"/>
    <w:rsid w:val="00AE3298"/>
    <w:rsid w:val="00AE36B4"/>
    <w:rsid w:val="00AE382A"/>
    <w:rsid w:val="00AE38F7"/>
    <w:rsid w:val="00AE3CF0"/>
    <w:rsid w:val="00AE4098"/>
    <w:rsid w:val="00AE4226"/>
    <w:rsid w:val="00AE4CD3"/>
    <w:rsid w:val="00AE4F2B"/>
    <w:rsid w:val="00AE53B1"/>
    <w:rsid w:val="00AE57C0"/>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10"/>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2E"/>
    <w:rsid w:val="00B40CAF"/>
    <w:rsid w:val="00B40D2F"/>
    <w:rsid w:val="00B4139F"/>
    <w:rsid w:val="00B429BA"/>
    <w:rsid w:val="00B42D85"/>
    <w:rsid w:val="00B42E79"/>
    <w:rsid w:val="00B433DE"/>
    <w:rsid w:val="00B4369C"/>
    <w:rsid w:val="00B437BB"/>
    <w:rsid w:val="00B44444"/>
    <w:rsid w:val="00B44A2B"/>
    <w:rsid w:val="00B44DB0"/>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2A9"/>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235"/>
    <w:rsid w:val="00BB6DCE"/>
    <w:rsid w:val="00BB766C"/>
    <w:rsid w:val="00BB7EEF"/>
    <w:rsid w:val="00BC0244"/>
    <w:rsid w:val="00BC0602"/>
    <w:rsid w:val="00BC0DC9"/>
    <w:rsid w:val="00BC0FB0"/>
    <w:rsid w:val="00BC15FC"/>
    <w:rsid w:val="00BC1BF9"/>
    <w:rsid w:val="00BC1F14"/>
    <w:rsid w:val="00BC2134"/>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C7F04"/>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11A"/>
    <w:rsid w:val="00C162AA"/>
    <w:rsid w:val="00C162BC"/>
    <w:rsid w:val="00C16533"/>
    <w:rsid w:val="00C165B7"/>
    <w:rsid w:val="00C1677A"/>
    <w:rsid w:val="00C167F8"/>
    <w:rsid w:val="00C170C0"/>
    <w:rsid w:val="00C17627"/>
    <w:rsid w:val="00C17BE6"/>
    <w:rsid w:val="00C17E34"/>
    <w:rsid w:val="00C20550"/>
    <w:rsid w:val="00C2057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4E27"/>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29D9"/>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5C7"/>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CF5"/>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BC2"/>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494"/>
    <w:rsid w:val="00D20BB8"/>
    <w:rsid w:val="00D214E7"/>
    <w:rsid w:val="00D21CA0"/>
    <w:rsid w:val="00D21CD3"/>
    <w:rsid w:val="00D21E8A"/>
    <w:rsid w:val="00D2221E"/>
    <w:rsid w:val="00D2267C"/>
    <w:rsid w:val="00D226A7"/>
    <w:rsid w:val="00D22895"/>
    <w:rsid w:val="00D23005"/>
    <w:rsid w:val="00D2333E"/>
    <w:rsid w:val="00D23D0E"/>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69D5"/>
    <w:rsid w:val="00D472AF"/>
    <w:rsid w:val="00D4761C"/>
    <w:rsid w:val="00D47739"/>
    <w:rsid w:val="00D47C8E"/>
    <w:rsid w:val="00D47FF7"/>
    <w:rsid w:val="00D500BD"/>
    <w:rsid w:val="00D503C0"/>
    <w:rsid w:val="00D50917"/>
    <w:rsid w:val="00D51001"/>
    <w:rsid w:val="00D5101B"/>
    <w:rsid w:val="00D519BB"/>
    <w:rsid w:val="00D51DD0"/>
    <w:rsid w:val="00D5273C"/>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1C"/>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A34"/>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9DF"/>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2CE0"/>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01"/>
    <w:rsid w:val="00D94F7E"/>
    <w:rsid w:val="00D9517F"/>
    <w:rsid w:val="00D95B90"/>
    <w:rsid w:val="00D972DF"/>
    <w:rsid w:val="00D9746A"/>
    <w:rsid w:val="00D97B01"/>
    <w:rsid w:val="00D97C41"/>
    <w:rsid w:val="00D97EBB"/>
    <w:rsid w:val="00DA0680"/>
    <w:rsid w:val="00DA09FE"/>
    <w:rsid w:val="00DA0D82"/>
    <w:rsid w:val="00DA1542"/>
    <w:rsid w:val="00DA172A"/>
    <w:rsid w:val="00DA1753"/>
    <w:rsid w:val="00DA1F6B"/>
    <w:rsid w:val="00DA1F8E"/>
    <w:rsid w:val="00DA2A2F"/>
    <w:rsid w:val="00DA2BA1"/>
    <w:rsid w:val="00DA41DF"/>
    <w:rsid w:val="00DA42A8"/>
    <w:rsid w:val="00DA49C5"/>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126"/>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786"/>
    <w:rsid w:val="00DF07EB"/>
    <w:rsid w:val="00DF0B12"/>
    <w:rsid w:val="00DF0BEF"/>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DF"/>
    <w:rsid w:val="00E05618"/>
    <w:rsid w:val="00E05786"/>
    <w:rsid w:val="00E05944"/>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68AA"/>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2AA"/>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107"/>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29A"/>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2EFB"/>
    <w:rsid w:val="00ED34F6"/>
    <w:rsid w:val="00ED35C0"/>
    <w:rsid w:val="00ED3911"/>
    <w:rsid w:val="00ED3DA0"/>
    <w:rsid w:val="00ED42F0"/>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2531"/>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2927"/>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4FE"/>
    <w:rsid w:val="00F247C5"/>
    <w:rsid w:val="00F248B9"/>
    <w:rsid w:val="00F24944"/>
    <w:rsid w:val="00F24C06"/>
    <w:rsid w:val="00F24C21"/>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A49"/>
    <w:rsid w:val="00F42A7A"/>
    <w:rsid w:val="00F42EFD"/>
    <w:rsid w:val="00F43039"/>
    <w:rsid w:val="00F43CB0"/>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A03"/>
    <w:rsid w:val="00F50C6C"/>
    <w:rsid w:val="00F50F92"/>
    <w:rsid w:val="00F51056"/>
    <w:rsid w:val="00F5159B"/>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41E"/>
    <w:rsid w:val="00F655CD"/>
    <w:rsid w:val="00F658E4"/>
    <w:rsid w:val="00F65936"/>
    <w:rsid w:val="00F65C86"/>
    <w:rsid w:val="00F66384"/>
    <w:rsid w:val="00F663C4"/>
    <w:rsid w:val="00F6666A"/>
    <w:rsid w:val="00F667EF"/>
    <w:rsid w:val="00F67155"/>
    <w:rsid w:val="00F672D7"/>
    <w:rsid w:val="00F674E3"/>
    <w:rsid w:val="00F67C55"/>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7540"/>
    <w:rsid w:val="00F9777B"/>
    <w:rsid w:val="00F979B0"/>
    <w:rsid w:val="00F97FB0"/>
    <w:rsid w:val="00FA0BCC"/>
    <w:rsid w:val="00FA0FB6"/>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00E"/>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90E"/>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A25"/>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3A0"/>
    <w:rsid w:val="00FF1B34"/>
    <w:rsid w:val="00FF2495"/>
    <w:rsid w:val="00FF2AC3"/>
    <w:rsid w:val="00FF2EC4"/>
    <w:rsid w:val="00FF3625"/>
    <w:rsid w:val="00FF36AA"/>
    <w:rsid w:val="00FF3D9F"/>
    <w:rsid w:val="00FF4055"/>
    <w:rsid w:val="00FF4786"/>
    <w:rsid w:val="00FF4BA5"/>
    <w:rsid w:val="00FF4D59"/>
    <w:rsid w:val="00FF5169"/>
    <w:rsid w:val="00FF5174"/>
    <w:rsid w:val="00FF5328"/>
    <w:rsid w:val="00FF5399"/>
    <w:rsid w:val="00FF58A7"/>
    <w:rsid w:val="00FF6263"/>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stroke="f">
      <v:stroke on="f"/>
      <o:colormru v:ext="edit" colors="white"/>
    </o:shapedefaults>
    <o:shapelayout v:ext="edit">
      <o:idmap v:ext="edit" data="1"/>
    </o:shapelayout>
  </w:shapeDefaults>
  <w:decimalSymbol w:val="."/>
  <w:listSeparator w:val=","/>
  <w14:docId w14:val="71D737E2"/>
  <w15:docId w15:val="{74F88A36-23D5-45CD-8299-1B24DCD59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A25"/>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00B2A9" w:themeColor="accent1"/>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00B2A9" w:themeColor="accent1"/>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00B2A9" w:themeColor="accent1"/>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00B2A9" w:themeColor="accent1"/>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00B2A9"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CDDC29" w:themeColor="text2"/>
        <w:bottom w:val="single" w:sz="8" w:space="0" w:color="CDDC29" w:themeColor="text2"/>
        <w:insideH w:val="single" w:sz="8" w:space="0" w:color="CDDC29"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CDDC29" w:themeFill="text2"/>
      </w:tcPr>
    </w:tblStylePr>
    <w:tblStylePr w:type="lastRow">
      <w:rPr>
        <w:b w:val="0"/>
      </w:rPr>
    </w:tblStylePr>
    <w:tblStylePr w:type="lastCol">
      <w:pPr>
        <w:jc w:val="left"/>
      </w:pPr>
    </w:tblStylePr>
    <w:tblStylePr w:type="band1Vert">
      <w:tblPr/>
      <w:tcPr>
        <w:shd w:val="clear" w:color="auto" w:fill="F8FAE8"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00B2A9" w:themeColor="accent1"/>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00B2A9" w:themeColor="accent1"/>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CDDC29"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CDDC29"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CDDC29"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00B2A9" w:themeColor="accent1"/>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CDDC29"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CDDC29"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00B2A9" w:themeColor="accent1"/>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00B2A9" w:themeColor="accent1"/>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CDDC29"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8FAE8"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8FAE8"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00B2A9" w:themeColor="accent1"/>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CDDC29" w:themeColor="text2"/>
        <w:left w:val="single" w:sz="4" w:space="0" w:color="CDDC29" w:themeColor="text2"/>
        <w:bottom w:val="single" w:sz="4" w:space="0" w:color="CDDC29" w:themeColor="text2"/>
        <w:right w:val="single" w:sz="4" w:space="0" w:color="CDDC29"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CDDC29"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CDDC29"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1F2A13"/>
    <w:pPr>
      <w:spacing w:line="240" w:lineRule="auto"/>
    </w:pPr>
    <w:rPr>
      <w:sz w:val="24"/>
    </w:rPr>
    <w:tblPr>
      <w:tblCellMar>
        <w:top w:w="227" w:type="dxa"/>
        <w:left w:w="0" w:type="dxa"/>
        <w:bottom w:w="227" w:type="dxa"/>
        <w:right w:w="0" w:type="dxa"/>
      </w:tblCellMar>
    </w:tblPr>
    <w:tcPr>
      <w:shd w:val="clear" w:color="auto" w:fill="CDDC29"/>
    </w:tcPr>
  </w:style>
  <w:style w:type="paragraph" w:customStyle="1" w:styleId="BodyText100ThemeColour">
    <w:name w:val="Body Text 100% Theme Colour"/>
    <w:basedOn w:val="BodyText"/>
    <w:qFormat/>
    <w:rsid w:val="00096B2D"/>
    <w:rPr>
      <w:color w:val="00B2A9" w:themeColor="accent1"/>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3"/>
      </w:numPr>
      <w:spacing w:before="120" w:after="120"/>
    </w:pPr>
  </w:style>
  <w:style w:type="paragraph" w:customStyle="1" w:styleId="ListAlpha2">
    <w:name w:val="List Alpha 2"/>
    <w:basedOn w:val="Normal"/>
    <w:qFormat/>
    <w:rsid w:val="00893106"/>
    <w:pPr>
      <w:numPr>
        <w:ilvl w:val="1"/>
        <w:numId w:val="13"/>
      </w:numPr>
      <w:spacing w:before="120" w:after="120"/>
    </w:pPr>
  </w:style>
  <w:style w:type="paragraph" w:customStyle="1" w:styleId="ListAlpha3">
    <w:name w:val="List Alpha 3"/>
    <w:basedOn w:val="Normal"/>
    <w:qFormat/>
    <w:rsid w:val="00893106"/>
    <w:pPr>
      <w:numPr>
        <w:ilvl w:val="2"/>
        <w:numId w:val="13"/>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33"/>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29"/>
      </w:numPr>
    </w:pPr>
  </w:style>
  <w:style w:type="paragraph" w:customStyle="1" w:styleId="SmallHeading">
    <w:name w:val="Small Heading"/>
    <w:basedOn w:val="xDisclaimerHeading"/>
    <w:next w:val="SmallBodyTex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rsid w:val="007362BC"/>
    <w:rPr>
      <w:vanish/>
      <w:color w:val="FF0000"/>
      <w:sz w:val="16"/>
      <w:u w:val="dotted"/>
    </w:rPr>
  </w:style>
  <w:style w:type="character" w:customStyle="1" w:styleId="Heading1Char">
    <w:name w:val="Heading 1 Char"/>
    <w:basedOn w:val="DefaultParagraphFont"/>
    <w:link w:val="Heading1"/>
    <w:rsid w:val="00A209C4"/>
    <w:rPr>
      <w:b/>
      <w:bCs/>
      <w:color w:val="00B2A9" w:themeColor="accent1"/>
      <w:kern w:val="32"/>
      <w:sz w:val="40"/>
      <w:szCs w:val="32"/>
    </w:rPr>
  </w:style>
  <w:style w:type="character" w:customStyle="1" w:styleId="Heading2Char">
    <w:name w:val="Heading 2 Char"/>
    <w:basedOn w:val="DefaultParagraphFont"/>
    <w:link w:val="Heading2"/>
    <w:rsid w:val="001306D2"/>
    <w:rPr>
      <w:b/>
      <w:bCs/>
      <w:iCs/>
      <w:color w:val="00B2A9" w:themeColor="accent1"/>
      <w:kern w:val="20"/>
      <w:sz w:val="22"/>
      <w:szCs w:val="28"/>
    </w:rPr>
  </w:style>
  <w:style w:type="character" w:customStyle="1" w:styleId="Heading3Char">
    <w:name w:val="Heading 3 Char"/>
    <w:basedOn w:val="DefaultParagraphFont"/>
    <w:link w:val="Heading3"/>
    <w:rsid w:val="001306D2"/>
    <w:rPr>
      <w:b/>
      <w:color w:val="49484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yperlink" Target="http://www.delwp.vic.gov.a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nativevegetation.offsetmanagement@delwp.vic.gov.au" TargetMode="External"/><Relationship Id="rId2" Type="http://schemas.openxmlformats.org/officeDocument/2006/relationships/numbering" Target="numbering.xml"/><Relationship Id="rId16" Type="http://schemas.openxmlformats.org/officeDocument/2006/relationships/hyperlink" Target="mailto:nativevegetation.offsetregister@delwp.vic.gov.au" TargetMode="External"/><Relationship Id="rId20" Type="http://schemas.openxmlformats.org/officeDocument/2006/relationships/hyperlink" Target="http://www.relayservice.com.a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environment.vic.gov.au/native-vegetation/native-vegetation/offsets-for-the-removal-of-native-vegetation/i-need-to-secure-an-offset"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customer.service@delwp.vic.gov.a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nvcr.delwp.vic.gov.au/"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10.emf"/><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3" Type="http://schemas.openxmlformats.org/officeDocument/2006/relationships/image" Target="media/image6.emf"/><Relationship Id="rId2" Type="http://schemas.openxmlformats.org/officeDocument/2006/relationships/image" Target="media/image5.emf"/><Relationship Id="rId1" Type="http://schemas.openxmlformats.org/officeDocument/2006/relationships/image" Target="media/image4.jp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nternal.vic.gov.au\DSE\GroupData\Office%20Templates\DELWP%20Branded%20Templates\DELWP%20Fact%20sheet%202pp%20template.dotm" TargetMode="External"/></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CDDC29"/>
      </a:dk2>
      <a:lt2>
        <a:srgbClr val="F8FAE8"/>
      </a:lt2>
      <a:accent1>
        <a:srgbClr val="00B2A9"/>
      </a:accent1>
      <a:accent2>
        <a:srgbClr val="CDDC29"/>
      </a:accent2>
      <a:accent3>
        <a:srgbClr val="201547"/>
      </a:accent3>
      <a:accent4>
        <a:srgbClr val="99E0DD"/>
      </a:accent4>
      <a:accent5>
        <a:srgbClr val="E9EEAE"/>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5A389-8885-4DD2-98D9-F65CF9B8F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DELWP Fact sheet 2pp template.dotm</Template>
  <TotalTime>4</TotalTime>
  <Pages>2</Pages>
  <Words>1035</Words>
  <Characters>6380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Penny S Croucamp (DELWP)</dc:creator>
  <cp:keywords/>
  <dc:description/>
  <cp:lastModifiedBy>Isabel Randell (DELWP)</cp:lastModifiedBy>
  <cp:revision>4</cp:revision>
  <cp:lastPrinted>2016-09-08T07:20:00Z</cp:lastPrinted>
  <dcterms:created xsi:type="dcterms:W3CDTF">2020-09-06T23:53:00Z</dcterms:created>
  <dcterms:modified xsi:type="dcterms:W3CDTF">2020-10-07T05:41:00Z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ies>
</file>