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9639"/>
      </w:tblGrid>
      <w:tr w:rsidR="00BB6A87" w:rsidRPr="00243764" w14:paraId="2598668C" w14:textId="77777777" w:rsidTr="006A54EF">
        <w:trPr>
          <w:trHeight w:val="2273"/>
        </w:trPr>
        <w:tc>
          <w:tcPr>
            <w:tcW w:w="9855" w:type="dxa"/>
            <w:shd w:val="clear" w:color="auto" w:fill="auto"/>
            <w:vAlign w:val="center"/>
          </w:tcPr>
          <w:p w14:paraId="7DFE7340" w14:textId="09A5A832" w:rsidR="00150C2F" w:rsidRPr="009135B6" w:rsidRDefault="00B51843" w:rsidP="009135B6">
            <w:pPr>
              <w:pStyle w:val="Title"/>
              <w:rPr>
                <w:sz w:val="40"/>
                <w:szCs w:val="40"/>
              </w:rPr>
            </w:pPr>
            <w:bookmarkStart w:id="0" w:name="_MacBuGuideStaticData_80H"/>
            <w:bookmarkStart w:id="1" w:name="_MacBuGuideStaticData_16450H"/>
            <w:bookmarkStart w:id="2" w:name="_MacBuGuideStaticData_620V"/>
            <w:r>
              <w:rPr>
                <w:sz w:val="40"/>
                <w:szCs w:val="40"/>
              </w:rPr>
              <w:t xml:space="preserve">Biodiversity </w:t>
            </w:r>
            <w:r w:rsidR="00ED650B">
              <w:rPr>
                <w:sz w:val="40"/>
                <w:szCs w:val="40"/>
              </w:rPr>
              <w:t>2037</w:t>
            </w:r>
            <w:r>
              <w:rPr>
                <w:sz w:val="40"/>
                <w:szCs w:val="40"/>
              </w:rPr>
              <w:t xml:space="preserve">: </w:t>
            </w:r>
            <w:r w:rsidR="00592E96" w:rsidRPr="00592E96">
              <w:rPr>
                <w:rStyle w:val="Imprint0"/>
                <w:bCs w:val="0"/>
                <w:sz w:val="40"/>
                <w:szCs w:val="20"/>
              </w:rPr>
              <w:t xml:space="preserve">Manual for </w:t>
            </w:r>
            <w:r w:rsidR="00592E96">
              <w:rPr>
                <w:rStyle w:val="Imprint0"/>
                <w:bCs w:val="0"/>
                <w:sz w:val="40"/>
                <w:szCs w:val="20"/>
              </w:rPr>
              <w:t>t</w:t>
            </w:r>
            <w:r w:rsidR="00592E96">
              <w:rPr>
                <w:rStyle w:val="Imprint0"/>
                <w:sz w:val="40"/>
              </w:rPr>
              <w:t xml:space="preserve">he </w:t>
            </w:r>
            <w:r w:rsidR="00592E96" w:rsidRPr="00592E96">
              <w:rPr>
                <w:rStyle w:val="Imprint0"/>
                <w:bCs w:val="0"/>
                <w:sz w:val="40"/>
                <w:szCs w:val="20"/>
              </w:rPr>
              <w:t>identification</w:t>
            </w:r>
            <w:r w:rsidR="00B26689" w:rsidRPr="00592E96">
              <w:rPr>
                <w:rStyle w:val="Imprint0"/>
                <w:sz w:val="40"/>
                <w:szCs w:val="20"/>
              </w:rPr>
              <w:t xml:space="preserve"> and p</w:t>
            </w:r>
            <w:r w:rsidR="00C11D81" w:rsidRPr="00592E96">
              <w:rPr>
                <w:rStyle w:val="Imprint0"/>
                <w:sz w:val="40"/>
                <w:szCs w:val="20"/>
              </w:rPr>
              <w:t>rioritis</w:t>
            </w:r>
            <w:r w:rsidR="00F41EB3" w:rsidRPr="00592E96">
              <w:rPr>
                <w:rStyle w:val="Imprint0"/>
                <w:sz w:val="40"/>
                <w:szCs w:val="20"/>
              </w:rPr>
              <w:t>ation of</w:t>
            </w:r>
            <w:r w:rsidR="00C11D81" w:rsidRPr="00592E96">
              <w:rPr>
                <w:rStyle w:val="Imprint0"/>
                <w:sz w:val="40"/>
                <w:szCs w:val="20"/>
              </w:rPr>
              <w:t xml:space="preserve"> </w:t>
            </w:r>
            <w:r w:rsidR="00592E96" w:rsidRPr="00592E96">
              <w:rPr>
                <w:rStyle w:val="Imprint0"/>
                <w:bCs w:val="0"/>
                <w:sz w:val="40"/>
                <w:szCs w:val="20"/>
              </w:rPr>
              <w:t>biodiversity</w:t>
            </w:r>
            <w:r w:rsidR="00C11D81" w:rsidRPr="00592E96">
              <w:rPr>
                <w:rStyle w:val="Imprint0"/>
                <w:sz w:val="40"/>
                <w:szCs w:val="20"/>
              </w:rPr>
              <w:t xml:space="preserve"> actions and knowledge gaps</w:t>
            </w:r>
          </w:p>
        </w:tc>
      </w:tr>
      <w:tr w:rsidR="006A54EF" w:rsidRPr="00243764" w14:paraId="1A75E604" w14:textId="77777777" w:rsidTr="00EE408C">
        <w:trPr>
          <w:trHeight w:val="1641"/>
        </w:trPr>
        <w:tc>
          <w:tcPr>
            <w:tcW w:w="9855" w:type="dxa"/>
            <w:shd w:val="clear" w:color="auto" w:fill="auto"/>
            <w:vAlign w:val="center"/>
          </w:tcPr>
          <w:p w14:paraId="62A2CBEB" w14:textId="244D666B" w:rsidR="006A54EF" w:rsidRPr="000F7212" w:rsidRDefault="00DA0FBE" w:rsidP="00C1582E">
            <w:pPr>
              <w:pStyle w:val="Authorscover"/>
              <w:ind w:hanging="249"/>
              <w:rPr>
                <w:sz w:val="24"/>
                <w:szCs w:val="24"/>
              </w:rPr>
            </w:pPr>
            <w:r w:rsidRPr="00DA0FBE">
              <w:rPr>
                <w:sz w:val="24"/>
                <w:szCs w:val="24"/>
              </w:rPr>
              <w:t xml:space="preserve">Matthew Bruce, </w:t>
            </w:r>
            <w:r w:rsidR="004C2C11" w:rsidRPr="00DA0FBE">
              <w:rPr>
                <w:sz w:val="24"/>
                <w:szCs w:val="24"/>
              </w:rPr>
              <w:t>Billy Geary, Ella Kelly</w:t>
            </w:r>
            <w:r w:rsidR="004C2C11">
              <w:rPr>
                <w:sz w:val="24"/>
                <w:szCs w:val="24"/>
              </w:rPr>
              <w:t xml:space="preserve">, </w:t>
            </w:r>
            <w:r w:rsidRPr="00DA0FBE">
              <w:rPr>
                <w:sz w:val="24"/>
                <w:szCs w:val="24"/>
              </w:rPr>
              <w:t xml:space="preserve">Terry Walshe, Libby Rumpff, Canran Liu, Jim Thomson, </w:t>
            </w:r>
            <w:r w:rsidR="00ED650B">
              <w:rPr>
                <w:sz w:val="24"/>
                <w:szCs w:val="24"/>
              </w:rPr>
              <w:t>Anne Buchan</w:t>
            </w:r>
            <w:r w:rsidR="00C1582E">
              <w:rPr>
                <w:sz w:val="24"/>
                <w:szCs w:val="24"/>
              </w:rPr>
              <w:t xml:space="preserve">, </w:t>
            </w:r>
            <w:r w:rsidRPr="00DA0FBE">
              <w:rPr>
                <w:sz w:val="24"/>
                <w:szCs w:val="24"/>
              </w:rPr>
              <w:t>Ella Loeffler</w:t>
            </w:r>
            <w:r w:rsidR="00C1582E">
              <w:rPr>
                <w:sz w:val="24"/>
                <w:szCs w:val="24"/>
              </w:rPr>
              <w:t xml:space="preserve"> and Angela Muscatello</w:t>
            </w:r>
          </w:p>
        </w:tc>
      </w:tr>
      <w:tr w:rsidR="006A54EF" w:rsidRPr="00243764" w14:paraId="57614374" w14:textId="77777777" w:rsidTr="006A54EF">
        <w:tc>
          <w:tcPr>
            <w:tcW w:w="9855" w:type="dxa"/>
            <w:shd w:val="clear" w:color="auto" w:fill="auto"/>
            <w:vAlign w:val="center"/>
          </w:tcPr>
          <w:p w14:paraId="1CACFB03" w14:textId="77777777" w:rsidR="009135B6" w:rsidRDefault="009135B6" w:rsidP="00DC3852">
            <w:pPr>
              <w:pStyle w:val="Subtitle"/>
            </w:pPr>
          </w:p>
          <w:p w14:paraId="3805F3A8" w14:textId="4B2324CB" w:rsidR="006A54EF" w:rsidRPr="00243764" w:rsidRDefault="008640F7" w:rsidP="00DC3852">
            <w:pPr>
              <w:pStyle w:val="Subtitle"/>
            </w:pPr>
            <w:r>
              <w:t>June</w:t>
            </w:r>
            <w:r w:rsidR="006F728B">
              <w:t xml:space="preserve"> 20</w:t>
            </w:r>
            <w:r w:rsidR="000874C2">
              <w:t>20</w:t>
            </w:r>
          </w:p>
        </w:tc>
      </w:tr>
    </w:tbl>
    <w:p w14:paraId="4965A7A9" w14:textId="49E0A2B7" w:rsidR="00BB6A87" w:rsidRPr="00F56D9E" w:rsidRDefault="00BD582D" w:rsidP="00DC3852">
      <w:r w:rsidRPr="00F56D9E">
        <w:rPr>
          <w:noProof/>
        </w:rPr>
        <w:drawing>
          <wp:anchor distT="0" distB="0" distL="114300" distR="114300" simplePos="0" relativeHeight="251658240" behindDoc="1" locked="0" layoutInCell="1" allowOverlap="1" wp14:anchorId="529D4FA3" wp14:editId="6150019A">
            <wp:simplePos x="0" y="0"/>
            <wp:positionH relativeFrom="page">
              <wp:posOffset>372745</wp:posOffset>
            </wp:positionH>
            <wp:positionV relativeFrom="page">
              <wp:posOffset>3161665</wp:posOffset>
            </wp:positionV>
            <wp:extent cx="6820655" cy="6058097"/>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4"/>
                    <a:stretch>
                      <a:fillRect/>
                    </a:stretch>
                  </pic:blipFill>
                  <pic:spPr bwMode="auto">
                    <a:xfrm>
                      <a:off x="0" y="0"/>
                      <a:ext cx="6820655" cy="6058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EC6" w:rsidRPr="00F56D9E">
        <w:rPr>
          <w:noProof/>
        </w:rPr>
        <mc:AlternateContent>
          <mc:Choice Requires="wpg">
            <w:drawing>
              <wp:anchor distT="0" distB="0" distL="114300" distR="114300" simplePos="0" relativeHeight="251658241" behindDoc="1" locked="0" layoutInCell="1" allowOverlap="1" wp14:anchorId="19CA967B" wp14:editId="555A5281">
                <wp:simplePos x="0" y="0"/>
                <wp:positionH relativeFrom="page">
                  <wp:posOffset>0</wp:posOffset>
                </wp:positionH>
                <wp:positionV relativeFrom="page">
                  <wp:posOffset>0</wp:posOffset>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2" name="OverlayLeft"/>
                          <wps:cNvSpPr>
                            <a:spLocks/>
                          </wps:cNvSpPr>
                          <wps:spPr bwMode="auto">
                            <a:xfrm>
                              <a:off x="360051" y="4158715"/>
                              <a:ext cx="4107682" cy="4752131"/>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00B2A9">
                                <a:alpha val="20000"/>
                              </a:srgbClr>
                            </a:solidFill>
                            <a:ln>
                              <a:noFill/>
                            </a:ln>
                          </wps:spPr>
                          <wps:bodyPr rot="0" vert="horz" wrap="square" lIns="91440" tIns="45720" rIns="91440" bIns="45720" anchor="t" anchorCtr="0" upright="1">
                            <a:noAutofit/>
                          </wps:bodyPr>
                        </wps:wsp>
                        <wps:wsp>
                          <wps:cNvPr id="41" name="OverlayRight"/>
                          <wps:cNvSpPr>
                            <a:spLocks/>
                          </wps:cNvSpPr>
                          <wps:spPr bwMode="auto">
                            <a:xfrm>
                              <a:off x="4464424" y="4158715"/>
                              <a:ext cx="2732454" cy="4752131"/>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wps:wsp>
                          <wps:cNvPr id="4" name="CoverRectangle"/>
                          <wps:cNvSpPr/>
                          <wps:spPr>
                            <a:xfrm>
                              <a:off x="360052" y="360054"/>
                              <a:ext cx="6840136"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1972" y="8879681"/>
                              <a:ext cx="6840136" cy="607482"/>
                            </a:xfrm>
                            <a:prstGeom prst="rect">
                              <a:avLst/>
                            </a:prstGeom>
                            <a:solidFill>
                              <a:srgbClr val="E4EB9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C0DED" w14:textId="49224020" w:rsidR="005A51FE" w:rsidRPr="00875BDB" w:rsidRDefault="005A51FE" w:rsidP="00FE1EC6">
                                <w:pPr>
                                  <w:pStyle w:val="Reportdetails"/>
                                  <w:spacing w:before="80" w:after="120"/>
                                </w:pPr>
                                <w:r>
                                  <w:t>Biodiversity 2037</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A967B" id="Group 5" o:spid="_x0000_s1026" style="position:absolute;left:0;text-align:left;margin-left:0;margin-top:0;width:595.25pt;height:860.3pt;z-index:-251658239;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Left" o:spid="_x0000_s1028" style="position:absolute;left:3600;top:41587;width:41077;height:47521;visibility:visible;mso-wrap-style:square;v-text-anchor:top" coordsize="64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" path="m2939,l,,,7482r6467,l2939,xe" fillcolor="#00b2a9" stroked="f">
                    <v:fill opacity="13107f"/>
                    <v:path arrowok="t" o:connecttype="custom" o:connectlocs="1866782,0;0,0;0,4752131;4107682,4752131;1866782,0" o:connectangles="0,0,0,0,0"/>
                  </v:shape>
                  <v:shape id="OverlayRight" o:spid="_x0000_s1029" style="position:absolute;left:44644;top:41587;width:27324;height:47521;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" path="m3529,r,l,7482r2994,l2994,7477r1270,5l4304,7482r,l4304,7482,4304,,3529,xe" fillcolor="#201547" stroked="f">
                    <v:fill opacity="6682f"/>
                    <v:path arrowok="t" o:connecttype="custom" o:connectlocs="2240435,0;2240435,0;0,4752131;1900782,4752131;1900782,4748955;2707059,4752131;2732454,4752131;2732454,4752131;2732454,4752131;2732454,0;2240435,0" o:connectangles="0,0,0,0,0,0,0,0,0,0,0"/>
                  </v:shape>
                  <v:rect id="CoverRectangle" o:spid="_x0000_s1030" style="position:absolute;left:3600;top:3600;width:68401;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31"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2" type="#_x0000_t202" style="position:absolute;left:3619;top:88796;width:68402;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" fillcolor="#e4eb9c" stroked="f" strokeweight=".5pt">
                    <v:textbox inset="10mm,0,10mm,0">
                      <w:txbxContent>
                        <w:p w14:paraId="234C0DED" w14:textId="49224020" w:rsidR="005A51FE" w:rsidRPr="00875BDB" w:rsidRDefault="005A51FE" w:rsidP="00FE1EC6">
                          <w:pPr>
                            <w:pStyle w:val="Reportdetails"/>
                            <w:spacing w:before="80" w:after="120"/>
                          </w:pPr>
                          <w:r>
                            <w:t>Biodiversity 2037</w:t>
                          </w:r>
                        </w:p>
                      </w:txbxContent>
                    </v:textbox>
                  </v:shape>
                  <v:rect id="Rectangle 240" o:spid="_x0000_s1033"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4"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5"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r w:rsidR="0057043A">
        <w:t xml:space="preserve"> </w:t>
      </w:r>
    </w:p>
    <w:p w14:paraId="5BDDD529" w14:textId="77777777" w:rsidR="00BB6A87" w:rsidRPr="00243764" w:rsidRDefault="00BB6A87" w:rsidP="00DC3852">
      <w:pPr>
        <w:sectPr w:rsidR="00BB6A87" w:rsidRPr="00243764" w:rsidSect="009135B6">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276" w:right="1134" w:bottom="568" w:left="1134" w:header="709" w:footer="709" w:gutter="0"/>
          <w:cols w:space="708"/>
          <w:docGrid w:linePitch="360"/>
        </w:sectPr>
      </w:pPr>
    </w:p>
    <w:p w14:paraId="68476CC5" w14:textId="2D42CACF" w:rsidR="003C5068" w:rsidRPr="00933BDA" w:rsidRDefault="00EA017F" w:rsidP="00DC3852">
      <w:pPr>
        <w:sectPr w:rsidR="003C5068" w:rsidRPr="00933BDA" w:rsidSect="00A74AEE">
          <w:headerReference w:type="default" r:id="rId21"/>
          <w:footerReference w:type="default" r:id="rId22"/>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8242" behindDoc="0" locked="0" layoutInCell="1" allowOverlap="1" wp14:anchorId="090D6613" wp14:editId="051BFC61">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p w14:paraId="1A255E12" w14:textId="77777777" w:rsidR="00392880" w:rsidRPr="00392880" w:rsidRDefault="00392880" w:rsidP="00612163">
      <w:pPr>
        <w:rPr>
          <w:szCs w:val="20"/>
        </w:rPr>
      </w:pPr>
    </w:p>
    <w:p w14:paraId="78B724EC" w14:textId="40225608" w:rsidR="00392880" w:rsidRDefault="00392880" w:rsidP="00612163">
      <w:pPr>
        <w:rPr>
          <w:szCs w:val="20"/>
        </w:rPr>
      </w:pPr>
    </w:p>
    <w:p w14:paraId="4A6A57F3" w14:textId="77777777" w:rsidR="00392880" w:rsidRDefault="00392880" w:rsidP="00612163">
      <w:pPr>
        <w:rPr>
          <w:szCs w:val="20"/>
        </w:rPr>
      </w:pPr>
    </w:p>
    <w:p w14:paraId="274956BC" w14:textId="377774F7" w:rsidR="00EC0771" w:rsidRPr="00314763" w:rsidRDefault="00EC0771" w:rsidP="00592E96">
      <w:pPr>
        <w:jc w:val="left"/>
        <w:rPr>
          <w:b/>
          <w:sz w:val="40"/>
          <w:szCs w:val="20"/>
        </w:rPr>
      </w:pPr>
      <w:r w:rsidRPr="00314763">
        <w:rPr>
          <w:rStyle w:val="Imprint0"/>
          <w:b/>
          <w:sz w:val="40"/>
          <w:szCs w:val="20"/>
        </w:rPr>
        <w:t xml:space="preserve">Biodiversity </w:t>
      </w:r>
      <w:r w:rsidR="00081474">
        <w:rPr>
          <w:rStyle w:val="Imprint0"/>
          <w:b/>
          <w:sz w:val="40"/>
          <w:szCs w:val="20"/>
        </w:rPr>
        <w:t>2037</w:t>
      </w:r>
      <w:r w:rsidRPr="00314763">
        <w:rPr>
          <w:rStyle w:val="Imprint0"/>
          <w:b/>
          <w:sz w:val="40"/>
          <w:szCs w:val="20"/>
        </w:rPr>
        <w:t xml:space="preserve">: </w:t>
      </w:r>
      <w:bookmarkStart w:id="3" w:name="_Hlk39129771"/>
      <w:r w:rsidR="00592E96">
        <w:rPr>
          <w:rStyle w:val="Imprint0"/>
          <w:b/>
          <w:sz w:val="40"/>
          <w:szCs w:val="20"/>
        </w:rPr>
        <w:t>Manual for the i</w:t>
      </w:r>
      <w:r w:rsidRPr="00314763">
        <w:rPr>
          <w:rStyle w:val="Imprint0"/>
          <w:b/>
          <w:sz w:val="40"/>
          <w:szCs w:val="20"/>
        </w:rPr>
        <w:t xml:space="preserve">dentification and prioritisation of </w:t>
      </w:r>
      <w:r w:rsidR="00592E96">
        <w:rPr>
          <w:rStyle w:val="Imprint0"/>
          <w:b/>
          <w:sz w:val="40"/>
          <w:szCs w:val="20"/>
        </w:rPr>
        <w:t>biodiversity</w:t>
      </w:r>
      <w:r w:rsidRPr="00314763">
        <w:rPr>
          <w:rStyle w:val="Imprint0"/>
          <w:b/>
          <w:sz w:val="40"/>
          <w:szCs w:val="20"/>
        </w:rPr>
        <w:t xml:space="preserve"> actions and knowledge gaps</w:t>
      </w:r>
      <w:r w:rsidR="00081474">
        <w:rPr>
          <w:rStyle w:val="Imprint0"/>
          <w:b/>
          <w:sz w:val="40"/>
          <w:szCs w:val="20"/>
        </w:rPr>
        <w:t xml:space="preserve"> </w:t>
      </w:r>
    </w:p>
    <w:bookmarkEnd w:id="3"/>
    <w:p w14:paraId="3163C446" w14:textId="77777777" w:rsidR="00EC0771" w:rsidRDefault="00EC0771" w:rsidP="00612163">
      <w:pPr>
        <w:rPr>
          <w:szCs w:val="20"/>
        </w:rPr>
      </w:pPr>
    </w:p>
    <w:p w14:paraId="14D5241F" w14:textId="77777777" w:rsidR="00EC0771" w:rsidRDefault="00EC0771" w:rsidP="00612163">
      <w:pPr>
        <w:rPr>
          <w:szCs w:val="20"/>
        </w:rPr>
      </w:pPr>
    </w:p>
    <w:p w14:paraId="1656A1A1" w14:textId="77777777" w:rsidR="00EC0771" w:rsidRDefault="00EC0771" w:rsidP="00612163">
      <w:pPr>
        <w:rPr>
          <w:szCs w:val="20"/>
        </w:rPr>
      </w:pPr>
    </w:p>
    <w:p w14:paraId="0D21E144" w14:textId="77777777" w:rsidR="00EC0771" w:rsidRPr="00FB4D8C" w:rsidRDefault="00EC0771" w:rsidP="00612163">
      <w:pPr>
        <w:rPr>
          <w:szCs w:val="20"/>
        </w:rPr>
      </w:pPr>
    </w:p>
    <w:p w14:paraId="42F1F799" w14:textId="0AF6411E" w:rsidR="00245C0E" w:rsidRPr="00694B6B" w:rsidRDefault="00FC379A" w:rsidP="00612163">
      <w:pPr>
        <w:rPr>
          <w:sz w:val="22"/>
          <w:szCs w:val="22"/>
        </w:rPr>
      </w:pPr>
      <w:r w:rsidRPr="00173E52">
        <w:rPr>
          <w:sz w:val="22"/>
          <w:szCs w:val="22"/>
        </w:rPr>
        <w:t xml:space="preserve">Matthew </w:t>
      </w:r>
      <w:r w:rsidRPr="00FC379A">
        <w:rPr>
          <w:sz w:val="22"/>
          <w:szCs w:val="22"/>
        </w:rPr>
        <w:t>Bruce</w:t>
      </w:r>
      <w:r w:rsidRPr="00FC379A">
        <w:rPr>
          <w:sz w:val="22"/>
          <w:szCs w:val="22"/>
          <w:vertAlign w:val="superscript"/>
        </w:rPr>
        <w:t>1</w:t>
      </w:r>
      <w:r>
        <w:rPr>
          <w:sz w:val="22"/>
          <w:szCs w:val="22"/>
        </w:rPr>
        <w:t xml:space="preserve">, </w:t>
      </w:r>
      <w:r w:rsidR="008640F7" w:rsidRPr="00FC379A">
        <w:rPr>
          <w:sz w:val="22"/>
          <w:szCs w:val="22"/>
        </w:rPr>
        <w:t>Billy</w:t>
      </w:r>
      <w:r w:rsidR="008640F7" w:rsidRPr="00173E52">
        <w:rPr>
          <w:sz w:val="22"/>
          <w:szCs w:val="22"/>
        </w:rPr>
        <w:t xml:space="preserve"> Geary</w:t>
      </w:r>
      <w:r>
        <w:rPr>
          <w:sz w:val="22"/>
          <w:szCs w:val="22"/>
          <w:vertAlign w:val="superscript"/>
        </w:rPr>
        <w:t>2</w:t>
      </w:r>
      <w:r w:rsidR="008640F7" w:rsidRPr="008640F7">
        <w:rPr>
          <w:sz w:val="22"/>
          <w:szCs w:val="22"/>
        </w:rPr>
        <w:t>,</w:t>
      </w:r>
      <w:r w:rsidR="008640F7">
        <w:rPr>
          <w:sz w:val="22"/>
          <w:szCs w:val="22"/>
          <w:vertAlign w:val="superscript"/>
        </w:rPr>
        <w:t xml:space="preserve"> </w:t>
      </w:r>
      <w:r w:rsidR="008640F7" w:rsidRPr="00173E52">
        <w:rPr>
          <w:sz w:val="22"/>
          <w:szCs w:val="22"/>
        </w:rPr>
        <w:t>Ella Kelly</w:t>
      </w:r>
      <w:r>
        <w:rPr>
          <w:sz w:val="22"/>
          <w:szCs w:val="22"/>
          <w:vertAlign w:val="superscript"/>
        </w:rPr>
        <w:t>2</w:t>
      </w:r>
      <w:r w:rsidR="008640F7" w:rsidRPr="008640F7">
        <w:rPr>
          <w:sz w:val="22"/>
          <w:szCs w:val="22"/>
        </w:rPr>
        <w:t>,</w:t>
      </w:r>
      <w:r w:rsidR="00EC0771" w:rsidRPr="00173E52">
        <w:rPr>
          <w:sz w:val="22"/>
          <w:szCs w:val="22"/>
        </w:rPr>
        <w:t>Terry Walshe</w:t>
      </w:r>
      <w:r w:rsidR="000B558D">
        <w:rPr>
          <w:sz w:val="22"/>
          <w:szCs w:val="22"/>
          <w:vertAlign w:val="superscript"/>
        </w:rPr>
        <w:t>3</w:t>
      </w:r>
      <w:r w:rsidR="000A1F4A" w:rsidRPr="00173E52">
        <w:rPr>
          <w:sz w:val="22"/>
          <w:szCs w:val="22"/>
        </w:rPr>
        <w:t>, Libby Rumpff</w:t>
      </w:r>
      <w:r w:rsidR="000B558D">
        <w:rPr>
          <w:sz w:val="22"/>
          <w:szCs w:val="22"/>
          <w:vertAlign w:val="superscript"/>
        </w:rPr>
        <w:t>3</w:t>
      </w:r>
      <w:r w:rsidR="000A1F4A" w:rsidRPr="00173E52">
        <w:rPr>
          <w:sz w:val="22"/>
          <w:szCs w:val="22"/>
        </w:rPr>
        <w:t>, Canran Liu</w:t>
      </w:r>
      <w:r>
        <w:rPr>
          <w:sz w:val="22"/>
          <w:szCs w:val="22"/>
          <w:vertAlign w:val="superscript"/>
        </w:rPr>
        <w:t>1</w:t>
      </w:r>
      <w:r w:rsidR="000A1F4A" w:rsidRPr="00173E52">
        <w:rPr>
          <w:sz w:val="22"/>
          <w:szCs w:val="22"/>
        </w:rPr>
        <w:t>,</w:t>
      </w:r>
      <w:r>
        <w:rPr>
          <w:sz w:val="22"/>
          <w:szCs w:val="22"/>
        </w:rPr>
        <w:t xml:space="preserve"> </w:t>
      </w:r>
      <w:r w:rsidR="000A1F4A" w:rsidRPr="00173E52">
        <w:rPr>
          <w:sz w:val="22"/>
          <w:szCs w:val="22"/>
        </w:rPr>
        <w:t>Jim Thomson</w:t>
      </w:r>
      <w:r>
        <w:rPr>
          <w:sz w:val="22"/>
          <w:szCs w:val="22"/>
          <w:vertAlign w:val="superscript"/>
        </w:rPr>
        <w:t>1</w:t>
      </w:r>
      <w:r w:rsidR="00CC73F8" w:rsidRPr="00173E52">
        <w:rPr>
          <w:sz w:val="22"/>
          <w:szCs w:val="22"/>
        </w:rPr>
        <w:t xml:space="preserve">, </w:t>
      </w:r>
      <w:r w:rsidR="00081474" w:rsidRPr="00173E52">
        <w:rPr>
          <w:sz w:val="22"/>
          <w:szCs w:val="22"/>
        </w:rPr>
        <w:t>Anne Buchan</w:t>
      </w:r>
      <w:r w:rsidR="006D55AC">
        <w:rPr>
          <w:sz w:val="22"/>
          <w:szCs w:val="22"/>
          <w:vertAlign w:val="superscript"/>
        </w:rPr>
        <w:t>2</w:t>
      </w:r>
      <w:r w:rsidR="007243A3">
        <w:rPr>
          <w:sz w:val="22"/>
          <w:szCs w:val="22"/>
        </w:rPr>
        <w:t xml:space="preserve">, </w:t>
      </w:r>
      <w:r w:rsidR="000A1F4A" w:rsidRPr="00173E52">
        <w:rPr>
          <w:sz w:val="22"/>
          <w:szCs w:val="22"/>
        </w:rPr>
        <w:t>Ella Loeffler</w:t>
      </w:r>
      <w:r w:rsidR="006D55AC">
        <w:rPr>
          <w:sz w:val="22"/>
          <w:szCs w:val="22"/>
          <w:vertAlign w:val="superscript"/>
        </w:rPr>
        <w:t>2</w:t>
      </w:r>
      <w:r w:rsidR="007243A3">
        <w:rPr>
          <w:sz w:val="22"/>
          <w:szCs w:val="22"/>
        </w:rPr>
        <w:t xml:space="preserve"> and Angela Muscatello</w:t>
      </w:r>
      <w:r w:rsidR="007243A3">
        <w:rPr>
          <w:sz w:val="22"/>
          <w:szCs w:val="22"/>
          <w:vertAlign w:val="superscript"/>
        </w:rPr>
        <w:t>2</w:t>
      </w:r>
      <w:r w:rsidR="00694B6B">
        <w:rPr>
          <w:sz w:val="22"/>
          <w:szCs w:val="22"/>
        </w:rPr>
        <w:t>.</w:t>
      </w:r>
    </w:p>
    <w:p w14:paraId="08B6BB6C" w14:textId="1229A73D" w:rsidR="000B6EDC" w:rsidRDefault="00FC379A" w:rsidP="007C4F14">
      <w:pPr>
        <w:pStyle w:val="xmsonormal"/>
        <w:spacing w:after="240"/>
        <w:rPr>
          <w:rFonts w:ascii="Arial" w:hAnsi="Arial" w:cs="Arial"/>
        </w:rPr>
      </w:pPr>
      <w:r w:rsidRPr="00FC379A">
        <w:rPr>
          <w:rFonts w:ascii="Arial" w:hAnsi="Arial" w:cs="Arial"/>
          <w:vertAlign w:val="superscript"/>
        </w:rPr>
        <w:t>1</w:t>
      </w:r>
      <w:r w:rsidR="00E21B50" w:rsidRPr="00173E52">
        <w:rPr>
          <w:rFonts w:ascii="Arial" w:hAnsi="Arial" w:cs="Arial"/>
        </w:rPr>
        <w:t xml:space="preserve"> Arthur Rylah Institute for Environmental Research, Department of Environment, Land, Water and Planning, 123 Brown St, Heidelberg, VIC 3084</w:t>
      </w:r>
    </w:p>
    <w:p w14:paraId="75CE5957" w14:textId="00FA0CF2" w:rsidR="00FC379A" w:rsidRPr="00FC379A" w:rsidRDefault="00FC379A" w:rsidP="00FC379A">
      <w:pPr>
        <w:spacing w:after="240"/>
        <w:rPr>
          <w:sz w:val="22"/>
          <w:szCs w:val="22"/>
        </w:rPr>
      </w:pPr>
      <w:r>
        <w:rPr>
          <w:sz w:val="22"/>
          <w:szCs w:val="22"/>
          <w:vertAlign w:val="superscript"/>
        </w:rPr>
        <w:t>2</w:t>
      </w:r>
      <w:r w:rsidRPr="00173E52">
        <w:rPr>
          <w:sz w:val="22"/>
          <w:szCs w:val="22"/>
          <w:vertAlign w:val="superscript"/>
        </w:rPr>
        <w:t xml:space="preserve"> </w:t>
      </w:r>
      <w:r>
        <w:rPr>
          <w:sz w:val="22"/>
          <w:szCs w:val="22"/>
        </w:rPr>
        <w:t xml:space="preserve">Biodiversity Strategy and </w:t>
      </w:r>
      <w:r w:rsidRPr="00173E52">
        <w:rPr>
          <w:sz w:val="22"/>
          <w:szCs w:val="22"/>
        </w:rPr>
        <w:t>Knowledge, Biodiversity Division, Department of Environment, Land, Water and Planning, 8 Nicholson Street, East Melbourne, VIC 3002</w:t>
      </w:r>
    </w:p>
    <w:p w14:paraId="7DD84756" w14:textId="369E66BB" w:rsidR="007C4F14" w:rsidRPr="00173E52" w:rsidRDefault="000B558D" w:rsidP="007C4F14">
      <w:pPr>
        <w:pStyle w:val="xmsonormal"/>
        <w:spacing w:after="240"/>
        <w:rPr>
          <w:rFonts w:ascii="Arial" w:hAnsi="Arial" w:cs="Arial"/>
        </w:rPr>
      </w:pPr>
      <w:r w:rsidRPr="00FC379A">
        <w:rPr>
          <w:rFonts w:ascii="Arial" w:hAnsi="Arial" w:cs="Arial"/>
          <w:vertAlign w:val="superscript"/>
        </w:rPr>
        <w:t>3</w:t>
      </w:r>
      <w:r w:rsidR="00E21B50" w:rsidRPr="00173E52">
        <w:rPr>
          <w:rFonts w:ascii="Arial" w:hAnsi="Arial" w:cs="Arial"/>
        </w:rPr>
        <w:t xml:space="preserve"> School of BioSciences, The University of Melbourne, Parkville, VIC 3052</w:t>
      </w:r>
    </w:p>
    <w:p w14:paraId="7FC10597" w14:textId="2221E77E" w:rsidR="00DC591B" w:rsidRDefault="00DC591B" w:rsidP="00612163">
      <w:pPr>
        <w:rPr>
          <w:szCs w:val="20"/>
        </w:rPr>
      </w:pPr>
    </w:p>
    <w:p w14:paraId="09BA85B9" w14:textId="77777777" w:rsidR="00245C0E" w:rsidRPr="00392880" w:rsidRDefault="00245C0E" w:rsidP="00612163">
      <w:pPr>
        <w:rPr>
          <w:szCs w:val="20"/>
        </w:rPr>
      </w:pPr>
    </w:p>
    <w:p w14:paraId="03DE6B47" w14:textId="25A254FB" w:rsidR="00392880" w:rsidRDefault="00392880" w:rsidP="00612163">
      <w:pPr>
        <w:rPr>
          <w:szCs w:val="20"/>
        </w:rPr>
      </w:pPr>
    </w:p>
    <w:p w14:paraId="5FA2F16E" w14:textId="0914F769" w:rsidR="00D732D7" w:rsidRDefault="00D732D7" w:rsidP="00612163">
      <w:pPr>
        <w:rPr>
          <w:szCs w:val="20"/>
        </w:rPr>
      </w:pPr>
    </w:p>
    <w:p w14:paraId="04642095" w14:textId="1042B8C4" w:rsidR="00D732D7" w:rsidRDefault="00D732D7" w:rsidP="00612163">
      <w:pPr>
        <w:rPr>
          <w:szCs w:val="20"/>
        </w:rPr>
      </w:pPr>
    </w:p>
    <w:p w14:paraId="6AB6F95D" w14:textId="08894D8A" w:rsidR="00D732D7" w:rsidRDefault="00D732D7" w:rsidP="00612163">
      <w:pPr>
        <w:rPr>
          <w:szCs w:val="20"/>
        </w:rPr>
      </w:pPr>
    </w:p>
    <w:p w14:paraId="16705810" w14:textId="77777777" w:rsidR="00D732D7" w:rsidRPr="00392880" w:rsidRDefault="00D732D7" w:rsidP="00612163">
      <w:pPr>
        <w:rPr>
          <w:szCs w:val="20"/>
        </w:rPr>
      </w:pPr>
    </w:p>
    <w:p w14:paraId="7A2F58E8" w14:textId="77777777" w:rsidR="00D732D7" w:rsidRDefault="00D732D7" w:rsidP="00612163">
      <w:pPr>
        <w:autoSpaceDE w:val="0"/>
        <w:autoSpaceDN w:val="0"/>
        <w:adjustRightInd w:val="0"/>
        <w:spacing w:after="0"/>
        <w:rPr>
          <w:rStyle w:val="Imprint0"/>
          <w:b/>
          <w:sz w:val="22"/>
          <w:szCs w:val="20"/>
        </w:rPr>
      </w:pPr>
    </w:p>
    <w:p w14:paraId="1AE9F313" w14:textId="77777777" w:rsidR="00D732D7" w:rsidRDefault="00D732D7" w:rsidP="00612163">
      <w:pPr>
        <w:autoSpaceDE w:val="0"/>
        <w:autoSpaceDN w:val="0"/>
        <w:adjustRightInd w:val="0"/>
        <w:spacing w:after="0"/>
        <w:rPr>
          <w:rStyle w:val="Imprint0"/>
          <w:b/>
          <w:sz w:val="22"/>
          <w:szCs w:val="20"/>
        </w:rPr>
      </w:pPr>
    </w:p>
    <w:p w14:paraId="22BB337D" w14:textId="77777777" w:rsidR="0001164F" w:rsidRDefault="0001164F" w:rsidP="00612163">
      <w:pPr>
        <w:autoSpaceDE w:val="0"/>
        <w:autoSpaceDN w:val="0"/>
        <w:adjustRightInd w:val="0"/>
        <w:spacing w:after="0"/>
        <w:rPr>
          <w:rStyle w:val="Imprint0"/>
          <w:b/>
          <w:sz w:val="22"/>
          <w:szCs w:val="20"/>
        </w:rPr>
      </w:pPr>
    </w:p>
    <w:p w14:paraId="37216A04" w14:textId="112293C9" w:rsidR="007323C5" w:rsidRPr="001814AD" w:rsidRDefault="00025028" w:rsidP="001814AD">
      <w:pPr>
        <w:jc w:val="left"/>
        <w:rPr>
          <w:b/>
          <w:sz w:val="40"/>
          <w:szCs w:val="20"/>
        </w:rPr>
      </w:pPr>
      <w:r w:rsidRPr="00D54887">
        <w:rPr>
          <w:rFonts w:eastAsiaTheme="minorHAnsi"/>
        </w:rPr>
        <w:t>Citation</w:t>
      </w:r>
      <w:r w:rsidR="00D15F00" w:rsidRPr="00D54887">
        <w:rPr>
          <w:rFonts w:eastAsiaTheme="minorHAnsi"/>
        </w:rPr>
        <w:t>:</w:t>
      </w:r>
      <w:r w:rsidRPr="00D54887">
        <w:rPr>
          <w:rFonts w:eastAsia="Arial"/>
        </w:rPr>
        <w:t xml:space="preserve"> </w:t>
      </w:r>
      <w:r w:rsidR="61FBFD6A" w:rsidRPr="4C990D30">
        <w:rPr>
          <w:rFonts w:eastAsia="Arial"/>
          <w:szCs w:val="20"/>
        </w:rPr>
        <w:t>Bruce, M</w:t>
      </w:r>
      <w:r w:rsidR="00721330">
        <w:rPr>
          <w:rFonts w:eastAsia="Arial"/>
          <w:szCs w:val="20"/>
        </w:rPr>
        <w:t>.,</w:t>
      </w:r>
      <w:r w:rsidR="61FBFD6A" w:rsidRPr="4C990D30">
        <w:rPr>
          <w:rFonts w:eastAsia="Arial"/>
          <w:szCs w:val="20"/>
        </w:rPr>
        <w:t xml:space="preserve"> </w:t>
      </w:r>
      <w:r w:rsidR="00813B3E" w:rsidRPr="4C990D30">
        <w:rPr>
          <w:rFonts w:eastAsia="Arial"/>
          <w:szCs w:val="20"/>
        </w:rPr>
        <w:t>Geary, B</w:t>
      </w:r>
      <w:r w:rsidR="00694B6B">
        <w:rPr>
          <w:rFonts w:eastAsia="Arial"/>
          <w:szCs w:val="20"/>
        </w:rPr>
        <w:t>.</w:t>
      </w:r>
      <w:r w:rsidR="00721330">
        <w:rPr>
          <w:rFonts w:eastAsia="Arial"/>
          <w:szCs w:val="20"/>
        </w:rPr>
        <w:t>,</w:t>
      </w:r>
      <w:r w:rsidR="61FBFD6A" w:rsidRPr="4C990D30">
        <w:rPr>
          <w:rFonts w:eastAsia="Arial"/>
          <w:szCs w:val="20"/>
        </w:rPr>
        <w:t xml:space="preserve"> </w:t>
      </w:r>
      <w:r w:rsidR="00813B3E" w:rsidRPr="4C990D30">
        <w:rPr>
          <w:rFonts w:eastAsia="Arial"/>
          <w:szCs w:val="20"/>
        </w:rPr>
        <w:t>Kelly,</w:t>
      </w:r>
      <w:r w:rsidR="00721330">
        <w:rPr>
          <w:rFonts w:eastAsia="Arial"/>
          <w:szCs w:val="20"/>
        </w:rPr>
        <w:t xml:space="preserve"> E.,</w:t>
      </w:r>
      <w:r w:rsidR="00813B3E" w:rsidRPr="4C990D30">
        <w:rPr>
          <w:rFonts w:eastAsia="Arial"/>
          <w:szCs w:val="20"/>
        </w:rPr>
        <w:t xml:space="preserve"> </w:t>
      </w:r>
      <w:r w:rsidR="0014111B" w:rsidRPr="4C990D30">
        <w:rPr>
          <w:rFonts w:eastAsia="Arial"/>
          <w:szCs w:val="20"/>
        </w:rPr>
        <w:t>Walshe</w:t>
      </w:r>
      <w:r w:rsidR="0014111B">
        <w:rPr>
          <w:rFonts w:eastAsia="Arial"/>
          <w:szCs w:val="20"/>
        </w:rPr>
        <w:t>, T.,</w:t>
      </w:r>
      <w:r w:rsidR="61FBFD6A" w:rsidRPr="4C990D30">
        <w:rPr>
          <w:rFonts w:eastAsia="Arial"/>
          <w:szCs w:val="20"/>
        </w:rPr>
        <w:t xml:space="preserve"> Rumpff, L</w:t>
      </w:r>
      <w:r w:rsidR="0014111B">
        <w:rPr>
          <w:rFonts w:eastAsia="Arial"/>
          <w:szCs w:val="20"/>
        </w:rPr>
        <w:t>.,</w:t>
      </w:r>
      <w:r w:rsidR="61FBFD6A" w:rsidRPr="4C990D30">
        <w:rPr>
          <w:rFonts w:eastAsia="Arial"/>
          <w:szCs w:val="20"/>
        </w:rPr>
        <w:t xml:space="preserve"> Liu, </w:t>
      </w:r>
      <w:r w:rsidR="0014111B">
        <w:rPr>
          <w:rFonts w:eastAsia="Arial"/>
          <w:szCs w:val="20"/>
        </w:rPr>
        <w:t>C.,</w:t>
      </w:r>
      <w:r w:rsidR="61FBFD6A" w:rsidRPr="4C990D30">
        <w:rPr>
          <w:rFonts w:eastAsia="Arial"/>
          <w:szCs w:val="20"/>
        </w:rPr>
        <w:t xml:space="preserve"> Thomson, J</w:t>
      </w:r>
      <w:r w:rsidR="0014111B">
        <w:rPr>
          <w:rFonts w:eastAsia="Arial"/>
          <w:szCs w:val="20"/>
        </w:rPr>
        <w:t>.,</w:t>
      </w:r>
      <w:r w:rsidR="61FBFD6A" w:rsidRPr="4C990D30">
        <w:rPr>
          <w:rFonts w:eastAsia="Arial"/>
          <w:szCs w:val="20"/>
        </w:rPr>
        <w:t xml:space="preserve"> Buchan, A</w:t>
      </w:r>
      <w:r w:rsidR="001814AD">
        <w:rPr>
          <w:rFonts w:eastAsia="Arial"/>
          <w:szCs w:val="20"/>
        </w:rPr>
        <w:t>.</w:t>
      </w:r>
      <w:r w:rsidR="00694B6B">
        <w:rPr>
          <w:rFonts w:eastAsia="Arial"/>
          <w:szCs w:val="20"/>
        </w:rPr>
        <w:t xml:space="preserve">, </w:t>
      </w:r>
      <w:r w:rsidR="61FBFD6A" w:rsidRPr="4C990D30">
        <w:rPr>
          <w:rFonts w:eastAsia="Arial"/>
          <w:szCs w:val="20"/>
        </w:rPr>
        <w:t>Loeffler, E.</w:t>
      </w:r>
      <w:r w:rsidR="00307CD3">
        <w:rPr>
          <w:rFonts w:eastAsia="Arial"/>
          <w:szCs w:val="20"/>
        </w:rPr>
        <w:t>, Muscatello, A.</w:t>
      </w:r>
      <w:r w:rsidR="00092C8F" w:rsidRPr="00D54887">
        <w:rPr>
          <w:rFonts w:eastAsia="Arial"/>
        </w:rPr>
        <w:t xml:space="preserve"> </w:t>
      </w:r>
      <w:r w:rsidR="00D15F00" w:rsidRPr="00D54887">
        <w:rPr>
          <w:rFonts w:eastAsia="Arial"/>
        </w:rPr>
        <w:t xml:space="preserve">2020. </w:t>
      </w:r>
      <w:r w:rsidR="00092C8F" w:rsidRPr="00D54887">
        <w:rPr>
          <w:rFonts w:eastAsia="Arial"/>
        </w:rPr>
        <w:t xml:space="preserve">Biodiversity </w:t>
      </w:r>
      <w:r w:rsidR="00D7502A" w:rsidRPr="00D54887">
        <w:rPr>
          <w:rFonts w:eastAsia="Arial"/>
        </w:rPr>
        <w:t>2037</w:t>
      </w:r>
      <w:r w:rsidR="00092C8F" w:rsidRPr="00D54887">
        <w:rPr>
          <w:rFonts w:eastAsia="Arial"/>
        </w:rPr>
        <w:t xml:space="preserve">: </w:t>
      </w:r>
      <w:r w:rsidR="001814AD" w:rsidRPr="001814AD">
        <w:t>Manual for the identification and prioritisation of biodiversity actions and knowledge gaps</w:t>
      </w:r>
      <w:r w:rsidR="61FBFD6A" w:rsidRPr="00D54887">
        <w:rPr>
          <w:rFonts w:eastAsia="Arial"/>
          <w:szCs w:val="20"/>
        </w:rPr>
        <w:t xml:space="preserve">. </w:t>
      </w:r>
      <w:r w:rsidR="00644D92" w:rsidRPr="00D54887">
        <w:rPr>
          <w:rFonts w:eastAsia="Arial"/>
        </w:rPr>
        <w:t xml:space="preserve">Department of Environment, Land, Water and Planning. East </w:t>
      </w:r>
      <w:r w:rsidR="00CE3F12" w:rsidRPr="00D54887">
        <w:rPr>
          <w:rFonts w:eastAsia="Arial"/>
        </w:rPr>
        <w:t>Melbourne</w:t>
      </w:r>
      <w:r w:rsidR="00644D92" w:rsidRPr="00D54887">
        <w:rPr>
          <w:rFonts w:eastAsia="Arial"/>
        </w:rPr>
        <w:t>.</w:t>
      </w:r>
    </w:p>
    <w:p w14:paraId="6AB64696" w14:textId="41CE3745" w:rsidR="007323C5" w:rsidRDefault="00025028" w:rsidP="00392F5A">
      <w:pPr>
        <w:autoSpaceDE w:val="0"/>
        <w:autoSpaceDN w:val="0"/>
        <w:adjustRightInd w:val="0"/>
        <w:spacing w:after="320"/>
      </w:pPr>
      <w:r>
        <w:br/>
      </w:r>
      <w:r w:rsidR="001E6968">
        <w:t xml:space="preserve">  </w:t>
      </w:r>
    </w:p>
    <w:p w14:paraId="0EE19575" w14:textId="4DFCC810" w:rsidR="00392880" w:rsidRPr="00392880" w:rsidRDefault="00392880" w:rsidP="00D732D7">
      <w:pPr>
        <w:autoSpaceDE w:val="0"/>
        <w:autoSpaceDN w:val="0"/>
        <w:adjustRightInd w:val="0"/>
        <w:rPr>
          <w:rStyle w:val="Imprint0"/>
          <w:b/>
          <w:sz w:val="20"/>
          <w:szCs w:val="20"/>
        </w:rPr>
      </w:pPr>
      <w:r w:rsidRPr="00392880">
        <w:rPr>
          <w:rStyle w:val="Imprint0"/>
          <w:b/>
          <w:sz w:val="20"/>
          <w:szCs w:val="20"/>
        </w:rPr>
        <w:t>Front cover p</w:t>
      </w:r>
      <w:r w:rsidR="00BD582D">
        <w:rPr>
          <w:rStyle w:val="Imprint0"/>
          <w:b/>
          <w:sz w:val="20"/>
          <w:szCs w:val="20"/>
        </w:rPr>
        <w:t>icture</w:t>
      </w:r>
    </w:p>
    <w:p w14:paraId="0EBABA61" w14:textId="1C83ABD5" w:rsidR="006F5AD8" w:rsidRPr="001653FA" w:rsidRDefault="00912C02" w:rsidP="00392F5A">
      <w:pPr>
        <w:rPr>
          <w:rStyle w:val="Imprint0"/>
        </w:rPr>
      </w:pPr>
      <w:r>
        <w:rPr>
          <w:rStyle w:val="Imprint0"/>
        </w:rPr>
        <w:t>Detail of s</w:t>
      </w:r>
      <w:r w:rsidR="00BD582D">
        <w:rPr>
          <w:rStyle w:val="Imprint0"/>
        </w:rPr>
        <w:t>tylised fuzzy cognitive map for goat control</w:t>
      </w:r>
    </w:p>
    <w:p w14:paraId="2D6C3213" w14:textId="2AC9D207" w:rsidR="00C7288A" w:rsidRDefault="00C7288A" w:rsidP="00392F5A">
      <w:pPr>
        <w:autoSpaceDE w:val="0"/>
        <w:autoSpaceDN w:val="0"/>
        <w:adjustRightInd w:val="0"/>
        <w:spacing w:after="320"/>
        <w:rPr>
          <w:rStyle w:val="Imprint0"/>
          <w:b/>
          <w:sz w:val="20"/>
          <w:szCs w:val="20"/>
        </w:rPr>
      </w:pPr>
    </w:p>
    <w:p w14:paraId="2C8CE4DB" w14:textId="12568DA5" w:rsidR="006F5AD8" w:rsidRPr="00E3679A" w:rsidRDefault="006F5AD8" w:rsidP="00392F5A">
      <w:pPr>
        <w:rPr>
          <w:rStyle w:val="Imprint0"/>
        </w:rPr>
      </w:pPr>
      <w:r w:rsidRPr="00E3679A">
        <w:rPr>
          <w:rStyle w:val="Imprint0"/>
        </w:rPr>
        <w:t xml:space="preserve">© The State of Victoria Department of Environment, Land, Water and Planning </w:t>
      </w:r>
      <w:r w:rsidRPr="00933A32">
        <w:rPr>
          <w:rStyle w:val="Imprint0"/>
        </w:rPr>
        <w:t>20</w:t>
      </w:r>
      <w:r w:rsidR="007323C5">
        <w:rPr>
          <w:rStyle w:val="Imprint0"/>
        </w:rPr>
        <w:t>20</w:t>
      </w:r>
    </w:p>
    <w:p w14:paraId="5CD0303F" w14:textId="77777777" w:rsidR="006F5AD8" w:rsidRPr="00243764" w:rsidRDefault="006F5AD8" w:rsidP="00392F5A">
      <w:bookmarkStart w:id="4" w:name="_CreativeCommonsMarker"/>
      <w:bookmarkEnd w:id="4"/>
      <w:r w:rsidRPr="00933BDA">
        <w:rPr>
          <w:rStyle w:val="Imprint0"/>
          <w:b/>
        </w:rPr>
        <w:t>Disclaimer</w:t>
      </w:r>
      <w:r>
        <w:rPr>
          <w:rStyle w:val="Imprint0"/>
          <w:b/>
        </w:rPr>
        <w:br/>
      </w:r>
      <w:r w:rsidRPr="00933BDA">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9D7D118" w14:textId="77777777" w:rsidR="006F5AD8" w:rsidRPr="00856D1B" w:rsidRDefault="006F5AD8" w:rsidP="00392F5A">
      <w:pPr>
        <w:rPr>
          <w:rFonts w:eastAsiaTheme="minorHAnsi"/>
        </w:rPr>
      </w:pPr>
    </w:p>
    <w:p w14:paraId="044EE76E" w14:textId="77777777" w:rsidR="00DA7D7F" w:rsidRPr="00243764" w:rsidRDefault="00DA7D7F" w:rsidP="00392F5A">
      <w:pPr>
        <w:sectPr w:rsidR="00DA7D7F" w:rsidRPr="00243764" w:rsidSect="006A33F1">
          <w:headerReference w:type="default" r:id="rId24"/>
          <w:footerReference w:type="default" r:id="rId25"/>
          <w:headerReference w:type="first" r:id="rId26"/>
          <w:footerReference w:type="first" r:id="rId27"/>
          <w:pgSz w:w="11906" w:h="16838" w:code="9"/>
          <w:pgMar w:top="1134" w:right="1134" w:bottom="1134" w:left="1134" w:header="709" w:footer="709" w:gutter="0"/>
          <w:pgNumType w:fmt="lowerRoman"/>
          <w:cols w:space="708"/>
          <w:titlePg/>
          <w:docGrid w:linePitch="360"/>
        </w:sectPr>
      </w:pPr>
    </w:p>
    <w:p w14:paraId="2F4BE3B4" w14:textId="704AADC4" w:rsidR="00824A8F" w:rsidRDefault="004578FA" w:rsidP="00D54887">
      <w:pPr>
        <w:pStyle w:val="TOCtitle"/>
        <w:tabs>
          <w:tab w:val="left" w:pos="3615"/>
        </w:tabs>
      </w:pPr>
      <w:r w:rsidRPr="00243764">
        <w:lastRenderedPageBreak/>
        <w:t>C</w:t>
      </w:r>
      <w:r w:rsidR="00B025B6" w:rsidRPr="00243764">
        <w:t>ontents</w:t>
      </w:r>
      <w:r w:rsidR="00AB6748">
        <w:tab/>
      </w:r>
    </w:p>
    <w:p w14:paraId="18F7503B" w14:textId="0A9663DB" w:rsidR="0082223C"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82223C" w:rsidRPr="00C55555">
        <w:rPr>
          <w:color w:val="auto"/>
        </w:rPr>
        <w:t>Aboriginal acknowledgement</w:t>
      </w:r>
      <w:r w:rsidR="0082223C">
        <w:tab/>
      </w:r>
      <w:r w:rsidR="0082223C">
        <w:fldChar w:fldCharType="begin"/>
      </w:r>
      <w:r w:rsidR="0082223C">
        <w:instrText xml:space="preserve"> PAGEREF _Toc45784306 \h </w:instrText>
      </w:r>
      <w:r w:rsidR="0082223C">
        <w:fldChar w:fldCharType="separate"/>
      </w:r>
      <w:r w:rsidR="00277730">
        <w:t>1</w:t>
      </w:r>
      <w:r w:rsidR="0082223C">
        <w:fldChar w:fldCharType="end"/>
      </w:r>
    </w:p>
    <w:p w14:paraId="62CD991C" w14:textId="7277404E" w:rsidR="0082223C" w:rsidRDefault="0082223C">
      <w:pPr>
        <w:pStyle w:val="TOC1"/>
        <w:rPr>
          <w:rFonts w:asciiTheme="minorHAnsi" w:eastAsiaTheme="minorEastAsia" w:hAnsiTheme="minorHAnsi" w:cstheme="minorBidi"/>
          <w:b w:val="0"/>
          <w:color w:val="auto"/>
          <w:sz w:val="22"/>
          <w:szCs w:val="22"/>
          <w:lang w:val="en-AU" w:eastAsia="en-AU"/>
        </w:rPr>
      </w:pPr>
      <w:r>
        <w:t>Figures</w:t>
      </w:r>
      <w:r>
        <w:tab/>
      </w:r>
      <w:r>
        <w:fldChar w:fldCharType="begin"/>
      </w:r>
      <w:r>
        <w:instrText xml:space="preserve"> PAGEREF _Toc45784307 \h </w:instrText>
      </w:r>
      <w:r>
        <w:fldChar w:fldCharType="separate"/>
      </w:r>
      <w:r w:rsidR="00277730">
        <w:t>2</w:t>
      </w:r>
      <w:r>
        <w:fldChar w:fldCharType="end"/>
      </w:r>
    </w:p>
    <w:p w14:paraId="0477B16D" w14:textId="48318343" w:rsidR="0082223C" w:rsidRDefault="0082223C">
      <w:pPr>
        <w:pStyle w:val="TOC2"/>
        <w:rPr>
          <w:rFonts w:asciiTheme="minorHAnsi" w:eastAsiaTheme="minorEastAsia" w:hAnsiTheme="minorHAnsi" w:cstheme="minorBidi"/>
          <w:bCs w:val="0"/>
          <w:sz w:val="22"/>
          <w:szCs w:val="22"/>
        </w:rPr>
      </w:pPr>
      <w:r w:rsidRPr="00C55555">
        <w:t>Figures</w:t>
      </w:r>
      <w:r>
        <w:tab/>
      </w:r>
      <w:r>
        <w:fldChar w:fldCharType="begin"/>
      </w:r>
      <w:r>
        <w:instrText xml:space="preserve"> PAGEREF _Toc45784308 \h </w:instrText>
      </w:r>
      <w:r>
        <w:fldChar w:fldCharType="separate"/>
      </w:r>
      <w:r w:rsidR="00277730">
        <w:t>2</w:t>
      </w:r>
      <w:r>
        <w:fldChar w:fldCharType="end"/>
      </w:r>
    </w:p>
    <w:p w14:paraId="7EDE4570" w14:textId="4F5821F7" w:rsidR="0082223C" w:rsidRDefault="0082223C">
      <w:pPr>
        <w:pStyle w:val="TOC1"/>
        <w:rPr>
          <w:rFonts w:asciiTheme="minorHAnsi" w:eastAsiaTheme="minorEastAsia" w:hAnsiTheme="minorHAnsi" w:cstheme="minorBidi"/>
          <w:b w:val="0"/>
          <w:color w:val="auto"/>
          <w:sz w:val="22"/>
          <w:szCs w:val="22"/>
          <w:lang w:val="en-AU" w:eastAsia="en-AU"/>
        </w:rPr>
      </w:pPr>
      <w:r>
        <w:t>Glossary</w:t>
      </w:r>
      <w:r>
        <w:tab/>
      </w:r>
      <w:r>
        <w:fldChar w:fldCharType="begin"/>
      </w:r>
      <w:r>
        <w:instrText xml:space="preserve"> PAGEREF _Toc45784309 \h </w:instrText>
      </w:r>
      <w:r>
        <w:fldChar w:fldCharType="separate"/>
      </w:r>
      <w:r w:rsidR="00277730">
        <w:t>3</w:t>
      </w:r>
      <w:r>
        <w:fldChar w:fldCharType="end"/>
      </w:r>
    </w:p>
    <w:p w14:paraId="301AC549" w14:textId="5D0D56B0" w:rsidR="0082223C" w:rsidRDefault="0082223C">
      <w:pPr>
        <w:pStyle w:val="TOC1"/>
        <w:rPr>
          <w:rFonts w:asciiTheme="minorHAnsi" w:eastAsiaTheme="minorEastAsia" w:hAnsiTheme="minorHAnsi" w:cstheme="minorBidi"/>
          <w:b w:val="0"/>
          <w:color w:val="auto"/>
          <w:sz w:val="22"/>
          <w:szCs w:val="22"/>
          <w:lang w:val="en-AU" w:eastAsia="en-AU"/>
        </w:rPr>
      </w:pPr>
      <w:r>
        <w:t>Summary</w:t>
      </w:r>
      <w:r>
        <w:tab/>
      </w:r>
      <w:r>
        <w:fldChar w:fldCharType="begin"/>
      </w:r>
      <w:r>
        <w:instrText xml:space="preserve"> PAGEREF _Toc45784310 \h </w:instrText>
      </w:r>
      <w:r>
        <w:fldChar w:fldCharType="separate"/>
      </w:r>
      <w:r w:rsidR="00277730">
        <w:t>4</w:t>
      </w:r>
      <w:r>
        <w:fldChar w:fldCharType="end"/>
      </w:r>
    </w:p>
    <w:p w14:paraId="0E0F5511" w14:textId="5C611B45" w:rsidR="0082223C" w:rsidRDefault="0082223C">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Improving decision-making</w:t>
      </w:r>
      <w:r>
        <w:tab/>
      </w:r>
      <w:r>
        <w:fldChar w:fldCharType="begin"/>
      </w:r>
      <w:r>
        <w:instrText xml:space="preserve"> PAGEREF _Toc45784311 \h </w:instrText>
      </w:r>
      <w:r>
        <w:fldChar w:fldCharType="separate"/>
      </w:r>
      <w:r w:rsidR="00277730">
        <w:t>5</w:t>
      </w:r>
      <w:r>
        <w:fldChar w:fldCharType="end"/>
      </w:r>
    </w:p>
    <w:p w14:paraId="7D3F34F4" w14:textId="42CF2E9B" w:rsidR="0082223C" w:rsidRDefault="0082223C">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Measuring benefits and uncertainty of a management action, intervention or policy</w:t>
      </w:r>
      <w:r>
        <w:tab/>
      </w:r>
      <w:r>
        <w:fldChar w:fldCharType="begin"/>
      </w:r>
      <w:r>
        <w:instrText xml:space="preserve"> PAGEREF _Toc45784312 \h </w:instrText>
      </w:r>
      <w:r>
        <w:fldChar w:fldCharType="separate"/>
      </w:r>
      <w:r w:rsidR="00277730">
        <w:t>5</w:t>
      </w:r>
      <w:r>
        <w:fldChar w:fldCharType="end"/>
      </w:r>
    </w:p>
    <w:p w14:paraId="7CDF754A" w14:textId="100B8B5B" w:rsidR="0082223C" w:rsidRDefault="0082223C">
      <w:pPr>
        <w:pStyle w:val="TOC2"/>
        <w:rPr>
          <w:rFonts w:asciiTheme="minorHAnsi" w:eastAsiaTheme="minorEastAsia" w:hAnsiTheme="minorHAnsi" w:cstheme="minorBidi"/>
          <w:bCs w:val="0"/>
          <w:sz w:val="22"/>
          <w:szCs w:val="22"/>
        </w:rPr>
      </w:pPr>
      <w:r w:rsidRPr="00C55555">
        <w:rPr>
          <w:rFonts w:eastAsia="Arial"/>
        </w:rPr>
        <w:t>1.2</w:t>
      </w:r>
      <w:r>
        <w:rPr>
          <w:rFonts w:asciiTheme="minorHAnsi" w:eastAsiaTheme="minorEastAsia" w:hAnsiTheme="minorHAnsi" w:cstheme="minorBidi"/>
          <w:bCs w:val="0"/>
          <w:sz w:val="22"/>
          <w:szCs w:val="22"/>
        </w:rPr>
        <w:tab/>
      </w:r>
      <w:r w:rsidRPr="00C55555">
        <w:rPr>
          <w:rFonts w:eastAsia="Arial"/>
        </w:rPr>
        <w:t>Identifying the most cost-effective biodiversity actions</w:t>
      </w:r>
      <w:r>
        <w:tab/>
      </w:r>
      <w:r>
        <w:fldChar w:fldCharType="begin"/>
      </w:r>
      <w:r>
        <w:instrText xml:space="preserve"> PAGEREF _Toc45784313 \h </w:instrText>
      </w:r>
      <w:r>
        <w:fldChar w:fldCharType="separate"/>
      </w:r>
      <w:r w:rsidR="00277730">
        <w:t>6</w:t>
      </w:r>
      <w:r>
        <w:fldChar w:fldCharType="end"/>
      </w:r>
    </w:p>
    <w:p w14:paraId="23A39371" w14:textId="31CF274D" w:rsidR="0082223C" w:rsidRDefault="0082223C">
      <w:pPr>
        <w:pStyle w:val="TOC2"/>
        <w:rPr>
          <w:rFonts w:asciiTheme="minorHAnsi" w:eastAsiaTheme="minorEastAsia" w:hAnsiTheme="minorHAnsi" w:cstheme="minorBidi"/>
          <w:bCs w:val="0"/>
          <w:sz w:val="22"/>
          <w:szCs w:val="22"/>
        </w:rPr>
      </w:pPr>
      <w:r w:rsidRPr="00C55555">
        <w:rPr>
          <w:rFonts w:eastAsia="Arial"/>
        </w:rPr>
        <w:t>1.3</w:t>
      </w:r>
      <w:r>
        <w:rPr>
          <w:rFonts w:asciiTheme="minorHAnsi" w:eastAsiaTheme="minorEastAsia" w:hAnsiTheme="minorHAnsi" w:cstheme="minorBidi"/>
          <w:bCs w:val="0"/>
          <w:sz w:val="22"/>
          <w:szCs w:val="22"/>
        </w:rPr>
        <w:tab/>
      </w:r>
      <w:r w:rsidRPr="00C55555">
        <w:rPr>
          <w:rFonts w:eastAsia="Arial"/>
        </w:rPr>
        <w:t>Improving the effectiveness of actions through prioritized knowledge acquisition</w:t>
      </w:r>
      <w:r>
        <w:tab/>
      </w:r>
      <w:r>
        <w:fldChar w:fldCharType="begin"/>
      </w:r>
      <w:r>
        <w:instrText xml:space="preserve"> PAGEREF _Toc45784314 \h </w:instrText>
      </w:r>
      <w:r>
        <w:fldChar w:fldCharType="separate"/>
      </w:r>
      <w:r w:rsidR="00277730">
        <w:t>6</w:t>
      </w:r>
      <w:r>
        <w:fldChar w:fldCharType="end"/>
      </w:r>
    </w:p>
    <w:p w14:paraId="555C1DC2" w14:textId="36AECD49" w:rsidR="0082223C" w:rsidRDefault="0082223C">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Problem-response scenarios</w:t>
      </w:r>
      <w:r>
        <w:tab/>
      </w:r>
      <w:r>
        <w:fldChar w:fldCharType="begin"/>
      </w:r>
      <w:r>
        <w:instrText xml:space="preserve"> PAGEREF _Toc45784315 \h </w:instrText>
      </w:r>
      <w:r>
        <w:fldChar w:fldCharType="separate"/>
      </w:r>
      <w:r w:rsidR="00277730">
        <w:t>8</w:t>
      </w:r>
      <w:r>
        <w:fldChar w:fldCharType="end"/>
      </w:r>
    </w:p>
    <w:p w14:paraId="49EE6ECC" w14:textId="6A97EEFD" w:rsidR="0082223C" w:rsidRDefault="0082223C">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Identifying and prioritizing actions in a threat-action scenario (via Strategic Management Prospects)</w:t>
      </w:r>
      <w:r>
        <w:tab/>
      </w:r>
      <w:r>
        <w:fldChar w:fldCharType="begin"/>
      </w:r>
      <w:r>
        <w:instrText xml:space="preserve"> PAGEREF _Toc45784316 \h </w:instrText>
      </w:r>
      <w:r>
        <w:fldChar w:fldCharType="separate"/>
      </w:r>
      <w:r w:rsidR="00277730">
        <w:t>0</w:t>
      </w:r>
      <w:r>
        <w:fldChar w:fldCharType="end"/>
      </w:r>
    </w:p>
    <w:p w14:paraId="5B1D6159" w14:textId="75EDB100" w:rsidR="0082223C" w:rsidRDefault="0082223C">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Identifying and prioritizing actions in a single species – multi action or ecosystem – multi action scenario (Specific Needs Analysis)</w:t>
      </w:r>
      <w:r>
        <w:tab/>
      </w:r>
      <w:r>
        <w:fldChar w:fldCharType="begin"/>
      </w:r>
      <w:r>
        <w:instrText xml:space="preserve"> PAGEREF _Toc45784317 \h </w:instrText>
      </w:r>
      <w:r>
        <w:fldChar w:fldCharType="separate"/>
      </w:r>
      <w:r w:rsidR="00277730">
        <w:t>0</w:t>
      </w:r>
      <w:r>
        <w:fldChar w:fldCharType="end"/>
      </w:r>
    </w:p>
    <w:p w14:paraId="112C79FD" w14:textId="0056C76A" w:rsidR="0082223C" w:rsidRDefault="0082223C">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Define problem response scenario and objectives</w:t>
      </w:r>
      <w:r>
        <w:tab/>
      </w:r>
      <w:r>
        <w:fldChar w:fldCharType="begin"/>
      </w:r>
      <w:r>
        <w:instrText xml:space="preserve"> PAGEREF _Toc45784318 \h </w:instrText>
      </w:r>
      <w:r>
        <w:fldChar w:fldCharType="separate"/>
      </w:r>
      <w:r w:rsidR="00277730">
        <w:t>2</w:t>
      </w:r>
      <w:r>
        <w:fldChar w:fldCharType="end"/>
      </w:r>
    </w:p>
    <w:p w14:paraId="72508C8A" w14:textId="02C83DD1" w:rsidR="0082223C" w:rsidRDefault="0082223C">
      <w:pPr>
        <w:pStyle w:val="TOC2"/>
        <w:rPr>
          <w:rFonts w:asciiTheme="minorHAnsi" w:eastAsiaTheme="minorEastAsia" w:hAnsiTheme="minorHAnsi" w:cstheme="minorBidi"/>
          <w:bCs w:val="0"/>
          <w:sz w:val="22"/>
          <w:szCs w:val="22"/>
        </w:rPr>
      </w:pPr>
      <w:r>
        <w:t>4.2</w:t>
      </w:r>
      <w:r>
        <w:rPr>
          <w:rFonts w:asciiTheme="minorHAnsi" w:eastAsiaTheme="minorEastAsia" w:hAnsiTheme="minorHAnsi" w:cstheme="minorBidi"/>
          <w:bCs w:val="0"/>
          <w:sz w:val="22"/>
          <w:szCs w:val="22"/>
        </w:rPr>
        <w:tab/>
      </w:r>
      <w:r>
        <w:t>Identify potential action</w:t>
      </w:r>
      <w:r>
        <w:tab/>
      </w:r>
      <w:r>
        <w:fldChar w:fldCharType="begin"/>
      </w:r>
      <w:r>
        <w:instrText xml:space="preserve"> PAGEREF _Toc45784319 \h </w:instrText>
      </w:r>
      <w:r>
        <w:fldChar w:fldCharType="separate"/>
      </w:r>
      <w:r w:rsidR="00277730">
        <w:t>3</w:t>
      </w:r>
      <w:r>
        <w:fldChar w:fldCharType="end"/>
      </w:r>
    </w:p>
    <w:p w14:paraId="172C7BBA" w14:textId="09A31C66" w:rsidR="0082223C" w:rsidRDefault="0082223C">
      <w:pPr>
        <w:pStyle w:val="TOC2"/>
        <w:rPr>
          <w:rFonts w:asciiTheme="minorHAnsi" w:eastAsiaTheme="minorEastAsia" w:hAnsiTheme="minorHAnsi" w:cstheme="minorBidi"/>
          <w:bCs w:val="0"/>
          <w:sz w:val="22"/>
          <w:szCs w:val="22"/>
        </w:rPr>
      </w:pPr>
      <w:r>
        <w:t>4.3</w:t>
      </w:r>
      <w:r>
        <w:rPr>
          <w:rFonts w:asciiTheme="minorHAnsi" w:eastAsiaTheme="minorEastAsia" w:hAnsiTheme="minorHAnsi" w:cstheme="minorBidi"/>
          <w:bCs w:val="0"/>
          <w:sz w:val="22"/>
          <w:szCs w:val="22"/>
        </w:rPr>
        <w:tab/>
      </w:r>
      <w:r>
        <w:t>Develop best and worst-case scenario causal model</w:t>
      </w:r>
      <w:r>
        <w:tab/>
      </w:r>
      <w:r>
        <w:fldChar w:fldCharType="begin"/>
      </w:r>
      <w:r>
        <w:instrText xml:space="preserve"> PAGEREF _Toc45784320 \h </w:instrText>
      </w:r>
      <w:r>
        <w:fldChar w:fldCharType="separate"/>
      </w:r>
      <w:r w:rsidR="00277730">
        <w:t>3</w:t>
      </w:r>
      <w:r>
        <w:fldChar w:fldCharType="end"/>
      </w:r>
    </w:p>
    <w:p w14:paraId="20935023" w14:textId="7C653B98" w:rsidR="0082223C" w:rsidRDefault="0082223C">
      <w:pPr>
        <w:pStyle w:val="TOC2"/>
        <w:rPr>
          <w:rFonts w:asciiTheme="minorHAnsi" w:eastAsiaTheme="minorEastAsia" w:hAnsiTheme="minorHAnsi" w:cstheme="minorBidi"/>
          <w:bCs w:val="0"/>
          <w:sz w:val="22"/>
          <w:szCs w:val="22"/>
        </w:rPr>
      </w:pPr>
      <w:r>
        <w:t>4.4</w:t>
      </w:r>
      <w:r>
        <w:rPr>
          <w:rFonts w:asciiTheme="minorHAnsi" w:eastAsiaTheme="minorEastAsia" w:hAnsiTheme="minorHAnsi" w:cstheme="minorBidi"/>
          <w:bCs w:val="0"/>
          <w:sz w:val="22"/>
          <w:szCs w:val="22"/>
        </w:rPr>
        <w:tab/>
      </w:r>
      <w:r>
        <w:t>Estimate the benefit of each management action</w:t>
      </w:r>
      <w:r>
        <w:tab/>
      </w:r>
      <w:r>
        <w:fldChar w:fldCharType="begin"/>
      </w:r>
      <w:r>
        <w:instrText xml:space="preserve"> PAGEREF _Toc45784321 \h </w:instrText>
      </w:r>
      <w:r>
        <w:fldChar w:fldCharType="separate"/>
      </w:r>
      <w:r w:rsidR="00277730">
        <w:t>3</w:t>
      </w:r>
      <w:r>
        <w:fldChar w:fldCharType="end"/>
      </w:r>
    </w:p>
    <w:p w14:paraId="4E75FFB8" w14:textId="30580586" w:rsidR="0082223C" w:rsidRDefault="0082223C">
      <w:pPr>
        <w:pStyle w:val="TOC2"/>
        <w:rPr>
          <w:rFonts w:asciiTheme="minorHAnsi" w:eastAsiaTheme="minorEastAsia" w:hAnsiTheme="minorHAnsi" w:cstheme="minorBidi"/>
          <w:bCs w:val="0"/>
          <w:sz w:val="22"/>
          <w:szCs w:val="22"/>
        </w:rPr>
      </w:pPr>
      <w:r>
        <w:t>4.5</w:t>
      </w:r>
      <w:r>
        <w:rPr>
          <w:rFonts w:asciiTheme="minorHAnsi" w:eastAsiaTheme="minorEastAsia" w:hAnsiTheme="minorHAnsi" w:cstheme="minorBidi"/>
          <w:bCs w:val="0"/>
          <w:sz w:val="22"/>
          <w:szCs w:val="22"/>
        </w:rPr>
        <w:tab/>
      </w:r>
      <w:r>
        <w:t>Estimate the costs of each action</w:t>
      </w:r>
      <w:r>
        <w:tab/>
      </w:r>
      <w:r>
        <w:fldChar w:fldCharType="begin"/>
      </w:r>
      <w:r>
        <w:instrText xml:space="preserve"> PAGEREF _Toc45784322 \h </w:instrText>
      </w:r>
      <w:r>
        <w:fldChar w:fldCharType="separate"/>
      </w:r>
      <w:r w:rsidR="00277730">
        <w:t>7</w:t>
      </w:r>
      <w:r>
        <w:fldChar w:fldCharType="end"/>
      </w:r>
    </w:p>
    <w:p w14:paraId="1FE007BE" w14:textId="0083B92E" w:rsidR="0082223C" w:rsidRDefault="0082223C">
      <w:pPr>
        <w:pStyle w:val="TOC2"/>
        <w:rPr>
          <w:rFonts w:asciiTheme="minorHAnsi" w:eastAsiaTheme="minorEastAsia" w:hAnsiTheme="minorHAnsi" w:cstheme="minorBidi"/>
          <w:bCs w:val="0"/>
          <w:sz w:val="22"/>
          <w:szCs w:val="22"/>
        </w:rPr>
      </w:pPr>
      <w:r>
        <w:t>4.6</w:t>
      </w:r>
      <w:r>
        <w:rPr>
          <w:rFonts w:asciiTheme="minorHAnsi" w:eastAsiaTheme="minorEastAsia" w:hAnsiTheme="minorHAnsi" w:cstheme="minorBidi"/>
          <w:bCs w:val="0"/>
          <w:sz w:val="22"/>
          <w:szCs w:val="22"/>
        </w:rPr>
        <w:tab/>
      </w:r>
      <w:r>
        <w:t>Calculate the cost-efficiency of each management action</w:t>
      </w:r>
      <w:r>
        <w:tab/>
      </w:r>
      <w:r>
        <w:fldChar w:fldCharType="begin"/>
      </w:r>
      <w:r>
        <w:instrText xml:space="preserve"> PAGEREF _Toc45784323 \h </w:instrText>
      </w:r>
      <w:r>
        <w:fldChar w:fldCharType="separate"/>
      </w:r>
      <w:r w:rsidR="00277730">
        <w:t>7</w:t>
      </w:r>
      <w:r>
        <w:fldChar w:fldCharType="end"/>
      </w:r>
    </w:p>
    <w:p w14:paraId="7095CBF4" w14:textId="07C09C3E" w:rsidR="0082223C" w:rsidRDefault="0082223C">
      <w:pPr>
        <w:pStyle w:val="TOC2"/>
        <w:rPr>
          <w:rFonts w:asciiTheme="minorHAnsi" w:eastAsiaTheme="minorEastAsia" w:hAnsiTheme="minorHAnsi" w:cstheme="minorBidi"/>
          <w:bCs w:val="0"/>
          <w:sz w:val="22"/>
          <w:szCs w:val="22"/>
        </w:rPr>
      </w:pPr>
      <w:r>
        <w:t>4.7</w:t>
      </w:r>
      <w:r>
        <w:rPr>
          <w:rFonts w:asciiTheme="minorHAnsi" w:eastAsiaTheme="minorEastAsia" w:hAnsiTheme="minorHAnsi" w:cstheme="minorBidi"/>
          <w:bCs w:val="0"/>
          <w:sz w:val="22"/>
          <w:szCs w:val="22"/>
        </w:rPr>
        <w:tab/>
      </w:r>
      <w:r>
        <w:t>Rank the most cost-effective action(s)</w:t>
      </w:r>
      <w:r>
        <w:tab/>
      </w:r>
      <w:r>
        <w:fldChar w:fldCharType="begin"/>
      </w:r>
      <w:r>
        <w:instrText xml:space="preserve"> PAGEREF _Toc45784324 \h </w:instrText>
      </w:r>
      <w:r>
        <w:fldChar w:fldCharType="separate"/>
      </w:r>
      <w:r w:rsidR="00277730">
        <w:t>7</w:t>
      </w:r>
      <w:r>
        <w:fldChar w:fldCharType="end"/>
      </w:r>
    </w:p>
    <w:p w14:paraId="3DBE37DE" w14:textId="6569398C" w:rsidR="0082223C" w:rsidRDefault="0082223C">
      <w:pPr>
        <w:pStyle w:val="TOC2"/>
        <w:rPr>
          <w:rFonts w:asciiTheme="minorHAnsi" w:eastAsiaTheme="minorEastAsia" w:hAnsiTheme="minorHAnsi" w:cstheme="minorBidi"/>
          <w:bCs w:val="0"/>
          <w:sz w:val="22"/>
          <w:szCs w:val="22"/>
        </w:rPr>
      </w:pPr>
      <w:r>
        <w:t>4.8</w:t>
      </w:r>
      <w:r>
        <w:rPr>
          <w:rFonts w:asciiTheme="minorHAnsi" w:eastAsiaTheme="minorEastAsia" w:hAnsiTheme="minorHAnsi" w:cstheme="minorBidi"/>
          <w:bCs w:val="0"/>
          <w:sz w:val="22"/>
          <w:szCs w:val="22"/>
        </w:rPr>
        <w:tab/>
      </w:r>
      <w:r>
        <w:t>Comparing cost-efficiency with Strategic Management Prospects</w:t>
      </w:r>
      <w:r>
        <w:tab/>
      </w:r>
      <w:r>
        <w:fldChar w:fldCharType="begin"/>
      </w:r>
      <w:r>
        <w:instrText xml:space="preserve"> PAGEREF _Toc45784325 \h </w:instrText>
      </w:r>
      <w:r>
        <w:fldChar w:fldCharType="separate"/>
      </w:r>
      <w:r w:rsidR="00277730">
        <w:t>7</w:t>
      </w:r>
      <w:r>
        <w:fldChar w:fldCharType="end"/>
      </w:r>
    </w:p>
    <w:p w14:paraId="45720C9A" w14:textId="5345ED90" w:rsidR="0082223C" w:rsidRDefault="0082223C">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Identifying and prioritising knowledge gaps</w:t>
      </w:r>
      <w:r>
        <w:tab/>
      </w:r>
      <w:r>
        <w:fldChar w:fldCharType="begin"/>
      </w:r>
      <w:r>
        <w:instrText xml:space="preserve"> PAGEREF _Toc45784326 \h </w:instrText>
      </w:r>
      <w:r>
        <w:fldChar w:fldCharType="separate"/>
      </w:r>
      <w:r w:rsidR="00277730">
        <w:t>9</w:t>
      </w:r>
      <w:r>
        <w:fldChar w:fldCharType="end"/>
      </w:r>
    </w:p>
    <w:p w14:paraId="435A3853" w14:textId="66F11E8A" w:rsidR="0082223C" w:rsidRDefault="0082223C">
      <w:pPr>
        <w:pStyle w:val="TOC2"/>
        <w:rPr>
          <w:rFonts w:asciiTheme="minorHAnsi" w:eastAsiaTheme="minorEastAsia" w:hAnsiTheme="minorHAnsi" w:cstheme="minorBidi"/>
          <w:bCs w:val="0"/>
          <w:sz w:val="22"/>
          <w:szCs w:val="22"/>
        </w:rPr>
      </w:pPr>
      <w:r>
        <w:t>5.1</w:t>
      </w:r>
      <w:r>
        <w:rPr>
          <w:rFonts w:asciiTheme="minorHAnsi" w:eastAsiaTheme="minorEastAsia" w:hAnsiTheme="minorHAnsi" w:cstheme="minorBidi"/>
          <w:bCs w:val="0"/>
          <w:sz w:val="22"/>
          <w:szCs w:val="22"/>
        </w:rPr>
        <w:tab/>
      </w:r>
      <w:r>
        <w:t>Relative Benefit of Knowledge</w:t>
      </w:r>
      <w:r>
        <w:tab/>
      </w:r>
      <w:r>
        <w:fldChar w:fldCharType="begin"/>
      </w:r>
      <w:r>
        <w:instrText xml:space="preserve"> PAGEREF _Toc45784327 \h </w:instrText>
      </w:r>
      <w:r>
        <w:fldChar w:fldCharType="separate"/>
      </w:r>
      <w:r w:rsidR="00277730">
        <w:t>9</w:t>
      </w:r>
      <w:r>
        <w:fldChar w:fldCharType="end"/>
      </w:r>
    </w:p>
    <w:p w14:paraId="772FB3D2" w14:textId="2922D828" w:rsidR="0082223C" w:rsidRDefault="0082223C">
      <w:pPr>
        <w:pStyle w:val="TOC2"/>
        <w:rPr>
          <w:rFonts w:asciiTheme="minorHAnsi" w:eastAsiaTheme="minorEastAsia" w:hAnsiTheme="minorHAnsi" w:cstheme="minorBidi"/>
          <w:bCs w:val="0"/>
          <w:sz w:val="22"/>
          <w:szCs w:val="22"/>
        </w:rPr>
      </w:pPr>
      <w:r>
        <w:t>5.2</w:t>
      </w:r>
      <w:r>
        <w:rPr>
          <w:rFonts w:asciiTheme="minorHAnsi" w:eastAsiaTheme="minorEastAsia" w:hAnsiTheme="minorHAnsi" w:cstheme="minorBidi"/>
          <w:bCs w:val="0"/>
          <w:sz w:val="22"/>
          <w:szCs w:val="22"/>
        </w:rPr>
        <w:tab/>
      </w:r>
      <w:r>
        <w:t>Expected gain</w:t>
      </w:r>
      <w:r>
        <w:tab/>
      </w:r>
      <w:r>
        <w:fldChar w:fldCharType="begin"/>
      </w:r>
      <w:r>
        <w:instrText xml:space="preserve"> PAGEREF _Toc45784328 \h </w:instrText>
      </w:r>
      <w:r>
        <w:fldChar w:fldCharType="separate"/>
      </w:r>
      <w:r w:rsidR="00277730">
        <w:t>10</w:t>
      </w:r>
      <w:r>
        <w:fldChar w:fldCharType="end"/>
      </w:r>
    </w:p>
    <w:p w14:paraId="7C12802A" w14:textId="68111E20" w:rsidR="0082223C" w:rsidRDefault="0082223C">
      <w:pPr>
        <w:pStyle w:val="TOC2"/>
        <w:rPr>
          <w:rFonts w:asciiTheme="minorHAnsi" w:eastAsiaTheme="minorEastAsia" w:hAnsiTheme="minorHAnsi" w:cstheme="minorBidi"/>
          <w:bCs w:val="0"/>
          <w:sz w:val="22"/>
          <w:szCs w:val="22"/>
        </w:rPr>
      </w:pPr>
      <w:r>
        <w:t>5.3</w:t>
      </w:r>
      <w:r>
        <w:rPr>
          <w:rFonts w:asciiTheme="minorHAnsi" w:eastAsiaTheme="minorEastAsia" w:hAnsiTheme="minorHAnsi" w:cstheme="minorBidi"/>
          <w:bCs w:val="0"/>
          <w:sz w:val="22"/>
          <w:szCs w:val="22"/>
        </w:rPr>
        <w:tab/>
      </w:r>
      <w:r>
        <w:t>Proportional reduction in uncertainty</w:t>
      </w:r>
      <w:r>
        <w:tab/>
      </w:r>
      <w:r>
        <w:fldChar w:fldCharType="begin"/>
      </w:r>
      <w:r>
        <w:instrText xml:space="preserve"> PAGEREF _Toc45784329 \h </w:instrText>
      </w:r>
      <w:r>
        <w:fldChar w:fldCharType="separate"/>
      </w:r>
      <w:r w:rsidR="00277730">
        <w:t>10</w:t>
      </w:r>
      <w:r>
        <w:fldChar w:fldCharType="end"/>
      </w:r>
    </w:p>
    <w:p w14:paraId="6CCBB547" w14:textId="4C9BA35F" w:rsidR="0082223C" w:rsidRDefault="0082223C">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Developing causal models</w:t>
      </w:r>
      <w:r>
        <w:tab/>
      </w:r>
      <w:r>
        <w:fldChar w:fldCharType="begin"/>
      </w:r>
      <w:r>
        <w:instrText xml:space="preserve"> PAGEREF _Toc45784330 \h </w:instrText>
      </w:r>
      <w:r>
        <w:fldChar w:fldCharType="separate"/>
      </w:r>
      <w:r w:rsidR="00277730">
        <w:t>12</w:t>
      </w:r>
      <w:r>
        <w:fldChar w:fldCharType="end"/>
      </w:r>
    </w:p>
    <w:p w14:paraId="5DF665E5" w14:textId="258572F0" w:rsidR="0082223C" w:rsidRDefault="0082223C">
      <w:pPr>
        <w:pStyle w:val="TOC2"/>
        <w:rPr>
          <w:rFonts w:asciiTheme="minorHAnsi" w:eastAsiaTheme="minorEastAsia" w:hAnsiTheme="minorHAnsi" w:cstheme="minorBidi"/>
          <w:bCs w:val="0"/>
          <w:sz w:val="22"/>
          <w:szCs w:val="22"/>
        </w:rPr>
      </w:pPr>
      <w:r>
        <w:t>6.1</w:t>
      </w:r>
      <w:r>
        <w:rPr>
          <w:rFonts w:asciiTheme="minorHAnsi" w:eastAsiaTheme="minorEastAsia" w:hAnsiTheme="minorHAnsi" w:cstheme="minorBidi"/>
          <w:bCs w:val="0"/>
          <w:sz w:val="22"/>
          <w:szCs w:val="22"/>
        </w:rPr>
        <w:tab/>
      </w:r>
      <w:r>
        <w:t>Introduction</w:t>
      </w:r>
      <w:r>
        <w:tab/>
      </w:r>
      <w:r>
        <w:fldChar w:fldCharType="begin"/>
      </w:r>
      <w:r>
        <w:instrText xml:space="preserve"> PAGEREF _Toc45784331 \h </w:instrText>
      </w:r>
      <w:r>
        <w:fldChar w:fldCharType="separate"/>
      </w:r>
      <w:r w:rsidR="00277730">
        <w:t>12</w:t>
      </w:r>
      <w:r>
        <w:fldChar w:fldCharType="end"/>
      </w:r>
    </w:p>
    <w:p w14:paraId="50AFDAD5" w14:textId="3E178E65" w:rsidR="0082223C" w:rsidRDefault="0082223C">
      <w:pPr>
        <w:pStyle w:val="TOC2"/>
        <w:rPr>
          <w:rFonts w:asciiTheme="minorHAnsi" w:eastAsiaTheme="minorEastAsia" w:hAnsiTheme="minorHAnsi" w:cstheme="minorBidi"/>
          <w:bCs w:val="0"/>
          <w:sz w:val="22"/>
          <w:szCs w:val="22"/>
        </w:rPr>
      </w:pPr>
      <w:r>
        <w:t>6.2</w:t>
      </w:r>
      <w:r>
        <w:rPr>
          <w:rFonts w:asciiTheme="minorHAnsi" w:eastAsiaTheme="minorEastAsia" w:hAnsiTheme="minorHAnsi" w:cstheme="minorBidi"/>
          <w:bCs w:val="0"/>
          <w:sz w:val="22"/>
          <w:szCs w:val="22"/>
        </w:rPr>
        <w:tab/>
      </w:r>
      <w:r>
        <w:t>Causal model development</w:t>
      </w:r>
      <w:r>
        <w:tab/>
      </w:r>
      <w:r>
        <w:fldChar w:fldCharType="begin"/>
      </w:r>
      <w:r>
        <w:instrText xml:space="preserve"> PAGEREF _Toc45784332 \h </w:instrText>
      </w:r>
      <w:r>
        <w:fldChar w:fldCharType="separate"/>
      </w:r>
      <w:r w:rsidR="00277730">
        <w:t>12</w:t>
      </w:r>
      <w:r>
        <w:fldChar w:fldCharType="end"/>
      </w:r>
    </w:p>
    <w:p w14:paraId="056AF2A7" w14:textId="32C5F48B" w:rsidR="0082223C" w:rsidRDefault="0082223C">
      <w:pPr>
        <w:pStyle w:val="TOC2"/>
        <w:rPr>
          <w:rFonts w:asciiTheme="minorHAnsi" w:eastAsiaTheme="minorEastAsia" w:hAnsiTheme="minorHAnsi" w:cstheme="minorBidi"/>
          <w:bCs w:val="0"/>
          <w:sz w:val="22"/>
          <w:szCs w:val="22"/>
        </w:rPr>
      </w:pPr>
      <w:r>
        <w:t>6.3</w:t>
      </w:r>
      <w:r>
        <w:rPr>
          <w:rFonts w:asciiTheme="minorHAnsi" w:eastAsiaTheme="minorEastAsia" w:hAnsiTheme="minorHAnsi" w:cstheme="minorBidi"/>
          <w:bCs w:val="0"/>
          <w:sz w:val="22"/>
          <w:szCs w:val="22"/>
        </w:rPr>
        <w:tab/>
      </w:r>
      <w:r>
        <w:t>Creating best- and worst-case scenarios</w:t>
      </w:r>
      <w:r>
        <w:tab/>
      </w:r>
      <w:r>
        <w:fldChar w:fldCharType="begin"/>
      </w:r>
      <w:r>
        <w:instrText xml:space="preserve"> PAGEREF _Toc45784333 \h </w:instrText>
      </w:r>
      <w:r>
        <w:fldChar w:fldCharType="separate"/>
      </w:r>
      <w:r w:rsidR="00277730">
        <w:t>14</w:t>
      </w:r>
      <w:r>
        <w:fldChar w:fldCharType="end"/>
      </w:r>
    </w:p>
    <w:p w14:paraId="72EB98E7" w14:textId="042505A5" w:rsidR="0082223C" w:rsidRDefault="0082223C">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Updating models</w:t>
      </w:r>
      <w:r>
        <w:tab/>
      </w:r>
      <w:r>
        <w:fldChar w:fldCharType="begin"/>
      </w:r>
      <w:r>
        <w:instrText xml:space="preserve"> PAGEREF _Toc45784334 \h </w:instrText>
      </w:r>
      <w:r>
        <w:fldChar w:fldCharType="separate"/>
      </w:r>
      <w:r w:rsidR="00277730">
        <w:t>14</w:t>
      </w:r>
      <w:r>
        <w:fldChar w:fldCharType="end"/>
      </w:r>
    </w:p>
    <w:p w14:paraId="5355C483" w14:textId="54387C7A" w:rsidR="0082223C" w:rsidRDefault="0082223C">
      <w:pPr>
        <w:pStyle w:val="TOC1"/>
        <w:rPr>
          <w:rFonts w:asciiTheme="minorHAnsi" w:eastAsiaTheme="minorEastAsia" w:hAnsiTheme="minorHAnsi" w:cstheme="minorBidi"/>
          <w:b w:val="0"/>
          <w:color w:val="auto"/>
          <w:sz w:val="22"/>
          <w:szCs w:val="22"/>
          <w:lang w:val="en-AU" w:eastAsia="en-AU"/>
        </w:rPr>
      </w:pPr>
      <w:r>
        <w:t>8</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_Toc45784335 \h </w:instrText>
      </w:r>
      <w:r>
        <w:fldChar w:fldCharType="separate"/>
      </w:r>
      <w:r w:rsidR="00277730">
        <w:t>15</w:t>
      </w:r>
      <w:r>
        <w:fldChar w:fldCharType="end"/>
      </w:r>
    </w:p>
    <w:p w14:paraId="1C60B354" w14:textId="6D6D5FE4" w:rsidR="0082223C" w:rsidRDefault="0082223C">
      <w:pPr>
        <w:pStyle w:val="TOC1"/>
        <w:rPr>
          <w:rFonts w:asciiTheme="minorHAnsi" w:eastAsiaTheme="minorEastAsia" w:hAnsiTheme="minorHAnsi" w:cstheme="minorBidi"/>
          <w:b w:val="0"/>
          <w:color w:val="auto"/>
          <w:sz w:val="22"/>
          <w:szCs w:val="22"/>
          <w:lang w:val="en-AU" w:eastAsia="en-AU"/>
        </w:rPr>
      </w:pPr>
      <w:r>
        <w:t>Appendix 1. Expected gain from resolving all uncertain elements calculated in SMP</w:t>
      </w:r>
      <w:r>
        <w:tab/>
      </w:r>
      <w:r>
        <w:fldChar w:fldCharType="begin"/>
      </w:r>
      <w:r>
        <w:instrText xml:space="preserve"> PAGEREF _Toc45784336 \h </w:instrText>
      </w:r>
      <w:r>
        <w:fldChar w:fldCharType="separate"/>
      </w:r>
      <w:r w:rsidR="00277730">
        <w:t>17</w:t>
      </w:r>
      <w:r>
        <w:fldChar w:fldCharType="end"/>
      </w:r>
    </w:p>
    <w:p w14:paraId="44CC59E8" w14:textId="037BDE5A" w:rsidR="0082223C" w:rsidRDefault="0082223C">
      <w:pPr>
        <w:pStyle w:val="TOC1"/>
        <w:rPr>
          <w:rFonts w:asciiTheme="minorHAnsi" w:eastAsiaTheme="minorEastAsia" w:hAnsiTheme="minorHAnsi" w:cstheme="minorBidi"/>
          <w:b w:val="0"/>
          <w:color w:val="auto"/>
          <w:sz w:val="22"/>
          <w:szCs w:val="22"/>
          <w:lang w:val="en-AU" w:eastAsia="en-AU"/>
        </w:rPr>
      </w:pPr>
      <w:r>
        <w:t>Appendix 2. Standard terminology</w:t>
      </w:r>
      <w:r>
        <w:tab/>
      </w:r>
      <w:r>
        <w:fldChar w:fldCharType="begin"/>
      </w:r>
      <w:r>
        <w:instrText xml:space="preserve"> PAGEREF _Toc45784337 \h </w:instrText>
      </w:r>
      <w:r>
        <w:fldChar w:fldCharType="separate"/>
      </w:r>
      <w:r w:rsidR="00277730">
        <w:t>19</w:t>
      </w:r>
      <w:r>
        <w:fldChar w:fldCharType="end"/>
      </w:r>
    </w:p>
    <w:p w14:paraId="6EA2028E" w14:textId="26D2D3AF" w:rsidR="0082223C" w:rsidRDefault="0082223C">
      <w:pPr>
        <w:pStyle w:val="TOC1"/>
        <w:rPr>
          <w:rFonts w:asciiTheme="minorHAnsi" w:eastAsiaTheme="minorEastAsia" w:hAnsiTheme="minorHAnsi" w:cstheme="minorBidi"/>
          <w:b w:val="0"/>
          <w:color w:val="auto"/>
          <w:sz w:val="22"/>
          <w:szCs w:val="22"/>
          <w:lang w:val="en-AU" w:eastAsia="en-AU"/>
        </w:rPr>
      </w:pPr>
      <w:r>
        <w:t>Appendix 3. Steps for creating FCMs in Mental Modeler</w:t>
      </w:r>
      <w:r>
        <w:tab/>
      </w:r>
      <w:r>
        <w:fldChar w:fldCharType="begin"/>
      </w:r>
      <w:r>
        <w:instrText xml:space="preserve"> PAGEREF _Toc45784338 \h </w:instrText>
      </w:r>
      <w:r>
        <w:fldChar w:fldCharType="separate"/>
      </w:r>
      <w:r w:rsidR="00277730">
        <w:t>20</w:t>
      </w:r>
      <w:r>
        <w:fldChar w:fldCharType="end"/>
      </w:r>
    </w:p>
    <w:p w14:paraId="5848E34B" w14:textId="534FA79A" w:rsidR="0082223C" w:rsidRDefault="0082223C">
      <w:pPr>
        <w:pStyle w:val="TOC1"/>
        <w:rPr>
          <w:rFonts w:asciiTheme="minorHAnsi" w:eastAsiaTheme="minorEastAsia" w:hAnsiTheme="minorHAnsi" w:cstheme="minorBidi"/>
          <w:b w:val="0"/>
          <w:color w:val="auto"/>
          <w:sz w:val="22"/>
          <w:szCs w:val="22"/>
          <w:lang w:val="en-AU" w:eastAsia="en-AU"/>
        </w:rPr>
      </w:pPr>
      <w:r>
        <w:t>Appendix 4. R code for the automated comparison of best- and worst-case models</w:t>
      </w:r>
      <w:r>
        <w:tab/>
      </w:r>
      <w:r>
        <w:fldChar w:fldCharType="begin"/>
      </w:r>
      <w:r>
        <w:instrText xml:space="preserve"> PAGEREF _Toc45784339 \h </w:instrText>
      </w:r>
      <w:r>
        <w:fldChar w:fldCharType="separate"/>
      </w:r>
      <w:r w:rsidR="00277730">
        <w:t>26</w:t>
      </w:r>
      <w:r>
        <w:fldChar w:fldCharType="end"/>
      </w:r>
    </w:p>
    <w:p w14:paraId="6D56FBF9" w14:textId="3C86C318" w:rsidR="00AB6C75" w:rsidRPr="00AB6C75" w:rsidRDefault="007C0E99" w:rsidP="00E858C0">
      <w:pPr>
        <w:rPr>
          <w:b/>
          <w:noProof/>
        </w:rPr>
        <w:sectPr w:rsidR="00AB6C75" w:rsidRPr="00AB6C75" w:rsidSect="00C657F7">
          <w:footerReference w:type="default" r:id="rId28"/>
          <w:pgSz w:w="11907" w:h="16840" w:code="9"/>
          <w:pgMar w:top="1134" w:right="1134" w:bottom="1134" w:left="1134" w:header="709" w:footer="567" w:gutter="0"/>
          <w:pgNumType w:fmt="lowerRoman"/>
          <w:cols w:space="708"/>
          <w:formProt w:val="0"/>
          <w:docGrid w:linePitch="360"/>
        </w:sectPr>
      </w:pPr>
      <w:r>
        <w:rPr>
          <w:b/>
          <w:noProof/>
        </w:rPr>
        <w:fldChar w:fldCharType="end"/>
      </w:r>
    </w:p>
    <w:p w14:paraId="636DA84D" w14:textId="77777777" w:rsidR="00F4319E" w:rsidRPr="00703BC5" w:rsidRDefault="00F4319E" w:rsidP="00F4319E">
      <w:pPr>
        <w:pStyle w:val="Heading1"/>
        <w:rPr>
          <w:color w:val="auto"/>
        </w:rPr>
      </w:pPr>
      <w:bookmarkStart w:id="5" w:name="_Toc45784306"/>
      <w:r w:rsidRPr="00703BC5">
        <w:rPr>
          <w:color w:val="auto"/>
        </w:rPr>
        <w:lastRenderedPageBreak/>
        <w:t>Aboriginal acknowledgement</w:t>
      </w:r>
      <w:bookmarkEnd w:id="5"/>
    </w:p>
    <w:p w14:paraId="00DE7E79" w14:textId="77777777" w:rsidR="00F4319E" w:rsidRPr="0095052D" w:rsidRDefault="00F4319E" w:rsidP="00F4319E">
      <w:pPr>
        <w:autoSpaceDE w:val="0"/>
        <w:autoSpaceDN w:val="0"/>
        <w:adjustRightInd w:val="0"/>
        <w:rPr>
          <w:rFonts w:eastAsia="VIC-Italic"/>
          <w:iCs/>
        </w:rPr>
      </w:pPr>
      <w:r w:rsidRPr="0095052D">
        <w:rPr>
          <w:rFonts w:eastAsia="VIC-Italic"/>
          <w:iCs/>
        </w:rPr>
        <w:t>The Victorian Government proudly acknowledges Victoria’s Aboriginal community and their rich culture and pays respect to their Elders past and present.</w:t>
      </w:r>
    </w:p>
    <w:p w14:paraId="72A69C08" w14:textId="77777777" w:rsidR="00F4319E" w:rsidRPr="0095052D" w:rsidRDefault="00F4319E" w:rsidP="00F4319E">
      <w:pPr>
        <w:autoSpaceDE w:val="0"/>
        <w:autoSpaceDN w:val="0"/>
        <w:adjustRightInd w:val="0"/>
        <w:rPr>
          <w:rFonts w:eastAsia="VIC-Italic"/>
          <w:iCs/>
        </w:rPr>
      </w:pPr>
      <w:r w:rsidRPr="0095052D">
        <w:rPr>
          <w:rFonts w:eastAsia="VIC-Italic"/>
          <w:iCs/>
        </w:rPr>
        <w:t xml:space="preserve">We acknowledge Aboriginal people as Australia’s first peoples, and as the Traditional Owners and custodians of the land on which we work and live. </w:t>
      </w:r>
    </w:p>
    <w:p w14:paraId="7CBCC1F6" w14:textId="77777777" w:rsidR="00F4319E" w:rsidRPr="0095052D" w:rsidRDefault="00F4319E" w:rsidP="00F4319E">
      <w:pPr>
        <w:autoSpaceDE w:val="0"/>
        <w:autoSpaceDN w:val="0"/>
        <w:adjustRightInd w:val="0"/>
        <w:rPr>
          <w:rFonts w:eastAsia="VIC-Italic"/>
          <w:iCs/>
        </w:rPr>
      </w:pPr>
      <w:r w:rsidRPr="0095052D">
        <w:rPr>
          <w:rFonts w:eastAsia="VIC-Italic"/>
          <w:iCs/>
        </w:rPr>
        <w:t>We recognise the strength of Aboriginal people despite the negative inter-generational impacts of past practices and policies, some of which continue to be experienced today.</w:t>
      </w:r>
    </w:p>
    <w:p w14:paraId="7069E4B0" w14:textId="77777777" w:rsidR="00F4319E" w:rsidRPr="0095052D" w:rsidRDefault="00F4319E" w:rsidP="00F4319E">
      <w:pPr>
        <w:autoSpaceDE w:val="0"/>
        <w:autoSpaceDN w:val="0"/>
        <w:adjustRightInd w:val="0"/>
        <w:rPr>
          <w:rFonts w:eastAsia="VIC-Italic"/>
          <w:iCs/>
        </w:rPr>
      </w:pPr>
      <w:r w:rsidRPr="0095052D">
        <w:rPr>
          <w:rFonts w:eastAsia="VIC-Italic"/>
          <w:iCs/>
        </w:rPr>
        <w:t>We recognise and value the ongoing contribution of Aboriginal people and communities to Victorian life, and how this enriches us all.</w:t>
      </w:r>
    </w:p>
    <w:p w14:paraId="29772A8D" w14:textId="77777777" w:rsidR="00F4319E" w:rsidRPr="0095052D" w:rsidRDefault="00F4319E" w:rsidP="00F4319E">
      <w:pPr>
        <w:autoSpaceDE w:val="0"/>
        <w:autoSpaceDN w:val="0"/>
        <w:adjustRightInd w:val="0"/>
        <w:rPr>
          <w:rFonts w:eastAsia="VIC-Italic"/>
          <w:iCs/>
        </w:rPr>
      </w:pPr>
      <w:r w:rsidRPr="0095052D">
        <w:rPr>
          <w:rFonts w:eastAsia="VIC-Italic"/>
          <w:iCs/>
        </w:rPr>
        <w:t xml:space="preserve">We recognise that Aboriginal cultures and communities are diverse, and the value we gain in celebrating these cultures and communities. We acknowledge that the land is of spiritual, cultural and economic importance to Aboriginal people. </w:t>
      </w:r>
    </w:p>
    <w:p w14:paraId="5BA82B61" w14:textId="77777777" w:rsidR="00F4319E" w:rsidRPr="0095052D" w:rsidRDefault="00F4319E" w:rsidP="00F4319E">
      <w:pPr>
        <w:autoSpaceDE w:val="0"/>
        <w:autoSpaceDN w:val="0"/>
        <w:adjustRightInd w:val="0"/>
        <w:rPr>
          <w:rFonts w:eastAsia="VIC-Italic"/>
          <w:iCs/>
        </w:rPr>
      </w:pPr>
      <w:r w:rsidRPr="0095052D">
        <w:rPr>
          <w:rFonts w:eastAsia="VIC-Italic"/>
          <w:iCs/>
        </w:rPr>
        <w:t>We also recognise the intrinsic connection of Traditional Owners to Country and acknowledge their contribution in the management of land, water, the natural landscape and our built environments.</w:t>
      </w:r>
    </w:p>
    <w:p w14:paraId="5D94FF01" w14:textId="77777777" w:rsidR="00F4319E" w:rsidRPr="0095052D" w:rsidRDefault="00F4319E" w:rsidP="00F4319E">
      <w:pPr>
        <w:autoSpaceDE w:val="0"/>
        <w:autoSpaceDN w:val="0"/>
        <w:adjustRightInd w:val="0"/>
        <w:rPr>
          <w:rFonts w:eastAsia="VIC-Italic"/>
          <w:iCs/>
        </w:rPr>
      </w:pPr>
      <w:r w:rsidRPr="0095052D">
        <w:rPr>
          <w:rFonts w:eastAsia="VIC-Italic"/>
          <w:iCs/>
        </w:rPr>
        <w:t>We embrace the spirit of reconciliation, working towards the equality of outcomes and ensuring an equal voice.</w:t>
      </w:r>
    </w:p>
    <w:p w14:paraId="3807B03E" w14:textId="77777777" w:rsidR="00F4319E" w:rsidRPr="0095052D" w:rsidRDefault="00F4319E" w:rsidP="00F4319E">
      <w:pPr>
        <w:autoSpaceDE w:val="0"/>
        <w:autoSpaceDN w:val="0"/>
        <w:adjustRightInd w:val="0"/>
        <w:rPr>
          <w:rFonts w:eastAsia="VIC-Italic"/>
          <w:iCs/>
        </w:rPr>
      </w:pPr>
      <w:r w:rsidRPr="0095052D">
        <w:rPr>
          <w:rFonts w:eastAsia="VIC-Italic"/>
          <w:iCs/>
        </w:rPr>
        <w:t>We have distinct legislative obligations to Traditional Land Owner groups that are paramount in our responsibilities in managing Victoria’s resources.</w:t>
      </w:r>
    </w:p>
    <w:p w14:paraId="1A00FD10" w14:textId="77777777" w:rsidR="00F4319E" w:rsidRPr="00E3378D" w:rsidRDefault="00F4319E" w:rsidP="00F4319E"/>
    <w:p w14:paraId="51C6DBEA" w14:textId="5EEC58BC" w:rsidR="001D16E8" w:rsidRDefault="00F4319E" w:rsidP="00DE5ED7">
      <w:pPr>
        <w:pStyle w:val="Heading1"/>
      </w:pPr>
      <w:r>
        <w:br w:type="page"/>
      </w:r>
      <w:bookmarkStart w:id="6" w:name="_Toc45784307"/>
      <w:r w:rsidR="00DD02D6">
        <w:lastRenderedPageBreak/>
        <w:t>Figures</w:t>
      </w:r>
      <w:bookmarkEnd w:id="6"/>
    </w:p>
    <w:p w14:paraId="3C033C2C" w14:textId="1EF4977A" w:rsidR="001D16E8" w:rsidRPr="001D16E8" w:rsidRDefault="001D16E8" w:rsidP="00BF6100">
      <w:pPr>
        <w:pStyle w:val="Heading2"/>
        <w:spacing w:after="360"/>
        <w:rPr>
          <w:color w:val="auto"/>
        </w:rPr>
      </w:pPr>
      <w:bookmarkStart w:id="7" w:name="_Toc45784308"/>
      <w:r w:rsidRPr="001D16E8">
        <w:rPr>
          <w:color w:val="auto"/>
        </w:rPr>
        <w:t>Figures</w:t>
      </w:r>
      <w:bookmarkEnd w:id="7"/>
    </w:p>
    <w:p w14:paraId="2443548F" w14:textId="41A41B53" w:rsidR="00A826B2" w:rsidRDefault="00EE36A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43456914" w:history="1">
        <w:r w:rsidR="00A826B2" w:rsidRPr="008700CC">
          <w:rPr>
            <w:rStyle w:val="Hyperlink"/>
          </w:rPr>
          <w:t>Figure 1. A systematic approach to improving the rigour of decision making and the effectiveness of actions.</w:t>
        </w:r>
        <w:r w:rsidR="00A826B2">
          <w:rPr>
            <w:webHidden/>
          </w:rPr>
          <w:tab/>
        </w:r>
        <w:r w:rsidR="00A826B2">
          <w:rPr>
            <w:webHidden/>
          </w:rPr>
          <w:fldChar w:fldCharType="begin"/>
        </w:r>
        <w:r w:rsidR="00A826B2">
          <w:rPr>
            <w:webHidden/>
          </w:rPr>
          <w:instrText xml:space="preserve"> PAGEREF _Toc43456914 \h </w:instrText>
        </w:r>
        <w:r w:rsidR="00A826B2">
          <w:rPr>
            <w:webHidden/>
          </w:rPr>
        </w:r>
        <w:r w:rsidR="00A826B2">
          <w:rPr>
            <w:webHidden/>
          </w:rPr>
          <w:fldChar w:fldCharType="separate"/>
        </w:r>
        <w:r w:rsidR="00277730">
          <w:rPr>
            <w:webHidden/>
          </w:rPr>
          <w:t>9</w:t>
        </w:r>
        <w:r w:rsidR="00A826B2">
          <w:rPr>
            <w:webHidden/>
          </w:rPr>
          <w:fldChar w:fldCharType="end"/>
        </w:r>
      </w:hyperlink>
    </w:p>
    <w:p w14:paraId="460FC6FE" w14:textId="0A5141D6" w:rsidR="00A826B2" w:rsidRDefault="00E412B5">
      <w:pPr>
        <w:pStyle w:val="TableofFigures"/>
        <w:rPr>
          <w:rFonts w:asciiTheme="minorHAnsi" w:eastAsiaTheme="minorEastAsia" w:hAnsiTheme="minorHAnsi" w:cstheme="minorBidi"/>
          <w:sz w:val="22"/>
          <w:szCs w:val="22"/>
          <w:lang w:eastAsia="en-AU"/>
        </w:rPr>
      </w:pPr>
      <w:hyperlink w:anchor="_Toc43456915" w:history="1">
        <w:r w:rsidR="00A826B2" w:rsidRPr="008700CC">
          <w:rPr>
            <w:rStyle w:val="Hyperlink"/>
          </w:rPr>
          <w:t>Figure 2. Steps for developing problem-response scenarios, identifying actions and knowledge gaps.</w:t>
        </w:r>
        <w:r w:rsidR="00A826B2">
          <w:rPr>
            <w:webHidden/>
          </w:rPr>
          <w:tab/>
        </w:r>
        <w:r w:rsidR="00A826B2">
          <w:rPr>
            <w:webHidden/>
          </w:rPr>
          <w:fldChar w:fldCharType="begin"/>
        </w:r>
        <w:r w:rsidR="00A826B2">
          <w:rPr>
            <w:webHidden/>
          </w:rPr>
          <w:instrText xml:space="preserve"> PAGEREF _Toc43456915 \h </w:instrText>
        </w:r>
        <w:r w:rsidR="00A826B2">
          <w:rPr>
            <w:webHidden/>
          </w:rPr>
        </w:r>
        <w:r w:rsidR="00A826B2">
          <w:rPr>
            <w:webHidden/>
          </w:rPr>
          <w:fldChar w:fldCharType="separate"/>
        </w:r>
        <w:r w:rsidR="00277730">
          <w:rPr>
            <w:webHidden/>
          </w:rPr>
          <w:t>10</w:t>
        </w:r>
        <w:r w:rsidR="00A826B2">
          <w:rPr>
            <w:webHidden/>
          </w:rPr>
          <w:fldChar w:fldCharType="end"/>
        </w:r>
      </w:hyperlink>
    </w:p>
    <w:p w14:paraId="6651DE54" w14:textId="387C0C31" w:rsidR="00A826B2" w:rsidRDefault="00E412B5">
      <w:pPr>
        <w:pStyle w:val="TableofFigures"/>
        <w:rPr>
          <w:rFonts w:asciiTheme="minorHAnsi" w:eastAsiaTheme="minorEastAsia" w:hAnsiTheme="minorHAnsi" w:cstheme="minorBidi"/>
          <w:sz w:val="22"/>
          <w:szCs w:val="22"/>
          <w:lang w:eastAsia="en-AU"/>
        </w:rPr>
      </w:pPr>
      <w:hyperlink w:anchor="_Toc43456916" w:history="1">
        <w:r w:rsidR="00A826B2" w:rsidRPr="008700CC">
          <w:rPr>
            <w:rStyle w:val="Hyperlink"/>
          </w:rPr>
          <w:t>Figure 3. Pyramid outlining complexity of Specific Needs (SN). Less complex scenarios at the bottom of the pyramid will require less time and fewer resources, and so it may be possible to explore a number of these scenarios. In comparison, it may only be possible to conduct SN analyses on a small number of complex scenarios.</w:t>
        </w:r>
        <w:r w:rsidR="00A826B2">
          <w:rPr>
            <w:webHidden/>
          </w:rPr>
          <w:tab/>
        </w:r>
        <w:r w:rsidR="00A826B2">
          <w:rPr>
            <w:webHidden/>
          </w:rPr>
          <w:fldChar w:fldCharType="begin"/>
        </w:r>
        <w:r w:rsidR="00A826B2">
          <w:rPr>
            <w:webHidden/>
          </w:rPr>
          <w:instrText xml:space="preserve"> PAGEREF _Toc43456916 \h </w:instrText>
        </w:r>
        <w:r w:rsidR="00A826B2">
          <w:rPr>
            <w:webHidden/>
          </w:rPr>
        </w:r>
        <w:r w:rsidR="00A826B2">
          <w:rPr>
            <w:webHidden/>
          </w:rPr>
          <w:fldChar w:fldCharType="separate"/>
        </w:r>
        <w:r w:rsidR="00277730">
          <w:rPr>
            <w:webHidden/>
          </w:rPr>
          <w:t>1</w:t>
        </w:r>
        <w:r w:rsidR="00A826B2">
          <w:rPr>
            <w:webHidden/>
          </w:rPr>
          <w:fldChar w:fldCharType="end"/>
        </w:r>
      </w:hyperlink>
    </w:p>
    <w:p w14:paraId="6DCB3778" w14:textId="5458AEDC" w:rsidR="00A826B2" w:rsidRDefault="00E412B5">
      <w:pPr>
        <w:pStyle w:val="TableofFigures"/>
        <w:rPr>
          <w:rFonts w:asciiTheme="minorHAnsi" w:eastAsiaTheme="minorEastAsia" w:hAnsiTheme="minorHAnsi" w:cstheme="minorBidi"/>
          <w:sz w:val="22"/>
          <w:szCs w:val="22"/>
          <w:lang w:eastAsia="en-AU"/>
        </w:rPr>
      </w:pPr>
      <w:hyperlink w:anchor="_Toc43456917" w:history="1">
        <w:r w:rsidR="00A826B2" w:rsidRPr="008700CC">
          <w:rPr>
            <w:rStyle w:val="Hyperlink"/>
          </w:rPr>
          <w:t>Figure 4. The seven steps of the Specific Needs Analysis</w:t>
        </w:r>
        <w:r w:rsidR="00A826B2">
          <w:rPr>
            <w:webHidden/>
          </w:rPr>
          <w:tab/>
        </w:r>
        <w:r w:rsidR="00A826B2">
          <w:rPr>
            <w:webHidden/>
          </w:rPr>
          <w:fldChar w:fldCharType="begin"/>
        </w:r>
        <w:r w:rsidR="00A826B2">
          <w:rPr>
            <w:webHidden/>
          </w:rPr>
          <w:instrText xml:space="preserve"> PAGEREF _Toc43456917 \h </w:instrText>
        </w:r>
        <w:r w:rsidR="00A826B2">
          <w:rPr>
            <w:webHidden/>
          </w:rPr>
        </w:r>
        <w:r w:rsidR="00A826B2">
          <w:rPr>
            <w:webHidden/>
          </w:rPr>
          <w:fldChar w:fldCharType="separate"/>
        </w:r>
        <w:r w:rsidR="00277730">
          <w:rPr>
            <w:webHidden/>
          </w:rPr>
          <w:t>2</w:t>
        </w:r>
        <w:r w:rsidR="00A826B2">
          <w:rPr>
            <w:webHidden/>
          </w:rPr>
          <w:fldChar w:fldCharType="end"/>
        </w:r>
      </w:hyperlink>
    </w:p>
    <w:p w14:paraId="281BF992" w14:textId="4D1967EF" w:rsidR="00A826B2" w:rsidRDefault="00E412B5">
      <w:pPr>
        <w:pStyle w:val="TableofFigures"/>
        <w:rPr>
          <w:rFonts w:asciiTheme="minorHAnsi" w:eastAsiaTheme="minorEastAsia" w:hAnsiTheme="minorHAnsi" w:cstheme="minorBidi"/>
          <w:sz w:val="22"/>
          <w:szCs w:val="22"/>
          <w:lang w:eastAsia="en-AU"/>
        </w:rPr>
      </w:pPr>
      <w:hyperlink w:anchor="_Toc43456918" w:history="1">
        <w:r w:rsidR="00A826B2" w:rsidRPr="008700CC">
          <w:rPr>
            <w:rStyle w:val="Hyperlink"/>
          </w:rPr>
          <w:t>Figure 5. Conceptual illustration of the values (x and y) elicited from species experts during the Specific Needs approach.</w:t>
        </w:r>
        <w:r w:rsidR="00A826B2">
          <w:rPr>
            <w:webHidden/>
          </w:rPr>
          <w:tab/>
        </w:r>
        <w:r w:rsidR="00A826B2">
          <w:rPr>
            <w:webHidden/>
          </w:rPr>
          <w:fldChar w:fldCharType="begin"/>
        </w:r>
        <w:r w:rsidR="00A826B2">
          <w:rPr>
            <w:webHidden/>
          </w:rPr>
          <w:instrText xml:space="preserve"> PAGEREF _Toc43456918 \h </w:instrText>
        </w:r>
        <w:r w:rsidR="00A826B2">
          <w:rPr>
            <w:webHidden/>
          </w:rPr>
        </w:r>
        <w:r w:rsidR="00A826B2">
          <w:rPr>
            <w:webHidden/>
          </w:rPr>
          <w:fldChar w:fldCharType="separate"/>
        </w:r>
        <w:r w:rsidR="00277730">
          <w:rPr>
            <w:webHidden/>
          </w:rPr>
          <w:t>4</w:t>
        </w:r>
        <w:r w:rsidR="00A826B2">
          <w:rPr>
            <w:webHidden/>
          </w:rPr>
          <w:fldChar w:fldCharType="end"/>
        </w:r>
      </w:hyperlink>
    </w:p>
    <w:p w14:paraId="54421CFF" w14:textId="56609FB3" w:rsidR="00A826B2" w:rsidRDefault="00E412B5">
      <w:pPr>
        <w:pStyle w:val="TableofFigures"/>
        <w:rPr>
          <w:rFonts w:asciiTheme="minorHAnsi" w:eastAsiaTheme="minorEastAsia" w:hAnsiTheme="minorHAnsi" w:cstheme="minorBidi"/>
          <w:sz w:val="22"/>
          <w:szCs w:val="22"/>
          <w:lang w:eastAsia="en-AU"/>
        </w:rPr>
      </w:pPr>
      <w:hyperlink w:anchor="_Toc43456919" w:history="1">
        <w:r w:rsidR="00A826B2" w:rsidRPr="008700CC">
          <w:rPr>
            <w:rStyle w:val="Hyperlink"/>
          </w:rPr>
          <w:t>Figure 6. Calculating the Relative Benefit of Knowledge.</w:t>
        </w:r>
        <w:r w:rsidR="00A826B2">
          <w:rPr>
            <w:webHidden/>
          </w:rPr>
          <w:tab/>
        </w:r>
        <w:r w:rsidR="00A826B2">
          <w:rPr>
            <w:webHidden/>
          </w:rPr>
          <w:fldChar w:fldCharType="begin"/>
        </w:r>
        <w:r w:rsidR="00A826B2">
          <w:rPr>
            <w:webHidden/>
          </w:rPr>
          <w:instrText xml:space="preserve"> PAGEREF _Toc43456919 \h </w:instrText>
        </w:r>
        <w:r w:rsidR="00A826B2">
          <w:rPr>
            <w:webHidden/>
          </w:rPr>
        </w:r>
        <w:r w:rsidR="00A826B2">
          <w:rPr>
            <w:webHidden/>
          </w:rPr>
          <w:fldChar w:fldCharType="separate"/>
        </w:r>
        <w:r w:rsidR="00277730">
          <w:rPr>
            <w:webHidden/>
          </w:rPr>
          <w:t>9</w:t>
        </w:r>
        <w:r w:rsidR="00A826B2">
          <w:rPr>
            <w:webHidden/>
          </w:rPr>
          <w:fldChar w:fldCharType="end"/>
        </w:r>
      </w:hyperlink>
    </w:p>
    <w:p w14:paraId="075F3D01" w14:textId="2456C9B6" w:rsidR="00A826B2" w:rsidRDefault="00E412B5">
      <w:pPr>
        <w:pStyle w:val="TableofFigures"/>
        <w:rPr>
          <w:rFonts w:asciiTheme="minorHAnsi" w:eastAsiaTheme="minorEastAsia" w:hAnsiTheme="minorHAnsi" w:cstheme="minorBidi"/>
          <w:sz w:val="22"/>
          <w:szCs w:val="22"/>
          <w:lang w:eastAsia="en-AU"/>
        </w:rPr>
      </w:pPr>
      <w:hyperlink w:anchor="_Toc43456920" w:history="1">
        <w:r w:rsidR="00A826B2" w:rsidRPr="008700CC">
          <w:rPr>
            <w:rStyle w:val="Hyperlink"/>
          </w:rPr>
          <w:t>Figure 7. Example best- and worst-case models outlining the effects of fox control on terrestrial mammal density. Dashed lines indicate no influence. Negative links indicate an inverse relationship between parent and child nodes.</w:t>
        </w:r>
        <w:r w:rsidR="00A826B2">
          <w:rPr>
            <w:webHidden/>
          </w:rPr>
          <w:tab/>
        </w:r>
        <w:r w:rsidR="00A826B2">
          <w:rPr>
            <w:webHidden/>
          </w:rPr>
          <w:fldChar w:fldCharType="begin"/>
        </w:r>
        <w:r w:rsidR="00A826B2">
          <w:rPr>
            <w:webHidden/>
          </w:rPr>
          <w:instrText xml:space="preserve"> PAGEREF _Toc43456920 \h </w:instrText>
        </w:r>
        <w:r w:rsidR="00A826B2">
          <w:rPr>
            <w:webHidden/>
          </w:rPr>
        </w:r>
        <w:r w:rsidR="00A826B2">
          <w:rPr>
            <w:webHidden/>
          </w:rPr>
          <w:fldChar w:fldCharType="separate"/>
        </w:r>
        <w:r w:rsidR="00277730">
          <w:rPr>
            <w:webHidden/>
          </w:rPr>
          <w:t>11</w:t>
        </w:r>
        <w:r w:rsidR="00A826B2">
          <w:rPr>
            <w:webHidden/>
          </w:rPr>
          <w:fldChar w:fldCharType="end"/>
        </w:r>
      </w:hyperlink>
    </w:p>
    <w:p w14:paraId="6BB40516" w14:textId="7AF0EA53" w:rsidR="00A826B2" w:rsidRDefault="00E412B5">
      <w:pPr>
        <w:pStyle w:val="TableofFigures"/>
        <w:rPr>
          <w:rFonts w:asciiTheme="minorHAnsi" w:eastAsiaTheme="minorEastAsia" w:hAnsiTheme="minorHAnsi" w:cstheme="minorBidi"/>
          <w:sz w:val="22"/>
          <w:szCs w:val="22"/>
          <w:lang w:eastAsia="en-AU"/>
        </w:rPr>
      </w:pPr>
      <w:hyperlink w:anchor="_Toc43456921" w:history="1">
        <w:r w:rsidR="00A826B2" w:rsidRPr="008700CC">
          <w:rPr>
            <w:rStyle w:val="Hyperlink"/>
          </w:rPr>
          <w:t>Figure 8. The process for calculating expected gain using SMP.</w:t>
        </w:r>
        <w:r w:rsidR="00A826B2">
          <w:rPr>
            <w:webHidden/>
          </w:rPr>
          <w:tab/>
        </w:r>
        <w:r w:rsidR="00A826B2">
          <w:rPr>
            <w:webHidden/>
          </w:rPr>
          <w:fldChar w:fldCharType="begin"/>
        </w:r>
        <w:r w:rsidR="00A826B2">
          <w:rPr>
            <w:webHidden/>
          </w:rPr>
          <w:instrText xml:space="preserve"> PAGEREF _Toc43456921 \h </w:instrText>
        </w:r>
        <w:r w:rsidR="00A826B2">
          <w:rPr>
            <w:webHidden/>
          </w:rPr>
        </w:r>
        <w:r w:rsidR="00A826B2">
          <w:rPr>
            <w:webHidden/>
          </w:rPr>
          <w:fldChar w:fldCharType="separate"/>
        </w:r>
        <w:r w:rsidR="00277730">
          <w:rPr>
            <w:webHidden/>
          </w:rPr>
          <w:t>18</w:t>
        </w:r>
        <w:r w:rsidR="00A826B2">
          <w:rPr>
            <w:webHidden/>
          </w:rPr>
          <w:fldChar w:fldCharType="end"/>
        </w:r>
      </w:hyperlink>
    </w:p>
    <w:p w14:paraId="7433FFE5" w14:textId="335AC4CF" w:rsidR="00A826B2" w:rsidRDefault="00E412B5">
      <w:pPr>
        <w:pStyle w:val="TableofFigures"/>
        <w:rPr>
          <w:rFonts w:asciiTheme="minorHAnsi" w:eastAsiaTheme="minorEastAsia" w:hAnsiTheme="minorHAnsi" w:cstheme="minorBidi"/>
          <w:sz w:val="22"/>
          <w:szCs w:val="22"/>
          <w:lang w:eastAsia="en-AU"/>
        </w:rPr>
      </w:pPr>
      <w:hyperlink w:anchor="_Toc43456922" w:history="1">
        <w:r w:rsidR="00A826B2" w:rsidRPr="008700CC">
          <w:rPr>
            <w:rStyle w:val="Hyperlink"/>
          </w:rPr>
          <w:t>Figure 9. Steps to open the Mental Modeler model builder.</w:t>
        </w:r>
        <w:r w:rsidR="00A826B2">
          <w:rPr>
            <w:webHidden/>
          </w:rPr>
          <w:tab/>
        </w:r>
        <w:r w:rsidR="00A826B2">
          <w:rPr>
            <w:webHidden/>
          </w:rPr>
          <w:fldChar w:fldCharType="begin"/>
        </w:r>
        <w:r w:rsidR="00A826B2">
          <w:rPr>
            <w:webHidden/>
          </w:rPr>
          <w:instrText xml:space="preserve"> PAGEREF _Toc43456922 \h </w:instrText>
        </w:r>
        <w:r w:rsidR="00A826B2">
          <w:rPr>
            <w:webHidden/>
          </w:rPr>
        </w:r>
        <w:r w:rsidR="00A826B2">
          <w:rPr>
            <w:webHidden/>
          </w:rPr>
          <w:fldChar w:fldCharType="separate"/>
        </w:r>
        <w:r w:rsidR="00277730">
          <w:rPr>
            <w:webHidden/>
          </w:rPr>
          <w:t>20</w:t>
        </w:r>
        <w:r w:rsidR="00A826B2">
          <w:rPr>
            <w:webHidden/>
          </w:rPr>
          <w:fldChar w:fldCharType="end"/>
        </w:r>
      </w:hyperlink>
    </w:p>
    <w:p w14:paraId="09ECEB68" w14:textId="0E46D5DA" w:rsidR="00A826B2" w:rsidRDefault="00E412B5">
      <w:pPr>
        <w:pStyle w:val="TableofFigures"/>
        <w:rPr>
          <w:rFonts w:asciiTheme="minorHAnsi" w:eastAsiaTheme="minorEastAsia" w:hAnsiTheme="minorHAnsi" w:cstheme="minorBidi"/>
          <w:sz w:val="22"/>
          <w:szCs w:val="22"/>
          <w:lang w:eastAsia="en-AU"/>
        </w:rPr>
      </w:pPr>
      <w:hyperlink w:anchor="_Toc43456923" w:history="1">
        <w:r w:rsidR="00A826B2" w:rsidRPr="008700CC">
          <w:rPr>
            <w:rStyle w:val="Hyperlink"/>
          </w:rPr>
          <w:t>Figure 10. Node types as they appear in Mental Modeler.</w:t>
        </w:r>
        <w:r w:rsidR="00A826B2">
          <w:rPr>
            <w:webHidden/>
          </w:rPr>
          <w:tab/>
        </w:r>
        <w:r w:rsidR="00A826B2">
          <w:rPr>
            <w:webHidden/>
          </w:rPr>
          <w:fldChar w:fldCharType="begin"/>
        </w:r>
        <w:r w:rsidR="00A826B2">
          <w:rPr>
            <w:webHidden/>
          </w:rPr>
          <w:instrText xml:space="preserve"> PAGEREF _Toc43456923 \h </w:instrText>
        </w:r>
        <w:r w:rsidR="00A826B2">
          <w:rPr>
            <w:webHidden/>
          </w:rPr>
        </w:r>
        <w:r w:rsidR="00A826B2">
          <w:rPr>
            <w:webHidden/>
          </w:rPr>
          <w:fldChar w:fldCharType="separate"/>
        </w:r>
        <w:r w:rsidR="00277730">
          <w:rPr>
            <w:webHidden/>
          </w:rPr>
          <w:t>21</w:t>
        </w:r>
        <w:r w:rsidR="00A826B2">
          <w:rPr>
            <w:webHidden/>
          </w:rPr>
          <w:fldChar w:fldCharType="end"/>
        </w:r>
      </w:hyperlink>
    </w:p>
    <w:p w14:paraId="610FA7F5" w14:textId="22265EA6" w:rsidR="00A826B2" w:rsidRDefault="00E412B5">
      <w:pPr>
        <w:pStyle w:val="TableofFigures"/>
        <w:rPr>
          <w:rFonts w:asciiTheme="minorHAnsi" w:eastAsiaTheme="minorEastAsia" w:hAnsiTheme="minorHAnsi" w:cstheme="minorBidi"/>
          <w:sz w:val="22"/>
          <w:szCs w:val="22"/>
          <w:lang w:eastAsia="en-AU"/>
        </w:rPr>
      </w:pPr>
      <w:hyperlink w:anchor="_Toc43456924" w:history="1">
        <w:r w:rsidR="00A826B2" w:rsidRPr="008700CC">
          <w:rPr>
            <w:rStyle w:val="Hyperlink"/>
          </w:rPr>
          <w:t>Figure 11. The model builder screen.</w:t>
        </w:r>
        <w:r w:rsidR="00A826B2">
          <w:rPr>
            <w:webHidden/>
          </w:rPr>
          <w:tab/>
        </w:r>
        <w:r w:rsidR="00A826B2">
          <w:rPr>
            <w:webHidden/>
          </w:rPr>
          <w:fldChar w:fldCharType="begin"/>
        </w:r>
        <w:r w:rsidR="00A826B2">
          <w:rPr>
            <w:webHidden/>
          </w:rPr>
          <w:instrText xml:space="preserve"> PAGEREF _Toc43456924 \h </w:instrText>
        </w:r>
        <w:r w:rsidR="00A826B2">
          <w:rPr>
            <w:webHidden/>
          </w:rPr>
        </w:r>
        <w:r w:rsidR="00A826B2">
          <w:rPr>
            <w:webHidden/>
          </w:rPr>
          <w:fldChar w:fldCharType="separate"/>
        </w:r>
        <w:r w:rsidR="00277730">
          <w:rPr>
            <w:webHidden/>
          </w:rPr>
          <w:t>22</w:t>
        </w:r>
        <w:r w:rsidR="00A826B2">
          <w:rPr>
            <w:webHidden/>
          </w:rPr>
          <w:fldChar w:fldCharType="end"/>
        </w:r>
      </w:hyperlink>
    </w:p>
    <w:p w14:paraId="30AB3E2B" w14:textId="5644E47C" w:rsidR="00A826B2" w:rsidRDefault="00E412B5">
      <w:pPr>
        <w:pStyle w:val="TableofFigures"/>
        <w:rPr>
          <w:rFonts w:asciiTheme="minorHAnsi" w:eastAsiaTheme="minorEastAsia" w:hAnsiTheme="minorHAnsi" w:cstheme="minorBidi"/>
          <w:sz w:val="22"/>
          <w:szCs w:val="22"/>
          <w:lang w:eastAsia="en-AU"/>
        </w:rPr>
      </w:pPr>
      <w:hyperlink w:anchor="_Toc43456925" w:history="1">
        <w:r w:rsidR="00A826B2" w:rsidRPr="008700CC">
          <w:rPr>
            <w:rStyle w:val="Hyperlink"/>
          </w:rPr>
          <w:t>Figure 12. Example model from Mental Modeler.</w:t>
        </w:r>
        <w:r w:rsidR="00A826B2">
          <w:rPr>
            <w:webHidden/>
          </w:rPr>
          <w:tab/>
        </w:r>
        <w:r w:rsidR="00A826B2">
          <w:rPr>
            <w:webHidden/>
          </w:rPr>
          <w:fldChar w:fldCharType="begin"/>
        </w:r>
        <w:r w:rsidR="00A826B2">
          <w:rPr>
            <w:webHidden/>
          </w:rPr>
          <w:instrText xml:space="preserve"> PAGEREF _Toc43456925 \h </w:instrText>
        </w:r>
        <w:r w:rsidR="00A826B2">
          <w:rPr>
            <w:webHidden/>
          </w:rPr>
        </w:r>
        <w:r w:rsidR="00A826B2">
          <w:rPr>
            <w:webHidden/>
          </w:rPr>
          <w:fldChar w:fldCharType="separate"/>
        </w:r>
        <w:r w:rsidR="00277730">
          <w:rPr>
            <w:webHidden/>
          </w:rPr>
          <w:t>24</w:t>
        </w:r>
        <w:r w:rsidR="00A826B2">
          <w:rPr>
            <w:webHidden/>
          </w:rPr>
          <w:fldChar w:fldCharType="end"/>
        </w:r>
      </w:hyperlink>
    </w:p>
    <w:p w14:paraId="347CBB22" w14:textId="54FCA8C4" w:rsidR="00A826B2" w:rsidRDefault="00E412B5">
      <w:pPr>
        <w:pStyle w:val="TableofFigures"/>
        <w:rPr>
          <w:rFonts w:asciiTheme="minorHAnsi" w:eastAsiaTheme="minorEastAsia" w:hAnsiTheme="minorHAnsi" w:cstheme="minorBidi"/>
          <w:sz w:val="22"/>
          <w:szCs w:val="22"/>
          <w:lang w:eastAsia="en-AU"/>
        </w:rPr>
      </w:pPr>
      <w:hyperlink w:anchor="_Toc43456926" w:history="1">
        <w:r w:rsidR="00A826B2" w:rsidRPr="008700CC">
          <w:rPr>
            <w:rStyle w:val="Hyperlink"/>
          </w:rPr>
          <w:t>Figure 13. Example matrix produced from the Button Wrinklewort model.</w:t>
        </w:r>
        <w:r w:rsidR="00A826B2">
          <w:rPr>
            <w:webHidden/>
          </w:rPr>
          <w:tab/>
        </w:r>
        <w:r w:rsidR="00A826B2">
          <w:rPr>
            <w:webHidden/>
          </w:rPr>
          <w:fldChar w:fldCharType="begin"/>
        </w:r>
        <w:r w:rsidR="00A826B2">
          <w:rPr>
            <w:webHidden/>
          </w:rPr>
          <w:instrText xml:space="preserve"> PAGEREF _Toc43456926 \h </w:instrText>
        </w:r>
        <w:r w:rsidR="00A826B2">
          <w:rPr>
            <w:webHidden/>
          </w:rPr>
        </w:r>
        <w:r w:rsidR="00A826B2">
          <w:rPr>
            <w:webHidden/>
          </w:rPr>
          <w:fldChar w:fldCharType="separate"/>
        </w:r>
        <w:r w:rsidR="00277730">
          <w:rPr>
            <w:webHidden/>
          </w:rPr>
          <w:t>25</w:t>
        </w:r>
        <w:r w:rsidR="00A826B2">
          <w:rPr>
            <w:webHidden/>
          </w:rPr>
          <w:fldChar w:fldCharType="end"/>
        </w:r>
      </w:hyperlink>
    </w:p>
    <w:p w14:paraId="3023D414" w14:textId="577CBD97" w:rsidR="00A826B2" w:rsidRDefault="00E412B5">
      <w:pPr>
        <w:pStyle w:val="TableofFigures"/>
        <w:rPr>
          <w:rFonts w:asciiTheme="minorHAnsi" w:eastAsiaTheme="minorEastAsia" w:hAnsiTheme="minorHAnsi" w:cstheme="minorBidi"/>
          <w:sz w:val="22"/>
          <w:szCs w:val="22"/>
          <w:lang w:eastAsia="en-AU"/>
        </w:rPr>
      </w:pPr>
      <w:hyperlink w:anchor="_Toc43456927" w:history="1">
        <w:r w:rsidR="00A826B2" w:rsidRPr="008700CC">
          <w:rPr>
            <w:rStyle w:val="Hyperlink"/>
          </w:rPr>
          <w:t>Figure 14. The relationship between the three output files needed to determine the proportional reduction in distance.</w:t>
        </w:r>
        <w:r w:rsidR="00A826B2">
          <w:rPr>
            <w:webHidden/>
          </w:rPr>
          <w:tab/>
        </w:r>
        <w:r w:rsidR="00A826B2">
          <w:rPr>
            <w:webHidden/>
          </w:rPr>
          <w:fldChar w:fldCharType="begin"/>
        </w:r>
        <w:r w:rsidR="00A826B2">
          <w:rPr>
            <w:webHidden/>
          </w:rPr>
          <w:instrText xml:space="preserve"> PAGEREF _Toc43456927 \h </w:instrText>
        </w:r>
        <w:r w:rsidR="00A826B2">
          <w:rPr>
            <w:webHidden/>
          </w:rPr>
        </w:r>
        <w:r w:rsidR="00A826B2">
          <w:rPr>
            <w:webHidden/>
          </w:rPr>
          <w:fldChar w:fldCharType="separate"/>
        </w:r>
        <w:r w:rsidR="00277730">
          <w:rPr>
            <w:webHidden/>
          </w:rPr>
          <w:t>31</w:t>
        </w:r>
        <w:r w:rsidR="00A826B2">
          <w:rPr>
            <w:webHidden/>
          </w:rPr>
          <w:fldChar w:fldCharType="end"/>
        </w:r>
      </w:hyperlink>
    </w:p>
    <w:p w14:paraId="20E69E9B" w14:textId="0B44FD91" w:rsidR="007F1405" w:rsidRPr="007F1405" w:rsidRDefault="00EE36A4" w:rsidP="001814AD">
      <w:pPr>
        <w:pStyle w:val="Heading2"/>
        <w:spacing w:after="360"/>
      </w:pPr>
      <w:r>
        <w:fldChar w:fldCharType="end"/>
      </w:r>
    </w:p>
    <w:p w14:paraId="520D8E0E" w14:textId="5916252B" w:rsidR="00276E99" w:rsidRPr="00276E99" w:rsidRDefault="00276E99" w:rsidP="006A7818"/>
    <w:p w14:paraId="2863EDF3" w14:textId="77777777" w:rsidR="001D16E8" w:rsidRDefault="001D16E8" w:rsidP="001D16E8"/>
    <w:p w14:paraId="243F71AA" w14:textId="6E2FD4CA" w:rsidR="00DD02D6" w:rsidRDefault="00DD02D6" w:rsidP="00DE5ED7">
      <w:pPr>
        <w:pStyle w:val="Heading1"/>
      </w:pPr>
      <w:r>
        <w:br w:type="page"/>
      </w:r>
    </w:p>
    <w:p w14:paraId="045192E3" w14:textId="651A8B07" w:rsidR="008C699F" w:rsidRDefault="00B02515" w:rsidP="00B02515">
      <w:pPr>
        <w:pStyle w:val="Heading1"/>
      </w:pPr>
      <w:bookmarkStart w:id="8" w:name="_Toc45784309"/>
      <w:r>
        <w:lastRenderedPageBreak/>
        <w:t>Glossary</w:t>
      </w:r>
      <w:bookmarkEnd w:id="8"/>
    </w:p>
    <w:p w14:paraId="3B1EFDB0" w14:textId="5B21C017" w:rsidR="000141D5" w:rsidRPr="000350BE" w:rsidRDefault="000141D5" w:rsidP="00F0142A">
      <w:pPr>
        <w:rPr>
          <w:szCs w:val="20"/>
        </w:rPr>
      </w:pPr>
      <w:r w:rsidRPr="000350BE">
        <w:rPr>
          <w:b/>
          <w:color w:val="00B2A9" w:themeColor="text1"/>
          <w:szCs w:val="20"/>
        </w:rPr>
        <w:t>Causal models</w:t>
      </w:r>
      <w:r w:rsidR="00F0142A" w:rsidRPr="000350BE">
        <w:rPr>
          <w:szCs w:val="20"/>
        </w:rPr>
        <w:t xml:space="preserve"> – </w:t>
      </w:r>
      <w:r w:rsidRPr="000350BE">
        <w:rPr>
          <w:szCs w:val="20"/>
        </w:rPr>
        <w:t xml:space="preserve">Conceptual </w:t>
      </w:r>
      <w:r w:rsidR="00A35DE1">
        <w:rPr>
          <w:szCs w:val="20"/>
        </w:rPr>
        <w:t>models</w:t>
      </w:r>
      <w:r w:rsidR="00A35DE1" w:rsidRPr="000350BE">
        <w:rPr>
          <w:szCs w:val="20"/>
        </w:rPr>
        <w:t xml:space="preserve"> </w:t>
      </w:r>
      <w:r w:rsidRPr="000350BE">
        <w:rPr>
          <w:szCs w:val="20"/>
        </w:rPr>
        <w:t>which describe the relationship between biodiversity values and management or intervention.</w:t>
      </w:r>
      <w:r w:rsidR="00AF7BF2">
        <w:rPr>
          <w:szCs w:val="20"/>
        </w:rPr>
        <w:t xml:space="preserve"> There are a number of different </w:t>
      </w:r>
      <w:r w:rsidR="00F5062E">
        <w:rPr>
          <w:szCs w:val="20"/>
        </w:rPr>
        <w:t>extensions</w:t>
      </w:r>
      <w:r w:rsidR="00A35DE1">
        <w:rPr>
          <w:szCs w:val="20"/>
        </w:rPr>
        <w:t xml:space="preserve"> to </w:t>
      </w:r>
      <w:r w:rsidR="00F5062E">
        <w:rPr>
          <w:szCs w:val="20"/>
        </w:rPr>
        <w:t>conceptual</w:t>
      </w:r>
      <w:r w:rsidR="00A35DE1">
        <w:rPr>
          <w:szCs w:val="20"/>
        </w:rPr>
        <w:t xml:space="preserve"> models</w:t>
      </w:r>
      <w:r w:rsidR="00AF7BF2">
        <w:rPr>
          <w:szCs w:val="20"/>
        </w:rPr>
        <w:t>, such as fuzzy cognitive mapping and Bayesian models.</w:t>
      </w:r>
      <w:r w:rsidR="008E74FF">
        <w:rPr>
          <w:szCs w:val="20"/>
        </w:rPr>
        <w:t xml:space="preserve"> The method used in this document is fuzzy cognitive mapping. </w:t>
      </w:r>
    </w:p>
    <w:p w14:paraId="1E07955A" w14:textId="35F62116" w:rsidR="008159C7" w:rsidRPr="000350BE" w:rsidRDefault="008159C7" w:rsidP="00E16492">
      <w:pPr>
        <w:rPr>
          <w:rFonts w:eastAsia="Arial"/>
          <w:szCs w:val="20"/>
        </w:rPr>
      </w:pPr>
      <w:r w:rsidRPr="000350BE">
        <w:rPr>
          <w:b/>
          <w:color w:val="00B2A9" w:themeColor="accent1"/>
          <w:szCs w:val="20"/>
        </w:rPr>
        <w:t>Change in Suitable Habitat</w:t>
      </w:r>
      <w:r w:rsidR="00F0142A" w:rsidRPr="000350BE">
        <w:rPr>
          <w:szCs w:val="20"/>
        </w:rPr>
        <w:t xml:space="preserve"> – </w:t>
      </w:r>
      <w:r w:rsidRPr="000350BE">
        <w:rPr>
          <w:szCs w:val="20"/>
        </w:rPr>
        <w:t>The increase in likelihood that a species will still be found at a loc</w:t>
      </w:r>
      <w:r w:rsidRPr="000350BE">
        <w:rPr>
          <w:rFonts w:eastAsia="Arial"/>
          <w:szCs w:val="20"/>
        </w:rPr>
        <w:t>ation in 50 years if given sustained management, compared to no management.</w:t>
      </w:r>
      <w:r w:rsidR="00A35DE1">
        <w:rPr>
          <w:rFonts w:eastAsia="Arial"/>
          <w:szCs w:val="20"/>
        </w:rPr>
        <w:t xml:space="preserve"> The measure is used to quantify the benefit of management actions in Biodiversity 2037—Protecting Victoria’s Environment.</w:t>
      </w:r>
    </w:p>
    <w:p w14:paraId="191A230C" w14:textId="66DF9142" w:rsidR="008159C7" w:rsidRPr="000350BE" w:rsidRDefault="008159C7" w:rsidP="0005542E">
      <w:pPr>
        <w:rPr>
          <w:szCs w:val="20"/>
          <w:highlight w:val="yellow"/>
        </w:rPr>
      </w:pPr>
      <w:r w:rsidRPr="000350BE">
        <w:rPr>
          <w:b/>
          <w:bCs/>
          <w:color w:val="00B2A9" w:themeColor="accent1"/>
          <w:szCs w:val="20"/>
        </w:rPr>
        <w:t>Disbenefits</w:t>
      </w:r>
      <w:r w:rsidRPr="000350BE">
        <w:rPr>
          <w:szCs w:val="20"/>
        </w:rPr>
        <w:t xml:space="preserve"> – </w:t>
      </w:r>
      <w:r w:rsidR="00A35DE1">
        <w:rPr>
          <w:szCs w:val="20"/>
        </w:rPr>
        <w:t xml:space="preserve">The potential negative benefits of undertaking management actions for some species. For example, rabbit control can have a disbenefit for raptors due to the loss of a key food source. Disbenefits in the context of this manual are measured by Change in Suitable </w:t>
      </w:r>
      <w:r w:rsidR="00A35DE1" w:rsidRPr="0005542E">
        <w:rPr>
          <w:szCs w:val="20"/>
        </w:rPr>
        <w:t>Habitat.</w:t>
      </w:r>
    </w:p>
    <w:p w14:paraId="2514D178" w14:textId="614A5145" w:rsidR="000141D5" w:rsidRPr="000350BE" w:rsidRDefault="000141D5" w:rsidP="0005542E">
      <w:pPr>
        <w:rPr>
          <w:b/>
          <w:color w:val="00B2A9" w:themeColor="text1"/>
          <w:szCs w:val="20"/>
        </w:rPr>
      </w:pPr>
      <w:r w:rsidRPr="000350BE">
        <w:rPr>
          <w:b/>
          <w:color w:val="00B2A9" w:themeColor="text1"/>
          <w:szCs w:val="20"/>
        </w:rPr>
        <w:t xml:space="preserve">Fuzzy </w:t>
      </w:r>
      <w:r w:rsidR="00057542">
        <w:rPr>
          <w:b/>
          <w:color w:val="00B2A9" w:themeColor="text1"/>
          <w:szCs w:val="20"/>
        </w:rPr>
        <w:t>C</w:t>
      </w:r>
      <w:r w:rsidR="00057542" w:rsidRPr="000350BE">
        <w:rPr>
          <w:b/>
          <w:color w:val="00B2A9" w:themeColor="text1"/>
          <w:szCs w:val="20"/>
        </w:rPr>
        <w:t xml:space="preserve">ognitive </w:t>
      </w:r>
      <w:r w:rsidR="00057542">
        <w:rPr>
          <w:b/>
          <w:color w:val="00B2A9" w:themeColor="text1"/>
          <w:szCs w:val="20"/>
        </w:rPr>
        <w:t>M</w:t>
      </w:r>
      <w:r w:rsidR="00057542" w:rsidRPr="000350BE">
        <w:rPr>
          <w:b/>
          <w:color w:val="00B2A9" w:themeColor="text1"/>
          <w:szCs w:val="20"/>
        </w:rPr>
        <w:t>aps</w:t>
      </w:r>
      <w:r w:rsidR="00057542" w:rsidRPr="000350BE">
        <w:rPr>
          <w:szCs w:val="20"/>
        </w:rPr>
        <w:t xml:space="preserve"> </w:t>
      </w:r>
      <w:r w:rsidR="00F0142A" w:rsidRPr="000350BE">
        <w:rPr>
          <w:szCs w:val="20"/>
        </w:rPr>
        <w:t>–</w:t>
      </w:r>
      <w:r w:rsidR="00046AFE">
        <w:t xml:space="preserve"> a type of conceptual model whereby the strength and direction of the relationships between the elements (e.g. species abundance) is specified and can be used to </w:t>
      </w:r>
      <w:r w:rsidR="00E70F38">
        <w:t xml:space="preserve">coarsely infer </w:t>
      </w:r>
      <w:r w:rsidR="00046AFE">
        <w:t>the strength of the impact of these elements.</w:t>
      </w:r>
    </w:p>
    <w:p w14:paraId="30618A7F" w14:textId="45A08B0D" w:rsidR="000141D5" w:rsidRPr="000350BE" w:rsidRDefault="000141D5" w:rsidP="0005542E">
      <w:pPr>
        <w:rPr>
          <w:szCs w:val="20"/>
        </w:rPr>
      </w:pPr>
      <w:r w:rsidRPr="000350BE">
        <w:rPr>
          <w:b/>
          <w:color w:val="00B2A9" w:themeColor="text1"/>
          <w:szCs w:val="20"/>
        </w:rPr>
        <w:t>Knowledge gaps</w:t>
      </w:r>
      <w:r w:rsidR="00F0142A" w:rsidRPr="000350BE">
        <w:rPr>
          <w:szCs w:val="20"/>
        </w:rPr>
        <w:t xml:space="preserve"> – </w:t>
      </w:r>
      <w:r w:rsidRPr="000350BE">
        <w:rPr>
          <w:szCs w:val="20"/>
        </w:rPr>
        <w:t>Uncertain relationships within a modelled system that may be resolved through research</w:t>
      </w:r>
      <w:r w:rsidR="00E70F38">
        <w:rPr>
          <w:szCs w:val="20"/>
        </w:rPr>
        <w:t xml:space="preserve"> or monitoring</w:t>
      </w:r>
      <w:r w:rsidRPr="000350BE">
        <w:rPr>
          <w:szCs w:val="20"/>
        </w:rPr>
        <w:t xml:space="preserve">. </w:t>
      </w:r>
    </w:p>
    <w:p w14:paraId="53B10138" w14:textId="29C005D6" w:rsidR="000E2E0F" w:rsidRPr="000350BE" w:rsidRDefault="000E2E0F" w:rsidP="0005542E">
      <w:pPr>
        <w:rPr>
          <w:szCs w:val="20"/>
        </w:rPr>
      </w:pPr>
      <w:r w:rsidRPr="000350BE">
        <w:rPr>
          <w:b/>
          <w:color w:val="00B2A9" w:themeColor="text1"/>
          <w:szCs w:val="20"/>
        </w:rPr>
        <w:t>Problem-response scenarios</w:t>
      </w:r>
      <w:r w:rsidR="00F0142A" w:rsidRPr="000350BE">
        <w:rPr>
          <w:szCs w:val="20"/>
        </w:rPr>
        <w:t xml:space="preserve"> – </w:t>
      </w:r>
      <w:r w:rsidRPr="000350BE">
        <w:rPr>
          <w:szCs w:val="20"/>
        </w:rPr>
        <w:t>Particular biodiversity management scenarios</w:t>
      </w:r>
      <w:r w:rsidR="00912E9E">
        <w:rPr>
          <w:szCs w:val="20"/>
        </w:rPr>
        <w:t>.</w:t>
      </w:r>
    </w:p>
    <w:p w14:paraId="3CA7A0E2" w14:textId="1E3125BD" w:rsidR="000E2E0F" w:rsidRPr="000350BE" w:rsidRDefault="000E2E0F" w:rsidP="0005542E">
      <w:pPr>
        <w:rPr>
          <w:szCs w:val="20"/>
        </w:rPr>
      </w:pPr>
      <w:r w:rsidRPr="000350BE">
        <w:rPr>
          <w:b/>
          <w:color w:val="00B2A9" w:themeColor="text1"/>
          <w:szCs w:val="20"/>
        </w:rPr>
        <w:t>Relative Benefit of Knowledge</w:t>
      </w:r>
      <w:r w:rsidR="00F0142A" w:rsidRPr="000350BE">
        <w:rPr>
          <w:szCs w:val="20"/>
        </w:rPr>
        <w:t xml:space="preserve"> – </w:t>
      </w:r>
      <w:r w:rsidRPr="000350BE">
        <w:rPr>
          <w:szCs w:val="20"/>
        </w:rPr>
        <w:t>A metric of how much benefit we may get from investing in one piece of research over another.</w:t>
      </w:r>
    </w:p>
    <w:p w14:paraId="066F4E7A" w14:textId="5F30DA3D" w:rsidR="6278FC7E" w:rsidRPr="000350BE" w:rsidRDefault="6278FC7E" w:rsidP="00F0142A">
      <w:pPr>
        <w:rPr>
          <w:rFonts w:eastAsia="Arial"/>
          <w:szCs w:val="20"/>
        </w:rPr>
      </w:pPr>
      <w:r w:rsidRPr="000350BE">
        <w:rPr>
          <w:rFonts w:eastAsia="Arial"/>
          <w:b/>
          <w:color w:val="00B2A9" w:themeColor="accent1"/>
          <w:szCs w:val="20"/>
        </w:rPr>
        <w:t>Specific Needs</w:t>
      </w:r>
      <w:r w:rsidRPr="000350BE">
        <w:rPr>
          <w:rFonts w:eastAsia="Arial"/>
          <w:szCs w:val="20"/>
        </w:rPr>
        <w:t xml:space="preserve"> – A decision-making tool that supports conservation managers to make evidence-based decisions for bespoke </w:t>
      </w:r>
      <w:r w:rsidR="00A35DE1">
        <w:rPr>
          <w:rFonts w:eastAsia="Arial"/>
          <w:szCs w:val="20"/>
        </w:rPr>
        <w:t>(e.g. species-specific or narrow-focused)</w:t>
      </w:r>
      <w:r w:rsidRPr="000350BE">
        <w:rPr>
          <w:rFonts w:eastAsia="Arial"/>
          <w:szCs w:val="20"/>
        </w:rPr>
        <w:t xml:space="preserve"> conservation scenarios.</w:t>
      </w:r>
    </w:p>
    <w:p w14:paraId="05123DFE" w14:textId="4E3AB67F" w:rsidR="6278FC7E" w:rsidRPr="000350BE" w:rsidRDefault="6278FC7E" w:rsidP="00F0142A">
      <w:pPr>
        <w:rPr>
          <w:rFonts w:eastAsia="Arial"/>
          <w:szCs w:val="20"/>
        </w:rPr>
      </w:pPr>
      <w:r w:rsidRPr="000350BE">
        <w:rPr>
          <w:rFonts w:eastAsia="Arial"/>
          <w:b/>
          <w:color w:val="00B2A9" w:themeColor="accent1"/>
          <w:szCs w:val="20"/>
        </w:rPr>
        <w:t>Strategic Management Prospects</w:t>
      </w:r>
      <w:r w:rsidRPr="000350BE">
        <w:rPr>
          <w:rFonts w:eastAsia="Arial"/>
          <w:szCs w:val="20"/>
        </w:rPr>
        <w:t xml:space="preserve"> – A spatially explicit decision-making tool that supports biodiversity managers to make evidence-based decisions.</w:t>
      </w:r>
    </w:p>
    <w:p w14:paraId="3D780346" w14:textId="77777777" w:rsidR="00307E19" w:rsidRPr="00E85437" w:rsidRDefault="00307E19" w:rsidP="00BC645F">
      <w:pPr>
        <w:spacing w:line="276" w:lineRule="auto"/>
        <w:rPr>
          <w:rFonts w:eastAsia="Arial"/>
          <w:sz w:val="22"/>
          <w:szCs w:val="22"/>
        </w:rPr>
      </w:pPr>
    </w:p>
    <w:p w14:paraId="5F6B2E7B" w14:textId="2D95343B" w:rsidR="74576444" w:rsidRPr="00BC645F" w:rsidRDefault="74576444" w:rsidP="74576444">
      <w:pPr>
        <w:rPr>
          <w:rFonts w:eastAsia="Arial"/>
        </w:rPr>
      </w:pPr>
    </w:p>
    <w:p w14:paraId="00F48AA7" w14:textId="77777777" w:rsidR="00B02515" w:rsidRPr="00535169" w:rsidRDefault="00B02515" w:rsidP="00B02515">
      <w:pPr>
        <w:rPr>
          <w:lang w:val="en-US"/>
        </w:rPr>
      </w:pPr>
    </w:p>
    <w:p w14:paraId="1C1030F9" w14:textId="77777777" w:rsidR="00101440" w:rsidRDefault="00AB6C75" w:rsidP="001814AD">
      <w:pPr>
        <w:pStyle w:val="Heading1"/>
      </w:pPr>
      <w:r>
        <w:br w:type="page"/>
      </w:r>
      <w:bookmarkStart w:id="9" w:name="_Toc12459729"/>
      <w:bookmarkStart w:id="10" w:name="_Toc45784310"/>
      <w:bookmarkEnd w:id="9"/>
      <w:r w:rsidR="00101440">
        <w:lastRenderedPageBreak/>
        <w:t>Summary</w:t>
      </w:r>
      <w:bookmarkEnd w:id="10"/>
    </w:p>
    <w:p w14:paraId="165AB777" w14:textId="5927F157" w:rsidR="00922F51" w:rsidRPr="009F306F" w:rsidRDefault="00716BD6" w:rsidP="001814AD">
      <w:pPr>
        <w:pStyle w:val="BodyText"/>
        <w:rPr>
          <w:rFonts w:cstheme="minorHAnsi"/>
          <w:szCs w:val="20"/>
        </w:rPr>
      </w:pPr>
      <w:r w:rsidRPr="001814AD">
        <w:rPr>
          <w:rFonts w:eastAsia="Arial"/>
          <w:i/>
          <w:iCs/>
          <w:szCs w:val="20"/>
        </w:rPr>
        <w:t>Protecting Victoria’s Environment – Biodiversity 2037</w:t>
      </w:r>
      <w:r w:rsidRPr="000350BE">
        <w:rPr>
          <w:rFonts w:eastAsia="Arial"/>
          <w:szCs w:val="20"/>
        </w:rPr>
        <w:t xml:space="preserve"> is Victoria’s 20-year plan to tackle declining biodiversity across the state. </w:t>
      </w:r>
      <w:r w:rsidR="00AD0E80" w:rsidRPr="000350BE">
        <w:rPr>
          <w:szCs w:val="20"/>
        </w:rPr>
        <w:t xml:space="preserve">Despite on-going management and concentrated efforts to protect Victoria’s environment, our state’s biodiversity continues to decline. </w:t>
      </w:r>
      <w:r w:rsidR="00BA7102" w:rsidRPr="000350BE">
        <w:rPr>
          <w:rFonts w:cstheme="minorHAnsi"/>
          <w:szCs w:val="20"/>
        </w:rPr>
        <w:t xml:space="preserve">In order to make good decisions for biodiversity response planning, we first need to identify the most cost-effective conservation actions. This ensures optimal allocation of resources, and the greatest benefit to biodiversity across Victoria. </w:t>
      </w:r>
      <w:r w:rsidR="00922F51" w:rsidRPr="000350BE">
        <w:rPr>
          <w:szCs w:val="20"/>
        </w:rPr>
        <w:t>Decision-support tools will help to inform how and where to focus our collective efforts</w:t>
      </w:r>
      <w:r w:rsidR="00AD0E80">
        <w:rPr>
          <w:szCs w:val="20"/>
        </w:rPr>
        <w:t>,</w:t>
      </w:r>
      <w:r w:rsidR="00922F51" w:rsidRPr="000350BE">
        <w:rPr>
          <w:szCs w:val="20"/>
        </w:rPr>
        <w:t xml:space="preserve"> alongside a knowledge framework that establishes processes to identify, prioritise and fill knowledge gaps and address uncertainties. </w:t>
      </w:r>
    </w:p>
    <w:p w14:paraId="1A9DCF14" w14:textId="77777777" w:rsidR="00877A08" w:rsidRDefault="00311AB2" w:rsidP="00B9513C">
      <w:pPr>
        <w:rPr>
          <w:rFonts w:eastAsia="Arial"/>
          <w:szCs w:val="20"/>
        </w:rPr>
      </w:pPr>
      <w:r>
        <w:rPr>
          <w:rFonts w:eastAsia="Arial"/>
          <w:szCs w:val="20"/>
        </w:rPr>
        <w:t>This</w:t>
      </w:r>
      <w:r w:rsidR="00B9513C" w:rsidRPr="000350BE">
        <w:rPr>
          <w:rFonts w:eastAsia="Arial"/>
          <w:szCs w:val="20"/>
        </w:rPr>
        <w:t xml:space="preserve"> manual provide</w:t>
      </w:r>
      <w:r>
        <w:rPr>
          <w:rFonts w:eastAsia="Arial"/>
          <w:szCs w:val="20"/>
        </w:rPr>
        <w:t>s</w:t>
      </w:r>
      <w:r w:rsidR="00B9513C" w:rsidRPr="000350BE">
        <w:rPr>
          <w:rFonts w:eastAsia="Arial"/>
          <w:szCs w:val="20"/>
        </w:rPr>
        <w:t xml:space="preserve"> guidance </w:t>
      </w:r>
      <w:r w:rsidR="00AD0E80">
        <w:rPr>
          <w:rFonts w:eastAsia="Arial"/>
          <w:szCs w:val="20"/>
        </w:rPr>
        <w:t xml:space="preserve">on </w:t>
      </w:r>
      <w:r w:rsidR="00B9513C" w:rsidRPr="000350BE">
        <w:rPr>
          <w:rFonts w:eastAsia="Arial"/>
          <w:szCs w:val="20"/>
        </w:rPr>
        <w:t xml:space="preserve">how </w:t>
      </w:r>
      <w:r w:rsidR="00B9513C">
        <w:rPr>
          <w:rFonts w:eastAsia="Arial"/>
          <w:szCs w:val="20"/>
        </w:rPr>
        <w:t xml:space="preserve">to </w:t>
      </w:r>
      <w:r w:rsidR="00B9513C" w:rsidRPr="000350BE">
        <w:rPr>
          <w:rFonts w:eastAsia="Arial"/>
          <w:szCs w:val="20"/>
        </w:rPr>
        <w:t>identify and prioritise biodiversity actions and knowledge gaps</w:t>
      </w:r>
      <w:r w:rsidR="00B9513C">
        <w:rPr>
          <w:rFonts w:eastAsia="Arial"/>
          <w:szCs w:val="20"/>
        </w:rPr>
        <w:t xml:space="preserve"> using some of DELWP’s decision-support tools and frameworks</w:t>
      </w:r>
      <w:r w:rsidR="00B9513C" w:rsidRPr="000350BE">
        <w:rPr>
          <w:rFonts w:eastAsia="Arial"/>
          <w:szCs w:val="20"/>
        </w:rPr>
        <w:t>.</w:t>
      </w:r>
      <w:r w:rsidR="002F7678">
        <w:rPr>
          <w:rFonts w:eastAsia="Arial"/>
          <w:szCs w:val="20"/>
        </w:rPr>
        <w:t xml:space="preserve"> These include Strategic Management Prospects</w:t>
      </w:r>
      <w:r w:rsidR="00876E0F">
        <w:rPr>
          <w:rFonts w:eastAsia="Arial"/>
          <w:szCs w:val="20"/>
        </w:rPr>
        <w:t xml:space="preserve">, which </w:t>
      </w:r>
      <w:r w:rsidR="00712BBA" w:rsidRPr="000350BE">
        <w:rPr>
          <w:rFonts w:cstheme="minorHAnsi"/>
          <w:szCs w:val="20"/>
        </w:rPr>
        <w:t>currently assesses the cost-effectiveness of 17 landscape-scale terrestrial conservation actions</w:t>
      </w:r>
      <w:r w:rsidR="00712BBA">
        <w:rPr>
          <w:rFonts w:cstheme="minorHAnsi"/>
          <w:szCs w:val="20"/>
        </w:rPr>
        <w:t>,</w:t>
      </w:r>
      <w:r w:rsidR="002F7678">
        <w:rPr>
          <w:rFonts w:eastAsia="Arial"/>
          <w:szCs w:val="20"/>
        </w:rPr>
        <w:t xml:space="preserve"> and Specific Needs</w:t>
      </w:r>
      <w:r w:rsidR="00712BBA">
        <w:rPr>
          <w:rFonts w:eastAsia="Arial"/>
          <w:szCs w:val="20"/>
        </w:rPr>
        <w:t xml:space="preserve">, </w:t>
      </w:r>
      <w:r w:rsidR="00F555EC" w:rsidRPr="000350BE">
        <w:rPr>
          <w:rFonts w:cstheme="minorHAnsi"/>
          <w:szCs w:val="20"/>
        </w:rPr>
        <w:t>which compare</w:t>
      </w:r>
      <w:r w:rsidR="00F555EC">
        <w:rPr>
          <w:rFonts w:cstheme="minorHAnsi"/>
          <w:szCs w:val="20"/>
        </w:rPr>
        <w:t>s</w:t>
      </w:r>
      <w:r w:rsidR="00F555EC" w:rsidRPr="000350BE">
        <w:rPr>
          <w:rFonts w:cstheme="minorHAnsi"/>
          <w:szCs w:val="20"/>
        </w:rPr>
        <w:t xml:space="preserve"> a range of actions for a single species or location to help choose the most cost-effective bespoke action for species (or population) combinations</w:t>
      </w:r>
      <w:r w:rsidR="002F7678">
        <w:rPr>
          <w:rFonts w:eastAsia="Arial"/>
          <w:szCs w:val="20"/>
        </w:rPr>
        <w:t xml:space="preserve">. </w:t>
      </w:r>
    </w:p>
    <w:p w14:paraId="15E2397C" w14:textId="624F6157" w:rsidR="00AD0E80" w:rsidRDefault="00BE32F6" w:rsidP="00B9513C">
      <w:pPr>
        <w:rPr>
          <w:rFonts w:eastAsia="Arial"/>
          <w:szCs w:val="20"/>
        </w:rPr>
      </w:pPr>
      <w:r>
        <w:t>Conceptual</w:t>
      </w:r>
      <w:r w:rsidR="00877A08">
        <w:t xml:space="preserve"> models </w:t>
      </w:r>
      <w:r>
        <w:t xml:space="preserve">can be used to </w:t>
      </w:r>
      <w:r w:rsidR="00877A08">
        <w:t xml:space="preserve">describe the relationship between the important biodiversity values and management or intervention components (e.g. control method, effect of disturbance) within different scenarios. </w:t>
      </w:r>
      <w:r w:rsidR="002F7678">
        <w:rPr>
          <w:rFonts w:eastAsia="Arial"/>
          <w:szCs w:val="20"/>
        </w:rPr>
        <w:t>The manual outlines the process for</w:t>
      </w:r>
      <w:r w:rsidR="00C24C2D">
        <w:rPr>
          <w:rFonts w:eastAsia="Arial"/>
          <w:szCs w:val="20"/>
        </w:rPr>
        <w:t xml:space="preserve"> </w:t>
      </w:r>
      <w:r w:rsidR="002F7678">
        <w:rPr>
          <w:rFonts w:eastAsia="Arial"/>
          <w:szCs w:val="20"/>
        </w:rPr>
        <w:t xml:space="preserve">creating </w:t>
      </w:r>
      <w:r w:rsidR="00877A08">
        <w:rPr>
          <w:rFonts w:eastAsia="Arial"/>
          <w:szCs w:val="20"/>
        </w:rPr>
        <w:t xml:space="preserve">these </w:t>
      </w:r>
      <w:r w:rsidR="002F7678">
        <w:rPr>
          <w:rFonts w:eastAsia="Arial"/>
          <w:szCs w:val="20"/>
        </w:rPr>
        <w:t>mode</w:t>
      </w:r>
      <w:r w:rsidR="00C24C2D">
        <w:rPr>
          <w:rFonts w:eastAsia="Arial"/>
          <w:szCs w:val="20"/>
        </w:rPr>
        <w:t>l</w:t>
      </w:r>
      <w:r w:rsidR="005D4A0A">
        <w:rPr>
          <w:rFonts w:eastAsia="Arial"/>
          <w:szCs w:val="20"/>
        </w:rPr>
        <w:t>s</w:t>
      </w:r>
      <w:r w:rsidR="002F7678">
        <w:rPr>
          <w:rFonts w:eastAsia="Arial"/>
          <w:szCs w:val="20"/>
        </w:rPr>
        <w:t xml:space="preserve">. In this </w:t>
      </w:r>
      <w:r w:rsidR="00877A08">
        <w:rPr>
          <w:rFonts w:eastAsia="Arial"/>
          <w:szCs w:val="20"/>
        </w:rPr>
        <w:t>instance</w:t>
      </w:r>
      <w:r w:rsidR="002F7678">
        <w:rPr>
          <w:rFonts w:eastAsia="Arial"/>
          <w:szCs w:val="20"/>
        </w:rPr>
        <w:t xml:space="preserve"> we have chosen </w:t>
      </w:r>
      <w:r w:rsidR="00C802FB">
        <w:rPr>
          <w:rFonts w:eastAsia="Arial"/>
          <w:szCs w:val="20"/>
        </w:rPr>
        <w:t>Fuzzy Cognitive Mapping as the method for visualising the conceptual model.</w:t>
      </w:r>
      <w:r w:rsidR="00877A08">
        <w:rPr>
          <w:rFonts w:eastAsia="Arial"/>
          <w:szCs w:val="20"/>
        </w:rPr>
        <w:t xml:space="preserve"> </w:t>
      </w:r>
    </w:p>
    <w:p w14:paraId="6B2DF399" w14:textId="537339BB" w:rsidR="00877A08" w:rsidRDefault="00AD0E80" w:rsidP="00877A08">
      <w:pPr>
        <w:rPr>
          <w:rFonts w:eastAsia="Arial"/>
          <w:szCs w:val="20"/>
        </w:rPr>
      </w:pPr>
      <w:r>
        <w:rPr>
          <w:rFonts w:eastAsia="Arial"/>
          <w:szCs w:val="20"/>
        </w:rPr>
        <w:t>This manual will be useful for</w:t>
      </w:r>
      <w:r w:rsidRPr="000350BE">
        <w:rPr>
          <w:rFonts w:eastAsia="Arial"/>
          <w:szCs w:val="20"/>
        </w:rPr>
        <w:t xml:space="preserve"> biodiversity practitioners </w:t>
      </w:r>
      <w:r>
        <w:rPr>
          <w:rFonts w:eastAsia="Arial"/>
          <w:szCs w:val="20"/>
        </w:rPr>
        <w:t>and conservation managers</w:t>
      </w:r>
      <w:r w:rsidR="00877A08">
        <w:rPr>
          <w:rFonts w:eastAsia="Arial"/>
          <w:szCs w:val="20"/>
        </w:rPr>
        <w:t xml:space="preserve"> in determining the most-effective management actions for different </w:t>
      </w:r>
      <w:r w:rsidR="000116FD">
        <w:rPr>
          <w:rFonts w:eastAsia="Arial"/>
          <w:szCs w:val="20"/>
        </w:rPr>
        <w:t>conservation</w:t>
      </w:r>
      <w:r w:rsidR="00877A08">
        <w:rPr>
          <w:rFonts w:eastAsia="Arial"/>
          <w:szCs w:val="20"/>
        </w:rPr>
        <w:t xml:space="preserve"> </w:t>
      </w:r>
      <w:r w:rsidR="009F306F">
        <w:rPr>
          <w:rFonts w:eastAsia="Arial"/>
          <w:szCs w:val="20"/>
        </w:rPr>
        <w:t>scenarios and</w:t>
      </w:r>
      <w:r w:rsidR="005D4A0A">
        <w:rPr>
          <w:rFonts w:eastAsia="Arial"/>
          <w:szCs w:val="20"/>
        </w:rPr>
        <w:t xml:space="preserve"> </w:t>
      </w:r>
      <w:r w:rsidR="00F07AC9">
        <w:rPr>
          <w:rFonts w:eastAsia="Arial"/>
          <w:szCs w:val="20"/>
        </w:rPr>
        <w:t xml:space="preserve">identifying </w:t>
      </w:r>
      <w:r w:rsidR="005D4A0A">
        <w:rPr>
          <w:rFonts w:eastAsia="Arial"/>
          <w:szCs w:val="20"/>
        </w:rPr>
        <w:t>knowledge gaps and uncertainties.</w:t>
      </w:r>
    </w:p>
    <w:p w14:paraId="577111DB" w14:textId="50340834" w:rsidR="00AD0E80" w:rsidDel="00E73712" w:rsidRDefault="00AD0E80" w:rsidP="00B9513C">
      <w:pPr>
        <w:rPr>
          <w:rFonts w:eastAsia="Arial"/>
          <w:sz w:val="22"/>
          <w:szCs w:val="22"/>
        </w:rPr>
      </w:pPr>
    </w:p>
    <w:p w14:paraId="3E78D959" w14:textId="77777777" w:rsidR="00716BD6" w:rsidRDefault="00716BD6">
      <w:pPr>
        <w:rPr>
          <w:rFonts w:eastAsia="Arial"/>
          <w:szCs w:val="20"/>
        </w:rPr>
      </w:pPr>
    </w:p>
    <w:p w14:paraId="29170550" w14:textId="407A365D" w:rsidR="00101440" w:rsidRDefault="00101440" w:rsidP="001814AD">
      <w:r>
        <w:br w:type="page"/>
      </w:r>
    </w:p>
    <w:p w14:paraId="325F910D" w14:textId="5BDAA6EB" w:rsidR="00C71FE8" w:rsidRDefault="00D557F3" w:rsidP="00392F5A">
      <w:pPr>
        <w:pStyle w:val="Heading1-Numbered"/>
      </w:pPr>
      <w:bookmarkStart w:id="11" w:name="_Toc45784311"/>
      <w:r>
        <w:lastRenderedPageBreak/>
        <w:t>Improving decision-making</w:t>
      </w:r>
      <w:bookmarkEnd w:id="11"/>
      <w:r>
        <w:t xml:space="preserve"> </w:t>
      </w:r>
      <w:bookmarkStart w:id="12" w:name="_Toc286018763"/>
    </w:p>
    <w:p w14:paraId="61977B99" w14:textId="0B6D766D" w:rsidR="002057A1" w:rsidRPr="000350BE" w:rsidRDefault="4DB43044" w:rsidP="00F0142A">
      <w:pPr>
        <w:pStyle w:val="BodyText"/>
        <w:rPr>
          <w:rFonts w:cstheme="minorHAnsi"/>
          <w:szCs w:val="20"/>
        </w:rPr>
      </w:pPr>
      <w:r w:rsidRPr="000350BE">
        <w:rPr>
          <w:rFonts w:eastAsia="Arial"/>
          <w:szCs w:val="20"/>
        </w:rPr>
        <w:t xml:space="preserve">Protecting Victoria’s Environment – Biodiversity 2037 (DELWP 2017) is Victoria’s 20-year plan to tackle declining biodiversity across the state. </w:t>
      </w:r>
      <w:r w:rsidR="002057A1" w:rsidRPr="000350BE">
        <w:rPr>
          <w:rFonts w:cstheme="minorHAnsi"/>
          <w:szCs w:val="20"/>
        </w:rPr>
        <w:t xml:space="preserve"> Acknowledging that the personal wellbeing of every Victorian and the economic wellbeing of the state are dependent on the health of the natural environment, Protecting Victoria’s Environment - Biodiversity 2037 articulates a new vision: Victoria’s biodiversity is healthy, valued and actively cared for. This vision can only be achieved through collective action. Together, we can ensure Victoria’s natural environment is healthy, has functioning plants and animal populations, improved habitats and resilient ecosystems, even under climate change. This will be achieved by stopping the overall decline of threatened species, securing the greatest possible number of species in the wild, and improving the overall extent and condition of habitat.</w:t>
      </w:r>
    </w:p>
    <w:p w14:paraId="1882168A" w14:textId="0F2E8E4B" w:rsidR="00A93641" w:rsidRPr="000350BE" w:rsidRDefault="009A03F7" w:rsidP="00E16492">
      <w:pPr>
        <w:rPr>
          <w:rFonts w:eastAsia="Arial"/>
          <w:szCs w:val="20"/>
        </w:rPr>
      </w:pPr>
      <w:r w:rsidRPr="000350BE">
        <w:rPr>
          <w:rFonts w:eastAsia="Arial"/>
          <w:szCs w:val="20"/>
        </w:rPr>
        <w:t>Conservation management is shifting away from planning for threatened species one at a time. While it will always be necessary</w:t>
      </w:r>
      <w:r w:rsidR="007B7879" w:rsidRPr="000350BE">
        <w:rPr>
          <w:rFonts w:eastAsia="Arial"/>
          <w:szCs w:val="20"/>
        </w:rPr>
        <w:t xml:space="preserve"> to understand each species’ specific circumstances and needs, species are embedded in eco</w:t>
      </w:r>
      <w:r w:rsidR="005669DF" w:rsidRPr="000350BE">
        <w:rPr>
          <w:rFonts w:eastAsia="Arial"/>
          <w:szCs w:val="20"/>
        </w:rPr>
        <w:t>s</w:t>
      </w:r>
      <w:r w:rsidR="007B7879" w:rsidRPr="000350BE">
        <w:rPr>
          <w:rFonts w:eastAsia="Arial"/>
          <w:szCs w:val="20"/>
        </w:rPr>
        <w:t xml:space="preserve">ystems and are collectively subject to threats and </w:t>
      </w:r>
      <w:r w:rsidR="005669DF" w:rsidRPr="000350BE">
        <w:rPr>
          <w:rFonts w:eastAsia="Arial"/>
          <w:szCs w:val="20"/>
        </w:rPr>
        <w:t>management responses. Biodiversity management is more effective if synergies and potential negative outcomes are considered.</w:t>
      </w:r>
    </w:p>
    <w:p w14:paraId="1DC3AD12" w14:textId="1930CFD8" w:rsidR="00A93641" w:rsidRPr="000350BE" w:rsidRDefault="00D022B9" w:rsidP="00325B25">
      <w:pPr>
        <w:rPr>
          <w:szCs w:val="20"/>
        </w:rPr>
      </w:pPr>
      <w:r w:rsidRPr="000350BE">
        <w:rPr>
          <w:szCs w:val="20"/>
        </w:rPr>
        <w:t xml:space="preserve">Despite on-going management and concentrated efforts to protect Victoria’s environment, our state’s biodiversity continues to decline. The current level of remedial effort is not sufficient and needs to be more targeted to ensure that everyone’s contribution is focused on delivering the most beneficial actions in the relevant places, particularly under the game changing influence of climate change. Decision-support tools will help to inform how and where to focus our collective efforts alongside a knowledge framework that establishes processes to identify, prioritise and fill knowledge gaps and address uncertainties. This ensures that our decision-support tools, data and data management systems are continually improved, so that people’s contributions to the targets can be measured and their </w:t>
      </w:r>
      <w:r w:rsidR="00912E9E">
        <w:rPr>
          <w:szCs w:val="20"/>
        </w:rPr>
        <w:t>knowledge</w:t>
      </w:r>
      <w:r w:rsidR="00912E9E" w:rsidRPr="000350BE">
        <w:rPr>
          <w:szCs w:val="20"/>
        </w:rPr>
        <w:t xml:space="preserve"> </w:t>
      </w:r>
      <w:r w:rsidRPr="000350BE">
        <w:rPr>
          <w:szCs w:val="20"/>
        </w:rPr>
        <w:t>reflected through the tools.</w:t>
      </w:r>
    </w:p>
    <w:p w14:paraId="107164D1" w14:textId="7D3B1840" w:rsidR="00C77152" w:rsidDel="00E73712" w:rsidRDefault="00C77152" w:rsidP="0005542E">
      <w:pPr>
        <w:rPr>
          <w:rFonts w:eastAsia="Arial"/>
          <w:sz w:val="22"/>
          <w:szCs w:val="22"/>
        </w:rPr>
      </w:pPr>
      <w:r w:rsidRPr="000350BE">
        <w:rPr>
          <w:rFonts w:eastAsia="Arial"/>
          <w:szCs w:val="20"/>
        </w:rPr>
        <w:t xml:space="preserve">The purpose of this manual is to provide guidance to biodiversity practitioners on how </w:t>
      </w:r>
      <w:r w:rsidR="00912E9E">
        <w:rPr>
          <w:rFonts w:eastAsia="Arial"/>
          <w:szCs w:val="20"/>
        </w:rPr>
        <w:t>to</w:t>
      </w:r>
      <w:r w:rsidRPr="000350BE">
        <w:rPr>
          <w:rFonts w:eastAsia="Arial"/>
          <w:szCs w:val="20"/>
        </w:rPr>
        <w:t xml:space="preserve"> identify and prioritise biodiversity actions and knowledge gaps</w:t>
      </w:r>
      <w:r w:rsidR="00A35DE1">
        <w:rPr>
          <w:rFonts w:eastAsia="Arial"/>
          <w:szCs w:val="20"/>
        </w:rPr>
        <w:t xml:space="preserve"> using some of DELWP</w:t>
      </w:r>
      <w:r w:rsidR="000E7F49">
        <w:rPr>
          <w:rFonts w:eastAsia="Arial"/>
          <w:szCs w:val="20"/>
        </w:rPr>
        <w:t>’</w:t>
      </w:r>
      <w:r w:rsidR="00A35DE1">
        <w:rPr>
          <w:rFonts w:eastAsia="Arial"/>
          <w:szCs w:val="20"/>
        </w:rPr>
        <w:t>s decision-support tools and frameworks</w:t>
      </w:r>
      <w:r w:rsidRPr="000350BE">
        <w:rPr>
          <w:rFonts w:eastAsia="Arial"/>
          <w:szCs w:val="20"/>
        </w:rPr>
        <w:t>.</w:t>
      </w:r>
    </w:p>
    <w:p w14:paraId="6A282AB6" w14:textId="005BDED3" w:rsidR="00C77152" w:rsidRDefault="00C77152" w:rsidP="74576444">
      <w:pPr>
        <w:rPr>
          <w:sz w:val="22"/>
          <w:szCs w:val="22"/>
        </w:rPr>
      </w:pPr>
    </w:p>
    <w:p w14:paraId="4A205C32" w14:textId="77777777" w:rsidR="00BB3408" w:rsidRPr="00C464A4" w:rsidRDefault="00BB3408" w:rsidP="00BB3408">
      <w:pPr>
        <w:pStyle w:val="Heading2-Numbered"/>
      </w:pPr>
      <w:bookmarkStart w:id="13" w:name="_Toc45784312"/>
      <w:r w:rsidRPr="00C464A4">
        <w:t>Measuring benefits and uncertainty of a management action, intervention or policy</w:t>
      </w:r>
      <w:bookmarkEnd w:id="13"/>
      <w:r w:rsidRPr="00C464A4">
        <w:t xml:space="preserve"> </w:t>
      </w:r>
    </w:p>
    <w:p w14:paraId="567DD96E" w14:textId="77777777" w:rsidR="00BB3408" w:rsidRDefault="00BB3408" w:rsidP="00F0142A">
      <w:pPr>
        <w:pStyle w:val="BodyText"/>
      </w:pPr>
      <w:r>
        <w:t xml:space="preserve">Interventions under Biodiversity 2037 seek to deliver a particular outcome, given the available budget. This may be to increase the ability of a species to persist in the wild or an increased connection to nature. To plan and prioritise which management actions, behaviour change activities or policy interventions we will do, and where, we want to know how a particular response activity could impact the desired outcome. </w:t>
      </w:r>
    </w:p>
    <w:p w14:paraId="350B470D" w14:textId="77777777" w:rsidR="00BB3408" w:rsidRDefault="00BB3408" w:rsidP="00E16492">
      <w:pPr>
        <w:pStyle w:val="BodyText"/>
      </w:pPr>
      <w:r>
        <w:t xml:space="preserve">While a measure to quantify the benefits of activities to encourage people to connect and value nature is yet to be developed, a new measure – Change in Suitable Habitat - was developed under Biodiversity 2037 and is used for looking at biodiversity (species) benefits. In the case of biodiversity, we want to know how particular management actions benefit different species of plants and animals in different locations, and how that benefit may vary across species and locations. </w:t>
      </w:r>
    </w:p>
    <w:p w14:paraId="46ED9276" w14:textId="71CD2EF3" w:rsidR="00FC372E" w:rsidRDefault="00BB3408" w:rsidP="001814AD">
      <w:r w:rsidRPr="00FC372E">
        <w:t xml:space="preserve">Change in Suitable Habitat was developed to provide a consistent measure of the relative contribution of management actions to habitat quality and populations’ persistence across many different species. It provides a transparent, comparable and consistent measure of the benefit of different conservation actions for individual or groups of species. The anticipated Change in Suitable Habitat gained by a species from an action is calculated using elicited expert judgments of a species’ likelihood of persistence at a location under management and under no management, and then extrapolated spatially using a model of the species’ distribution.  The magnitude of anticipated Change in Suitable habitat can be highly uncertain.  </w:t>
      </w:r>
      <w:r w:rsidR="00FC372E" w:rsidRPr="00FC372E">
        <w:t xml:space="preserve">Uncertainty implies both upside and downside risk, so there may be better than expected outcomes for conservation, alongside the possibility of failure. </w:t>
      </w:r>
      <w:r w:rsidRPr="00FC372E">
        <w:t xml:space="preserve">The Biodiversity Knowledge Framework seeks to identify key elements of uncertainty that improve prospects for success and limit exposure to failure. </w:t>
      </w:r>
    </w:p>
    <w:p w14:paraId="0FD7719D" w14:textId="48646F84" w:rsidR="00BB3408" w:rsidRDefault="00A35DE1" w:rsidP="0005542E">
      <w:pPr>
        <w:pStyle w:val="BodyText"/>
      </w:pPr>
      <w:r>
        <w:t>In</w:t>
      </w:r>
      <w:r w:rsidR="00BB3408">
        <w:t xml:space="preserve"> estimating anticipated Change in Suitable Habitat, uncertainty is also explicitly captured</w:t>
      </w:r>
      <w:r w:rsidR="00601F74">
        <w:t xml:space="preserve"> (e.g. </w:t>
      </w:r>
      <w:r w:rsidR="00BB3408">
        <w:t>where experts have provided plausible lower and upper bounds of changes in persistence probability for a species and action</w:t>
      </w:r>
      <w:r w:rsidR="00601F74">
        <w:t>, or uncertainty around the increase in the probability of occupancy of a species following a management action)</w:t>
      </w:r>
      <w:r w:rsidR="00BB3408">
        <w:t>. Quantifying the benefits and uncertainty of each action allows us to identify which actions we can be relatively more certain about having a positive outcome for biodiversity and actions for which the consequences are uncertain.</w:t>
      </w:r>
    </w:p>
    <w:p w14:paraId="39E610D4" w14:textId="3E6CC42C" w:rsidR="00BB3408" w:rsidRDefault="00BB3408" w:rsidP="001E3588">
      <w:pPr>
        <w:pStyle w:val="BodyText"/>
      </w:pPr>
      <w:r>
        <w:t xml:space="preserve">To quantify </w:t>
      </w:r>
      <w:r w:rsidR="00E621DB">
        <w:t xml:space="preserve">the benefits and uncertainty of management actions </w:t>
      </w:r>
      <w:r>
        <w:t xml:space="preserve">appropriately a standard set of information is required. Where do the biodiversity assets occur across the state? What are the threats or disturbance </w:t>
      </w:r>
      <w:r>
        <w:lastRenderedPageBreak/>
        <w:t xml:space="preserve">processes operating at those locations? Which of these threats can be addressed directly through management and what are the potential benefits of those management actions for the biodiversity assets? </w:t>
      </w:r>
    </w:p>
    <w:p w14:paraId="4F5A4125" w14:textId="4153C2EA" w:rsidR="00ED0138" w:rsidRDefault="002B51C3" w:rsidP="00F02651">
      <w:pPr>
        <w:pStyle w:val="Heading2-Numbered"/>
        <w:ind w:left="576"/>
        <w:rPr>
          <w:rFonts w:eastAsia="Arial"/>
        </w:rPr>
      </w:pPr>
      <w:bookmarkStart w:id="14" w:name="_Toc45784313"/>
      <w:r>
        <w:rPr>
          <w:rFonts w:eastAsia="Arial"/>
        </w:rPr>
        <w:t xml:space="preserve">Identifying the most cost-effective biodiversity </w:t>
      </w:r>
      <w:r w:rsidR="007954DA">
        <w:rPr>
          <w:rFonts w:eastAsia="Arial"/>
        </w:rPr>
        <w:t>actions</w:t>
      </w:r>
      <w:bookmarkEnd w:id="14"/>
    </w:p>
    <w:p w14:paraId="1D52983A" w14:textId="678F1131" w:rsidR="00AE6479" w:rsidRPr="000350BE" w:rsidRDefault="00207332" w:rsidP="00AE6479">
      <w:pPr>
        <w:pStyle w:val="BodyText"/>
        <w:rPr>
          <w:rFonts w:cstheme="minorHAnsi"/>
          <w:szCs w:val="20"/>
        </w:rPr>
      </w:pPr>
      <w:r w:rsidRPr="000350BE">
        <w:rPr>
          <w:rFonts w:cstheme="minorHAnsi"/>
          <w:szCs w:val="20"/>
        </w:rPr>
        <w:t>To achieve the vision of Biodiversity 2037 we need to</w:t>
      </w:r>
      <w:r w:rsidR="00AE6479" w:rsidRPr="000350BE">
        <w:rPr>
          <w:rFonts w:cstheme="minorHAnsi"/>
          <w:szCs w:val="20"/>
        </w:rPr>
        <w:t xml:space="preserve"> re-balanc</w:t>
      </w:r>
      <w:r w:rsidRPr="000350BE">
        <w:rPr>
          <w:rFonts w:cstheme="minorHAnsi"/>
          <w:szCs w:val="20"/>
        </w:rPr>
        <w:t>e</w:t>
      </w:r>
      <w:r w:rsidR="00AE6479" w:rsidRPr="000350BE">
        <w:rPr>
          <w:rFonts w:cstheme="minorHAnsi"/>
          <w:szCs w:val="20"/>
        </w:rPr>
        <w:t xml:space="preserve"> efforts and investment to increase the focus on prevention as well as the critical care of biodiversity. Evidence-based decision making is critical to improving outcomes for biodiversity. To help us protect and manage biodiversity, we need the best information possible, and decision-support tools which can deal with the complexity of nature </w:t>
      </w:r>
      <w:r w:rsidR="00967A9A">
        <w:rPr>
          <w:rFonts w:cstheme="minorHAnsi"/>
          <w:szCs w:val="20"/>
        </w:rPr>
        <w:t>in a way that is accessible to managers and stakeholders.</w:t>
      </w:r>
      <w:r w:rsidR="00AE6479" w:rsidRPr="000350BE">
        <w:rPr>
          <w:rFonts w:cstheme="minorHAnsi"/>
          <w:szCs w:val="20"/>
        </w:rPr>
        <w:t xml:space="preserve">  </w:t>
      </w:r>
    </w:p>
    <w:p w14:paraId="04A6B2BB" w14:textId="77777777" w:rsidR="00AE6479" w:rsidRPr="000350BE" w:rsidRDefault="00AE6479" w:rsidP="00AE6479">
      <w:pPr>
        <w:pStyle w:val="BodyText"/>
        <w:rPr>
          <w:rFonts w:cstheme="minorHAnsi"/>
          <w:szCs w:val="20"/>
        </w:rPr>
      </w:pPr>
      <w:r w:rsidRPr="000350BE">
        <w:rPr>
          <w:rFonts w:cstheme="minorHAnsi"/>
          <w:szCs w:val="20"/>
        </w:rPr>
        <w:t xml:space="preserve">In order to make good decisions for biodiversity response planning, we first need to identify the most cost-effective conservation actions. This ensures optimal allocation of resources, and the greatest benefit to biodiversity across Victoria. </w:t>
      </w:r>
    </w:p>
    <w:p w14:paraId="0B1F0A15" w14:textId="66D171A9" w:rsidR="000721C7" w:rsidRPr="000350BE" w:rsidRDefault="000721C7" w:rsidP="008B45B6">
      <w:pPr>
        <w:pStyle w:val="BodyText"/>
        <w:rPr>
          <w:rFonts w:cstheme="minorHAnsi"/>
          <w:szCs w:val="20"/>
        </w:rPr>
      </w:pPr>
      <w:r w:rsidRPr="000350BE" w:rsidDel="00330482">
        <w:rPr>
          <w:rFonts w:cstheme="minorHAnsi"/>
          <w:szCs w:val="20"/>
        </w:rPr>
        <w:t xml:space="preserve">Over the past few years DELWP has invested in </w:t>
      </w:r>
      <w:r w:rsidRPr="000350BE">
        <w:rPr>
          <w:rFonts w:cstheme="minorHAnsi"/>
          <w:szCs w:val="20"/>
        </w:rPr>
        <w:t>a number of decision-support tools for quantifying the benefits, cost-effectiveness and uncertainties of an action in order to secure the greatest overall benefit for biodiversity, for both broad</w:t>
      </w:r>
      <w:r w:rsidR="000C224B">
        <w:rPr>
          <w:rFonts w:cstheme="minorHAnsi"/>
          <w:szCs w:val="20"/>
        </w:rPr>
        <w:t>-</w:t>
      </w:r>
      <w:r w:rsidRPr="000350BE">
        <w:rPr>
          <w:rFonts w:cstheme="minorHAnsi"/>
          <w:szCs w:val="20"/>
        </w:rPr>
        <w:t>scale and more specific, bespoke management actions.</w:t>
      </w:r>
    </w:p>
    <w:p w14:paraId="40D26E24" w14:textId="6DAE8EAB" w:rsidR="000721C7" w:rsidRPr="000350BE" w:rsidDel="00330482" w:rsidRDefault="000721C7" w:rsidP="008B45B6">
      <w:pPr>
        <w:pStyle w:val="BodyText"/>
        <w:rPr>
          <w:rFonts w:cstheme="minorBidi"/>
        </w:rPr>
      </w:pPr>
      <w:r w:rsidRPr="533D8A50" w:rsidDel="00330482">
        <w:rPr>
          <w:rFonts w:cstheme="minorBidi"/>
        </w:rPr>
        <w:t xml:space="preserve">Strategic Management Prospects (SMP) (Thomson et al. </w:t>
      </w:r>
      <w:r w:rsidRPr="533D8A50">
        <w:rPr>
          <w:rFonts w:cstheme="minorBidi"/>
        </w:rPr>
        <w:t>2017) is</w:t>
      </w:r>
      <w:r w:rsidRPr="533D8A50" w:rsidDel="00330482">
        <w:rPr>
          <w:rFonts w:cstheme="minorBidi"/>
        </w:rPr>
        <w:t xml:space="preserve"> a decision-making tool that supports biodiversity managers to make evidence-based decisions, including which actions to </w:t>
      </w:r>
      <w:r w:rsidR="00A86F0A" w:rsidRPr="533D8A50">
        <w:rPr>
          <w:rFonts w:cstheme="minorBidi"/>
        </w:rPr>
        <w:t>undertake</w:t>
      </w:r>
      <w:r w:rsidRPr="533D8A50" w:rsidDel="00330482">
        <w:rPr>
          <w:rFonts w:cstheme="minorBidi"/>
        </w:rPr>
        <w:t>, in which places</w:t>
      </w:r>
      <w:r w:rsidRPr="533D8A50">
        <w:rPr>
          <w:rFonts w:cstheme="minorBidi"/>
        </w:rPr>
        <w:t>,</w:t>
      </w:r>
      <w:r w:rsidRPr="533D8A50" w:rsidDel="00330482">
        <w:rPr>
          <w:rFonts w:cstheme="minorBidi"/>
        </w:rPr>
        <w:t xml:space="preserve"> in order to achieve the most benefits across hundreds of species</w:t>
      </w:r>
      <w:r w:rsidRPr="533D8A50">
        <w:rPr>
          <w:rFonts w:cstheme="minorBidi"/>
        </w:rPr>
        <w:t>,</w:t>
      </w:r>
      <w:r w:rsidRPr="533D8A50" w:rsidDel="00330482">
        <w:rPr>
          <w:rFonts w:cstheme="minorBidi"/>
        </w:rPr>
        <w:t xml:space="preserve"> for the least cost</w:t>
      </w:r>
      <w:r w:rsidRPr="533D8A50">
        <w:rPr>
          <w:rFonts w:cstheme="minorBidi"/>
        </w:rPr>
        <w:t xml:space="preserve">. </w:t>
      </w:r>
      <w:r w:rsidRPr="533D8A50" w:rsidDel="00330482">
        <w:rPr>
          <w:rFonts w:cstheme="minorBidi"/>
        </w:rPr>
        <w:t xml:space="preserve">The tool is designed to capture uncertainty about the effectiveness of an action (in response to a threat) and the outcome for species (a change in </w:t>
      </w:r>
      <w:r w:rsidRPr="533D8A50">
        <w:rPr>
          <w:rFonts w:cstheme="minorBidi"/>
        </w:rPr>
        <w:t xml:space="preserve">site-specific </w:t>
      </w:r>
      <w:r w:rsidRPr="533D8A50" w:rsidDel="00330482">
        <w:rPr>
          <w:rFonts w:cstheme="minorBidi"/>
        </w:rPr>
        <w:t xml:space="preserve">persistence probability).  </w:t>
      </w:r>
    </w:p>
    <w:p w14:paraId="63D842DA" w14:textId="77777777" w:rsidR="000721C7" w:rsidRPr="000350BE" w:rsidDel="007B218A" w:rsidRDefault="000721C7" w:rsidP="008B45B6">
      <w:pPr>
        <w:pStyle w:val="BodyText"/>
        <w:rPr>
          <w:rFonts w:cstheme="minorHAnsi"/>
          <w:szCs w:val="20"/>
        </w:rPr>
      </w:pPr>
      <w:r w:rsidRPr="000350BE">
        <w:rPr>
          <w:rFonts w:cstheme="minorHAnsi"/>
          <w:szCs w:val="20"/>
        </w:rPr>
        <w:t xml:space="preserve">SMP currently assesses the cost-effectiveness of 17 landscape-scale terrestrial conservation actions (such as pest control, ecological burning or revegetation) across the state, plus combinations of actions, for all vertebrate fauna and most vascular flora in Victoria. SMP was developed to determine which conservation actions will have the maximum benefit for the maximum number of species. This helps biodiversity managers make the most of effort and investment to benefit the greatest number of species. SMP can be used to determine the relative cost-effectiveness of actions across different locations. </w:t>
      </w:r>
    </w:p>
    <w:p w14:paraId="7A8994FC" w14:textId="5CA42949" w:rsidR="000721C7" w:rsidRPr="000350BE" w:rsidRDefault="000721C7" w:rsidP="008B45B6">
      <w:pPr>
        <w:pStyle w:val="BodyText"/>
        <w:rPr>
          <w:rFonts w:cstheme="minorHAnsi"/>
          <w:szCs w:val="20"/>
        </w:rPr>
      </w:pPr>
      <w:r w:rsidRPr="000350BE">
        <w:rPr>
          <w:rFonts w:cstheme="minorHAnsi"/>
          <w:szCs w:val="20"/>
        </w:rPr>
        <w:t xml:space="preserve">SMP does not, however, </w:t>
      </w:r>
      <w:r w:rsidR="00601F74">
        <w:rPr>
          <w:rFonts w:cstheme="minorHAnsi"/>
          <w:szCs w:val="20"/>
        </w:rPr>
        <w:t>currently</w:t>
      </w:r>
      <w:r w:rsidRPr="000350BE">
        <w:rPr>
          <w:rFonts w:cstheme="minorHAnsi"/>
          <w:szCs w:val="20"/>
        </w:rPr>
        <w:t xml:space="preserve"> cover all possible species and actions in the conservation toolkit. So how do we make decisions about the conservation of species for which landscape scale actions are not enough to </w:t>
      </w:r>
      <w:r w:rsidR="00601F74">
        <w:rPr>
          <w:rFonts w:cstheme="minorHAnsi"/>
          <w:szCs w:val="20"/>
        </w:rPr>
        <w:t>sufficiently increase</w:t>
      </w:r>
      <w:r w:rsidRPr="000350BE">
        <w:rPr>
          <w:rFonts w:cstheme="minorHAnsi"/>
          <w:szCs w:val="20"/>
        </w:rPr>
        <w:t xml:space="preserve"> persistence? What about projects that employ novel or unique conservation actions </w:t>
      </w:r>
      <w:r w:rsidR="00601F74">
        <w:rPr>
          <w:rFonts w:cstheme="minorHAnsi"/>
          <w:szCs w:val="20"/>
        </w:rPr>
        <w:t>yet to be</w:t>
      </w:r>
      <w:r w:rsidRPr="000350BE">
        <w:rPr>
          <w:rFonts w:cstheme="minorHAnsi"/>
          <w:szCs w:val="20"/>
        </w:rPr>
        <w:t xml:space="preserve"> included in SMP? To fill these gaps, we required a method that can rapidly evaluate projects like this in a framework compatible with SMP. This can be done using a process called Specific Needs, which compare</w:t>
      </w:r>
      <w:r w:rsidR="00661C9D">
        <w:rPr>
          <w:rFonts w:cstheme="minorHAnsi"/>
          <w:szCs w:val="20"/>
        </w:rPr>
        <w:t>s</w:t>
      </w:r>
      <w:r w:rsidRPr="000350BE">
        <w:rPr>
          <w:rFonts w:cstheme="minorHAnsi"/>
          <w:szCs w:val="20"/>
        </w:rPr>
        <w:t xml:space="preserve"> a range of actions for a single species or location to help choose the most cost-effective bespoke action for species (or population) combinations (DELWP in prep.).</w:t>
      </w:r>
    </w:p>
    <w:p w14:paraId="21CC06A0" w14:textId="5245C0C9" w:rsidR="00A93641" w:rsidRPr="000350BE" w:rsidRDefault="000721C7" w:rsidP="001814AD">
      <w:pPr>
        <w:pStyle w:val="BodyText"/>
        <w:rPr>
          <w:rFonts w:eastAsia="Arial"/>
        </w:rPr>
      </w:pPr>
      <w:r w:rsidRPr="000350BE">
        <w:rPr>
          <w:rFonts w:cstheme="minorHAnsi"/>
          <w:szCs w:val="20"/>
        </w:rPr>
        <w:t xml:space="preserve">Biodiversity 2037 recognises that under the game-changing influence of climate change, new types of intervention and projects that maintain a single species focus will still be needed, particularly for </w:t>
      </w:r>
      <w:r w:rsidR="00E16092">
        <w:rPr>
          <w:rFonts w:cstheme="minorHAnsi"/>
          <w:szCs w:val="20"/>
        </w:rPr>
        <w:t>those at risk of population failur</w:t>
      </w:r>
      <w:r w:rsidR="00EA1A6F">
        <w:rPr>
          <w:rFonts w:cstheme="minorHAnsi"/>
          <w:szCs w:val="20"/>
        </w:rPr>
        <w:t>e or vulnerable to episodic events</w:t>
      </w:r>
      <w:r w:rsidRPr="000350BE">
        <w:rPr>
          <w:rFonts w:cstheme="minorHAnsi"/>
          <w:szCs w:val="20"/>
        </w:rPr>
        <w:t xml:space="preserve">. However, </w:t>
      </w:r>
      <w:r w:rsidR="006A3A98">
        <w:rPr>
          <w:rFonts w:cstheme="minorHAnsi"/>
          <w:szCs w:val="20"/>
        </w:rPr>
        <w:t>such</w:t>
      </w:r>
      <w:r w:rsidR="006A3A98" w:rsidRPr="000350BE">
        <w:rPr>
          <w:rFonts w:cstheme="minorHAnsi"/>
          <w:szCs w:val="20"/>
        </w:rPr>
        <w:t xml:space="preserve"> </w:t>
      </w:r>
      <w:r w:rsidRPr="000350BE">
        <w:rPr>
          <w:rFonts w:cstheme="minorHAnsi"/>
          <w:szCs w:val="20"/>
        </w:rPr>
        <w:t xml:space="preserve">single-species conservation actions often come at a high cost, and generally only benefit the species in question. It is important to be strategic when planning conservation </w:t>
      </w:r>
      <w:r w:rsidR="00967A9A">
        <w:rPr>
          <w:rFonts w:cstheme="minorHAnsi"/>
          <w:szCs w:val="20"/>
        </w:rPr>
        <w:t>investment</w:t>
      </w:r>
      <w:r w:rsidR="00967A9A" w:rsidRPr="000350BE">
        <w:rPr>
          <w:rFonts w:cstheme="minorHAnsi"/>
          <w:szCs w:val="20"/>
        </w:rPr>
        <w:t xml:space="preserve"> </w:t>
      </w:r>
      <w:r w:rsidRPr="000350BE">
        <w:rPr>
          <w:rFonts w:cstheme="minorHAnsi"/>
          <w:szCs w:val="20"/>
        </w:rPr>
        <w:t xml:space="preserve">and recognise that there is a trade-off between multiple and single species actions. </w:t>
      </w:r>
      <w:r w:rsidR="006A3A98">
        <w:rPr>
          <w:rFonts w:cstheme="minorHAnsi"/>
          <w:szCs w:val="20"/>
        </w:rPr>
        <w:t>E</w:t>
      </w:r>
      <w:r w:rsidRPr="000350BE">
        <w:rPr>
          <w:rFonts w:cstheme="minorHAnsi"/>
          <w:szCs w:val="20"/>
        </w:rPr>
        <w:t>stimates from Specific Needs can</w:t>
      </w:r>
      <w:r w:rsidR="00916264">
        <w:rPr>
          <w:rFonts w:cstheme="minorHAnsi"/>
          <w:szCs w:val="20"/>
        </w:rPr>
        <w:t xml:space="preserve"> be</w:t>
      </w:r>
      <w:r w:rsidRPr="000350BE">
        <w:rPr>
          <w:rFonts w:cstheme="minorHAnsi"/>
          <w:szCs w:val="20"/>
        </w:rPr>
        <w:t xml:space="preserve"> compare</w:t>
      </w:r>
      <w:r w:rsidR="00CB56DE">
        <w:rPr>
          <w:rFonts w:cstheme="minorHAnsi"/>
          <w:szCs w:val="20"/>
        </w:rPr>
        <w:t>d</w:t>
      </w:r>
      <w:r w:rsidRPr="000350BE">
        <w:rPr>
          <w:rFonts w:cstheme="minorHAnsi"/>
          <w:szCs w:val="20"/>
        </w:rPr>
        <w:t xml:space="preserve"> with SMP actions to identify </w:t>
      </w:r>
      <w:r w:rsidR="00A752CE">
        <w:rPr>
          <w:rFonts w:cstheme="minorHAnsi"/>
          <w:szCs w:val="20"/>
        </w:rPr>
        <w:t xml:space="preserve">the most cost-effective </w:t>
      </w:r>
      <w:r w:rsidRPr="000350BE">
        <w:rPr>
          <w:rFonts w:cstheme="minorHAnsi"/>
          <w:szCs w:val="20"/>
        </w:rPr>
        <w:t xml:space="preserve">conservation investment more generally. </w:t>
      </w:r>
    </w:p>
    <w:p w14:paraId="7F8876EC" w14:textId="748A1092" w:rsidR="00A34057" w:rsidRPr="00AD5CD9" w:rsidRDefault="00A34057" w:rsidP="00AD5CD9">
      <w:pPr>
        <w:pStyle w:val="Heading2-Numbered"/>
        <w:ind w:left="576"/>
        <w:rPr>
          <w:rFonts w:eastAsia="Arial"/>
        </w:rPr>
      </w:pPr>
      <w:bookmarkStart w:id="15" w:name="_Toc45784314"/>
      <w:r w:rsidRPr="00AD5CD9">
        <w:rPr>
          <w:rFonts w:eastAsia="Arial"/>
        </w:rPr>
        <w:t>Improving the effectiveness of actions through prioritized knowledge acquisition</w:t>
      </w:r>
      <w:bookmarkEnd w:id="15"/>
    </w:p>
    <w:p w14:paraId="267BE0C1" w14:textId="15E28CC0" w:rsidR="4DB43044" w:rsidRPr="000350BE" w:rsidRDefault="4DB43044" w:rsidP="00E251F1">
      <w:pPr>
        <w:pStyle w:val="BodyText"/>
        <w:rPr>
          <w:rFonts w:eastAsia="Arial" w:cstheme="minorHAnsi"/>
          <w:szCs w:val="20"/>
        </w:rPr>
      </w:pPr>
      <w:r w:rsidRPr="000350BE">
        <w:rPr>
          <w:rFonts w:eastAsia="Arial" w:cstheme="minorHAnsi"/>
          <w:szCs w:val="20"/>
        </w:rPr>
        <w:t>Biodiversity 2037 emphasises the need for an increase in targeted data collection for evidence-based decision-making of management actions. This includes progressively filling critical knowledge gaps, through targeted research and data gathering and ensuring that information is integrated across all environments (marine, waterway and terrestrial). This is reinforced through the State of the Environment 2018 report which notes that Victoria’s science and data capability is diminished by a lack of coordination and a strategic approach to investing in the critical research that will enable better, and timelier, decision making and policy interventions.</w:t>
      </w:r>
    </w:p>
    <w:p w14:paraId="53DF2EA5" w14:textId="7100AFB1" w:rsidR="00CC4EAE" w:rsidRPr="000350BE" w:rsidRDefault="0025192D" w:rsidP="00E251F1">
      <w:pPr>
        <w:pStyle w:val="BodyText"/>
        <w:rPr>
          <w:rFonts w:cstheme="minorHAnsi"/>
          <w:szCs w:val="20"/>
        </w:rPr>
      </w:pPr>
      <w:r w:rsidRPr="000350BE">
        <w:rPr>
          <w:rFonts w:cstheme="minorHAnsi"/>
          <w:szCs w:val="20"/>
        </w:rPr>
        <w:t xml:space="preserve">The changing nature and scale of both private and public investment in biodiversity conservation </w:t>
      </w:r>
      <w:r w:rsidR="00BB4CE2">
        <w:rPr>
          <w:rFonts w:cstheme="minorHAnsi"/>
          <w:szCs w:val="20"/>
        </w:rPr>
        <w:t>requires</w:t>
      </w:r>
      <w:r w:rsidR="00BB4CE2" w:rsidRPr="000350BE">
        <w:rPr>
          <w:rFonts w:cstheme="minorHAnsi"/>
          <w:szCs w:val="20"/>
        </w:rPr>
        <w:t xml:space="preserve"> </w:t>
      </w:r>
      <w:r w:rsidRPr="000350BE">
        <w:rPr>
          <w:rFonts w:cstheme="minorHAnsi"/>
          <w:szCs w:val="20"/>
        </w:rPr>
        <w:t>a systematic approach to improving our understanding of the</w:t>
      </w:r>
      <w:r w:rsidR="008A5698">
        <w:rPr>
          <w:rFonts w:cstheme="minorHAnsi"/>
          <w:szCs w:val="20"/>
        </w:rPr>
        <w:t xml:space="preserve"> </w:t>
      </w:r>
      <w:r w:rsidR="00CC4EAE">
        <w:rPr>
          <w:rFonts w:cstheme="minorHAnsi"/>
          <w:szCs w:val="20"/>
        </w:rPr>
        <w:t>potential</w:t>
      </w:r>
      <w:r w:rsidRPr="000350BE">
        <w:rPr>
          <w:rFonts w:cstheme="minorHAnsi"/>
          <w:szCs w:val="20"/>
        </w:rPr>
        <w:t xml:space="preserve"> benefits of a management action, intervention or policy approach. </w:t>
      </w:r>
      <w:r w:rsidR="003B51CC">
        <w:rPr>
          <w:rFonts w:cstheme="minorHAnsi"/>
          <w:szCs w:val="20"/>
        </w:rPr>
        <w:t>I</w:t>
      </w:r>
      <w:r w:rsidR="003B51CC" w:rsidRPr="000350BE">
        <w:rPr>
          <w:rFonts w:cstheme="minorHAnsi"/>
          <w:szCs w:val="20"/>
        </w:rPr>
        <w:t>dentify</w:t>
      </w:r>
      <w:r w:rsidR="003B51CC">
        <w:rPr>
          <w:rFonts w:cstheme="minorHAnsi"/>
          <w:szCs w:val="20"/>
        </w:rPr>
        <w:t>ing</w:t>
      </w:r>
      <w:r w:rsidR="003B51CC" w:rsidRPr="000350BE">
        <w:rPr>
          <w:rFonts w:cstheme="minorHAnsi"/>
          <w:szCs w:val="20"/>
        </w:rPr>
        <w:t xml:space="preserve"> uncertainty </w:t>
      </w:r>
      <w:r w:rsidR="00662075">
        <w:rPr>
          <w:rFonts w:cstheme="minorHAnsi"/>
          <w:szCs w:val="20"/>
        </w:rPr>
        <w:t xml:space="preserve">in the effectiveness </w:t>
      </w:r>
      <w:r w:rsidR="003B51CC" w:rsidRPr="000350BE">
        <w:rPr>
          <w:rFonts w:cstheme="minorHAnsi"/>
          <w:szCs w:val="20"/>
        </w:rPr>
        <w:t xml:space="preserve">of actions and </w:t>
      </w:r>
      <w:r w:rsidR="003B51CC">
        <w:rPr>
          <w:rFonts w:cstheme="minorHAnsi"/>
          <w:szCs w:val="20"/>
        </w:rPr>
        <w:t>r</w:t>
      </w:r>
      <w:r w:rsidR="00325B25" w:rsidRPr="000350BE">
        <w:rPr>
          <w:rFonts w:cstheme="minorHAnsi"/>
          <w:szCs w:val="20"/>
        </w:rPr>
        <w:t>educing</w:t>
      </w:r>
      <w:r w:rsidR="003B51CC">
        <w:rPr>
          <w:rFonts w:cstheme="minorHAnsi"/>
          <w:szCs w:val="20"/>
        </w:rPr>
        <w:t xml:space="preserve"> this</w:t>
      </w:r>
      <w:r w:rsidR="00325B25" w:rsidRPr="000350BE">
        <w:rPr>
          <w:rFonts w:cstheme="minorHAnsi"/>
          <w:szCs w:val="20"/>
        </w:rPr>
        <w:t xml:space="preserve"> uncertainty by obtaining more information about management effectiveness will lead to better decisions, greatly improving the impact of current management actions (Nicol et al 2019).</w:t>
      </w:r>
    </w:p>
    <w:p w14:paraId="640B7EE1" w14:textId="2848149F" w:rsidR="0027704C" w:rsidRPr="000350BE" w:rsidRDefault="00FB7BFB" w:rsidP="00E251F1">
      <w:pPr>
        <w:pStyle w:val="BodyText"/>
        <w:rPr>
          <w:rFonts w:eastAsia="Arial" w:cstheme="minorHAnsi"/>
          <w:szCs w:val="20"/>
        </w:rPr>
      </w:pPr>
      <w:r w:rsidRPr="000350BE">
        <w:rPr>
          <w:rFonts w:eastAsia="Arial" w:cstheme="minorHAnsi"/>
          <w:szCs w:val="20"/>
        </w:rPr>
        <w:lastRenderedPageBreak/>
        <w:t xml:space="preserve">Biodiversity 2037 </w:t>
      </w:r>
      <w:r w:rsidR="00EC42A3" w:rsidRPr="000350BE">
        <w:rPr>
          <w:rFonts w:eastAsia="Arial" w:cstheme="minorHAnsi"/>
          <w:szCs w:val="20"/>
        </w:rPr>
        <w:t xml:space="preserve">identifies the need for conservation actions to be more strategic, deliver better value for money and be underpinned by the best available </w:t>
      </w:r>
      <w:r w:rsidR="004C2A73" w:rsidRPr="000350BE">
        <w:rPr>
          <w:rFonts w:eastAsia="Arial" w:cstheme="minorHAnsi"/>
          <w:szCs w:val="20"/>
        </w:rPr>
        <w:t xml:space="preserve">information and </w:t>
      </w:r>
      <w:r w:rsidR="00EC42A3" w:rsidRPr="000350BE">
        <w:rPr>
          <w:rFonts w:eastAsia="Arial" w:cstheme="minorHAnsi"/>
          <w:szCs w:val="20"/>
        </w:rPr>
        <w:t xml:space="preserve">science. This will ensure conservation efforts deliver the most benefit for the most species. To achieve this, a consistent, quantifiable and systematic approach is required to a) identify knowledge gaps and b) prioritise research investment to ensure that the research being invested in is strongly linked to policy and decision-making with a focus on strengthening Victoria’s ability to deliver on the vision of Biodiversity 2037. </w:t>
      </w:r>
    </w:p>
    <w:p w14:paraId="430BED47" w14:textId="23389E9B" w:rsidR="00723207" w:rsidRPr="000350BE" w:rsidRDefault="001A41C1" w:rsidP="00E251F1">
      <w:pPr>
        <w:pStyle w:val="BodyText"/>
        <w:rPr>
          <w:rFonts w:eastAsia="Arial" w:cstheme="minorHAnsi"/>
          <w:szCs w:val="20"/>
        </w:rPr>
      </w:pPr>
      <w:r w:rsidRPr="000350BE">
        <w:rPr>
          <w:rFonts w:eastAsia="Arial" w:cstheme="minorHAnsi"/>
          <w:szCs w:val="20"/>
        </w:rPr>
        <w:t>The Biodiversity 2037 Monitoring Evaluation and Reporting Framework V2 (Biodiversity 2037 MERF</w:t>
      </w:r>
      <w:r w:rsidR="007A3FA2">
        <w:rPr>
          <w:rFonts w:eastAsia="Arial" w:cstheme="minorHAnsi"/>
          <w:szCs w:val="20"/>
        </w:rPr>
        <w:t>; DELWP 2019a</w:t>
      </w:r>
      <w:r w:rsidRPr="000350BE">
        <w:rPr>
          <w:rFonts w:eastAsia="Arial" w:cstheme="minorHAnsi"/>
          <w:szCs w:val="20"/>
        </w:rPr>
        <w:t xml:space="preserve">) </w:t>
      </w:r>
      <w:r w:rsidR="001A4AA8" w:rsidRPr="000350BE">
        <w:rPr>
          <w:rFonts w:eastAsia="Arial" w:cstheme="minorHAnsi"/>
          <w:szCs w:val="20"/>
        </w:rPr>
        <w:t xml:space="preserve">has been developed to demonstrate the progress of the collaborative efforts to deliver the outcomes and targets and underpin adaptive management to ensure the vision that Victoria’s biodiversity is healthy, valued and actively cared for, </w:t>
      </w:r>
      <w:r w:rsidR="00967A9A">
        <w:rPr>
          <w:rFonts w:eastAsia="Arial" w:cstheme="minorHAnsi"/>
          <w:szCs w:val="20"/>
        </w:rPr>
        <w:t xml:space="preserve">and </w:t>
      </w:r>
      <w:r w:rsidR="001A4AA8" w:rsidRPr="000350BE">
        <w:rPr>
          <w:rFonts w:eastAsia="Arial" w:cstheme="minorHAnsi"/>
          <w:szCs w:val="20"/>
        </w:rPr>
        <w:t xml:space="preserve">is delivered in the most cost effective and efficient way. The Biodiversity 2037 MERF provides an overarching framework </w:t>
      </w:r>
      <w:r w:rsidR="007E1A62" w:rsidRPr="000350BE">
        <w:rPr>
          <w:rFonts w:eastAsia="Arial" w:cstheme="minorHAnsi"/>
          <w:szCs w:val="20"/>
        </w:rPr>
        <w:t>to</w:t>
      </w:r>
      <w:r w:rsidR="001A4AA8" w:rsidRPr="000350BE">
        <w:rPr>
          <w:rFonts w:eastAsia="Arial" w:cstheme="minorHAnsi"/>
          <w:szCs w:val="20"/>
        </w:rPr>
        <w:t xml:space="preserve"> embed continuous improvement in Biodiversity 2037, biodiversity conservation and management and the tools we use for modelling, mapping, making decisions and reporting. </w:t>
      </w:r>
    </w:p>
    <w:p w14:paraId="4F1C597F" w14:textId="1F3D2886" w:rsidR="001A4AA8" w:rsidRPr="000350BE" w:rsidDel="00CF1178" w:rsidRDefault="00723207" w:rsidP="00E251F1">
      <w:pPr>
        <w:pStyle w:val="BodyText"/>
        <w:rPr>
          <w:rFonts w:eastAsia="Arial" w:cstheme="minorHAnsi"/>
          <w:szCs w:val="20"/>
        </w:rPr>
      </w:pPr>
      <w:r w:rsidRPr="000350BE">
        <w:rPr>
          <w:rFonts w:eastAsia="Arial" w:cstheme="minorHAnsi"/>
          <w:szCs w:val="20"/>
        </w:rPr>
        <w:t xml:space="preserve">Biodiversity 2037 MERF </w:t>
      </w:r>
      <w:r w:rsidR="001A4AA8" w:rsidRPr="000350BE">
        <w:rPr>
          <w:rFonts w:eastAsia="Arial" w:cstheme="minorHAnsi"/>
          <w:szCs w:val="20"/>
        </w:rPr>
        <w:t xml:space="preserve">also </w:t>
      </w:r>
      <w:r w:rsidR="001A41C1" w:rsidRPr="000350BE">
        <w:rPr>
          <w:rFonts w:eastAsia="Arial" w:cstheme="minorHAnsi"/>
          <w:szCs w:val="20"/>
        </w:rPr>
        <w:t xml:space="preserve">outlines the need for a consistent and transparent approach for prioritising and selecting knowledge acquisition projects. This has resulted in the development of the Biodiversity Knowledge Framework. </w:t>
      </w:r>
      <w:r w:rsidR="4DB43044" w:rsidRPr="000350BE">
        <w:rPr>
          <w:rFonts w:eastAsia="Arial" w:cstheme="minorHAnsi"/>
          <w:szCs w:val="20"/>
        </w:rPr>
        <w:t xml:space="preserve">The approach to identify and fill priority knowledge gaps </w:t>
      </w:r>
      <w:r w:rsidR="00F639F8">
        <w:rPr>
          <w:rFonts w:eastAsia="Arial" w:cstheme="minorHAnsi"/>
          <w:szCs w:val="20"/>
        </w:rPr>
        <w:t xml:space="preserve">and uncertainties </w:t>
      </w:r>
      <w:r w:rsidR="4DB43044" w:rsidRPr="000350BE">
        <w:rPr>
          <w:rFonts w:eastAsia="Arial" w:cstheme="minorHAnsi"/>
          <w:szCs w:val="20"/>
        </w:rPr>
        <w:t>is detailed in the Biodiversity Knowledge Framework V1 (DEL</w:t>
      </w:r>
      <w:r w:rsidR="007A3FA2">
        <w:rPr>
          <w:rFonts w:eastAsia="Arial" w:cstheme="minorHAnsi"/>
          <w:szCs w:val="20"/>
        </w:rPr>
        <w:t>W</w:t>
      </w:r>
      <w:r w:rsidR="4DB43044" w:rsidRPr="000350BE">
        <w:rPr>
          <w:rFonts w:eastAsia="Arial" w:cstheme="minorHAnsi"/>
          <w:szCs w:val="20"/>
        </w:rPr>
        <w:t>P 2019b)</w:t>
      </w:r>
      <w:r w:rsidR="00F639F8">
        <w:rPr>
          <w:rFonts w:eastAsia="Arial" w:cstheme="minorHAnsi"/>
          <w:szCs w:val="20"/>
        </w:rPr>
        <w:t xml:space="preserve">, which </w:t>
      </w:r>
      <w:r w:rsidR="4DB43044" w:rsidRPr="000350BE">
        <w:rPr>
          <w:rFonts w:eastAsia="Arial" w:cstheme="minorHAnsi"/>
          <w:szCs w:val="20"/>
        </w:rPr>
        <w:t>has been developed to:</w:t>
      </w:r>
    </w:p>
    <w:p w14:paraId="199E3784" w14:textId="2E32E95C" w:rsidR="00A44987" w:rsidRPr="000350BE" w:rsidRDefault="00A44987" w:rsidP="00B50211">
      <w:pPr>
        <w:pStyle w:val="BodyText"/>
        <w:numPr>
          <w:ilvl w:val="0"/>
          <w:numId w:val="50"/>
        </w:numPr>
        <w:rPr>
          <w:rFonts w:eastAsia="Arial" w:cstheme="minorHAnsi"/>
          <w:szCs w:val="20"/>
        </w:rPr>
      </w:pPr>
      <w:r w:rsidRPr="000350BE">
        <w:rPr>
          <w:rFonts w:eastAsia="Arial" w:cstheme="minorHAnsi"/>
          <w:szCs w:val="20"/>
        </w:rPr>
        <w:t xml:space="preserve">Describe our shared understanding through causal models </w:t>
      </w:r>
      <w:r w:rsidRPr="001B4C1B">
        <w:rPr>
          <w:rFonts w:eastAsia="Arial"/>
          <w:szCs w:val="20"/>
        </w:rPr>
        <w:t>of a threat or disturbance process to a species or ecosystem, or barriers to human behavioural change; identify options for intervention, policy or management and predicted benefit or impact of those options. New models can be added as they are developed.</w:t>
      </w:r>
    </w:p>
    <w:p w14:paraId="004ED067" w14:textId="42611442" w:rsidR="00A44987" w:rsidRPr="000350BE" w:rsidRDefault="00A44987" w:rsidP="00B50211">
      <w:pPr>
        <w:pStyle w:val="BodyText"/>
        <w:numPr>
          <w:ilvl w:val="0"/>
          <w:numId w:val="50"/>
        </w:numPr>
        <w:rPr>
          <w:rFonts w:eastAsia="Arial" w:cstheme="minorHAnsi"/>
          <w:szCs w:val="20"/>
        </w:rPr>
      </w:pPr>
      <w:r w:rsidRPr="000350BE">
        <w:rPr>
          <w:rFonts w:eastAsia="Arial" w:cstheme="minorHAnsi"/>
          <w:szCs w:val="20"/>
        </w:rPr>
        <w:t>Identify, compare and prioritise knowledge gaps across manag</w:t>
      </w:r>
      <w:r w:rsidRPr="001B4C1B">
        <w:rPr>
          <w:rFonts w:eastAsia="Arial"/>
          <w:szCs w:val="20"/>
        </w:rPr>
        <w:t>ement actions/ interventions, environments (marine, freshwater and terrestrial) and systems (through an index describing the Relative Benefit of Knowledge</w:t>
      </w:r>
      <w:r w:rsidR="4DB43044" w:rsidRPr="001B4C1B">
        <w:rPr>
          <w:rFonts w:eastAsia="Arial"/>
          <w:szCs w:val="20"/>
        </w:rPr>
        <w:t>).</w:t>
      </w:r>
      <w:r w:rsidRPr="001B4C1B">
        <w:rPr>
          <w:rFonts w:eastAsia="Arial"/>
          <w:szCs w:val="20"/>
        </w:rPr>
        <w:t xml:space="preserve"> The prioritisation approach can also be used to assess proposals and project concepts for knowledge gaps </w:t>
      </w:r>
      <w:r w:rsidR="001D16E8">
        <w:rPr>
          <w:rFonts w:eastAsia="Arial"/>
          <w:szCs w:val="20"/>
        </w:rPr>
        <w:t>for which the relative benefit hasn’t</w:t>
      </w:r>
      <w:r w:rsidRPr="001B4C1B">
        <w:rPr>
          <w:rFonts w:eastAsia="Arial"/>
          <w:szCs w:val="20"/>
        </w:rPr>
        <w:t xml:space="preserve"> yet been </w:t>
      </w:r>
      <w:r w:rsidR="0058785D">
        <w:rPr>
          <w:rFonts w:eastAsia="Arial"/>
          <w:szCs w:val="20"/>
        </w:rPr>
        <w:t>calculated</w:t>
      </w:r>
      <w:r w:rsidRPr="001B4C1B">
        <w:rPr>
          <w:rFonts w:eastAsia="Arial"/>
          <w:szCs w:val="20"/>
        </w:rPr>
        <w:t>.</w:t>
      </w:r>
    </w:p>
    <w:p w14:paraId="690D5CD3" w14:textId="519BF25A" w:rsidR="00A44987" w:rsidRPr="000350BE" w:rsidRDefault="00A44987" w:rsidP="00B50211">
      <w:pPr>
        <w:pStyle w:val="BodyText"/>
        <w:numPr>
          <w:ilvl w:val="0"/>
          <w:numId w:val="50"/>
        </w:numPr>
        <w:rPr>
          <w:rFonts w:eastAsia="Arial" w:cstheme="minorHAnsi"/>
          <w:szCs w:val="20"/>
        </w:rPr>
      </w:pPr>
      <w:r w:rsidRPr="000350BE">
        <w:rPr>
          <w:rFonts w:eastAsia="Arial" w:cstheme="minorHAnsi"/>
          <w:szCs w:val="20"/>
        </w:rPr>
        <w:t>Pro</w:t>
      </w:r>
      <w:r w:rsidRPr="001B4C1B">
        <w:rPr>
          <w:rFonts w:eastAsia="Arial"/>
          <w:szCs w:val="20"/>
        </w:rPr>
        <w:t>vide a platform for partners and stakeholders to identify and include projects that are helping to address knowledge gaps and a process to update our understanding and causal models; and provide standards and tools as new knowledge is acquired that verifies or refutes assumptions and resolves uncertainty.</w:t>
      </w:r>
    </w:p>
    <w:p w14:paraId="5B6AE38C" w14:textId="704BEDDA" w:rsidR="4DB43044" w:rsidRPr="000350BE" w:rsidRDefault="4DB43044" w:rsidP="00E251F1">
      <w:pPr>
        <w:pStyle w:val="BodyText"/>
        <w:rPr>
          <w:rFonts w:eastAsia="Arial" w:cstheme="minorHAnsi"/>
          <w:szCs w:val="20"/>
        </w:rPr>
      </w:pPr>
      <w:r w:rsidRPr="000350BE">
        <w:rPr>
          <w:rFonts w:eastAsia="Arial" w:cstheme="minorHAnsi"/>
          <w:szCs w:val="20"/>
        </w:rPr>
        <w:t>One of the outputs of Biodiversity 2037 is t</w:t>
      </w:r>
      <w:r w:rsidR="00D3491C">
        <w:rPr>
          <w:rFonts w:eastAsia="Arial" w:cstheme="minorHAnsi"/>
          <w:szCs w:val="20"/>
        </w:rPr>
        <w:t>he</w:t>
      </w:r>
      <w:r w:rsidRPr="000350BE">
        <w:rPr>
          <w:rFonts w:eastAsia="Arial" w:cstheme="minorHAnsi"/>
          <w:szCs w:val="20"/>
        </w:rPr>
        <w:t xml:space="preserve"> </w:t>
      </w:r>
      <w:r w:rsidR="00D3491C">
        <w:rPr>
          <w:rFonts w:eastAsia="Arial" w:cstheme="minorHAnsi"/>
          <w:szCs w:val="20"/>
        </w:rPr>
        <w:t>identification of</w:t>
      </w:r>
      <w:r w:rsidR="00D3491C" w:rsidRPr="000350BE">
        <w:rPr>
          <w:rFonts w:eastAsia="Arial" w:cstheme="minorHAnsi"/>
          <w:szCs w:val="20"/>
        </w:rPr>
        <w:t xml:space="preserve"> </w:t>
      </w:r>
      <w:r w:rsidRPr="000350BE">
        <w:rPr>
          <w:rFonts w:eastAsia="Arial" w:cstheme="minorHAnsi"/>
          <w:szCs w:val="20"/>
        </w:rPr>
        <w:t xml:space="preserve">priority knowledge gaps to continually improve decision-making. </w:t>
      </w:r>
      <w:r w:rsidR="00D3491C">
        <w:rPr>
          <w:rFonts w:eastAsia="Arial" w:cstheme="minorHAnsi"/>
          <w:szCs w:val="20"/>
        </w:rPr>
        <w:t>Here,</w:t>
      </w:r>
      <w:r w:rsidR="002936A0">
        <w:rPr>
          <w:rFonts w:eastAsia="Arial" w:cstheme="minorHAnsi"/>
          <w:szCs w:val="20"/>
        </w:rPr>
        <w:t xml:space="preserve"> t</w:t>
      </w:r>
      <w:r w:rsidRPr="000350BE">
        <w:rPr>
          <w:rFonts w:eastAsia="Arial" w:cstheme="minorHAnsi"/>
          <w:szCs w:val="20"/>
        </w:rPr>
        <w:t xml:space="preserve">he Key Performance Indicator is the number of causal models developed and parametrised to identify knowledge gaps, with the aim of improving decision support tools and ensuring they are used by more people.  </w:t>
      </w:r>
    </w:p>
    <w:p w14:paraId="39023147" w14:textId="318DE810" w:rsidR="006770ED" w:rsidRPr="00F55032" w:rsidRDefault="7074C005">
      <w:pPr>
        <w:rPr>
          <w:szCs w:val="20"/>
        </w:rPr>
      </w:pPr>
      <w:r w:rsidRPr="00E8750A">
        <w:rPr>
          <w:szCs w:val="20"/>
        </w:rPr>
        <w:t xml:space="preserve">As SMP and Specific Needs are designed to directly calculate the predicted impact of an action on a species, the sources of uncertainly aren’t clear (e.g. are we uncertain about fox </w:t>
      </w:r>
      <w:r w:rsidRPr="00291987">
        <w:rPr>
          <w:szCs w:val="20"/>
        </w:rPr>
        <w:t xml:space="preserve">control because of uncertainty surrounding the </w:t>
      </w:r>
      <w:r w:rsidR="00D07B6C">
        <w:rPr>
          <w:szCs w:val="20"/>
        </w:rPr>
        <w:t xml:space="preserve">effectiveness of control </w:t>
      </w:r>
      <w:r w:rsidR="00D07B6C" w:rsidRPr="00291987">
        <w:rPr>
          <w:szCs w:val="20"/>
        </w:rPr>
        <w:t>method</w:t>
      </w:r>
      <w:r w:rsidR="00D07B6C">
        <w:rPr>
          <w:szCs w:val="20"/>
        </w:rPr>
        <w:t>s on fox density</w:t>
      </w:r>
      <w:r w:rsidRPr="00291987">
        <w:rPr>
          <w:szCs w:val="20"/>
        </w:rPr>
        <w:t xml:space="preserve"> or because of uncertainty around the impact of reduced fox density on the target species?). Furthermore, some actions may have </w:t>
      </w:r>
      <w:r w:rsidRPr="0079137F">
        <w:rPr>
          <w:szCs w:val="20"/>
        </w:rPr>
        <w:t>disbenefits for species. For us to learn more about the effectiveness of actions we need to better understand the sources of uncertainty in the link between actions and conservation outcomes. This means we need to understand for which key uncertainties add</w:t>
      </w:r>
      <w:r w:rsidRPr="00676572">
        <w:rPr>
          <w:szCs w:val="20"/>
        </w:rPr>
        <w:t>itional information should be collected, and how to best collect this infor</w:t>
      </w:r>
      <w:r w:rsidRPr="007C3DDD">
        <w:rPr>
          <w:szCs w:val="20"/>
        </w:rPr>
        <w:t>mation (Canessa et al 2015). After identifying the broad actions and species for which we are most uncertain (e.g. the benefit of fox control on small and medium sized mammals), a d</w:t>
      </w:r>
      <w:r w:rsidRPr="00B53845">
        <w:rPr>
          <w:szCs w:val="20"/>
        </w:rPr>
        <w:t>eeper dive into the ecological and human mechanisms influencing this uncert</w:t>
      </w:r>
      <w:r w:rsidRPr="00834452">
        <w:rPr>
          <w:szCs w:val="20"/>
        </w:rPr>
        <w:t xml:space="preserve">ainty is required to identify knowledge gaps and therefore research questions. </w:t>
      </w:r>
    </w:p>
    <w:p w14:paraId="5CEAB400" w14:textId="77777777" w:rsidR="006770ED" w:rsidRPr="001B4C1B" w:rsidRDefault="006770ED">
      <w:pPr>
        <w:rPr>
          <w:sz w:val="22"/>
          <w:szCs w:val="22"/>
        </w:rPr>
      </w:pPr>
    </w:p>
    <w:p w14:paraId="5F1688D1" w14:textId="77777777" w:rsidR="006770ED" w:rsidRPr="001B4C1B" w:rsidRDefault="006770ED">
      <w:pPr>
        <w:rPr>
          <w:sz w:val="22"/>
          <w:szCs w:val="22"/>
        </w:rPr>
      </w:pPr>
    </w:p>
    <w:p w14:paraId="4FCF8869" w14:textId="77777777" w:rsidR="006770ED" w:rsidRDefault="006770ED"/>
    <w:p w14:paraId="3C91BF43" w14:textId="1ED007A3" w:rsidR="004E7AF7" w:rsidRDefault="004E7AF7" w:rsidP="00392F5A"/>
    <w:bookmarkEnd w:id="12"/>
    <w:p w14:paraId="6D3AD51F" w14:textId="77777777" w:rsidR="006B2D21" w:rsidRDefault="006B2D21" w:rsidP="0033092D">
      <w:pPr>
        <w:pStyle w:val="Heading1-Numbered"/>
        <w:sectPr w:rsidR="006B2D21" w:rsidSect="00FE1EC6">
          <w:footerReference w:type="first" r:id="rId29"/>
          <w:pgSz w:w="11907" w:h="16840" w:code="9"/>
          <w:pgMar w:top="1134" w:right="1134" w:bottom="1134" w:left="1134" w:header="709" w:footer="567" w:gutter="0"/>
          <w:pgNumType w:start="1"/>
          <w:cols w:space="708"/>
          <w:formProt w:val="0"/>
          <w:docGrid w:linePitch="360"/>
        </w:sectPr>
      </w:pPr>
    </w:p>
    <w:p w14:paraId="3F061FEC" w14:textId="18DB2702" w:rsidR="0033092D" w:rsidRPr="0033092D" w:rsidRDefault="00A010C7" w:rsidP="0033092D">
      <w:pPr>
        <w:pStyle w:val="Heading1-Numbered"/>
      </w:pPr>
      <w:bookmarkStart w:id="16" w:name="_Toc45784315"/>
      <w:r>
        <w:lastRenderedPageBreak/>
        <w:t>P</w:t>
      </w:r>
      <w:r w:rsidR="0033092D" w:rsidRPr="0033092D">
        <w:t>roblem-response scenarios</w:t>
      </w:r>
      <w:bookmarkEnd w:id="16"/>
      <w:r w:rsidR="0033092D" w:rsidRPr="0033092D">
        <w:t xml:space="preserve"> </w:t>
      </w:r>
    </w:p>
    <w:p w14:paraId="3EBB7A63" w14:textId="0A9430E9" w:rsidR="00815C99" w:rsidRDefault="00815C99" w:rsidP="00815C99">
      <w:r>
        <w:t>A systematic approach has been developed to work through the identification and prioritisation of actions and knowledge gaps</w:t>
      </w:r>
      <w:r w:rsidR="006C0B61">
        <w:t xml:space="preserve"> (</w:t>
      </w:r>
      <w:r w:rsidR="00B41F0F">
        <w:fldChar w:fldCharType="begin"/>
      </w:r>
      <w:r w:rsidR="00B41F0F">
        <w:instrText xml:space="preserve"> REF _Ref42007356 \h </w:instrText>
      </w:r>
      <w:r w:rsidR="00B41F0F">
        <w:fldChar w:fldCharType="separate"/>
      </w:r>
      <w:r w:rsidR="00277730">
        <w:t xml:space="preserve">Figure </w:t>
      </w:r>
      <w:r w:rsidR="00277730">
        <w:rPr>
          <w:noProof/>
        </w:rPr>
        <w:t>1</w:t>
      </w:r>
      <w:r w:rsidR="00B41F0F">
        <w:fldChar w:fldCharType="end"/>
      </w:r>
      <w:r w:rsidR="00B41F0F">
        <w:t xml:space="preserve">). </w:t>
      </w:r>
      <w:r>
        <w:t>Under this approach,</w:t>
      </w:r>
      <w:r w:rsidR="00475B5B">
        <w:t xml:space="preserve"> p</w:t>
      </w:r>
      <w:r>
        <w:t xml:space="preserve">roblem-response scenarios describe particular biodiversity management scenarios that may benefit from knowledge acquisition. These scenarios inform the development of causal models. Causal models describe the relationship between the important biodiversity values and management or intervention </w:t>
      </w:r>
      <w:r w:rsidR="00C73FE7">
        <w:t xml:space="preserve">components </w:t>
      </w:r>
      <w:r>
        <w:t xml:space="preserve">(e.g. control method, effect of disturbance) within the scenario. Developing causal models for each scenario ensures that a whole-of-system view of the management problem is used. </w:t>
      </w:r>
    </w:p>
    <w:p w14:paraId="4E9891FD" w14:textId="3389C175" w:rsidR="00EA1A6F" w:rsidRDefault="00EA1A6F" w:rsidP="00EA1A6F">
      <w:pPr>
        <w:pStyle w:val="dotpoints"/>
        <w:numPr>
          <w:ilvl w:val="0"/>
          <w:numId w:val="0"/>
        </w:numPr>
      </w:pPr>
      <w:r>
        <w:t xml:space="preserve">We define below three broad problem-response scenarios: </w:t>
      </w:r>
      <w:r w:rsidR="00D07B6C">
        <w:t xml:space="preserve">landscape-scale </w:t>
      </w:r>
      <w:r>
        <w:t xml:space="preserve">threat-action, multi-action single species (or species guild) and ecosystem. Priorities for developing threat-action scenarios are derived from uncertainty analysis in SMP, priorities for the other two scenarios will arise where there is a particular need. </w:t>
      </w:r>
      <w:r>
        <w:fldChar w:fldCharType="begin"/>
      </w:r>
      <w:r>
        <w:instrText xml:space="preserve"> REF _Ref42069600 \h </w:instrText>
      </w:r>
      <w:r>
        <w:fldChar w:fldCharType="separate"/>
      </w:r>
      <w:r w:rsidR="00277730">
        <w:t xml:space="preserve">Figure </w:t>
      </w:r>
      <w:r w:rsidR="00277730">
        <w:rPr>
          <w:noProof/>
        </w:rPr>
        <w:t>2</w:t>
      </w:r>
      <w:r>
        <w:fldChar w:fldCharType="end"/>
      </w:r>
      <w:r>
        <w:t xml:space="preserve"> </w:t>
      </w:r>
      <w:r w:rsidRPr="00A069DF">
        <w:t>outlines the steps for each scenario described in this document.</w:t>
      </w:r>
    </w:p>
    <w:p w14:paraId="6AEF7C92" w14:textId="77777777" w:rsidR="004F7036" w:rsidRDefault="004F7036" w:rsidP="00EA1A6F">
      <w:pPr>
        <w:pStyle w:val="dotpoints"/>
        <w:numPr>
          <w:ilvl w:val="0"/>
          <w:numId w:val="0"/>
        </w:numPr>
        <w:rPr>
          <w:rStyle w:val="Strong"/>
        </w:rPr>
      </w:pPr>
    </w:p>
    <w:p w14:paraId="4E2575D8" w14:textId="466963BE" w:rsidR="00EA1A6F" w:rsidRPr="00D940F7" w:rsidRDefault="00EA1A6F" w:rsidP="00EA1A6F">
      <w:pPr>
        <w:rPr>
          <w:rStyle w:val="Strong"/>
        </w:rPr>
      </w:pPr>
      <w:r w:rsidRPr="00D940F7">
        <w:rPr>
          <w:rStyle w:val="Strong"/>
        </w:rPr>
        <w:t>Threat</w:t>
      </w:r>
      <w:r>
        <w:rPr>
          <w:rStyle w:val="Strong"/>
        </w:rPr>
        <w:t xml:space="preserve"> </w:t>
      </w:r>
      <w:r w:rsidRPr="00D940F7">
        <w:rPr>
          <w:rStyle w:val="Strong"/>
        </w:rPr>
        <w:t>-</w:t>
      </w:r>
      <w:r>
        <w:rPr>
          <w:rStyle w:val="Strong"/>
        </w:rPr>
        <w:t xml:space="preserve"> </w:t>
      </w:r>
      <w:r w:rsidRPr="00D940F7">
        <w:rPr>
          <w:rStyle w:val="Strong"/>
        </w:rPr>
        <w:t xml:space="preserve">action </w:t>
      </w:r>
      <w:r>
        <w:rPr>
          <w:rStyle w:val="Strong"/>
        </w:rPr>
        <w:t>scenarios</w:t>
      </w:r>
      <w:r w:rsidR="00176F69">
        <w:rPr>
          <w:rStyle w:val="Strong"/>
        </w:rPr>
        <w:t xml:space="preserve"> at broad landscape scale</w:t>
      </w:r>
    </w:p>
    <w:p w14:paraId="7F6BF42F" w14:textId="008ADF62" w:rsidR="00EA1A6F" w:rsidRDefault="00EA1A6F" w:rsidP="00EA1A6F">
      <w:r w:rsidRPr="00E93F3E">
        <w:t xml:space="preserve">Threat-action </w:t>
      </w:r>
      <w:r>
        <w:t>scenarios</w:t>
      </w:r>
      <w:r w:rsidRPr="00E93F3E">
        <w:t xml:space="preserve"> are used to understand the impact of </w:t>
      </w:r>
      <w:r>
        <w:t>a</w:t>
      </w:r>
      <w:r w:rsidRPr="00E93F3E">
        <w:t xml:space="preserve"> threat</w:t>
      </w:r>
      <w:r>
        <w:t xml:space="preserve"> and the effectiveness of an associated management intervention</w:t>
      </w:r>
      <w:r w:rsidRPr="00E93F3E">
        <w:t xml:space="preserve"> (e.g. fox predation and fox control) on one or more individual species, or groups of species</w:t>
      </w:r>
      <w:r>
        <w:t xml:space="preserve"> with similar traits</w:t>
      </w:r>
      <w:r w:rsidRPr="00E93F3E">
        <w:t xml:space="preserve"> (species guilds). These types of models are linked most closely to SMP and are developed to understand and prioritise uncertainties related to broad</w:t>
      </w:r>
      <w:r>
        <w:t>-</w:t>
      </w:r>
      <w:r w:rsidRPr="00E93F3E">
        <w:t>scale management interventions such as predator control. They are not necessarily linked to specific locations</w:t>
      </w:r>
      <w:r w:rsidRPr="00D732D7">
        <w:t xml:space="preserve">. SMP can provide information about the benefits of different management actions </w:t>
      </w:r>
      <w:r>
        <w:t>as well as</w:t>
      </w:r>
      <w:r w:rsidRPr="00D732D7">
        <w:t xml:space="preserve"> the uncertainty around those benefits. Actions with </w:t>
      </w:r>
      <w:r>
        <w:t>significant</w:t>
      </w:r>
      <w:r w:rsidRPr="00D732D7">
        <w:t xml:space="preserve"> benefits and high uncertainty are good candidates for knowledge acquisition projects. </w:t>
      </w:r>
      <w:r>
        <w:t>Since</w:t>
      </w:r>
      <w:r w:rsidRPr="00D732D7">
        <w:t xml:space="preserve"> SMP does not provide any information on why we are uncertain about the benefits of an action</w:t>
      </w:r>
      <w:r>
        <w:t>, there is a need to develop models to understand those sources of uncertainty.</w:t>
      </w:r>
    </w:p>
    <w:p w14:paraId="6AA86D45" w14:textId="77777777" w:rsidR="004F7036" w:rsidRDefault="004F7036" w:rsidP="00EA1A6F">
      <w:pPr>
        <w:rPr>
          <w:rStyle w:val="Strong"/>
        </w:rPr>
      </w:pPr>
    </w:p>
    <w:p w14:paraId="6B83BD23" w14:textId="77777777" w:rsidR="00EA1A6F" w:rsidRPr="00D16226" w:rsidRDefault="00EA1A6F" w:rsidP="00EA1A6F">
      <w:pPr>
        <w:rPr>
          <w:rStyle w:val="Strong"/>
        </w:rPr>
      </w:pPr>
      <w:r>
        <w:rPr>
          <w:rStyle w:val="Strong"/>
        </w:rPr>
        <w:t>S</w:t>
      </w:r>
      <w:r w:rsidRPr="00D16226">
        <w:rPr>
          <w:rStyle w:val="Strong"/>
        </w:rPr>
        <w:t>ingle species</w:t>
      </w:r>
      <w:r>
        <w:rPr>
          <w:rStyle w:val="Strong"/>
        </w:rPr>
        <w:t xml:space="preserve"> - multi action</w:t>
      </w:r>
      <w:r w:rsidRPr="00D16226">
        <w:rPr>
          <w:rStyle w:val="Strong"/>
        </w:rPr>
        <w:t xml:space="preserve"> </w:t>
      </w:r>
      <w:r>
        <w:rPr>
          <w:rStyle w:val="Strong"/>
        </w:rPr>
        <w:t>scenarios</w:t>
      </w:r>
      <w:r w:rsidRPr="00D16226">
        <w:rPr>
          <w:rStyle w:val="Strong"/>
        </w:rPr>
        <w:t xml:space="preserve"> </w:t>
      </w:r>
    </w:p>
    <w:p w14:paraId="527C1C77" w14:textId="2C0C6F14" w:rsidR="00EA1A6F" w:rsidRDefault="00EA1A6F" w:rsidP="00EA1A6F">
      <w:r>
        <w:t>S</w:t>
      </w:r>
      <w:r w:rsidRPr="00D16226">
        <w:t xml:space="preserve">ingle species </w:t>
      </w:r>
      <w:r>
        <w:t>– multi action scenarios</w:t>
      </w:r>
      <w:r w:rsidRPr="00D16226">
        <w:t xml:space="preserve"> are used to understand how different </w:t>
      </w:r>
      <w:r w:rsidR="00EF755A">
        <w:t>candidate</w:t>
      </w:r>
      <w:r w:rsidR="00EF755A" w:rsidRPr="00D16226">
        <w:t xml:space="preserve"> </w:t>
      </w:r>
      <w:r w:rsidRPr="00D16226">
        <w:t xml:space="preserve">actions affect a single species (or in some cases a species guild). This is most closely aligned to the </w:t>
      </w:r>
      <w:r>
        <w:t>S</w:t>
      </w:r>
      <w:r w:rsidRPr="00D16226">
        <w:t xml:space="preserve">pecific </w:t>
      </w:r>
      <w:r>
        <w:t>N</w:t>
      </w:r>
      <w:r w:rsidRPr="00D16226">
        <w:t xml:space="preserve">eeds approach and can be developed where there are uncertainties around the impact of a bespoke set of actions under consideration and that aren’t captured in SMP. These models may be generic (not tied to a particular location) or specific in that they are built considering the characteristics of a particular population or populations. Such models are most appropriate for threatened </w:t>
      </w:r>
      <w:r>
        <w:t>or</w:t>
      </w:r>
      <w:r w:rsidRPr="00D16226">
        <w:t xml:space="preserve"> range-restricted species.</w:t>
      </w:r>
    </w:p>
    <w:p w14:paraId="4EBD378B" w14:textId="77777777" w:rsidR="004F7036" w:rsidRDefault="004F7036" w:rsidP="00EA1A6F">
      <w:pPr>
        <w:rPr>
          <w:rStyle w:val="Strong"/>
        </w:rPr>
      </w:pPr>
    </w:p>
    <w:p w14:paraId="7E5CF55E" w14:textId="77777777" w:rsidR="00EA1A6F" w:rsidRPr="00D940F7" w:rsidRDefault="00EA1A6F" w:rsidP="00EA1A6F">
      <w:pPr>
        <w:rPr>
          <w:rStyle w:val="Strong"/>
        </w:rPr>
      </w:pPr>
      <w:r w:rsidRPr="00D940F7">
        <w:rPr>
          <w:rStyle w:val="Strong"/>
        </w:rPr>
        <w:t xml:space="preserve">Ecosystem </w:t>
      </w:r>
      <w:r>
        <w:rPr>
          <w:rStyle w:val="Strong"/>
        </w:rPr>
        <w:t>- multi</w:t>
      </w:r>
      <w:r w:rsidRPr="00D940F7">
        <w:rPr>
          <w:rStyle w:val="Strong"/>
        </w:rPr>
        <w:t xml:space="preserve"> </w:t>
      </w:r>
      <w:r>
        <w:rPr>
          <w:rStyle w:val="Strong"/>
        </w:rPr>
        <w:t>action scenarios</w:t>
      </w:r>
      <w:r w:rsidRPr="00D940F7">
        <w:rPr>
          <w:rStyle w:val="Strong"/>
        </w:rPr>
        <w:t xml:space="preserve"> </w:t>
      </w:r>
    </w:p>
    <w:p w14:paraId="4F3E05D1" w14:textId="5A32ADDB" w:rsidR="00EA1A6F" w:rsidRDefault="00EA1A6F" w:rsidP="00EA1A6F">
      <w:r>
        <w:t xml:space="preserve">Ecosystem – multi action scenarios models attempt to capture the important elements of a particular (spatially defined) ecosystem. Objectives in these models are generally broader than those for the first two model types and can include non-biodiversity values such as Traditional Owner cultural values. Working in partnership with Traditional Owners, we have used these types of models to </w:t>
      </w:r>
      <w:r w:rsidR="00EF755A">
        <w:t xml:space="preserve">describe </w:t>
      </w:r>
      <w:r>
        <w:t xml:space="preserve">Traditional Owner ecological knowledge and objectives, and </w:t>
      </w:r>
      <w:r w:rsidR="00EF755A">
        <w:t xml:space="preserve">how actions can contribute to </w:t>
      </w:r>
      <w:r>
        <w:t>both biodiversity and cultural outcomes. This model type is dealt with in the same way as multi-action single species models (i.e. though the Specific Needs approach).</w:t>
      </w:r>
    </w:p>
    <w:p w14:paraId="180760B4" w14:textId="77777777" w:rsidR="00EA1A6F" w:rsidRDefault="00EA1A6F" w:rsidP="00815C99"/>
    <w:p w14:paraId="539A130F" w14:textId="77777777" w:rsidR="00460D7A" w:rsidRDefault="00C40E1A" w:rsidP="00460D7A">
      <w:pPr>
        <w:pStyle w:val="BodyText"/>
        <w:keepNext/>
        <w:jc w:val="center"/>
      </w:pPr>
      <w:r>
        <w:rPr>
          <w:noProof/>
        </w:rPr>
        <w:lastRenderedPageBreak/>
        <w:drawing>
          <wp:inline distT="0" distB="0" distL="0" distR="0" wp14:anchorId="4894E66D" wp14:editId="761ACEDE">
            <wp:extent cx="5715000" cy="8922464"/>
            <wp:effectExtent l="0" t="0" r="0" b="0"/>
            <wp:docPr id="36" name="Picture 3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cison-making Actions.jpg"/>
                    <pic:cNvPicPr/>
                  </pic:nvPicPr>
                  <pic:blipFill rotWithShape="1">
                    <a:blip r:embed="rId30" cstate="print">
                      <a:extLst>
                        <a:ext uri="{28A0092B-C50C-407E-A947-70E740481C1C}">
                          <a14:useLocalDpi xmlns:a14="http://schemas.microsoft.com/office/drawing/2010/main" val="0"/>
                        </a:ext>
                      </a:extLst>
                    </a:blip>
                    <a:srcRect l="10039" t="3897" r="9660" b="7454"/>
                    <a:stretch/>
                  </pic:blipFill>
                  <pic:spPr bwMode="auto">
                    <a:xfrm>
                      <a:off x="0" y="0"/>
                      <a:ext cx="5748454" cy="8974693"/>
                    </a:xfrm>
                    <a:prstGeom prst="rect">
                      <a:avLst/>
                    </a:prstGeom>
                    <a:ln>
                      <a:noFill/>
                    </a:ln>
                    <a:extLst>
                      <a:ext uri="{53640926-AAD7-44D8-BBD7-CCE9431645EC}">
                        <a14:shadowObscured xmlns:a14="http://schemas.microsoft.com/office/drawing/2010/main"/>
                      </a:ext>
                    </a:extLst>
                  </pic:spPr>
                </pic:pic>
              </a:graphicData>
            </a:graphic>
          </wp:inline>
        </w:drawing>
      </w:r>
    </w:p>
    <w:p w14:paraId="3CA4B34B" w14:textId="7A538F98" w:rsidR="00475B5B" w:rsidRDefault="00460D7A" w:rsidP="00EA1A6F">
      <w:pPr>
        <w:pStyle w:val="Caption0"/>
        <w:jc w:val="left"/>
      </w:pPr>
      <w:bookmarkStart w:id="17" w:name="_Ref42007356"/>
      <w:bookmarkStart w:id="18" w:name="_Ref42007351"/>
      <w:bookmarkStart w:id="19" w:name="_Toc43456914"/>
      <w:r>
        <w:t xml:space="preserve">Figure </w:t>
      </w:r>
      <w:fldSimple w:instr=" SEQ Figure \* ARABIC ">
        <w:r w:rsidR="00277730">
          <w:rPr>
            <w:noProof/>
          </w:rPr>
          <w:t>1</w:t>
        </w:r>
      </w:fldSimple>
      <w:bookmarkEnd w:id="17"/>
      <w:r>
        <w:t xml:space="preserve">. </w:t>
      </w:r>
      <w:r w:rsidRPr="006D40FC">
        <w:t>A systematic approach to improving the rigour of decision making and the effectiveness of actions</w:t>
      </w:r>
      <w:r w:rsidR="007E1B64">
        <w:t>.</w:t>
      </w:r>
      <w:bookmarkEnd w:id="18"/>
      <w:bookmarkEnd w:id="19"/>
    </w:p>
    <w:p w14:paraId="33C1CBD0" w14:textId="07657EFC" w:rsidR="00A0079F" w:rsidRDefault="00A0079F" w:rsidP="00A0079F"/>
    <w:p w14:paraId="24217690" w14:textId="77777777" w:rsidR="00C97A94" w:rsidRDefault="00C97A94" w:rsidP="0033092D">
      <w:pPr>
        <w:pStyle w:val="dotpoints"/>
        <w:keepNext/>
        <w:numPr>
          <w:ilvl w:val="0"/>
          <w:numId w:val="0"/>
        </w:numPr>
        <w:ind w:left="363" w:hanging="363"/>
        <w:jc w:val="center"/>
        <w:rPr>
          <w:noProof/>
        </w:rPr>
      </w:pPr>
    </w:p>
    <w:p w14:paraId="3B0EE5B9" w14:textId="77777777" w:rsidR="00D83CE6" w:rsidRDefault="00D83CE6" w:rsidP="0033092D">
      <w:pPr>
        <w:pStyle w:val="dotpoints"/>
        <w:keepNext/>
        <w:numPr>
          <w:ilvl w:val="0"/>
          <w:numId w:val="0"/>
        </w:numPr>
        <w:ind w:left="363" w:hanging="363"/>
        <w:jc w:val="center"/>
        <w:rPr>
          <w:noProof/>
        </w:rPr>
      </w:pPr>
    </w:p>
    <w:p w14:paraId="50926F04" w14:textId="77777777" w:rsidR="00460D7A" w:rsidRDefault="0033092D" w:rsidP="004F7036">
      <w:pPr>
        <w:pStyle w:val="dotpoints"/>
        <w:keepNext/>
        <w:numPr>
          <w:ilvl w:val="0"/>
          <w:numId w:val="0"/>
        </w:numPr>
        <w:ind w:left="363" w:hanging="363"/>
        <w:jc w:val="left"/>
      </w:pPr>
      <w:r>
        <w:rPr>
          <w:noProof/>
        </w:rPr>
        <w:drawing>
          <wp:inline distT="0" distB="0" distL="0" distR="0" wp14:anchorId="1B2C8989" wp14:editId="77CB5243">
            <wp:extent cx="6126026" cy="4124325"/>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 chart V3.png"/>
                    <pic:cNvPicPr/>
                  </pic:nvPicPr>
                  <pic:blipFill rotWithShape="1">
                    <a:blip r:embed="rId31"/>
                    <a:srcRect l="6379" r="10070"/>
                    <a:stretch/>
                  </pic:blipFill>
                  <pic:spPr bwMode="auto">
                    <a:xfrm>
                      <a:off x="0" y="0"/>
                      <a:ext cx="6137830" cy="4132272"/>
                    </a:xfrm>
                    <a:prstGeom prst="rect">
                      <a:avLst/>
                    </a:prstGeom>
                    <a:ln>
                      <a:noFill/>
                    </a:ln>
                    <a:extLst>
                      <a:ext uri="{53640926-AAD7-44D8-BBD7-CCE9431645EC}">
                        <a14:shadowObscured xmlns:a14="http://schemas.microsoft.com/office/drawing/2010/main"/>
                      </a:ext>
                    </a:extLst>
                  </pic:spPr>
                </pic:pic>
              </a:graphicData>
            </a:graphic>
          </wp:inline>
        </w:drawing>
      </w:r>
    </w:p>
    <w:p w14:paraId="509EFF3B" w14:textId="3065B853" w:rsidR="0033092D" w:rsidRDefault="00460D7A" w:rsidP="004F7036">
      <w:pPr>
        <w:pStyle w:val="Caption0"/>
        <w:jc w:val="left"/>
      </w:pPr>
      <w:bookmarkStart w:id="20" w:name="_Ref42069600"/>
      <w:bookmarkStart w:id="21" w:name="_Toc43456915"/>
      <w:r>
        <w:t xml:space="preserve">Figure </w:t>
      </w:r>
      <w:fldSimple w:instr=" SEQ Figure \* ARABIC ">
        <w:r w:rsidR="00277730">
          <w:rPr>
            <w:noProof/>
          </w:rPr>
          <w:t>2</w:t>
        </w:r>
      </w:fldSimple>
      <w:bookmarkEnd w:id="20"/>
      <w:r>
        <w:t xml:space="preserve">. </w:t>
      </w:r>
      <w:r w:rsidRPr="00A14B6E">
        <w:t>Steps for developing problem-response scenarios, identifying actions and knowledge gaps.</w:t>
      </w:r>
      <w:bookmarkEnd w:id="21"/>
    </w:p>
    <w:p w14:paraId="0A0C0DC0" w14:textId="77777777" w:rsidR="007A712D" w:rsidRDefault="007A712D" w:rsidP="00CD4245">
      <w:pPr>
        <w:pStyle w:val="Caption0"/>
        <w:jc w:val="left"/>
        <w:sectPr w:rsidR="007A712D" w:rsidSect="00843A2F">
          <w:pgSz w:w="11907" w:h="16840" w:code="9"/>
          <w:pgMar w:top="1134" w:right="1134" w:bottom="1134" w:left="1134" w:header="709" w:footer="567" w:gutter="0"/>
          <w:cols w:space="708"/>
          <w:formProt w:val="0"/>
          <w:docGrid w:linePitch="360"/>
        </w:sectPr>
      </w:pPr>
    </w:p>
    <w:p w14:paraId="514667DA" w14:textId="467A8B4A" w:rsidR="006775FE" w:rsidRDefault="004648A5" w:rsidP="00FF30B9">
      <w:pPr>
        <w:pStyle w:val="Heading1-Numbered"/>
      </w:pPr>
      <w:bookmarkStart w:id="22" w:name="_Toc45784316"/>
      <w:r>
        <w:lastRenderedPageBreak/>
        <w:t xml:space="preserve">Identifying </w:t>
      </w:r>
      <w:r w:rsidR="00B96AC4">
        <w:t xml:space="preserve">and prioritizing </w:t>
      </w:r>
      <w:r>
        <w:t>actions in a</w:t>
      </w:r>
      <w:r w:rsidR="00DD055D">
        <w:t xml:space="preserve"> t</w:t>
      </w:r>
      <w:r w:rsidR="006775FE">
        <w:t xml:space="preserve">hreat-action </w:t>
      </w:r>
      <w:r w:rsidR="00364FBB">
        <w:t xml:space="preserve">scenario </w:t>
      </w:r>
      <w:r w:rsidR="006775FE">
        <w:t>(via Strategic Management Prospects)</w:t>
      </w:r>
      <w:bookmarkEnd w:id="22"/>
    </w:p>
    <w:p w14:paraId="398BBEE4" w14:textId="6AAB7D70" w:rsidR="27195032" w:rsidRDefault="27195032">
      <w:r>
        <w:t xml:space="preserve">Strategic management actions that focus on </w:t>
      </w:r>
      <w:r w:rsidR="00BD2BB5">
        <w:t xml:space="preserve">benefits to </w:t>
      </w:r>
      <w:r>
        <w:t>multiple species can prevent many of the state’s vulnerable and common species (of native vascular plants and terrestrial vertebrate animals) from entering the endangered category</w:t>
      </w:r>
      <w:r w:rsidR="00C13B66">
        <w:t xml:space="preserve">. </w:t>
      </w:r>
      <w:r w:rsidR="00027211">
        <w:t>In some cases</w:t>
      </w:r>
      <w:r w:rsidR="00C13B66">
        <w:t xml:space="preserve"> broadscale actions </w:t>
      </w:r>
      <w:r w:rsidR="00BD2BB5">
        <w:t xml:space="preserve">may need to be complemented with species specific actions to </w:t>
      </w:r>
      <w:r w:rsidR="001C5544" w:rsidRPr="001C5544">
        <w:t xml:space="preserve">leverage </w:t>
      </w:r>
      <w:r w:rsidR="00BD2BB5">
        <w:t>the benefits.</w:t>
      </w:r>
      <w:r>
        <w:t xml:space="preserve"> </w:t>
      </w:r>
      <w:r w:rsidR="001C5544" w:rsidRPr="001C5544">
        <w:t xml:space="preserve">Because they provide </w:t>
      </w:r>
      <w:r w:rsidR="006A7170">
        <w:t>benefit to multiple species</w:t>
      </w:r>
      <w:r>
        <w:t xml:space="preserve">, these actions can be highly cost effective. </w:t>
      </w:r>
      <w:r w:rsidR="001C5544" w:rsidRPr="001C5544">
        <w:t>For investment in</w:t>
      </w:r>
      <w:r w:rsidR="00E16492">
        <w:t xml:space="preserve"> </w:t>
      </w:r>
      <w:r w:rsidR="00170149">
        <w:t xml:space="preserve">actions </w:t>
      </w:r>
      <w:r>
        <w:t xml:space="preserve">to </w:t>
      </w:r>
      <w:r w:rsidR="001C5544" w:rsidRPr="001C5544">
        <w:t>secure the best conservation outcomes from finite resources</w:t>
      </w:r>
      <w:r>
        <w:t xml:space="preserve">, we need to understand and compare the relative benefits that can be expected for different species from </w:t>
      </w:r>
      <w:r w:rsidR="001C5544" w:rsidRPr="001C5544">
        <w:t>under this increasingly wide range of interventions.</w:t>
      </w:r>
      <w:r>
        <w:t xml:space="preserve"> For example, for a given amount of investment, how many species benefi</w:t>
      </w:r>
      <w:r w:rsidR="00E16492">
        <w:t xml:space="preserve">t more </w:t>
      </w:r>
      <w:r>
        <w:t>from an area of revegetation compared to, say</w:t>
      </w:r>
      <w:r w:rsidR="0049619F">
        <w:t>,</w:t>
      </w:r>
      <w:r>
        <w:t xml:space="preserve"> invasive species control</w:t>
      </w:r>
      <w:r w:rsidR="0049619F">
        <w:t xml:space="preserve"> across the same area</w:t>
      </w:r>
      <w:r>
        <w:t xml:space="preserve">?  </w:t>
      </w:r>
    </w:p>
    <w:p w14:paraId="24662568" w14:textId="3FEC18FE" w:rsidR="27195032" w:rsidRDefault="27195032">
      <w:r>
        <w:t xml:space="preserve">Strategic Management Prospects (SMP) uses a </w:t>
      </w:r>
      <w:r w:rsidR="00B8557B">
        <w:t>spatially explicit</w:t>
      </w:r>
      <w:r>
        <w:t xml:space="preserve">, landscape-scale approach to identify the most effective and efficient management actions to benefit </w:t>
      </w:r>
      <w:r w:rsidR="004B2142">
        <w:t>species</w:t>
      </w:r>
      <w:r>
        <w:t xml:space="preserve"> across Victoria. The SMP tool can help to identify priority areas and management actions that provide the highest potential return on investment and contribution to state-wide targets. SMP is based on expert estimates of the benefits of different management actions under climate change, consideration of the connections and spatial arrangement of different species and relevant actions, and for each species in a strategic ranking. In this way, SMP strategically identifies a cost-effective suite of actions that benefit the most species. </w:t>
      </w:r>
      <w:r w:rsidR="00785C03">
        <w:fldChar w:fldCharType="begin"/>
      </w:r>
      <w:r w:rsidR="00785C03">
        <w:instrText xml:space="preserve"> REF _Ref42007407 \h </w:instrText>
      </w:r>
      <w:r w:rsidR="00785C03">
        <w:fldChar w:fldCharType="separate"/>
      </w:r>
      <w:r w:rsidR="00277730">
        <w:t xml:space="preserve">Table </w:t>
      </w:r>
      <w:r w:rsidR="00277730">
        <w:rPr>
          <w:noProof/>
        </w:rPr>
        <w:t>1</w:t>
      </w:r>
      <w:r w:rsidR="00785C03">
        <w:fldChar w:fldCharType="end"/>
      </w:r>
      <w:r w:rsidR="00785C03">
        <w:t xml:space="preserve"> </w:t>
      </w:r>
      <w:r w:rsidR="00E73712">
        <w:t>outlines the threats and actions included in SMP.</w:t>
      </w:r>
    </w:p>
    <w:p w14:paraId="402DC998" w14:textId="77777777" w:rsidR="00DB5D47" w:rsidRDefault="00DB5D47" w:rsidP="74576444"/>
    <w:p w14:paraId="720216E4" w14:textId="0B81BE54" w:rsidR="001A6BFC" w:rsidRDefault="001A6BFC" w:rsidP="001A6BFC">
      <w:pPr>
        <w:pStyle w:val="Caption0"/>
        <w:keepNext/>
      </w:pPr>
      <w:bookmarkStart w:id="23" w:name="_Ref42007407"/>
      <w:bookmarkStart w:id="24" w:name="_Ref30079871"/>
      <w:bookmarkStart w:id="25" w:name="_Toc42007305"/>
      <w:bookmarkStart w:id="26" w:name="_Toc42603139"/>
      <w:r>
        <w:t xml:space="preserve">Table </w:t>
      </w:r>
      <w:fldSimple w:instr=" SEQ Table \* ARABIC ">
        <w:r w:rsidR="00277730">
          <w:rPr>
            <w:noProof/>
          </w:rPr>
          <w:t>1</w:t>
        </w:r>
      </w:fldSimple>
      <w:bookmarkEnd w:id="23"/>
      <w:r>
        <w:t xml:space="preserve">. </w:t>
      </w:r>
      <w:r w:rsidR="00EB58B9">
        <w:t>Threats and a</w:t>
      </w:r>
      <w:r>
        <w:t>ctions included in SMP v2.0</w:t>
      </w:r>
      <w:bookmarkEnd w:id="24"/>
      <w:r w:rsidR="00A05EEE">
        <w:t>.</w:t>
      </w:r>
      <w:bookmarkEnd w:id="25"/>
      <w:bookmarkEnd w:id="26"/>
    </w:p>
    <w:tbl>
      <w:tblPr>
        <w:tblStyle w:val="DELWPTable"/>
        <w:tblW w:w="5000" w:type="pct"/>
        <w:jc w:val="center"/>
        <w:tblInd w:w="0" w:type="dxa"/>
        <w:tblLook w:val="04A0" w:firstRow="1" w:lastRow="0" w:firstColumn="1" w:lastColumn="0" w:noHBand="0" w:noVBand="1"/>
      </w:tblPr>
      <w:tblGrid>
        <w:gridCol w:w="4819"/>
        <w:gridCol w:w="4820"/>
      </w:tblGrid>
      <w:tr w:rsidR="00EB58B9" w:rsidRPr="009A3C63" w14:paraId="0EC86968" w14:textId="2CB0899C" w:rsidTr="006A7170">
        <w:trPr>
          <w:cnfStyle w:val="100000000000" w:firstRow="1" w:lastRow="0" w:firstColumn="0" w:lastColumn="0" w:oddVBand="0" w:evenVBand="0" w:oddHBand="0" w:evenHBand="0" w:firstRowFirstColumn="0" w:firstRowLastColumn="0" w:lastRowFirstColumn="0" w:lastRowLastColumn="0"/>
          <w:trHeight w:val="284"/>
          <w:tblHeader/>
          <w:jc w:val="center"/>
        </w:trPr>
        <w:tc>
          <w:tcPr>
            <w:tcW w:w="324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1B02D57" w14:textId="16BCBF9D" w:rsidR="00EB58B9" w:rsidRPr="009A3C63" w:rsidRDefault="00EB58B9" w:rsidP="00EB58B9">
            <w:pPr>
              <w:spacing w:after="0"/>
              <w:jc w:val="left"/>
              <w:rPr>
                <w:rFonts w:ascii="Calibri" w:hAnsi="Calibri" w:cs="Calibri"/>
                <w:b/>
                <w:color w:val="000000"/>
                <w:sz w:val="22"/>
                <w:szCs w:val="22"/>
                <w:lang w:eastAsia="en-AU"/>
              </w:rPr>
            </w:pPr>
            <w:r>
              <w:rPr>
                <w:rFonts w:ascii="Calibri" w:hAnsi="Calibri" w:cs="Calibri"/>
                <w:b/>
                <w:color w:val="000000"/>
                <w:sz w:val="22"/>
                <w:szCs w:val="22"/>
                <w:lang w:eastAsia="en-AU"/>
              </w:rPr>
              <w:t>Threat</w:t>
            </w:r>
          </w:p>
        </w:tc>
        <w:tc>
          <w:tcPr>
            <w:tcW w:w="32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9BFC98" w14:textId="7379206B" w:rsidR="00EB58B9" w:rsidRPr="009A3C63" w:rsidRDefault="00EB58B9" w:rsidP="00EB58B9">
            <w:pPr>
              <w:spacing w:after="0"/>
              <w:jc w:val="left"/>
              <w:rPr>
                <w:rFonts w:ascii="Calibri" w:hAnsi="Calibri" w:cs="Calibri"/>
                <w:b/>
                <w:color w:val="000000"/>
                <w:sz w:val="22"/>
                <w:szCs w:val="22"/>
                <w:lang w:eastAsia="en-AU"/>
              </w:rPr>
            </w:pPr>
            <w:r w:rsidRPr="009A3C63">
              <w:rPr>
                <w:rFonts w:ascii="Calibri" w:hAnsi="Calibri" w:cs="Calibri"/>
                <w:b/>
                <w:color w:val="000000"/>
                <w:sz w:val="22"/>
                <w:szCs w:val="22"/>
                <w:lang w:eastAsia="en-AU"/>
              </w:rPr>
              <w:t>Action</w:t>
            </w:r>
          </w:p>
        </w:tc>
      </w:tr>
      <w:tr w:rsidR="00EB58B9" w:rsidRPr="009A3C63" w14:paraId="0DC53AA7" w14:textId="2C305967" w:rsidTr="006A7170">
        <w:trPr>
          <w:trHeight w:val="284"/>
          <w:jc w:val="center"/>
        </w:trPr>
        <w:tc>
          <w:tcPr>
            <w:tcW w:w="3240" w:type="dxa"/>
            <w:noWrap/>
            <w:hideMark/>
          </w:tcPr>
          <w:p w14:paraId="39806591" w14:textId="2DEA26FF" w:rsidR="00EB58B9" w:rsidRPr="009A3C63"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Feral </w:t>
            </w:r>
            <w:r w:rsidR="007660E4">
              <w:rPr>
                <w:rFonts w:ascii="Calibri" w:hAnsi="Calibri" w:cs="Calibri"/>
                <w:color w:val="000000"/>
                <w:sz w:val="22"/>
                <w:szCs w:val="22"/>
                <w:lang w:eastAsia="en-AU"/>
              </w:rPr>
              <w:t>c</w:t>
            </w:r>
            <w:r w:rsidRPr="317CB377">
              <w:rPr>
                <w:rFonts w:ascii="Calibri" w:hAnsi="Calibri" w:cs="Calibri"/>
                <w:color w:val="000000"/>
                <w:sz w:val="22"/>
                <w:szCs w:val="22"/>
                <w:lang w:eastAsia="en-AU"/>
              </w:rPr>
              <w:t>ats</w:t>
            </w:r>
          </w:p>
        </w:tc>
        <w:tc>
          <w:tcPr>
            <w:tcW w:w="3240" w:type="dxa"/>
          </w:tcPr>
          <w:p w14:paraId="55E28DFF" w14:textId="6C46CE65" w:rsidR="00EB58B9" w:rsidRPr="317CB377"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Cat </w:t>
            </w:r>
            <w:r w:rsidR="007660E4">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EB58B9" w:rsidRPr="009A3C63" w14:paraId="4EC02EF5" w14:textId="6A6042B5" w:rsidTr="006A7170">
        <w:trPr>
          <w:trHeight w:val="284"/>
          <w:jc w:val="center"/>
        </w:trPr>
        <w:tc>
          <w:tcPr>
            <w:tcW w:w="3240" w:type="dxa"/>
            <w:noWrap/>
            <w:hideMark/>
          </w:tcPr>
          <w:p w14:paraId="56E949C7" w14:textId="582537F4" w:rsidR="00EB58B9" w:rsidRPr="009A3C63"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Feral </w:t>
            </w:r>
            <w:r w:rsidR="007660E4">
              <w:rPr>
                <w:rFonts w:ascii="Calibri" w:hAnsi="Calibri" w:cs="Calibri"/>
                <w:color w:val="000000"/>
                <w:sz w:val="22"/>
                <w:szCs w:val="22"/>
                <w:lang w:eastAsia="en-AU"/>
              </w:rPr>
              <w:t>d</w:t>
            </w:r>
            <w:r w:rsidRPr="317CB377">
              <w:rPr>
                <w:rFonts w:ascii="Calibri" w:hAnsi="Calibri" w:cs="Calibri"/>
                <w:color w:val="000000"/>
                <w:sz w:val="22"/>
                <w:szCs w:val="22"/>
                <w:lang w:eastAsia="en-AU"/>
              </w:rPr>
              <w:t>eer</w:t>
            </w:r>
          </w:p>
        </w:tc>
        <w:tc>
          <w:tcPr>
            <w:tcW w:w="3240" w:type="dxa"/>
          </w:tcPr>
          <w:p w14:paraId="09EC092D" w14:textId="47E0F5C0" w:rsidR="00EB58B9" w:rsidRPr="317CB377"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Deer </w:t>
            </w:r>
            <w:r w:rsidR="007660E4">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EB58B9" w:rsidRPr="009A3C63" w14:paraId="63653BBD" w14:textId="7A39F7F6" w:rsidTr="006A7170">
        <w:trPr>
          <w:trHeight w:val="284"/>
          <w:jc w:val="center"/>
        </w:trPr>
        <w:tc>
          <w:tcPr>
            <w:tcW w:w="3240" w:type="dxa"/>
            <w:noWrap/>
            <w:hideMark/>
          </w:tcPr>
          <w:p w14:paraId="3DD65AC6" w14:textId="0AE6D3D7" w:rsidR="00EB58B9" w:rsidRPr="009A3C63"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Red </w:t>
            </w:r>
            <w:r w:rsidR="007660E4">
              <w:rPr>
                <w:rFonts w:ascii="Calibri" w:hAnsi="Calibri" w:cs="Calibri"/>
                <w:color w:val="000000"/>
                <w:sz w:val="22"/>
                <w:szCs w:val="22"/>
                <w:lang w:eastAsia="en-AU"/>
              </w:rPr>
              <w:t>f</w:t>
            </w:r>
            <w:r w:rsidRPr="317CB377">
              <w:rPr>
                <w:rFonts w:ascii="Calibri" w:hAnsi="Calibri" w:cs="Calibri"/>
                <w:color w:val="000000"/>
                <w:sz w:val="22"/>
                <w:szCs w:val="22"/>
                <w:lang w:eastAsia="en-AU"/>
              </w:rPr>
              <w:t>oxes</w:t>
            </w:r>
          </w:p>
        </w:tc>
        <w:tc>
          <w:tcPr>
            <w:tcW w:w="3240" w:type="dxa"/>
          </w:tcPr>
          <w:p w14:paraId="1CEAA011" w14:textId="75A59ACD" w:rsidR="00EB58B9" w:rsidRPr="317CB377"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Fox </w:t>
            </w:r>
            <w:r w:rsidR="007660E4">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EB58B9" w:rsidRPr="009A3C63" w14:paraId="6408B3C1" w14:textId="7E6004C4" w:rsidTr="006A7170">
        <w:trPr>
          <w:trHeight w:val="284"/>
          <w:jc w:val="center"/>
        </w:trPr>
        <w:tc>
          <w:tcPr>
            <w:tcW w:w="3240" w:type="dxa"/>
            <w:noWrap/>
            <w:hideMark/>
          </w:tcPr>
          <w:p w14:paraId="3DB1AB62" w14:textId="5459925B" w:rsidR="00EB58B9" w:rsidRPr="009A3C63"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Feral </w:t>
            </w:r>
            <w:r w:rsidR="007660E4">
              <w:rPr>
                <w:rFonts w:ascii="Calibri" w:hAnsi="Calibri" w:cs="Calibri"/>
                <w:color w:val="000000"/>
                <w:sz w:val="22"/>
                <w:szCs w:val="22"/>
                <w:lang w:eastAsia="en-AU"/>
              </w:rPr>
              <w:t>g</w:t>
            </w:r>
            <w:r w:rsidRPr="317CB377">
              <w:rPr>
                <w:rFonts w:ascii="Calibri" w:hAnsi="Calibri" w:cs="Calibri"/>
                <w:color w:val="000000"/>
                <w:sz w:val="22"/>
                <w:szCs w:val="22"/>
                <w:lang w:eastAsia="en-AU"/>
              </w:rPr>
              <w:t>oats</w:t>
            </w:r>
          </w:p>
        </w:tc>
        <w:tc>
          <w:tcPr>
            <w:tcW w:w="3240" w:type="dxa"/>
          </w:tcPr>
          <w:p w14:paraId="44A3CCD0" w14:textId="7E4749A5" w:rsidR="00EB58B9" w:rsidRPr="317CB377" w:rsidRDefault="00EB58B9" w:rsidP="00EB58B9">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Goat </w:t>
            </w:r>
            <w:r w:rsidR="007660E4">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FF7AF7" w:rsidRPr="009A3C63" w14:paraId="06977F6E" w14:textId="77777777" w:rsidTr="006A7170">
        <w:trPr>
          <w:trHeight w:val="284"/>
          <w:jc w:val="center"/>
        </w:trPr>
        <w:tc>
          <w:tcPr>
            <w:tcW w:w="3240" w:type="dxa"/>
            <w:noWrap/>
          </w:tcPr>
          <w:p w14:paraId="45D71754" w14:textId="649E1645" w:rsidR="00FF7AF7" w:rsidRPr="317CB377" w:rsidDel="00EB58B9" w:rsidRDefault="00FF7AF7" w:rsidP="00FF7AF7">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Feral </w:t>
            </w:r>
            <w:r>
              <w:rPr>
                <w:rFonts w:ascii="Calibri" w:hAnsi="Calibri" w:cs="Calibri"/>
                <w:color w:val="000000"/>
                <w:sz w:val="22"/>
                <w:szCs w:val="22"/>
                <w:lang w:eastAsia="en-AU"/>
              </w:rPr>
              <w:t>p</w:t>
            </w:r>
            <w:r w:rsidRPr="317CB377">
              <w:rPr>
                <w:rFonts w:ascii="Calibri" w:hAnsi="Calibri" w:cs="Calibri"/>
                <w:color w:val="000000"/>
                <w:sz w:val="22"/>
                <w:szCs w:val="22"/>
                <w:lang w:eastAsia="en-AU"/>
              </w:rPr>
              <w:t>igs</w:t>
            </w:r>
          </w:p>
        </w:tc>
        <w:tc>
          <w:tcPr>
            <w:tcW w:w="3240" w:type="dxa"/>
          </w:tcPr>
          <w:p w14:paraId="67A6D71E" w14:textId="1FC94E01" w:rsidR="00FF7AF7" w:rsidRPr="317CB377" w:rsidRDefault="00FF7AF7" w:rsidP="00FF7AF7">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Pig </w:t>
            </w:r>
            <w:r>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FF7AF7" w:rsidRPr="009A3C63" w14:paraId="374AFF06" w14:textId="77777777" w:rsidTr="006A7170">
        <w:trPr>
          <w:trHeight w:val="284"/>
          <w:jc w:val="center"/>
        </w:trPr>
        <w:tc>
          <w:tcPr>
            <w:tcW w:w="3240" w:type="dxa"/>
            <w:noWrap/>
          </w:tcPr>
          <w:p w14:paraId="4421C184" w14:textId="0206FF45" w:rsidR="00FF7AF7" w:rsidRPr="317CB377" w:rsidRDefault="00FF7AF7" w:rsidP="00FF7AF7">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Rabbits</w:t>
            </w:r>
          </w:p>
        </w:tc>
        <w:tc>
          <w:tcPr>
            <w:tcW w:w="3240" w:type="dxa"/>
          </w:tcPr>
          <w:p w14:paraId="5E09C157" w14:textId="617BBA47" w:rsidR="00FF7AF7" w:rsidRPr="317CB377" w:rsidRDefault="00FF7AF7" w:rsidP="00FF7AF7">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Rabbit </w:t>
            </w:r>
            <w:r>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65609B" w:rsidRPr="009A3C63" w14:paraId="5AD7CE5B" w14:textId="77777777" w:rsidTr="006A7170">
        <w:trPr>
          <w:trHeight w:val="284"/>
          <w:jc w:val="center"/>
        </w:trPr>
        <w:tc>
          <w:tcPr>
            <w:tcW w:w="3240" w:type="dxa"/>
            <w:noWrap/>
          </w:tcPr>
          <w:p w14:paraId="4B63AEDB" w14:textId="1139902E"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Feral </w:t>
            </w:r>
            <w:r>
              <w:rPr>
                <w:rFonts w:ascii="Calibri" w:hAnsi="Calibri" w:cs="Calibri"/>
                <w:color w:val="000000"/>
                <w:sz w:val="22"/>
                <w:szCs w:val="22"/>
                <w:lang w:eastAsia="en-AU"/>
              </w:rPr>
              <w:t>h</w:t>
            </w:r>
            <w:r w:rsidRPr="317CB377">
              <w:rPr>
                <w:rFonts w:ascii="Calibri" w:hAnsi="Calibri" w:cs="Calibri"/>
                <w:color w:val="000000"/>
                <w:sz w:val="22"/>
                <w:szCs w:val="22"/>
                <w:lang w:eastAsia="en-AU"/>
              </w:rPr>
              <w:t>orses</w:t>
            </w:r>
          </w:p>
        </w:tc>
        <w:tc>
          <w:tcPr>
            <w:tcW w:w="3240" w:type="dxa"/>
          </w:tcPr>
          <w:p w14:paraId="4A37D449" w14:textId="685CEF3A"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Horse </w:t>
            </w:r>
            <w:r>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65609B" w:rsidRPr="009A3C63" w14:paraId="31D3B016" w14:textId="154C74AE" w:rsidTr="006A7170">
        <w:trPr>
          <w:trHeight w:val="284"/>
          <w:jc w:val="center"/>
        </w:trPr>
        <w:tc>
          <w:tcPr>
            <w:tcW w:w="3240" w:type="dxa"/>
            <w:noWrap/>
            <w:hideMark/>
          </w:tcPr>
          <w:p w14:paraId="3CE4D532" w14:textId="0D932961" w:rsidR="0065609B" w:rsidRPr="009A3C63"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Grazing by </w:t>
            </w:r>
            <w:r>
              <w:rPr>
                <w:rFonts w:ascii="Calibri" w:hAnsi="Calibri" w:cs="Calibri"/>
                <w:color w:val="000000"/>
                <w:sz w:val="22"/>
                <w:szCs w:val="22"/>
                <w:lang w:eastAsia="en-AU"/>
              </w:rPr>
              <w:t>d</w:t>
            </w:r>
            <w:r w:rsidRPr="317CB377">
              <w:rPr>
                <w:rFonts w:ascii="Calibri" w:hAnsi="Calibri" w:cs="Calibri"/>
                <w:color w:val="000000"/>
                <w:sz w:val="22"/>
                <w:szCs w:val="22"/>
                <w:lang w:eastAsia="en-AU"/>
              </w:rPr>
              <w:t xml:space="preserve">omestic </w:t>
            </w:r>
            <w:r>
              <w:rPr>
                <w:rFonts w:ascii="Calibri" w:hAnsi="Calibri" w:cs="Calibri"/>
                <w:color w:val="000000"/>
                <w:sz w:val="22"/>
                <w:szCs w:val="22"/>
                <w:lang w:eastAsia="en-AU"/>
              </w:rPr>
              <w:t>s</w:t>
            </w:r>
            <w:r w:rsidRPr="317CB377">
              <w:rPr>
                <w:rFonts w:ascii="Calibri" w:hAnsi="Calibri" w:cs="Calibri"/>
                <w:color w:val="000000"/>
                <w:sz w:val="22"/>
                <w:szCs w:val="22"/>
                <w:lang w:eastAsia="en-AU"/>
              </w:rPr>
              <w:t>tock</w:t>
            </w:r>
          </w:p>
        </w:tc>
        <w:tc>
          <w:tcPr>
            <w:tcW w:w="3240" w:type="dxa"/>
          </w:tcPr>
          <w:p w14:paraId="31250656" w14:textId="4B94492D"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Domestic </w:t>
            </w:r>
            <w:r>
              <w:rPr>
                <w:rFonts w:ascii="Calibri" w:hAnsi="Calibri" w:cs="Calibri"/>
                <w:color w:val="000000"/>
                <w:sz w:val="22"/>
                <w:szCs w:val="22"/>
                <w:lang w:eastAsia="en-AU"/>
              </w:rPr>
              <w:t>s</w:t>
            </w:r>
            <w:r w:rsidRPr="317CB377">
              <w:rPr>
                <w:rFonts w:ascii="Calibri" w:hAnsi="Calibri" w:cs="Calibri"/>
                <w:color w:val="000000"/>
                <w:sz w:val="22"/>
                <w:szCs w:val="22"/>
                <w:lang w:eastAsia="en-AU"/>
              </w:rPr>
              <w:t xml:space="preserve">tock </w:t>
            </w:r>
            <w:r>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65609B" w:rsidRPr="009A3C63" w14:paraId="2179A29B" w14:textId="0D3DAD36" w:rsidTr="006A7170">
        <w:trPr>
          <w:trHeight w:val="284"/>
          <w:jc w:val="center"/>
        </w:trPr>
        <w:tc>
          <w:tcPr>
            <w:tcW w:w="3240" w:type="dxa"/>
            <w:noWrap/>
            <w:hideMark/>
          </w:tcPr>
          <w:p w14:paraId="3732587E" w14:textId="5E688E1D" w:rsidR="0065609B" w:rsidRPr="009A3C63"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Overabundant </w:t>
            </w:r>
            <w:r>
              <w:rPr>
                <w:rFonts w:ascii="Calibri" w:hAnsi="Calibri" w:cs="Calibri"/>
                <w:color w:val="000000"/>
                <w:sz w:val="22"/>
                <w:szCs w:val="22"/>
                <w:lang w:eastAsia="en-AU"/>
              </w:rPr>
              <w:t>k</w:t>
            </w:r>
            <w:r w:rsidRPr="317CB377">
              <w:rPr>
                <w:rFonts w:ascii="Calibri" w:hAnsi="Calibri" w:cs="Calibri"/>
                <w:color w:val="000000"/>
                <w:sz w:val="22"/>
                <w:szCs w:val="22"/>
                <w:lang w:eastAsia="en-AU"/>
              </w:rPr>
              <w:t>angaroos</w:t>
            </w:r>
          </w:p>
        </w:tc>
        <w:tc>
          <w:tcPr>
            <w:tcW w:w="3240" w:type="dxa"/>
          </w:tcPr>
          <w:p w14:paraId="122A9E54" w14:textId="50CECCBF"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Kangaroo </w:t>
            </w:r>
            <w:r>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65609B" w:rsidRPr="009A3C63" w14:paraId="45BBFC79" w14:textId="77777777" w:rsidTr="006A7170">
        <w:trPr>
          <w:trHeight w:val="284"/>
          <w:jc w:val="center"/>
        </w:trPr>
        <w:tc>
          <w:tcPr>
            <w:tcW w:w="3240" w:type="dxa"/>
            <w:noWrap/>
          </w:tcPr>
          <w:p w14:paraId="545C85FC" w14:textId="6F1158AC" w:rsidR="0065609B" w:rsidRPr="317CB377" w:rsidDel="00EB58B9"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Land clearing</w:t>
            </w:r>
          </w:p>
        </w:tc>
        <w:tc>
          <w:tcPr>
            <w:tcW w:w="3240" w:type="dxa"/>
          </w:tcPr>
          <w:p w14:paraId="7C8CEF0F" w14:textId="07839FBF"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Permanent </w:t>
            </w:r>
            <w:r>
              <w:rPr>
                <w:rFonts w:ascii="Calibri" w:hAnsi="Calibri" w:cs="Calibri"/>
                <w:color w:val="000000"/>
                <w:sz w:val="22"/>
                <w:szCs w:val="22"/>
                <w:lang w:eastAsia="en-AU"/>
              </w:rPr>
              <w:t>p</w:t>
            </w:r>
            <w:r w:rsidRPr="317CB377">
              <w:rPr>
                <w:rFonts w:ascii="Calibri" w:hAnsi="Calibri" w:cs="Calibri"/>
                <w:color w:val="000000"/>
                <w:sz w:val="22"/>
                <w:szCs w:val="22"/>
                <w:lang w:eastAsia="en-AU"/>
              </w:rPr>
              <w:t xml:space="preserve">rotection </w:t>
            </w:r>
          </w:p>
        </w:tc>
      </w:tr>
      <w:tr w:rsidR="0065609B" w:rsidRPr="009A3C63" w14:paraId="42B096F7" w14:textId="63091074" w:rsidTr="006A7170">
        <w:trPr>
          <w:trHeight w:val="284"/>
          <w:jc w:val="center"/>
        </w:trPr>
        <w:tc>
          <w:tcPr>
            <w:tcW w:w="3240" w:type="dxa"/>
            <w:noWrap/>
            <w:hideMark/>
          </w:tcPr>
          <w:p w14:paraId="525FDD10" w14:textId="66C7987E" w:rsidR="0065609B" w:rsidRPr="009A3C63"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Lack of </w:t>
            </w:r>
            <w:r>
              <w:rPr>
                <w:rFonts w:ascii="Calibri" w:hAnsi="Calibri" w:cs="Calibri"/>
                <w:color w:val="000000"/>
                <w:sz w:val="22"/>
                <w:szCs w:val="22"/>
                <w:lang w:eastAsia="en-AU"/>
              </w:rPr>
              <w:t>f</w:t>
            </w:r>
            <w:r w:rsidRPr="317CB377">
              <w:rPr>
                <w:rFonts w:ascii="Calibri" w:hAnsi="Calibri" w:cs="Calibri"/>
                <w:color w:val="000000"/>
                <w:sz w:val="22"/>
                <w:szCs w:val="22"/>
                <w:lang w:eastAsia="en-AU"/>
              </w:rPr>
              <w:t>ire</w:t>
            </w:r>
          </w:p>
        </w:tc>
        <w:tc>
          <w:tcPr>
            <w:tcW w:w="3240" w:type="dxa"/>
          </w:tcPr>
          <w:p w14:paraId="6DC926E0" w14:textId="6AF40B93"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Ecological </w:t>
            </w:r>
            <w:r>
              <w:rPr>
                <w:rFonts w:ascii="Calibri" w:hAnsi="Calibri" w:cs="Calibri"/>
                <w:color w:val="000000"/>
                <w:sz w:val="22"/>
                <w:szCs w:val="22"/>
                <w:lang w:eastAsia="en-AU"/>
              </w:rPr>
              <w:t>b</w:t>
            </w:r>
            <w:r w:rsidRPr="317CB377">
              <w:rPr>
                <w:rFonts w:ascii="Calibri" w:hAnsi="Calibri" w:cs="Calibri"/>
                <w:color w:val="000000"/>
                <w:sz w:val="22"/>
                <w:szCs w:val="22"/>
                <w:lang w:eastAsia="en-AU"/>
              </w:rPr>
              <w:t xml:space="preserve">urning </w:t>
            </w:r>
          </w:p>
        </w:tc>
      </w:tr>
      <w:tr w:rsidR="0065609B" w:rsidRPr="009A3C63" w14:paraId="335ACAC4" w14:textId="6DC61500" w:rsidTr="006A7170">
        <w:trPr>
          <w:trHeight w:val="284"/>
          <w:jc w:val="center"/>
        </w:trPr>
        <w:tc>
          <w:tcPr>
            <w:tcW w:w="3240" w:type="dxa"/>
            <w:noWrap/>
          </w:tcPr>
          <w:p w14:paraId="5753A4D0" w14:textId="34075423"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Weed </w:t>
            </w:r>
            <w:r>
              <w:rPr>
                <w:rFonts w:ascii="Calibri" w:hAnsi="Calibri" w:cs="Calibri"/>
                <w:color w:val="000000"/>
                <w:sz w:val="22"/>
                <w:szCs w:val="22"/>
                <w:lang w:eastAsia="en-AU"/>
              </w:rPr>
              <w:t>i</w:t>
            </w:r>
            <w:r w:rsidRPr="317CB377">
              <w:rPr>
                <w:rFonts w:ascii="Calibri" w:hAnsi="Calibri" w:cs="Calibri"/>
                <w:color w:val="000000"/>
                <w:sz w:val="22"/>
                <w:szCs w:val="22"/>
                <w:lang w:eastAsia="en-AU"/>
              </w:rPr>
              <w:t>nvasion</w:t>
            </w:r>
          </w:p>
        </w:tc>
        <w:tc>
          <w:tcPr>
            <w:tcW w:w="3240" w:type="dxa"/>
          </w:tcPr>
          <w:p w14:paraId="6320961C" w14:textId="5462C00B"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Weed </w:t>
            </w:r>
            <w:r>
              <w:rPr>
                <w:rFonts w:ascii="Calibri" w:hAnsi="Calibri" w:cs="Calibri"/>
                <w:color w:val="000000"/>
                <w:sz w:val="22"/>
                <w:szCs w:val="22"/>
                <w:lang w:eastAsia="en-AU"/>
              </w:rPr>
              <w:t>c</w:t>
            </w:r>
            <w:r w:rsidRPr="317CB377">
              <w:rPr>
                <w:rFonts w:ascii="Calibri" w:hAnsi="Calibri" w:cs="Calibri"/>
                <w:color w:val="000000"/>
                <w:sz w:val="22"/>
                <w:szCs w:val="22"/>
                <w:lang w:eastAsia="en-AU"/>
              </w:rPr>
              <w:t xml:space="preserve">ontrol </w:t>
            </w:r>
          </w:p>
        </w:tc>
      </w:tr>
      <w:tr w:rsidR="0065609B" w:rsidRPr="009A3C63" w14:paraId="2BA90BD9" w14:textId="17C50DA6" w:rsidTr="006A7170">
        <w:trPr>
          <w:trHeight w:val="284"/>
          <w:jc w:val="center"/>
        </w:trPr>
        <w:tc>
          <w:tcPr>
            <w:tcW w:w="3240" w:type="dxa"/>
            <w:noWrap/>
          </w:tcPr>
          <w:p w14:paraId="1BE3E004" w14:textId="3CA1B944"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Historical land clearing</w:t>
            </w:r>
          </w:p>
        </w:tc>
        <w:tc>
          <w:tcPr>
            <w:tcW w:w="3240" w:type="dxa"/>
          </w:tcPr>
          <w:p w14:paraId="7DA9637B" w14:textId="234D32F5" w:rsidR="0065609B" w:rsidRPr="317CB377" w:rsidRDefault="0065609B" w:rsidP="0065609B">
            <w:pPr>
              <w:spacing w:after="0"/>
              <w:jc w:val="left"/>
              <w:rPr>
                <w:rFonts w:ascii="Calibri" w:hAnsi="Calibri" w:cs="Calibri"/>
                <w:color w:val="000000"/>
                <w:sz w:val="22"/>
                <w:szCs w:val="22"/>
                <w:lang w:eastAsia="en-AU"/>
              </w:rPr>
            </w:pPr>
            <w:r w:rsidRPr="317CB377">
              <w:rPr>
                <w:rFonts w:ascii="Calibri" w:hAnsi="Calibri" w:cs="Calibri"/>
                <w:color w:val="000000"/>
                <w:sz w:val="22"/>
                <w:szCs w:val="22"/>
                <w:lang w:eastAsia="en-AU"/>
              </w:rPr>
              <w:t xml:space="preserve">Revegetation </w:t>
            </w:r>
          </w:p>
        </w:tc>
      </w:tr>
    </w:tbl>
    <w:p w14:paraId="1F882373" w14:textId="77777777" w:rsidR="009A3C63" w:rsidRPr="007C140C" w:rsidRDefault="009A3C63" w:rsidP="001E16A3"/>
    <w:p w14:paraId="6D8EBE84" w14:textId="0EE138B1" w:rsidR="001E16A3" w:rsidRPr="00900398" w:rsidRDefault="31D33914" w:rsidP="00900398">
      <w:r>
        <w:t>To identify the most cost-effective actions to do at a location, use the SMP v2</w:t>
      </w:r>
      <w:r w:rsidR="008846E3">
        <w:t>.0</w:t>
      </w:r>
      <w:r>
        <w:t xml:space="preserve"> layers on NatureKit. The purple benefit-cost layers for each individual action identify </w:t>
      </w:r>
      <w:r w:rsidR="75041CF6">
        <w:t>where in the landscape it is most cost-effective to undertake that action, compared with other possible actions</w:t>
      </w:r>
      <w:r>
        <w:t>. Use</w:t>
      </w:r>
      <w:r w:rsidR="03630282">
        <w:t xml:space="preserve"> the Summary Area reports to get an indication of the Change in Suitable Habitat that can be achieved for individual assets or groups of assets by managing a particular threat using the actions in</w:t>
      </w:r>
      <w:r w:rsidR="00785C03">
        <w:t xml:space="preserve"> </w:t>
      </w:r>
      <w:r w:rsidR="00785C03">
        <w:fldChar w:fldCharType="begin"/>
      </w:r>
      <w:r w:rsidR="00785C03">
        <w:instrText xml:space="preserve"> REF _Ref42007407 \h </w:instrText>
      </w:r>
      <w:r w:rsidR="00785C03">
        <w:fldChar w:fldCharType="separate"/>
      </w:r>
      <w:r w:rsidR="00277730">
        <w:t xml:space="preserve">Table </w:t>
      </w:r>
      <w:r w:rsidR="00277730">
        <w:rPr>
          <w:noProof/>
        </w:rPr>
        <w:t>1</w:t>
      </w:r>
      <w:r w:rsidR="00785C03">
        <w:fldChar w:fldCharType="end"/>
      </w:r>
      <w:r w:rsidR="03630282">
        <w:t xml:space="preserve">. </w:t>
      </w:r>
      <w:r w:rsidR="318A3D88">
        <w:t xml:space="preserve">For more information, </w:t>
      </w:r>
      <w:r w:rsidR="006873D7">
        <w:t>go</w:t>
      </w:r>
      <w:r w:rsidR="318A3D88">
        <w:t xml:space="preserve"> to the NaturePrint website to learn more about using SMP. </w:t>
      </w:r>
    </w:p>
    <w:p w14:paraId="0CFA2C1D" w14:textId="2CB86731" w:rsidR="00CB51F6" w:rsidRPr="006E02E6" w:rsidRDefault="00CB51F6" w:rsidP="006E02E6">
      <w:pPr>
        <w:pStyle w:val="Heading1-Numbered"/>
        <w:numPr>
          <w:ilvl w:val="0"/>
          <w:numId w:val="0"/>
        </w:numPr>
        <w:rPr>
          <w:b w:val="0"/>
          <w:color w:val="auto"/>
          <w:sz w:val="20"/>
          <w:szCs w:val="20"/>
          <w:lang w:val="en-AU" w:eastAsia="en-US"/>
        </w:rPr>
        <w:sectPr w:rsidR="00CB51F6" w:rsidRPr="006E02E6" w:rsidSect="005C4B36">
          <w:pgSz w:w="11907" w:h="16840" w:code="9"/>
          <w:pgMar w:top="1134" w:right="1134" w:bottom="1134" w:left="1134" w:header="709" w:footer="567" w:gutter="0"/>
          <w:pgNumType w:start="0"/>
          <w:cols w:space="708"/>
          <w:formProt w:val="0"/>
          <w:docGrid w:linePitch="360"/>
        </w:sectPr>
      </w:pPr>
    </w:p>
    <w:p w14:paraId="3FF78C06" w14:textId="549F5C46" w:rsidR="00BC7E49" w:rsidRDefault="00CB51F6" w:rsidP="005907C9">
      <w:pPr>
        <w:pStyle w:val="Heading1-Numbered"/>
        <w:jc w:val="left"/>
      </w:pPr>
      <w:bookmarkStart w:id="27" w:name="_Toc45784317"/>
      <w:r>
        <w:lastRenderedPageBreak/>
        <w:t xml:space="preserve">Identifying </w:t>
      </w:r>
      <w:r w:rsidR="00B96AC4">
        <w:t xml:space="preserve">and prioritizing </w:t>
      </w:r>
      <w:r>
        <w:t xml:space="preserve">actions in a single </w:t>
      </w:r>
      <w:r w:rsidR="004C1B94">
        <w:t>s</w:t>
      </w:r>
      <w:r w:rsidR="00BC7E49">
        <w:t>pecies</w:t>
      </w:r>
      <w:r w:rsidR="004C1B94">
        <w:t xml:space="preserve"> – multi action</w:t>
      </w:r>
      <w:r w:rsidR="002A46CB">
        <w:t xml:space="preserve"> or</w:t>
      </w:r>
      <w:r w:rsidR="00AE770E">
        <w:t xml:space="preserve"> ecosystem</w:t>
      </w:r>
      <w:r w:rsidR="004C1B94">
        <w:t xml:space="preserve"> </w:t>
      </w:r>
      <w:r w:rsidR="006A3930">
        <w:t>–</w:t>
      </w:r>
      <w:r w:rsidR="004C1B94">
        <w:t xml:space="preserve"> multi</w:t>
      </w:r>
      <w:r w:rsidR="006A3930">
        <w:t xml:space="preserve"> </w:t>
      </w:r>
      <w:r w:rsidR="00093080">
        <w:t xml:space="preserve">action </w:t>
      </w:r>
      <w:r w:rsidR="00364FBB">
        <w:t xml:space="preserve">scenario </w:t>
      </w:r>
      <w:r w:rsidR="00BC7E49">
        <w:t>(Specific Needs Analysis)</w:t>
      </w:r>
      <w:bookmarkEnd w:id="27"/>
      <w:r w:rsidR="00BC7E49">
        <w:t xml:space="preserve"> </w:t>
      </w:r>
    </w:p>
    <w:p w14:paraId="20BC6EE0" w14:textId="6FDC0C32" w:rsidR="5B3FB124" w:rsidRDefault="5B3FB124">
      <w:r>
        <w:t>There are unique biodiversity management situations</w:t>
      </w:r>
      <w:r w:rsidR="005948AC">
        <w:t xml:space="preserve"> </w:t>
      </w:r>
      <w:r w:rsidR="00170149">
        <w:t>where species</w:t>
      </w:r>
      <w:r>
        <w:t xml:space="preserve"> or locations </w:t>
      </w:r>
      <w:r w:rsidR="005948AC">
        <w:t xml:space="preserve">will not </w:t>
      </w:r>
      <w:r>
        <w:t xml:space="preserve">benefit </w:t>
      </w:r>
      <w:r w:rsidR="00985138">
        <w:t xml:space="preserve">sufficiently </w:t>
      </w:r>
      <w:r>
        <w:t>from SMP landscape-scale actions</w:t>
      </w:r>
      <w:r w:rsidR="00985138">
        <w:t>,</w:t>
      </w:r>
      <w:r>
        <w:t xml:space="preserve"> and </w:t>
      </w:r>
      <w:r w:rsidR="00985138">
        <w:t xml:space="preserve">therefore </w:t>
      </w:r>
      <w:r>
        <w:t xml:space="preserve">need further consideration. For example, we still need to make decisions about the conservation of </w:t>
      </w:r>
      <w:r w:rsidR="00170149">
        <w:t xml:space="preserve">critically </w:t>
      </w:r>
      <w:r>
        <w:t>endangered species for which landscape scale actions alone are not enough to ensure persistence. This also includes</w:t>
      </w:r>
      <w:r w:rsidDel="00985138">
        <w:t xml:space="preserve"> </w:t>
      </w:r>
      <w:r>
        <w:t xml:space="preserve">novel or unique conservation actions not considered by SMP. Management actions that are not currently considered in Strategic Management Prospects (e.g. genetic rescue, translocation) will also need to be ranked in terms of cost-effectiveness and considered in the portfolio of possible research questions and knowledge gaps.  </w:t>
      </w:r>
    </w:p>
    <w:p w14:paraId="3CC6A033" w14:textId="2758C3FA" w:rsidR="5B3FB124" w:rsidRDefault="5B3FB124">
      <w:r>
        <w:t xml:space="preserve">One of the targets of Biodiversity </w:t>
      </w:r>
      <w:r w:rsidR="009E7F01">
        <w:t xml:space="preserve">2037 </w:t>
      </w:r>
      <w:r>
        <w:t>is to ensure all critically endangered and endangered species ha</w:t>
      </w:r>
      <w:r w:rsidR="000A54CD">
        <w:t>ve</w:t>
      </w:r>
      <w:r>
        <w:t xml:space="preserve"> at </w:t>
      </w:r>
      <w:r w:rsidR="00863A4B">
        <w:t xml:space="preserve">have </w:t>
      </w:r>
      <w:r>
        <w:t>least one option</w:t>
      </w:r>
      <w:r w:rsidR="00863A4B">
        <w:t xml:space="preserve"> to be conserved ex</w:t>
      </w:r>
      <w:r w:rsidR="007724F8">
        <w:t xml:space="preserve"> </w:t>
      </w:r>
      <w:r w:rsidR="00863A4B">
        <w:t>situ or re</w:t>
      </w:r>
      <w:r w:rsidR="00CA61B6">
        <w:t>-established in the wild</w:t>
      </w:r>
      <w:r>
        <w:t>, which means DELWP needs to consider potential translocation and ex</w:t>
      </w:r>
      <w:r w:rsidR="007724F8">
        <w:t xml:space="preserve"> </w:t>
      </w:r>
      <w:r>
        <w:t>situ conservation actions for Victoria’s most threatened species. This can be done using the Specific Needs process, which is</w:t>
      </w:r>
      <w:r w:rsidR="00CA61B6">
        <w:t xml:space="preserve"> an</w:t>
      </w:r>
      <w:r>
        <w:t xml:space="preserve"> important</w:t>
      </w:r>
      <w:r w:rsidR="00CA61B6">
        <w:t xml:space="preserve"> process</w:t>
      </w:r>
      <w:r>
        <w:t xml:space="preserve"> for considering these ‘gaps’ in SMP. </w:t>
      </w:r>
    </w:p>
    <w:p w14:paraId="62FBAD64" w14:textId="136302F3" w:rsidR="5B3FB124" w:rsidRDefault="5B3FB124">
      <w:r>
        <w:t xml:space="preserve">The Specific Needs process follows the same method used to collect expert judgements for the landscape-scale actions in SMP but focuses on bespoke actions and how they benefit a particular species in specific locations. This process identifies the most cost-effective actions for unique biodiversity management situations. As it uses the same method and quantifies benefit in the same manner as SMP, the Specific Needs estimates can also be used to compare those actions against the cost-efficiency of all SMP actions to identify where conservation investment should go more generally. This process also incorporates uncertainty in the same way as SMP and therefore can also provide the inputs for uncertainty analysis. </w:t>
      </w:r>
    </w:p>
    <w:p w14:paraId="309F8593" w14:textId="4FF8163E" w:rsidR="5B3FB124" w:rsidRDefault="5B3FB124">
      <w:r>
        <w:t xml:space="preserve">The Specific Needs approach was developed for assessments of the cost-effectiveness of bespoke conservation </w:t>
      </w:r>
      <w:r w:rsidR="00205B72">
        <w:t>actions</w:t>
      </w:r>
      <w:r>
        <w:t xml:space="preserve">. In combination with a library of benefit information for landscape-scale actions, Specific Needs also allows for comparison with SMP outputs under a cost-effectiveness framework. Such an approach is valuable as it balances the need to consider both species-focused and threat-focused approaches to providing conservation resources (McDonald et al. 2015). This framework is adaptable, portable and applies decision theory principles to bespoke conservation actions by explicitly considering the expected benefits of each management strategy, as well as costs and associated uncertainties. Specific Needs can be extended to include ecosystem models or single threats and actions that aren’t included in SMP. Assessing the relative cost-effectiveness of different management strategies for conservation values with Specific Needs follows the typical structured decision-making framework </w:t>
      </w:r>
      <w:r w:rsidR="00ED4613">
        <w:t xml:space="preserve"> as described in </w:t>
      </w:r>
      <w:r>
        <w:t xml:space="preserve">Gregory et al. </w:t>
      </w:r>
      <w:r w:rsidR="00ED4613">
        <w:t>(</w:t>
      </w:r>
      <w:r>
        <w:t xml:space="preserve">2012). </w:t>
      </w:r>
    </w:p>
    <w:p w14:paraId="3DCA3E2F" w14:textId="62F996D1" w:rsidR="008B5EA2" w:rsidRPr="00A416F1" w:rsidRDefault="008B5EA2" w:rsidP="008B5EA2">
      <w:r>
        <w:t>In the decision context and aligning with the Strategic Management Prospects tool, the objective of each Specific Needs analysis is to identify the management strategy that maximizes the summed (i.e. state-wide) probability of persistence for the species of concern. This is represented mathematically as:</w:t>
      </w:r>
    </w:p>
    <w:p w14:paraId="12C07601" w14:textId="77777777" w:rsidR="008B5EA2" w:rsidRPr="00A416F1" w:rsidRDefault="00E412B5" w:rsidP="008B5EA2">
      <w:pPr>
        <w:jc w:val="center"/>
        <w:rPr>
          <w:rFonts w:eastAsiaTheme="minorEastAsia"/>
        </w:rPr>
      </w:pPr>
      <m:oMathPara>
        <m:oMathParaPr>
          <m:jc m:val="center"/>
        </m:oMathParaPr>
        <m:oMath>
          <m:func>
            <m:funcPr>
              <m:ctrlPr>
                <w:rPr>
                  <w:rFonts w:ascii="Cambria Math" w:hAnsi="Cambria Math"/>
                  <w:i/>
                </w:rPr>
              </m:ctrlPr>
            </m:funcPr>
            <m:fName>
              <m:r>
                <w:rPr>
                  <w:rFonts w:ascii="Cambria Math" w:hAnsi="Cambria Math"/>
                </w:rPr>
                <m:t>maximize</m:t>
              </m:r>
            </m:fName>
            <m:e>
              <m:nary>
                <m:naryPr>
                  <m:chr m:val="∑"/>
                  <m:limLoc m:val="undOvr"/>
                  <m:supHide m:val="1"/>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P</m:t>
                      </m:r>
                    </m:e>
                    <m:sub>
                      <m:r>
                        <w:rPr>
                          <w:rFonts w:ascii="Cambria Math" w:hAnsi="Cambria Math"/>
                        </w:rPr>
                        <m:t>s</m:t>
                      </m:r>
                    </m:sub>
                  </m:sSub>
                  <m:d>
                    <m:dPr>
                      <m:ctrlPr>
                        <w:rPr>
                          <w:rFonts w:ascii="Cambria Math" w:hAnsi="Cambria Math"/>
                          <w:i/>
                        </w:rPr>
                      </m:ctrlPr>
                    </m:dPr>
                    <m:e>
                      <m:r>
                        <m:rPr>
                          <m:sty m:val="bi"/>
                        </m:rPr>
                        <w:rPr>
                          <w:rFonts w:ascii="Cambria Math" w:hAnsi="Cambria Math"/>
                        </w:rPr>
                        <m:t>A</m:t>
                      </m:r>
                    </m:e>
                  </m:d>
                </m:e>
              </m:nary>
            </m:e>
          </m:func>
          <m:r>
            <w:rPr>
              <w:rFonts w:ascii="Cambria Math" w:hAnsi="Cambria Math"/>
            </w:rPr>
            <m:t xml:space="preserve">                                  (1)</m:t>
          </m:r>
        </m:oMath>
      </m:oMathPara>
    </w:p>
    <w:p w14:paraId="7C7BD189" w14:textId="77777777" w:rsidR="008B5EA2" w:rsidRDefault="008B5EA2" w:rsidP="008B5EA2">
      <w:r>
        <w:t xml:space="preserve">Where </w:t>
      </w:r>
      <w:r w:rsidRPr="34395483">
        <w:rPr>
          <w:i/>
          <w:iCs/>
        </w:rPr>
        <w:t>P</w:t>
      </w:r>
      <w:r w:rsidRPr="34395483">
        <w:rPr>
          <w:i/>
          <w:iCs/>
          <w:vertAlign w:val="subscript"/>
        </w:rPr>
        <w:t>s</w:t>
      </w:r>
      <w:r w:rsidRPr="34395483">
        <w:rPr>
          <w:i/>
          <w:iCs/>
        </w:rPr>
        <w:t>(A)</w:t>
      </w:r>
      <w:r>
        <w:t xml:space="preserve"> represents the likelihood (0 being no chance, 1 being certain) that a species persists in Victoria (e.g. in at least one location or management unit) in 50 years time for species </w:t>
      </w:r>
      <w:r w:rsidRPr="34395483">
        <w:rPr>
          <w:i/>
          <w:iCs/>
        </w:rPr>
        <w:t>s</w:t>
      </w:r>
      <w:r>
        <w:t xml:space="preserve"> given a set of management actions </w:t>
      </w:r>
      <w:r w:rsidRPr="34395483">
        <w:rPr>
          <w:i/>
          <w:iCs/>
        </w:rPr>
        <w:t xml:space="preserve">A, </w:t>
      </w:r>
      <w:r>
        <w:t>and the location’s overall context (e.g. habitat, threats etc.). The overall equation is equivalent to maximizing the expected number of extant species at the end of the time horizon (50 years), or minimizing the number of extinctions. Persistence probability can be estimated using a number of methods, ranging from expert judgements to more complex approaches such as population viability analyses.</w:t>
      </w:r>
    </w:p>
    <w:p w14:paraId="4AD9E486" w14:textId="72B1879A" w:rsidR="00142851" w:rsidRPr="006667FC" w:rsidRDefault="00142851" w:rsidP="00142851">
      <w:r w:rsidRPr="006667FC">
        <w:t xml:space="preserve">Specific </w:t>
      </w:r>
      <w:r>
        <w:t>N</w:t>
      </w:r>
      <w:r w:rsidRPr="006667FC">
        <w:t>eeds assessments can vary in their level of complexity due to a range of factors.</w:t>
      </w:r>
      <w:r>
        <w:t xml:space="preserve"> </w:t>
      </w:r>
      <w:r w:rsidRPr="006667FC">
        <w:t>The level of complexity will determine the resource requirements, time needed to complete</w:t>
      </w:r>
      <w:r>
        <w:t>,</w:t>
      </w:r>
      <w:r w:rsidRPr="006667FC">
        <w:t xml:space="preserve"> and type of output</w:t>
      </w:r>
      <w:r>
        <w:t xml:space="preserve">. </w:t>
      </w:r>
      <w:r w:rsidRPr="006667FC">
        <w:t xml:space="preserve">Complexity of </w:t>
      </w:r>
      <w:r>
        <w:t>Specific Needs</w:t>
      </w:r>
      <w:r w:rsidRPr="006667FC">
        <w:t xml:space="preserve"> varies based on </w:t>
      </w:r>
      <w:r w:rsidRPr="00170149">
        <w:t>the number of scenarios being</w:t>
      </w:r>
      <w:r>
        <w:t xml:space="preserve"> explored</w:t>
      </w:r>
      <w:r w:rsidRPr="006667FC">
        <w:t>, determined by:</w:t>
      </w:r>
    </w:p>
    <w:p w14:paraId="2420D0E8" w14:textId="77777777" w:rsidR="00142851" w:rsidRPr="00170149" w:rsidRDefault="00142851" w:rsidP="00142851">
      <w:pPr>
        <w:pStyle w:val="ListParagraph"/>
        <w:numPr>
          <w:ilvl w:val="0"/>
          <w:numId w:val="66"/>
        </w:numPr>
        <w:rPr>
          <w:rFonts w:ascii="Arial" w:hAnsi="Arial"/>
        </w:rPr>
      </w:pPr>
      <w:r w:rsidRPr="00170149">
        <w:rPr>
          <w:rFonts w:ascii="Arial" w:hAnsi="Arial"/>
        </w:rPr>
        <w:t>Number of threat/actions for consideration (including combinations of actions) for a given species</w:t>
      </w:r>
    </w:p>
    <w:p w14:paraId="19FB2129" w14:textId="77777777" w:rsidR="00142851" w:rsidRPr="00170149" w:rsidRDefault="00142851" w:rsidP="00142851">
      <w:pPr>
        <w:pStyle w:val="ListParagraph"/>
        <w:numPr>
          <w:ilvl w:val="0"/>
          <w:numId w:val="66"/>
        </w:numPr>
        <w:rPr>
          <w:rFonts w:ascii="Arial" w:hAnsi="Arial"/>
        </w:rPr>
      </w:pPr>
      <w:r w:rsidRPr="00170149">
        <w:rPr>
          <w:rFonts w:ascii="Arial" w:hAnsi="Arial"/>
        </w:rPr>
        <w:t>Number of species being assessed</w:t>
      </w:r>
    </w:p>
    <w:p w14:paraId="5233E34E" w14:textId="77777777" w:rsidR="00142851" w:rsidRPr="00170149" w:rsidRDefault="00142851" w:rsidP="00142851">
      <w:pPr>
        <w:pStyle w:val="ListParagraph"/>
        <w:numPr>
          <w:ilvl w:val="0"/>
          <w:numId w:val="66"/>
        </w:numPr>
        <w:rPr>
          <w:rFonts w:ascii="Arial" w:hAnsi="Arial"/>
        </w:rPr>
      </w:pPr>
      <w:r w:rsidRPr="00170149">
        <w:rPr>
          <w:rFonts w:ascii="Arial" w:hAnsi="Arial"/>
        </w:rPr>
        <w:t>Number of locations being assessed</w:t>
      </w:r>
    </w:p>
    <w:p w14:paraId="2BA41721" w14:textId="33C807C7" w:rsidR="00142851" w:rsidRPr="006667FC" w:rsidRDefault="00142851" w:rsidP="00142851">
      <w:r>
        <w:t>For example, a scenario for one individual species might be very complex because it contains many threats and actions for consideration, across a number of locations, whereas a simpler scenario might be limited to an individual threat/action at one location for a handful of species</w:t>
      </w:r>
      <w:r w:rsidR="00611EE3">
        <w:t xml:space="preserve">. The complexity of </w:t>
      </w:r>
      <w:r w:rsidR="003E3422">
        <w:t>each</w:t>
      </w:r>
      <w:r w:rsidR="00611EE3">
        <w:t xml:space="preserve"> scenario will affect the number of scenarios for which Specific Needs analys</w:t>
      </w:r>
      <w:r w:rsidR="003E3422">
        <w:t>e</w:t>
      </w:r>
      <w:r w:rsidR="00611EE3">
        <w:t>s can be carried out, given limited resources</w:t>
      </w:r>
      <w:r>
        <w:t xml:space="preserve"> (see</w:t>
      </w:r>
      <w:r w:rsidR="00CE1EBC">
        <w:t xml:space="preserve"> </w:t>
      </w:r>
      <w:r w:rsidR="00CE1EBC">
        <w:fldChar w:fldCharType="begin"/>
      </w:r>
      <w:r w:rsidR="00CE1EBC">
        <w:instrText xml:space="preserve"> REF _Ref42069630 \h </w:instrText>
      </w:r>
      <w:r w:rsidR="00CE1EBC">
        <w:fldChar w:fldCharType="separate"/>
      </w:r>
      <w:r w:rsidR="00277730">
        <w:t xml:space="preserve">Figure </w:t>
      </w:r>
      <w:r w:rsidR="00277730">
        <w:rPr>
          <w:noProof/>
        </w:rPr>
        <w:t>3</w:t>
      </w:r>
      <w:r w:rsidR="00CE1EBC">
        <w:fldChar w:fldCharType="end"/>
      </w:r>
      <w:r>
        <w:t>).</w:t>
      </w:r>
    </w:p>
    <w:p w14:paraId="51182720" w14:textId="77777777" w:rsidR="00142851" w:rsidRPr="006667FC" w:rsidRDefault="00142851" w:rsidP="00142851">
      <w:r w:rsidRPr="006667FC">
        <w:lastRenderedPageBreak/>
        <w:t xml:space="preserve">Additional considerations which may make a </w:t>
      </w:r>
      <w:r>
        <w:t>Specific Needs</w:t>
      </w:r>
      <w:r w:rsidRPr="006667FC">
        <w:t xml:space="preserve"> </w:t>
      </w:r>
      <w:r>
        <w:t>assessment</w:t>
      </w:r>
      <w:r w:rsidRPr="006667FC">
        <w:t xml:space="preserve"> more complex by impacting the numbers of species/actions/locations include:</w:t>
      </w:r>
    </w:p>
    <w:p w14:paraId="26A1E42C" w14:textId="77777777" w:rsidR="00142851" w:rsidRPr="00170149" w:rsidRDefault="00142851" w:rsidP="00142851">
      <w:pPr>
        <w:pStyle w:val="ListParagraph"/>
        <w:numPr>
          <w:ilvl w:val="0"/>
          <w:numId w:val="67"/>
        </w:numPr>
        <w:rPr>
          <w:rFonts w:ascii="Arial" w:hAnsi="Arial"/>
        </w:rPr>
      </w:pPr>
      <w:r w:rsidRPr="00170149">
        <w:rPr>
          <w:rFonts w:ascii="Arial" w:hAnsi="Arial"/>
        </w:rPr>
        <w:t>Status of the species (including conservation status, feasibility of undertaking management for that species)</w:t>
      </w:r>
    </w:p>
    <w:p w14:paraId="2BBB34E4" w14:textId="77777777" w:rsidR="00142851" w:rsidRPr="00170149" w:rsidRDefault="00142851" w:rsidP="00142851">
      <w:pPr>
        <w:pStyle w:val="ListParagraph"/>
        <w:numPr>
          <w:ilvl w:val="0"/>
          <w:numId w:val="67"/>
        </w:numPr>
        <w:rPr>
          <w:rFonts w:ascii="Arial" w:hAnsi="Arial"/>
        </w:rPr>
      </w:pPr>
      <w:r w:rsidRPr="00170149">
        <w:rPr>
          <w:rFonts w:ascii="Arial" w:hAnsi="Arial"/>
        </w:rPr>
        <w:t xml:space="preserve">Uncertainty (unknowns regarding the species and it’s threats, as well as the benefit/feasibility of actions) </w:t>
      </w:r>
    </w:p>
    <w:p w14:paraId="47E8DE8D" w14:textId="77777777" w:rsidR="00142851" w:rsidRPr="00170149" w:rsidRDefault="00142851" w:rsidP="00142851">
      <w:pPr>
        <w:pStyle w:val="ListParagraph"/>
        <w:numPr>
          <w:ilvl w:val="0"/>
          <w:numId w:val="67"/>
        </w:numPr>
        <w:rPr>
          <w:rFonts w:ascii="Arial" w:hAnsi="Arial"/>
        </w:rPr>
      </w:pPr>
      <w:r w:rsidRPr="00170149">
        <w:rPr>
          <w:rFonts w:ascii="Arial" w:hAnsi="Arial"/>
        </w:rPr>
        <w:t xml:space="preserve">Whether we can group similar species into one assessment (i.e. guild assessments) </w:t>
      </w:r>
    </w:p>
    <w:p w14:paraId="4BAEAB40" w14:textId="77777777" w:rsidR="00142851" w:rsidRPr="00170149" w:rsidRDefault="00142851" w:rsidP="00142851">
      <w:pPr>
        <w:pStyle w:val="ListParagraph"/>
        <w:numPr>
          <w:ilvl w:val="0"/>
          <w:numId w:val="67"/>
        </w:numPr>
        <w:rPr>
          <w:rFonts w:ascii="Arial" w:hAnsi="Arial"/>
        </w:rPr>
      </w:pPr>
      <w:r w:rsidRPr="00170149">
        <w:rPr>
          <w:rFonts w:ascii="Arial" w:hAnsi="Arial"/>
        </w:rPr>
        <w:t>Complexity of actions (e.g. if an action is untested, or bespoke)</w:t>
      </w:r>
    </w:p>
    <w:p w14:paraId="06ECA2E6" w14:textId="77777777" w:rsidR="00142851" w:rsidRPr="00170149" w:rsidRDefault="00142851" w:rsidP="00142851">
      <w:pPr>
        <w:pStyle w:val="ListParagraph"/>
        <w:numPr>
          <w:ilvl w:val="0"/>
          <w:numId w:val="67"/>
        </w:numPr>
        <w:rPr>
          <w:rFonts w:ascii="Arial" w:hAnsi="Arial"/>
        </w:rPr>
      </w:pPr>
      <w:r w:rsidRPr="00170149">
        <w:rPr>
          <w:rFonts w:ascii="Arial" w:hAnsi="Arial"/>
        </w:rPr>
        <w:t xml:space="preserve">If the assessment is for the whole species, or single project (across range, single location) </w:t>
      </w:r>
    </w:p>
    <w:p w14:paraId="3F321391" w14:textId="77777777" w:rsidR="00142851" w:rsidRPr="00170149" w:rsidRDefault="00142851" w:rsidP="00142851">
      <w:r>
        <w:t>It is also necessary</w:t>
      </w:r>
      <w:r w:rsidRPr="006667FC">
        <w:t xml:space="preserve"> to consider feasibility of undertaking the assessment, including</w:t>
      </w:r>
      <w:r>
        <w:t xml:space="preserve"> t</w:t>
      </w:r>
      <w:r w:rsidRPr="00170149">
        <w:t xml:space="preserve">iming constraints (e.g. </w:t>
      </w:r>
      <w:r>
        <w:t>whether</w:t>
      </w:r>
      <w:r w:rsidRPr="00170149">
        <w:t xml:space="preserve"> there </w:t>
      </w:r>
      <w:r>
        <w:t xml:space="preserve">is </w:t>
      </w:r>
      <w:r w:rsidRPr="00170149">
        <w:t>sufficient time to do a large, in-depth workshop)</w:t>
      </w:r>
      <w:r>
        <w:t>, a</w:t>
      </w:r>
      <w:r w:rsidRPr="00170149">
        <w:t>vailability of experts or other data source</w:t>
      </w:r>
      <w:r>
        <w:t>s, and r</w:t>
      </w:r>
      <w:r w:rsidRPr="00170149">
        <w:t>equirements of different projects and their stakeholders</w:t>
      </w:r>
      <w:r>
        <w:t>.</w:t>
      </w:r>
    </w:p>
    <w:p w14:paraId="11FB7CB0" w14:textId="77777777" w:rsidR="00151D21" w:rsidRDefault="00142851" w:rsidP="00EB662C">
      <w:pPr>
        <w:pStyle w:val="Caption0"/>
        <w:keepNext/>
        <w:spacing w:after="120"/>
        <w:ind w:left="360"/>
        <w:jc w:val="left"/>
      </w:pPr>
      <w:r>
        <w:rPr>
          <w:noProof/>
        </w:rPr>
        <w:drawing>
          <wp:inline distT="0" distB="0" distL="0" distR="0" wp14:anchorId="31319B67" wp14:editId="0910545D">
            <wp:extent cx="5905337" cy="6305550"/>
            <wp:effectExtent l="0" t="0" r="635" b="0"/>
            <wp:docPr id="1098888052" name="Picture 1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2">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27010" r="27142" b="12970"/>
                    <a:stretch>
                      <a:fillRect/>
                    </a:stretch>
                  </pic:blipFill>
                  <pic:spPr>
                    <a:xfrm>
                      <a:off x="0" y="0"/>
                      <a:ext cx="5919920" cy="6321121"/>
                    </a:xfrm>
                    <a:prstGeom prst="rect">
                      <a:avLst/>
                    </a:prstGeom>
                  </pic:spPr>
                </pic:pic>
              </a:graphicData>
            </a:graphic>
          </wp:inline>
        </w:drawing>
      </w:r>
    </w:p>
    <w:p w14:paraId="627B1292" w14:textId="1DB82221" w:rsidR="00454ED4" w:rsidRDefault="00151D21" w:rsidP="00454ED4">
      <w:pPr>
        <w:pStyle w:val="Caption0"/>
        <w:jc w:val="left"/>
      </w:pPr>
      <w:bookmarkStart w:id="28" w:name="_Ref42069630"/>
      <w:bookmarkStart w:id="29" w:name="_Toc43456916"/>
      <w:r>
        <w:t xml:space="preserve">Figure </w:t>
      </w:r>
      <w:fldSimple w:instr=" SEQ Figure \* ARABIC ">
        <w:r w:rsidR="00277730">
          <w:rPr>
            <w:noProof/>
          </w:rPr>
          <w:t>3</w:t>
        </w:r>
      </w:fldSimple>
      <w:bookmarkEnd w:id="28"/>
      <w:r>
        <w:t xml:space="preserve">. </w:t>
      </w:r>
      <w:r w:rsidRPr="00EE32BD">
        <w:t>Pyramid outlining complexity of Specific Needs</w:t>
      </w:r>
      <w:r w:rsidR="005408E1">
        <w:t xml:space="preserve"> (SN)</w:t>
      </w:r>
      <w:r>
        <w:t>.</w:t>
      </w:r>
      <w:r w:rsidR="005B2108">
        <w:t xml:space="preserve"> </w:t>
      </w:r>
      <w:r w:rsidR="00454ED4">
        <w:t xml:space="preserve">Less complex scenarios </w:t>
      </w:r>
      <w:r w:rsidR="00326CA7">
        <w:t xml:space="preserve">at the bottom of the pyramid will </w:t>
      </w:r>
      <w:r w:rsidR="00454ED4">
        <w:t xml:space="preserve">require less time and </w:t>
      </w:r>
      <w:r w:rsidR="00CC2F2A">
        <w:t xml:space="preserve">fewer </w:t>
      </w:r>
      <w:r w:rsidR="00454ED4">
        <w:t xml:space="preserve">resources, </w:t>
      </w:r>
      <w:r w:rsidR="00326CA7">
        <w:t xml:space="preserve">and so it may be possible to </w:t>
      </w:r>
      <w:r w:rsidR="00CC2F2A">
        <w:t xml:space="preserve">explore </w:t>
      </w:r>
      <w:r w:rsidR="00326CA7">
        <w:t>a number of these scenarios</w:t>
      </w:r>
      <w:r w:rsidR="00454ED4">
        <w:t>. In comparison,</w:t>
      </w:r>
      <w:r w:rsidR="001B19F2">
        <w:t xml:space="preserve"> </w:t>
      </w:r>
      <w:r w:rsidR="00454ED4">
        <w:t>it may only be possible to conduct SN analyses on a small number of complex scenarios.</w:t>
      </w:r>
      <w:bookmarkEnd w:id="29"/>
      <w:r w:rsidR="00454ED4">
        <w:t xml:space="preserve"> </w:t>
      </w:r>
    </w:p>
    <w:p w14:paraId="41F9F432" w14:textId="77777777" w:rsidR="00142851" w:rsidRDefault="00142851" w:rsidP="003A3C1D">
      <w:pPr>
        <w:pStyle w:val="Caption0"/>
        <w:jc w:val="left"/>
      </w:pPr>
    </w:p>
    <w:p w14:paraId="0DB22CC9" w14:textId="08C7AE73" w:rsidR="5B3FB124" w:rsidRDefault="5B3FB124" w:rsidP="74576444">
      <w:r>
        <w:t>The steps to complete a Specific Needs analysis are outlined in</w:t>
      </w:r>
      <w:r w:rsidR="00E93C32">
        <w:t xml:space="preserve"> </w:t>
      </w:r>
      <w:r w:rsidR="00E93C32">
        <w:fldChar w:fldCharType="begin"/>
      </w:r>
      <w:r w:rsidR="00E93C32">
        <w:instrText xml:space="preserve"> REF _Ref42069659 \h </w:instrText>
      </w:r>
      <w:r w:rsidR="00E93C32">
        <w:fldChar w:fldCharType="separate"/>
      </w:r>
      <w:r w:rsidR="00277730">
        <w:t xml:space="preserve">Figure </w:t>
      </w:r>
      <w:r w:rsidR="00277730">
        <w:rPr>
          <w:noProof/>
        </w:rPr>
        <w:t>4</w:t>
      </w:r>
      <w:r w:rsidR="00E93C32">
        <w:fldChar w:fldCharType="end"/>
      </w:r>
      <w:r>
        <w:t xml:space="preserve">. During steps one and two, the conservation objectives and biodiversity assets of a problem-scenario should be defined, and relevant action alternatives identified. </w:t>
      </w:r>
      <w:r w:rsidR="00CB72D1">
        <w:t xml:space="preserve">Action alternatives may comprise single actions or sets of actions.  </w:t>
      </w:r>
      <w:r>
        <w:t xml:space="preserve">A conceptual model that shows biodiversity assets and potential management actions should then be developed (step three). Best- and worst-case models can then be developed; this should be done at the outset of the Specific Needs process to allow for the identification and prioritisation of biodiversity actions and knowledge gaps. Refer to Section 6 for detailed steps for developing </w:t>
      </w:r>
      <w:r w:rsidR="00B209A5">
        <w:t>best</w:t>
      </w:r>
      <w:r>
        <w:t xml:space="preserve">- and </w:t>
      </w:r>
      <w:r w:rsidR="00B209A5">
        <w:t>worst</w:t>
      </w:r>
      <w:r>
        <w:t>-case models.</w:t>
      </w:r>
    </w:p>
    <w:p w14:paraId="5C868D20" w14:textId="77777777" w:rsidR="00DA1FBD" w:rsidRDefault="00DA1FBD" w:rsidP="003A3C1D">
      <w:pPr>
        <w:rPr>
          <w:noProof/>
        </w:rPr>
      </w:pPr>
    </w:p>
    <w:p w14:paraId="389D291E" w14:textId="77777777" w:rsidR="003C7543" w:rsidRDefault="4C564070" w:rsidP="000F37D4">
      <w:pPr>
        <w:keepNext/>
        <w:jc w:val="center"/>
      </w:pPr>
      <w:r>
        <w:rPr>
          <w:noProof/>
        </w:rPr>
        <w:drawing>
          <wp:inline distT="0" distB="0" distL="0" distR="0" wp14:anchorId="56BDF3FF" wp14:editId="4436AB0D">
            <wp:extent cx="5278582" cy="4681105"/>
            <wp:effectExtent l="0" t="0" r="0" b="5715"/>
            <wp:docPr id="785778067" name="Picture 78577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43209" b="10465"/>
                    <a:stretch/>
                  </pic:blipFill>
                  <pic:spPr bwMode="auto">
                    <a:xfrm>
                      <a:off x="0" y="0"/>
                      <a:ext cx="5321735" cy="4719374"/>
                    </a:xfrm>
                    <a:prstGeom prst="rect">
                      <a:avLst/>
                    </a:prstGeom>
                    <a:ln>
                      <a:noFill/>
                    </a:ln>
                    <a:extLst>
                      <a:ext uri="{53640926-AAD7-44D8-BBD7-CCE9431645EC}">
                        <a14:shadowObscured xmlns:a14="http://schemas.microsoft.com/office/drawing/2010/main"/>
                      </a:ext>
                    </a:extLst>
                  </pic:spPr>
                </pic:pic>
              </a:graphicData>
            </a:graphic>
          </wp:inline>
        </w:drawing>
      </w:r>
    </w:p>
    <w:p w14:paraId="003F2F48" w14:textId="2AFFD6E6" w:rsidR="003C7543" w:rsidRDefault="003C7543" w:rsidP="000F37D4">
      <w:pPr>
        <w:pStyle w:val="Caption0"/>
        <w:jc w:val="left"/>
      </w:pPr>
      <w:bookmarkStart w:id="30" w:name="_Ref42069659"/>
      <w:bookmarkStart w:id="31" w:name="_Toc43456917"/>
      <w:r>
        <w:t xml:space="preserve">Figure </w:t>
      </w:r>
      <w:fldSimple w:instr=" SEQ Figure \* ARABIC ">
        <w:r w:rsidR="00277730">
          <w:rPr>
            <w:noProof/>
          </w:rPr>
          <w:t>4</w:t>
        </w:r>
      </w:fldSimple>
      <w:bookmarkEnd w:id="30"/>
      <w:r w:rsidRPr="00AF4E9A">
        <w:t>. The seven steps of the Specific Needs Analysis</w:t>
      </w:r>
      <w:bookmarkEnd w:id="31"/>
    </w:p>
    <w:p w14:paraId="5A25003C" w14:textId="394F7A6F" w:rsidR="008C6470" w:rsidRPr="000A4C5E" w:rsidRDefault="008C6470" w:rsidP="003A3C1D">
      <w:pPr>
        <w:jc w:val="center"/>
      </w:pPr>
    </w:p>
    <w:p w14:paraId="0B8997B0" w14:textId="708A5DBA" w:rsidR="006767EF" w:rsidRPr="006767EF" w:rsidRDefault="006767EF" w:rsidP="00687DF1">
      <w:pPr>
        <w:pStyle w:val="Heading2-Numbered"/>
      </w:pPr>
      <w:bookmarkStart w:id="32" w:name="_Toc45784318"/>
      <w:bookmarkStart w:id="33" w:name="_Toc19007535"/>
      <w:r w:rsidRPr="006767EF">
        <w:t xml:space="preserve">Define </w:t>
      </w:r>
      <w:r w:rsidR="00410FA5">
        <w:t xml:space="preserve">problem response scenario and </w:t>
      </w:r>
      <w:r w:rsidRPr="006767EF">
        <w:t>objectives</w:t>
      </w:r>
      <w:bookmarkEnd w:id="32"/>
      <w:r w:rsidRPr="006767EF">
        <w:t xml:space="preserve"> </w:t>
      </w:r>
      <w:bookmarkEnd w:id="33"/>
    </w:p>
    <w:p w14:paraId="09CCE1A8" w14:textId="18D95FA2" w:rsidR="00B72422" w:rsidRDefault="28230AC2" w:rsidP="0041309E">
      <w:r w:rsidRPr="002541BC">
        <w:rPr>
          <w:rFonts w:eastAsia="Arial"/>
        </w:rPr>
        <w:t xml:space="preserve">To begin the Specific Needs process, the conservation objectives need to be defined for </w:t>
      </w:r>
      <w:r w:rsidR="00E623DC">
        <w:t>the</w:t>
      </w:r>
      <w:r w:rsidR="00E623DC" w:rsidRPr="002541BC">
        <w:t xml:space="preserve"> </w:t>
      </w:r>
      <w:r w:rsidRPr="002541BC">
        <w:rPr>
          <w:rFonts w:eastAsia="Arial"/>
        </w:rPr>
        <w:t>problem-</w:t>
      </w:r>
      <w:r w:rsidR="00903625" w:rsidRPr="002541BC">
        <w:t xml:space="preserve">response </w:t>
      </w:r>
      <w:r w:rsidRPr="002541BC">
        <w:rPr>
          <w:rFonts w:eastAsia="Arial"/>
        </w:rPr>
        <w:t>scenario.</w:t>
      </w:r>
      <w:r>
        <w:t xml:space="preserve"> </w:t>
      </w:r>
      <w:r w:rsidR="006767EF">
        <w:t xml:space="preserve">The objective of any conservation intervention is to increase the ability of a species to persist in the wild, given available </w:t>
      </w:r>
      <w:r w:rsidR="00844F61">
        <w:t>resources</w:t>
      </w:r>
      <w:r w:rsidR="006767EF">
        <w:t xml:space="preserve">. </w:t>
      </w:r>
      <w:r w:rsidR="00B72422">
        <w:t>The assets and threats should also be outlined at this stage.</w:t>
      </w:r>
    </w:p>
    <w:p w14:paraId="6433C98C" w14:textId="2EE8D78F" w:rsidR="006767EF" w:rsidRPr="00A416F1" w:rsidRDefault="00332FDD" w:rsidP="0041309E">
      <w:r>
        <w:t>E</w:t>
      </w:r>
      <w:r w:rsidR="006767EF">
        <w:t xml:space="preserve">ffectively, the objective of an individual </w:t>
      </w:r>
      <w:r w:rsidR="001D276B">
        <w:t xml:space="preserve">Specific Needs </w:t>
      </w:r>
      <w:r w:rsidR="006767EF">
        <w:t>analysis is to identify the action, or set of actions, that maximise a species chance of persisting at the location of interest because of those actions. Typically, this can be expressed in two general decision contexts:</w:t>
      </w:r>
    </w:p>
    <w:p w14:paraId="31C7FEF0" w14:textId="77777777" w:rsidR="006767EF" w:rsidRPr="005A248C" w:rsidRDefault="006767EF" w:rsidP="0041309E">
      <w:pPr>
        <w:pStyle w:val="ListParagraph"/>
        <w:numPr>
          <w:ilvl w:val="0"/>
          <w:numId w:val="31"/>
        </w:numPr>
        <w:spacing w:line="240" w:lineRule="auto"/>
        <w:jc w:val="left"/>
        <w:rPr>
          <w:rFonts w:ascii="Arial" w:hAnsi="Arial"/>
        </w:rPr>
      </w:pPr>
      <w:r w:rsidRPr="005A248C">
        <w:rPr>
          <w:rFonts w:ascii="Arial" w:hAnsi="Arial"/>
        </w:rPr>
        <w:t>Aiming to identify the most cost-effective management strategy that maximises the persistence probability of a single species or set of species (</w:t>
      </w:r>
      <w:r w:rsidRPr="005A248C">
        <w:rPr>
          <w:rFonts w:ascii="Arial" w:hAnsi="Arial"/>
          <w:i/>
          <w:iCs/>
        </w:rPr>
        <w:t>in situ</w:t>
      </w:r>
      <w:r w:rsidRPr="005A248C">
        <w:rPr>
          <w:rFonts w:ascii="Arial" w:hAnsi="Arial"/>
        </w:rPr>
        <w:t xml:space="preserve"> or </w:t>
      </w:r>
      <w:r w:rsidRPr="005A248C">
        <w:rPr>
          <w:rFonts w:ascii="Arial" w:hAnsi="Arial"/>
          <w:i/>
          <w:iCs/>
        </w:rPr>
        <w:t>ex situ</w:t>
      </w:r>
      <w:r w:rsidRPr="005A248C">
        <w:rPr>
          <w:rFonts w:ascii="Arial" w:hAnsi="Arial"/>
        </w:rPr>
        <w:t>)</w:t>
      </w:r>
    </w:p>
    <w:p w14:paraId="252BBADD" w14:textId="1BD11734" w:rsidR="00147A3B" w:rsidRDefault="006767EF" w:rsidP="0041309E">
      <w:pPr>
        <w:pStyle w:val="ListParagraph"/>
        <w:numPr>
          <w:ilvl w:val="0"/>
          <w:numId w:val="31"/>
        </w:numPr>
        <w:spacing w:line="240" w:lineRule="auto"/>
        <w:jc w:val="left"/>
        <w:rPr>
          <w:rFonts w:ascii="Arial" w:hAnsi="Arial"/>
        </w:rPr>
      </w:pPr>
      <w:r w:rsidRPr="005A248C">
        <w:rPr>
          <w:rFonts w:ascii="Arial" w:hAnsi="Arial"/>
        </w:rPr>
        <w:t>Aiming to identify the cost-effectiveness of bespoke actions to compare with broad landscape-scale actions and embed within a conservation planning framework</w:t>
      </w:r>
      <w:r w:rsidR="00C0330C">
        <w:rPr>
          <w:rFonts w:ascii="Arial" w:hAnsi="Arial"/>
        </w:rPr>
        <w:t>.</w:t>
      </w:r>
    </w:p>
    <w:p w14:paraId="764461E0" w14:textId="01523DAD" w:rsidR="00FF71F2" w:rsidRPr="00FF71F2" w:rsidRDefault="00EB683F" w:rsidP="00EB683F">
      <w:pPr>
        <w:jc w:val="left"/>
      </w:pPr>
      <w:r w:rsidRPr="003A4BE6">
        <w:rPr>
          <w:b/>
          <w:bCs/>
        </w:rPr>
        <w:t xml:space="preserve">Output: </w:t>
      </w:r>
      <w:r>
        <w:t>Brief description of problem-response scenario</w:t>
      </w:r>
    </w:p>
    <w:p w14:paraId="79B83513" w14:textId="382D0363" w:rsidR="006767EF" w:rsidRPr="00147A3B" w:rsidRDefault="006767EF" w:rsidP="00FC1164">
      <w:pPr>
        <w:jc w:val="left"/>
      </w:pPr>
    </w:p>
    <w:p w14:paraId="2AD908DF" w14:textId="413175A8" w:rsidR="006767EF" w:rsidRPr="006767EF" w:rsidRDefault="006767EF" w:rsidP="00687DF1">
      <w:pPr>
        <w:pStyle w:val="Heading2-Numbered"/>
      </w:pPr>
      <w:bookmarkStart w:id="34" w:name="_Toc45784319"/>
      <w:bookmarkStart w:id="35" w:name="_Toc19007536"/>
      <w:r w:rsidRPr="006767EF">
        <w:t xml:space="preserve">Identify </w:t>
      </w:r>
      <w:r w:rsidR="002C390B">
        <w:t xml:space="preserve">potential </w:t>
      </w:r>
      <w:r w:rsidRPr="006767EF">
        <w:t>action</w:t>
      </w:r>
      <w:bookmarkEnd w:id="34"/>
      <w:r w:rsidRPr="006767EF">
        <w:t xml:space="preserve"> </w:t>
      </w:r>
      <w:bookmarkEnd w:id="35"/>
    </w:p>
    <w:p w14:paraId="7C0D0490" w14:textId="0AD6500C" w:rsidR="00B131F3" w:rsidRPr="00B85F7C" w:rsidRDefault="00B85F7C" w:rsidP="0041309E">
      <w:r w:rsidRPr="0019716C">
        <w:t>Actions will be determined by the objective of the projec</w:t>
      </w:r>
      <w:r>
        <w:t xml:space="preserve">t. </w:t>
      </w:r>
      <w:r w:rsidR="008F76EB" w:rsidRPr="00B85F7C">
        <w:t>T</w:t>
      </w:r>
      <w:r w:rsidR="002663DF" w:rsidRPr="00B85F7C">
        <w:t xml:space="preserve">he complexity of </w:t>
      </w:r>
      <w:r w:rsidR="001D276B" w:rsidRPr="00B85F7C">
        <w:t>S</w:t>
      </w:r>
      <w:r w:rsidR="002663DF" w:rsidRPr="00B85F7C">
        <w:t xml:space="preserve">pecific </w:t>
      </w:r>
      <w:r w:rsidR="001D276B" w:rsidRPr="00B85F7C">
        <w:t>N</w:t>
      </w:r>
      <w:r w:rsidR="002663DF" w:rsidRPr="00B85F7C">
        <w:t>eeds</w:t>
      </w:r>
      <w:r w:rsidR="00B7391A" w:rsidRPr="00B85F7C">
        <w:t xml:space="preserve"> projects</w:t>
      </w:r>
      <w:r w:rsidR="008F76EB" w:rsidRPr="00B85F7C">
        <w:t xml:space="preserve"> will vary depending on the</w:t>
      </w:r>
      <w:r w:rsidR="002663DF" w:rsidRPr="00B85F7C">
        <w:t xml:space="preserve"> number of </w:t>
      </w:r>
      <w:r w:rsidRPr="00B85F7C">
        <w:t>species</w:t>
      </w:r>
      <w:r w:rsidRPr="00B85F7C" w:rsidDel="00B7391A">
        <w:t xml:space="preserve"> </w:t>
      </w:r>
      <w:r w:rsidRPr="00B85F7C">
        <w:t xml:space="preserve">being targeted, and the number of </w:t>
      </w:r>
      <w:r w:rsidR="00B7391A" w:rsidRPr="00B85F7C">
        <w:t>actions</w:t>
      </w:r>
      <w:r w:rsidRPr="00B85F7C">
        <w:t xml:space="preserve"> required</w:t>
      </w:r>
      <w:r>
        <w:t xml:space="preserve"> </w:t>
      </w:r>
      <w:r w:rsidRPr="0019716C">
        <w:t xml:space="preserve">(see </w:t>
      </w:r>
      <w:r w:rsidR="009C7FA8">
        <w:fldChar w:fldCharType="begin"/>
      </w:r>
      <w:r w:rsidR="009C7FA8">
        <w:instrText xml:space="preserve"> REF _Ref42069630 \h </w:instrText>
      </w:r>
      <w:r w:rsidR="009C7FA8">
        <w:fldChar w:fldCharType="separate"/>
      </w:r>
      <w:r w:rsidR="00277730">
        <w:t xml:space="preserve">Figure </w:t>
      </w:r>
      <w:r w:rsidR="00277730">
        <w:rPr>
          <w:noProof/>
        </w:rPr>
        <w:t>3</w:t>
      </w:r>
      <w:r w:rsidR="009C7FA8">
        <w:fldChar w:fldCharType="end"/>
      </w:r>
      <w:r w:rsidRPr="0019716C">
        <w:t>)</w:t>
      </w:r>
      <w:r>
        <w:t>. F</w:t>
      </w:r>
      <w:r w:rsidR="00B7391A" w:rsidRPr="00B85F7C">
        <w:t>or example, a</w:t>
      </w:r>
      <w:r w:rsidR="00645165" w:rsidRPr="00B85F7C">
        <w:t xml:space="preserve"> full recovery program</w:t>
      </w:r>
      <w:r w:rsidR="00B7391A" w:rsidRPr="00B85F7C">
        <w:t xml:space="preserve"> will </w:t>
      </w:r>
      <w:r>
        <w:t>be more complex</w:t>
      </w:r>
      <w:r w:rsidR="00B7391A" w:rsidRPr="00B85F7C">
        <w:t xml:space="preserve"> </w:t>
      </w:r>
      <w:r>
        <w:t>than</w:t>
      </w:r>
      <w:r w:rsidR="00B7391A" w:rsidRPr="00B85F7C">
        <w:t xml:space="preserve"> </w:t>
      </w:r>
      <w:r w:rsidRPr="00B85F7C">
        <w:t>a single</w:t>
      </w:r>
      <w:r w:rsidR="00645165" w:rsidRPr="00B85F7C">
        <w:t xml:space="preserve"> </w:t>
      </w:r>
      <w:r w:rsidR="00B7391A" w:rsidRPr="00B85F7C">
        <w:t xml:space="preserve">action or </w:t>
      </w:r>
      <w:r w:rsidR="00645165" w:rsidRPr="00B85F7C">
        <w:t>project</w:t>
      </w:r>
      <w:r w:rsidR="00B7391A" w:rsidRPr="00B85F7C">
        <w:t xml:space="preserve">. </w:t>
      </w:r>
    </w:p>
    <w:p w14:paraId="63362D4C" w14:textId="7FA602E4" w:rsidR="006767EF" w:rsidRPr="00A416F1" w:rsidRDefault="00D720E1" w:rsidP="0041309E">
      <w:r>
        <w:t xml:space="preserve">With expert input, identify the </w:t>
      </w:r>
      <w:r w:rsidR="002C390B">
        <w:t>potential</w:t>
      </w:r>
      <w:r w:rsidR="002C390B" w:rsidRPr="00A416F1">
        <w:t xml:space="preserve"> </w:t>
      </w:r>
      <w:r w:rsidR="006767EF" w:rsidRPr="00A416F1">
        <w:t xml:space="preserve">management actions </w:t>
      </w:r>
      <w:r>
        <w:t>for this</w:t>
      </w:r>
      <w:r w:rsidR="006767EF" w:rsidRPr="00A416F1">
        <w:t xml:space="preserve"> </w:t>
      </w:r>
      <w:r w:rsidR="00D36BF9">
        <w:t>problem-response</w:t>
      </w:r>
      <w:r w:rsidR="00D36BF9" w:rsidRPr="00A416F1">
        <w:t xml:space="preserve"> </w:t>
      </w:r>
      <w:r w:rsidR="006767EF" w:rsidRPr="00A416F1">
        <w:t>scenario</w:t>
      </w:r>
      <w:r w:rsidR="008527A2">
        <w:t>. This should also consider actions in</w:t>
      </w:r>
      <w:r w:rsidR="006767EF">
        <w:t xml:space="preserve"> existing management or recovery plans </w:t>
      </w:r>
      <w:r w:rsidR="008527A2">
        <w:t>related to the scenario</w:t>
      </w:r>
      <w:r w:rsidR="006767EF" w:rsidRPr="00A416F1">
        <w:t xml:space="preserve">. </w:t>
      </w:r>
    </w:p>
    <w:p w14:paraId="53C34903" w14:textId="370EE6B9" w:rsidR="00277D1C" w:rsidRDefault="006767EF" w:rsidP="74576444">
      <w:pPr>
        <w:rPr>
          <w:szCs w:val="20"/>
        </w:rPr>
      </w:pPr>
      <w:r w:rsidRPr="00A416F1">
        <w:t xml:space="preserve">Actions </w:t>
      </w:r>
      <w:r w:rsidRPr="00277D1C">
        <w:rPr>
          <w:szCs w:val="20"/>
        </w:rPr>
        <w:t xml:space="preserve">must be spatially explicit (i.e. using a clearly defined project area) and well described so that there is a common understanding between experts of the proposed actions. </w:t>
      </w:r>
      <w:r w:rsidR="005D6355">
        <w:rPr>
          <w:szCs w:val="20"/>
        </w:rPr>
        <w:t>Knowledge acquisition</w:t>
      </w:r>
      <w:r>
        <w:rPr>
          <w:szCs w:val="20"/>
        </w:rPr>
        <w:t xml:space="preserve"> actions </w:t>
      </w:r>
      <w:r w:rsidR="005D6355">
        <w:rPr>
          <w:szCs w:val="20"/>
        </w:rPr>
        <w:t xml:space="preserve">such as monitoring and research </w:t>
      </w:r>
      <w:r>
        <w:rPr>
          <w:szCs w:val="20"/>
        </w:rPr>
        <w:t xml:space="preserve">should </w:t>
      </w:r>
      <w:r w:rsidR="005D6355">
        <w:rPr>
          <w:szCs w:val="20"/>
        </w:rPr>
        <w:t>not be included here.</w:t>
      </w:r>
    </w:p>
    <w:p w14:paraId="3615AB3D" w14:textId="6FCB2195" w:rsidR="009154B6" w:rsidRPr="001441E4" w:rsidRDefault="009154B6" w:rsidP="74576444">
      <w:r>
        <w:rPr>
          <w:szCs w:val="20"/>
        </w:rPr>
        <w:t xml:space="preserve">This step may be repeated as part of the development of </w:t>
      </w:r>
      <w:r w:rsidRPr="00C34C4C">
        <w:rPr>
          <w:szCs w:val="20"/>
        </w:rPr>
        <w:t>the causal model</w:t>
      </w:r>
      <w:r w:rsidR="00A55B93">
        <w:rPr>
          <w:szCs w:val="20"/>
        </w:rPr>
        <w:t xml:space="preserve">. </w:t>
      </w:r>
      <w:r w:rsidR="001441E4">
        <w:t>Action scoping can be done in conjunction with development of causal model</w:t>
      </w:r>
      <w:r w:rsidR="008A04F7">
        <w:t>. It</w:t>
      </w:r>
      <w:r w:rsidR="00A55B93">
        <w:t xml:space="preserve"> is recommended you carry out </w:t>
      </w:r>
      <w:r w:rsidR="008A04F7">
        <w:t xml:space="preserve">the steps outlined in Sections </w:t>
      </w:r>
      <w:r w:rsidR="001441E4">
        <w:t>4.2 and 4.3 in tandem</w:t>
      </w:r>
      <w:r w:rsidR="00A55B93">
        <w:t xml:space="preserve">, as </w:t>
      </w:r>
      <w:r w:rsidR="008A04F7">
        <w:t xml:space="preserve">developing </w:t>
      </w:r>
      <w:r w:rsidR="00A55B93">
        <w:t xml:space="preserve">the </w:t>
      </w:r>
      <w:r w:rsidR="001441E4">
        <w:t xml:space="preserve">causal model </w:t>
      </w:r>
      <w:r w:rsidR="005706AD">
        <w:t xml:space="preserve">may </w:t>
      </w:r>
      <w:r w:rsidR="00A55B93">
        <w:t xml:space="preserve">assist in </w:t>
      </w:r>
      <w:r w:rsidR="005706AD">
        <w:t>determining</w:t>
      </w:r>
      <w:r w:rsidR="008A04F7">
        <w:t xml:space="preserve"> </w:t>
      </w:r>
      <w:r w:rsidR="001441E4">
        <w:t>more actions</w:t>
      </w:r>
      <w:r w:rsidR="008A04F7">
        <w:t>.</w:t>
      </w:r>
    </w:p>
    <w:p w14:paraId="592B76DD" w14:textId="35259BE7" w:rsidR="000B7797" w:rsidRDefault="00277D1C" w:rsidP="74576444">
      <w:r w:rsidRPr="00D903F8">
        <w:rPr>
          <w:b/>
          <w:bCs/>
        </w:rPr>
        <w:t>Output:</w:t>
      </w:r>
      <w:r>
        <w:t xml:space="preserve"> </w:t>
      </w:r>
      <w:r w:rsidR="004810CA">
        <w:t xml:space="preserve">Spatially explicit actions </w:t>
      </w:r>
      <w:r w:rsidR="00B12271">
        <w:t xml:space="preserve">potentially </w:t>
      </w:r>
      <w:r w:rsidR="003B48C4">
        <w:t>beneficial</w:t>
      </w:r>
      <w:r w:rsidR="00B12271">
        <w:t xml:space="preserve"> to a species, for which</w:t>
      </w:r>
      <w:r w:rsidR="00867101">
        <w:t xml:space="preserve"> benefit</w:t>
      </w:r>
      <w:r w:rsidR="005365E5">
        <w:t xml:space="preserve"> will be estimated (section 4.4). </w:t>
      </w:r>
      <w:r w:rsidR="003B48C4">
        <w:t>Expressed</w:t>
      </w:r>
      <w:r w:rsidR="005365E5">
        <w:t xml:space="preserve"> as a</w:t>
      </w:r>
      <w:r w:rsidR="00867101">
        <w:t xml:space="preserve"> </w:t>
      </w:r>
      <w:r w:rsidR="003B48C4">
        <w:t>scenario comprising of a s</w:t>
      </w:r>
      <w:r w:rsidR="000B7797">
        <w:t>pecies</w:t>
      </w:r>
      <w:r w:rsidR="003B48C4">
        <w:t>,</w:t>
      </w:r>
      <w:r w:rsidR="000B7797">
        <w:t xml:space="preserve"> </w:t>
      </w:r>
      <w:r w:rsidR="003B48C4">
        <w:t>action(s)</w:t>
      </w:r>
      <w:r w:rsidR="000B7797">
        <w:t xml:space="preserve"> </w:t>
      </w:r>
      <w:r w:rsidR="003B48C4">
        <w:t>and</w:t>
      </w:r>
      <w:r w:rsidR="000B7797">
        <w:t xml:space="preserve"> location</w:t>
      </w:r>
      <w:r w:rsidR="003B48C4">
        <w:t>.</w:t>
      </w:r>
    </w:p>
    <w:p w14:paraId="7F16175F" w14:textId="7E4B62B6" w:rsidR="008C6470" w:rsidRPr="00277D1C" w:rsidRDefault="00277D1C" w:rsidP="74576444">
      <w:r>
        <w:t xml:space="preserve">For each </w:t>
      </w:r>
      <w:r w:rsidR="005A4EFB">
        <w:t>scenario</w:t>
      </w:r>
      <w:r>
        <w:t xml:space="preserve"> describe:</w:t>
      </w:r>
    </w:p>
    <w:p w14:paraId="45C97C96" w14:textId="23650D40" w:rsidR="008C6470" w:rsidRPr="00277D1C" w:rsidRDefault="005A4EFB" w:rsidP="317CB377">
      <w:pPr>
        <w:pStyle w:val="ListParagraph"/>
        <w:numPr>
          <w:ilvl w:val="0"/>
          <w:numId w:val="51"/>
        </w:numPr>
        <w:rPr>
          <w:rFonts w:ascii="Arial" w:hAnsi="Arial"/>
        </w:rPr>
      </w:pPr>
      <w:r>
        <w:rPr>
          <w:rFonts w:ascii="Arial" w:hAnsi="Arial"/>
        </w:rPr>
        <w:t>Location</w:t>
      </w:r>
      <w:r w:rsidR="004810CA">
        <w:rPr>
          <w:rFonts w:ascii="Arial" w:hAnsi="Arial"/>
        </w:rPr>
        <w:t>,</w:t>
      </w:r>
      <w:r>
        <w:rPr>
          <w:rFonts w:ascii="Arial" w:hAnsi="Arial"/>
        </w:rPr>
        <w:t xml:space="preserve"> </w:t>
      </w:r>
      <w:r w:rsidR="006767EF" w:rsidRPr="317CB377">
        <w:rPr>
          <w:rFonts w:ascii="Arial" w:hAnsi="Arial"/>
        </w:rPr>
        <w:t xml:space="preserve">a spatially explicit well resolved project area </w:t>
      </w:r>
      <w:r w:rsidR="1F8EF5A2" w:rsidRPr="317CB377">
        <w:rPr>
          <w:rFonts w:ascii="Arial" w:hAnsi="Arial"/>
        </w:rPr>
        <w:t xml:space="preserve">in which the proposed action will be undertaken </w:t>
      </w:r>
      <w:r w:rsidR="006767EF" w:rsidRPr="317CB377">
        <w:rPr>
          <w:rFonts w:ascii="Arial" w:hAnsi="Arial"/>
        </w:rPr>
        <w:t xml:space="preserve">(e.g. in the form of a </w:t>
      </w:r>
      <w:r w:rsidR="246E4AF5" w:rsidRPr="317CB377">
        <w:rPr>
          <w:rFonts w:ascii="Arial" w:hAnsi="Arial"/>
        </w:rPr>
        <w:t>shapefile</w:t>
      </w:r>
      <w:r w:rsidR="006767EF" w:rsidRPr="317CB377">
        <w:rPr>
          <w:rFonts w:ascii="Arial" w:hAnsi="Arial"/>
        </w:rPr>
        <w:t>)</w:t>
      </w:r>
    </w:p>
    <w:p w14:paraId="69127D50" w14:textId="77777777" w:rsidR="005A4EFB" w:rsidRDefault="005A4EFB" w:rsidP="00B50211">
      <w:pPr>
        <w:pStyle w:val="ListParagraph"/>
        <w:numPr>
          <w:ilvl w:val="0"/>
          <w:numId w:val="51"/>
        </w:numPr>
        <w:rPr>
          <w:rFonts w:ascii="Arial" w:hAnsi="Arial"/>
          <w:szCs w:val="20"/>
        </w:rPr>
      </w:pPr>
      <w:r>
        <w:rPr>
          <w:rFonts w:ascii="Arial" w:hAnsi="Arial"/>
          <w:szCs w:val="20"/>
        </w:rPr>
        <w:t>Action (or action combinations)</w:t>
      </w:r>
    </w:p>
    <w:p w14:paraId="44C972B0" w14:textId="27F5F586" w:rsidR="008C6470" w:rsidRPr="00277D1C" w:rsidRDefault="006767EF" w:rsidP="005A4EFB">
      <w:pPr>
        <w:pStyle w:val="ListParagraph"/>
        <w:numPr>
          <w:ilvl w:val="1"/>
          <w:numId w:val="51"/>
        </w:numPr>
        <w:rPr>
          <w:rFonts w:ascii="Arial" w:hAnsi="Arial"/>
          <w:szCs w:val="20"/>
        </w:rPr>
      </w:pPr>
      <w:r w:rsidRPr="00277D1C">
        <w:rPr>
          <w:rFonts w:ascii="Arial" w:hAnsi="Arial"/>
          <w:szCs w:val="20"/>
        </w:rPr>
        <w:t xml:space="preserve">a description of the action itself (e.g. a translocation of </w:t>
      </w:r>
      <w:r w:rsidR="00FB3B02" w:rsidRPr="00277D1C">
        <w:rPr>
          <w:rFonts w:ascii="Arial" w:hAnsi="Arial"/>
          <w:szCs w:val="20"/>
        </w:rPr>
        <w:t xml:space="preserve">15 </w:t>
      </w:r>
      <w:r w:rsidRPr="00277D1C">
        <w:rPr>
          <w:rFonts w:ascii="Arial" w:hAnsi="Arial"/>
          <w:szCs w:val="20"/>
        </w:rPr>
        <w:t xml:space="preserve">genetically fit individuals [8 males and 7 females] from population </w:t>
      </w:r>
      <w:r w:rsidRPr="00277D1C">
        <w:rPr>
          <w:rFonts w:ascii="Arial" w:hAnsi="Arial"/>
          <w:i/>
          <w:szCs w:val="20"/>
        </w:rPr>
        <w:t>x</w:t>
      </w:r>
      <w:r w:rsidRPr="00277D1C">
        <w:rPr>
          <w:rFonts w:ascii="Arial" w:hAnsi="Arial"/>
          <w:szCs w:val="20"/>
        </w:rPr>
        <w:t xml:space="preserve"> to population </w:t>
      </w:r>
      <w:r w:rsidRPr="00277D1C">
        <w:rPr>
          <w:rFonts w:ascii="Arial" w:hAnsi="Arial"/>
          <w:i/>
          <w:szCs w:val="20"/>
        </w:rPr>
        <w:t>y</w:t>
      </w:r>
      <w:r w:rsidRPr="00277D1C">
        <w:rPr>
          <w:rFonts w:ascii="Arial" w:hAnsi="Arial"/>
          <w:szCs w:val="20"/>
        </w:rPr>
        <w:t>)</w:t>
      </w:r>
    </w:p>
    <w:p w14:paraId="16A77EC6" w14:textId="5161CDFA" w:rsidR="008C6470" w:rsidRPr="00277D1C" w:rsidRDefault="006767EF" w:rsidP="005A4EFB">
      <w:pPr>
        <w:pStyle w:val="ListParagraph"/>
        <w:numPr>
          <w:ilvl w:val="1"/>
          <w:numId w:val="51"/>
        </w:numPr>
        <w:rPr>
          <w:rFonts w:ascii="Arial" w:hAnsi="Arial"/>
          <w:szCs w:val="20"/>
        </w:rPr>
      </w:pPr>
      <w:r w:rsidRPr="00277D1C">
        <w:rPr>
          <w:rFonts w:ascii="Arial" w:hAnsi="Arial"/>
          <w:szCs w:val="20"/>
        </w:rPr>
        <w:t>a description of the temporal pattern of the action (e.g. continuous, biannually, once-off, etc.)</w:t>
      </w:r>
      <w:r w:rsidR="00B27A23">
        <w:rPr>
          <w:rFonts w:ascii="Arial" w:hAnsi="Arial"/>
          <w:szCs w:val="20"/>
        </w:rPr>
        <w:t>,</w:t>
      </w:r>
      <w:r w:rsidRPr="00277D1C">
        <w:rPr>
          <w:rFonts w:ascii="Arial" w:hAnsi="Arial"/>
          <w:szCs w:val="20"/>
        </w:rPr>
        <w:t xml:space="preserve"> and </w:t>
      </w:r>
    </w:p>
    <w:p w14:paraId="6FF70164" w14:textId="37D378EE" w:rsidR="00721C71" w:rsidDel="00831703" w:rsidRDefault="006767EF" w:rsidP="005A4EFB">
      <w:pPr>
        <w:pStyle w:val="ListParagraph"/>
        <w:numPr>
          <w:ilvl w:val="1"/>
          <w:numId w:val="51"/>
        </w:numPr>
        <w:rPr>
          <w:rFonts w:ascii="Arial" w:hAnsi="Arial"/>
          <w:szCs w:val="20"/>
        </w:rPr>
      </w:pPr>
      <w:r w:rsidRPr="00277D1C">
        <w:rPr>
          <w:rFonts w:ascii="Arial" w:hAnsi="Arial"/>
          <w:szCs w:val="20"/>
        </w:rPr>
        <w:t xml:space="preserve">a description of any additional actions thought to be essential to the success of the action in question. </w:t>
      </w:r>
    </w:p>
    <w:p w14:paraId="46D3145C" w14:textId="5E29B262" w:rsidR="00831703" w:rsidRPr="00277D1C" w:rsidRDefault="005A4EFB" w:rsidP="00B50211">
      <w:pPr>
        <w:pStyle w:val="ListParagraph"/>
        <w:numPr>
          <w:ilvl w:val="0"/>
          <w:numId w:val="51"/>
        </w:numPr>
        <w:rPr>
          <w:rFonts w:ascii="Arial" w:hAnsi="Arial"/>
          <w:szCs w:val="20"/>
        </w:rPr>
      </w:pPr>
      <w:r>
        <w:rPr>
          <w:rFonts w:ascii="Arial" w:hAnsi="Arial"/>
          <w:szCs w:val="20"/>
        </w:rPr>
        <w:t xml:space="preserve">Species for which the action </w:t>
      </w:r>
      <w:r w:rsidR="004810CA">
        <w:rPr>
          <w:rFonts w:ascii="Arial" w:hAnsi="Arial"/>
          <w:szCs w:val="20"/>
        </w:rPr>
        <w:t xml:space="preserve">will be potentially beneficial </w:t>
      </w:r>
    </w:p>
    <w:p w14:paraId="154CD853" w14:textId="77777777" w:rsidR="006767EF" w:rsidRPr="00A416F1" w:rsidDel="00C33D67" w:rsidRDefault="006767EF" w:rsidP="00C34C4C">
      <w:pPr>
        <w:pStyle w:val="ListParagraph"/>
        <w:ind w:left="780"/>
      </w:pPr>
    </w:p>
    <w:p w14:paraId="706926B8" w14:textId="61A58053" w:rsidR="006767EF" w:rsidRPr="006767EF" w:rsidRDefault="74885344" w:rsidP="00687DF1">
      <w:pPr>
        <w:pStyle w:val="Heading2-Numbered"/>
      </w:pPr>
      <w:bookmarkStart w:id="36" w:name="_Toc45784320"/>
      <w:bookmarkStart w:id="37" w:name="_Toc19007537"/>
      <w:r>
        <w:t xml:space="preserve">Develop </w:t>
      </w:r>
      <w:r w:rsidR="008B04EB">
        <w:t>best and worst</w:t>
      </w:r>
      <w:r w:rsidR="00EB0CBA">
        <w:t>-</w:t>
      </w:r>
      <w:r w:rsidR="008B04EB">
        <w:t xml:space="preserve">case scenario </w:t>
      </w:r>
      <w:r w:rsidR="00FF71F2">
        <w:t xml:space="preserve">causal </w:t>
      </w:r>
      <w:r>
        <w:t>model</w:t>
      </w:r>
      <w:bookmarkEnd w:id="36"/>
    </w:p>
    <w:p w14:paraId="0BFDC7A5" w14:textId="5C74211A" w:rsidR="006767EF" w:rsidRPr="006767EF" w:rsidRDefault="74885344" w:rsidP="74576444">
      <w:r>
        <w:t>A conceptual model should be developed for each problem-</w:t>
      </w:r>
      <w:r w:rsidR="00017127">
        <w:t xml:space="preserve">response </w:t>
      </w:r>
      <w:r>
        <w:t xml:space="preserve">scenario based on the biodiversity assets and management actions identified in steps one and two. This conceptual model represents the relationship between those biodiversity assets and management actions. </w:t>
      </w:r>
    </w:p>
    <w:p w14:paraId="492FB134" w14:textId="427833E2" w:rsidR="006767EF" w:rsidRPr="006767EF" w:rsidRDefault="74885344" w:rsidP="74576444">
      <w:r>
        <w:t>Once a conceptual model has been built, best- and worst-case scenarios can be developed</w:t>
      </w:r>
      <w:r w:rsidR="00D40788">
        <w:t xml:space="preserve"> with expert input</w:t>
      </w:r>
      <w:r>
        <w:t xml:space="preserve">. While there are many ways to develop a conceptual model, the method chosen here is to build causal models called Fuzzy Cognitive Maps. </w:t>
      </w:r>
      <w:r w:rsidR="004C6889">
        <w:t xml:space="preserve">It may be necessary to repeat Step 2 if additional management actions are identified in the development of the models </w:t>
      </w:r>
      <w:r>
        <w:t xml:space="preserve">The steps for developing causal models and </w:t>
      </w:r>
      <w:r w:rsidR="00B209A5">
        <w:t>best</w:t>
      </w:r>
      <w:r>
        <w:t xml:space="preserve">- and </w:t>
      </w:r>
      <w:r w:rsidR="00B209A5">
        <w:t>worst</w:t>
      </w:r>
      <w:r>
        <w:t xml:space="preserve">-case scenarios are outlined in </w:t>
      </w:r>
      <w:r w:rsidRPr="00075BFF">
        <w:t>Section 6</w:t>
      </w:r>
      <w:r w:rsidRPr="003526CA">
        <w:t>.</w:t>
      </w:r>
    </w:p>
    <w:p w14:paraId="70691233" w14:textId="13B839EE" w:rsidR="002108CE" w:rsidDel="00831703" w:rsidRDefault="002108CE" w:rsidP="74576444">
      <w:r w:rsidRPr="00C34C4C">
        <w:rPr>
          <w:b/>
        </w:rPr>
        <w:t xml:space="preserve">Outputs: </w:t>
      </w:r>
      <w:r w:rsidR="00FB5BBB">
        <w:t>Best and worst-case scenario models for the problem-response scenario</w:t>
      </w:r>
    </w:p>
    <w:p w14:paraId="045A730C" w14:textId="77777777" w:rsidR="00FF71F2" w:rsidRPr="006767EF" w:rsidRDefault="00FF71F2" w:rsidP="74576444"/>
    <w:p w14:paraId="08C73163" w14:textId="0C723BF0" w:rsidR="006767EF" w:rsidRPr="006767EF" w:rsidRDefault="006767EF" w:rsidP="00687DF1">
      <w:pPr>
        <w:pStyle w:val="Heading2-Numbered"/>
      </w:pPr>
      <w:bookmarkStart w:id="38" w:name="_Toc45784321"/>
      <w:r w:rsidRPr="006767EF">
        <w:t>Estimate the benefit of each management action</w:t>
      </w:r>
      <w:bookmarkEnd w:id="37"/>
      <w:bookmarkEnd w:id="38"/>
      <w:r w:rsidR="00CC7985">
        <w:t xml:space="preserve"> </w:t>
      </w:r>
    </w:p>
    <w:p w14:paraId="51ACC844" w14:textId="77777777" w:rsidR="004C35ED" w:rsidRDefault="004C35ED" w:rsidP="0041309E">
      <w:pPr>
        <w:rPr>
          <w:b/>
        </w:rPr>
      </w:pPr>
      <w:bookmarkStart w:id="39" w:name="_Toc19007538"/>
      <w:r w:rsidRPr="004C35ED">
        <w:rPr>
          <w:b/>
        </w:rPr>
        <w:t>Estimating persistence probabilities</w:t>
      </w:r>
      <w:r>
        <w:rPr>
          <w:b/>
        </w:rPr>
        <w:t xml:space="preserve"> </w:t>
      </w:r>
      <w:bookmarkEnd w:id="39"/>
    </w:p>
    <w:p w14:paraId="0B9FAEE4" w14:textId="037ED94F" w:rsidR="006767EF" w:rsidRDefault="006767EF" w:rsidP="0041309E">
      <w:r>
        <w:t xml:space="preserve">Expert elicitation is commonly used to quantify and compare the benefit of alternative management strategies in conservation </w:t>
      </w:r>
      <w:r>
        <w:fldChar w:fldCharType="begin"/>
      </w:r>
      <w:r>
        <w:instrText xml:space="preserve"> ADDIN EN.CITE &lt;EndNote&gt;&lt;Cite&gt;&lt;Author&gt;Martin&lt;/Author&gt;&lt;Year&gt;2012&lt;/Year&gt;&lt;RecNum&gt;1334&lt;/RecNum&gt;&lt;DisplayText&gt;(Martin&lt;style face="italic"&gt; et al.&lt;/style&gt; 2012)&lt;/DisplayText&gt;&lt;record&gt;&lt;rec-number&gt;1334&lt;/rec-number&gt;&lt;foreign-keys&gt;&lt;key app="EN" db-id="drfvfwapywesrteza2qp0wsg2pwd5xw522e9" timestamp="1554764964"&gt;1334&lt;/key&gt;&lt;/foreign-keys&gt;&lt;ref-type name="Journal Article"&gt;17&lt;/ref-type&gt;&lt;contributors&gt;&lt;authors&gt;&lt;author&gt;Martin, Tara G&lt;/author&gt;&lt;author&gt;Burgman, Mark A&lt;/author&gt;&lt;author&gt;Fidler, Fiona&lt;/author&gt;&lt;author&gt;Kuhnert, Petra M&lt;/author&gt;&lt;author&gt;Low</w:instrText>
      </w:r>
      <w:r>
        <w:rPr>
          <w:rFonts w:ascii="Cambria Math" w:hAnsi="Cambria Math" w:cs="Cambria Math"/>
        </w:rPr>
        <w:instrText>‐</w:instrText>
      </w:r>
      <w:r>
        <w:instrText>Choy, SAMANTHA&lt;/author&gt;&lt;author&gt;McBride, Marissa&lt;/author&gt;&lt;author&gt;Mengersen, Kerrie&lt;/author&gt;&lt;/authors&gt;&lt;/contributors&gt;&lt;titles&gt;&lt;title&gt;Eliciting expert knowledge in conservation science&lt;/title&gt;&lt;secondary-title&gt;Conservation Biology&lt;/secondary-title&gt;&lt;/titles&gt;&lt;periodical&gt;&lt;full-title&gt;Conservation Biology&lt;/full-title&gt;&lt;/periodical&gt;&lt;pages&gt;29-38&lt;/pages&gt;&lt;volume&gt;26&lt;/volume&gt;&lt;number&gt;1&lt;/number&gt;&lt;dates&gt;&lt;year&gt;2012&lt;/year&gt;&lt;/dates&gt;&lt;isbn&gt;0888-8892&lt;/isbn&gt;&lt;urls&gt;&lt;/urls&gt;&lt;/record&gt;&lt;/Cite&gt;&lt;/EndNote&gt;</w:instrText>
      </w:r>
      <w:r>
        <w:fldChar w:fldCharType="separate"/>
      </w:r>
      <w:r>
        <w:rPr>
          <w:noProof/>
        </w:rPr>
        <w:t>(</w:t>
      </w:r>
      <w:hyperlink w:anchor="_ENREF_18" w:tooltip="Martin, 2012 #1334" w:history="1">
        <w:r>
          <w:rPr>
            <w:noProof/>
          </w:rPr>
          <w:t>Martin</w:t>
        </w:r>
        <w:r w:rsidRPr="005D33FC">
          <w:rPr>
            <w:i/>
            <w:noProof/>
          </w:rPr>
          <w:t xml:space="preserve"> et al.</w:t>
        </w:r>
        <w:r>
          <w:rPr>
            <w:noProof/>
          </w:rPr>
          <w:t xml:space="preserve"> 2012</w:t>
        </w:r>
      </w:hyperlink>
      <w:r>
        <w:rPr>
          <w:noProof/>
        </w:rPr>
        <w:t>)</w:t>
      </w:r>
      <w:r>
        <w:fldChar w:fldCharType="end"/>
      </w:r>
      <w:r>
        <w:t>. To estimate the benefit each action has for the Specific Needs scenario, we use a structured expert elicitation approach to estimate the change in each species’ persistence probability as a result of the action</w:t>
      </w:r>
      <w:r w:rsidR="001A6BFC">
        <w:t xml:space="preserve"> (</w:t>
      </w:r>
      <w:r w:rsidR="001A6BFC">
        <w:fldChar w:fldCharType="begin"/>
      </w:r>
      <w:r w:rsidR="001A6BFC">
        <w:instrText xml:space="preserve"> REF _Ref30080112 \h  \* MERGEFORMAT </w:instrText>
      </w:r>
      <w:r w:rsidR="001A6BFC">
        <w:fldChar w:fldCharType="separate"/>
      </w:r>
      <w:r w:rsidR="00277730">
        <w:rPr>
          <w:b/>
          <w:bCs/>
          <w:lang w:val="en-US"/>
        </w:rPr>
        <w:t>Error! Reference source not found.</w:t>
      </w:r>
      <w:r w:rsidR="001A6BFC">
        <w:fldChar w:fldCharType="end"/>
      </w:r>
      <w:r w:rsidR="001A6BFC">
        <w:t>)</w:t>
      </w:r>
      <w:r>
        <w:t xml:space="preserve">. This process followed the </w:t>
      </w:r>
      <w:r w:rsidR="00910F37">
        <w:t>four</w:t>
      </w:r>
      <w:r>
        <w:t>-step IDEA protocol</w:t>
      </w:r>
      <w:r w:rsidR="00910F37">
        <w:t xml:space="preserve"> (Investigate, Discuss, Estimate and Aggregate) </w:t>
      </w:r>
      <w:r>
        <w:t xml:space="preserve">—a best practice approach for eliciting quantitative judgements from multiple experts that does not require reaching consensus </w:t>
      </w:r>
      <w:r>
        <w:fldChar w:fldCharType="begin"/>
      </w:r>
      <w:r>
        <w:instrText xml:space="preserve"> ADDIN EN.CITE &lt;EndNote&gt;&lt;Cite&gt;&lt;Author&gt;Hemming&lt;/Author&gt;&lt;Year&gt;2018&lt;/Year&gt;&lt;RecNum&gt;1331&lt;/RecNum&gt;&lt;DisplayText&gt;(Hemming&lt;style face="italic"&gt; et al.&lt;/style&gt; 2018)&lt;/DisplayText&gt;&lt;record&gt;&lt;rec-number&gt;1331&lt;/rec-number&gt;&lt;foreign-keys&gt;&lt;key app="EN" db-id="drfvfwapywesrteza2qp0wsg2pwd5xw522e9" timestamp="1554424150"&gt;1331&lt;/key&gt;&lt;/foreign-keys&gt;&lt;ref-type name="Journal Article"&gt;17&lt;/ref-type&gt;&lt;contributors&gt;&lt;authors&gt;&lt;author&gt;Hemming, Victoria&lt;/author&gt;&lt;author&gt;Burgman, Mark A&lt;/author&gt;&lt;author&gt;Hanea, Anca M&lt;/author&gt;&lt;author&gt;McBride, Marissa F&lt;/author&gt;&lt;author&gt;Wintle, Bonnie C&lt;/author&gt;&lt;/authors&gt;&lt;/contributors&gt;&lt;titles&gt;&lt;title&gt;A practical guide to structured expert elicitation using the IDEA protocol&lt;/title&gt;&lt;secondary-title&gt;Methods in Ecology and Evolution&lt;/secondary-title&gt;&lt;/titles&gt;&lt;periodical&gt;&lt;full-title&gt;Methods in Ecology and Evolution&lt;/full-title&gt;&lt;/periodical&gt;&lt;pages&gt;169-180&lt;/pages&gt;&lt;volume&gt;9&lt;/volume&gt;&lt;number&gt;1&lt;/number&gt;&lt;dates&gt;&lt;year&gt;2018&lt;/year&gt;&lt;/dates&gt;&lt;isbn&gt;2041-210X&lt;/isbn&gt;&lt;urls&gt;&lt;/urls&gt;&lt;/record&gt;&lt;/Cite&gt;&lt;/EndNote&gt;</w:instrText>
      </w:r>
      <w:r>
        <w:fldChar w:fldCharType="separate"/>
      </w:r>
      <w:r>
        <w:rPr>
          <w:noProof/>
        </w:rPr>
        <w:t>(</w:t>
      </w:r>
      <w:hyperlink w:anchor="_ENREF_15" w:tooltip="Hemming, 2018 #1331" w:history="1">
        <w:r>
          <w:rPr>
            <w:noProof/>
          </w:rPr>
          <w:t>Hemming</w:t>
        </w:r>
        <w:r w:rsidRPr="00AD4952">
          <w:rPr>
            <w:i/>
            <w:noProof/>
          </w:rPr>
          <w:t xml:space="preserve"> et al.</w:t>
        </w:r>
        <w:r>
          <w:rPr>
            <w:noProof/>
          </w:rPr>
          <w:t xml:space="preserve"> 2018</w:t>
        </w:r>
      </w:hyperlink>
      <w:r>
        <w:rPr>
          <w:noProof/>
        </w:rPr>
        <w:t>)</w:t>
      </w:r>
      <w:r>
        <w:fldChar w:fldCharType="end"/>
      </w:r>
      <w:r>
        <w:t xml:space="preserve">. Estimates of persistence probabilities are made spatially explicit by asking experts to relate their estimates to real-world locations, either points or polygons represented on a map. Ideally, this will be informed by a combination of a) </w:t>
      </w:r>
      <w:r>
        <w:lastRenderedPageBreak/>
        <w:t xml:space="preserve">where habitat for the species is modelled using habitat distribution models, b) where the action is realistic and feasible and c) where the action is genuinely being considered as a management alternative. </w:t>
      </w:r>
    </w:p>
    <w:p w14:paraId="3F8771A1" w14:textId="77777777" w:rsidR="003C7543" w:rsidRDefault="006767EF" w:rsidP="003C7543">
      <w:pPr>
        <w:keepNext/>
      </w:pPr>
      <w:r>
        <w:rPr>
          <w:noProof/>
        </w:rPr>
        <w:drawing>
          <wp:inline distT="0" distB="0" distL="0" distR="0" wp14:anchorId="745D9E26" wp14:editId="1AD7C3D2">
            <wp:extent cx="5943600" cy="1582420"/>
            <wp:effectExtent l="0" t="0" r="0" b="0"/>
            <wp:docPr id="323562826" name="Picture 64240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08291"/>
                    <pic:cNvPicPr/>
                  </pic:nvPicPr>
                  <pic:blipFill>
                    <a:blip r:embed="rId34">
                      <a:extLst>
                        <a:ext uri="{28A0092B-C50C-407E-A947-70E740481C1C}">
                          <a14:useLocalDpi xmlns:a14="http://schemas.microsoft.com/office/drawing/2010/main" val="0"/>
                        </a:ext>
                      </a:extLst>
                    </a:blip>
                    <a:stretch>
                      <a:fillRect/>
                    </a:stretch>
                  </pic:blipFill>
                  <pic:spPr>
                    <a:xfrm>
                      <a:off x="0" y="0"/>
                      <a:ext cx="5943600" cy="1582420"/>
                    </a:xfrm>
                    <a:prstGeom prst="rect">
                      <a:avLst/>
                    </a:prstGeom>
                  </pic:spPr>
                </pic:pic>
              </a:graphicData>
            </a:graphic>
          </wp:inline>
        </w:drawing>
      </w:r>
    </w:p>
    <w:p w14:paraId="1FC93F71" w14:textId="729E05C6" w:rsidR="00BF6100" w:rsidRDefault="003C7543" w:rsidP="006619BA">
      <w:pPr>
        <w:pStyle w:val="Caption0"/>
        <w:spacing w:after="0"/>
      </w:pPr>
      <w:bookmarkStart w:id="40" w:name="_Toc43456918"/>
      <w:r>
        <w:t xml:space="preserve">Figure </w:t>
      </w:r>
      <w:fldSimple w:instr=" SEQ Figure \* ARABIC ">
        <w:r w:rsidR="00277730">
          <w:rPr>
            <w:noProof/>
          </w:rPr>
          <w:t>5</w:t>
        </w:r>
      </w:fldSimple>
      <w:r>
        <w:t xml:space="preserve">. </w:t>
      </w:r>
      <w:r w:rsidRPr="00121E50">
        <w:t>Conceptual illustration of the values (x and y) elicited from species experts during the Specific Needs approach.</w:t>
      </w:r>
      <w:bookmarkEnd w:id="40"/>
      <w:r w:rsidRPr="00121E50">
        <w:t xml:space="preserve"> </w:t>
      </w:r>
    </w:p>
    <w:p w14:paraId="385FAA0E" w14:textId="1B357170" w:rsidR="0072172F" w:rsidRPr="006619BA" w:rsidRDefault="003C7543" w:rsidP="006619BA">
      <w:pPr>
        <w:rPr>
          <w:color w:val="00B2A9" w:themeColor="text1"/>
          <w:sz w:val="18"/>
          <w:szCs w:val="18"/>
        </w:rPr>
      </w:pPr>
      <w:r w:rsidRPr="006619BA">
        <w:rPr>
          <w:color w:val="00B2A9" w:themeColor="text1"/>
          <w:sz w:val="18"/>
          <w:szCs w:val="18"/>
        </w:rPr>
        <w:t>X represents the probability the species persists in a location if a threat, or multiple threats, are addressed over the 50 years and Y represents the probability the species will persist in a location if no action is taken over the 50-year time frame. The difference between X and Y (i.e. ∆ = X – Y) is the benefit (i.e. change in persistence probability</w:t>
      </w:r>
      <w:r w:rsidR="002B1BBD">
        <w:rPr>
          <w:color w:val="00B2A9" w:themeColor="text1"/>
          <w:sz w:val="18"/>
          <w:szCs w:val="18"/>
        </w:rPr>
        <w:t>, which is termed  Change in Suitable Habitat in SMP</w:t>
      </w:r>
      <w:r w:rsidRPr="006619BA">
        <w:rPr>
          <w:color w:val="00B2A9" w:themeColor="text1"/>
          <w:sz w:val="18"/>
          <w:szCs w:val="18"/>
        </w:rPr>
        <w:t>) achieved by undertaking that particular action.</w:t>
      </w:r>
    </w:p>
    <w:p w14:paraId="36FBF206" w14:textId="77777777" w:rsidR="00A912C7" w:rsidRDefault="00A912C7" w:rsidP="0041309E"/>
    <w:p w14:paraId="18EC4C51" w14:textId="3C51364E" w:rsidR="006767EF" w:rsidRDefault="006767EF" w:rsidP="0041309E">
      <w:r>
        <w:t>To estimate changes in persistence probabilities, individual experts are first asked the probability of a species persisting at a location (e.g. a unique population of that species) in 50 years time under the ‘</w:t>
      </w:r>
      <w:r w:rsidRPr="0082349B">
        <w:rPr>
          <w:i/>
        </w:rPr>
        <w:t>do nothing</w:t>
      </w:r>
      <w:r>
        <w:t>’ scenario, in which no actions are being undertaken in that location. Experts are asked to give their best estimate for persistence probability, as well as the credible upper and lower bounds of that persistence probability, per the three-</w:t>
      </w:r>
      <w:r w:rsidR="00552FF9">
        <w:t xml:space="preserve">point </w:t>
      </w:r>
      <w:r>
        <w:t xml:space="preserve">IDEA protocol </w:t>
      </w:r>
      <w:r>
        <w:fldChar w:fldCharType="begin"/>
      </w:r>
      <w:r>
        <w:instrText xml:space="preserve"> ADDIN EN.CITE &lt;EndNote&gt;&lt;Cite&gt;&lt;Author&gt;Hemming&lt;/Author&gt;&lt;Year&gt;2018&lt;/Year&gt;&lt;RecNum&gt;1331&lt;/RecNum&gt;&lt;DisplayText&gt;(Hemming&lt;style face="italic"&gt; et al.&lt;/style&gt; 2018)&lt;/DisplayText&gt;&lt;record&gt;&lt;rec-number&gt;1331&lt;/rec-number&gt;&lt;foreign-keys&gt;&lt;key app="EN" db-id="drfvfwapywesrteza2qp0wsg2pwd5xw522e9" timestamp="1554424150"&gt;1331&lt;/key&gt;&lt;/foreign-keys&gt;&lt;ref-type name="Journal Article"&gt;17&lt;/ref-type&gt;&lt;contributors&gt;&lt;authors&gt;&lt;author&gt;Hemming, Victoria&lt;/author&gt;&lt;author&gt;Burgman, Mark A&lt;/author&gt;&lt;author&gt;Hanea, Anca M&lt;/author&gt;&lt;author&gt;McBride, Marissa F&lt;/author&gt;&lt;author&gt;Wintle, Bonnie C&lt;/author&gt;&lt;/authors&gt;&lt;/contributors&gt;&lt;titles&gt;&lt;title&gt;A practical guide to structured expert elicitation using the IDEA protocol&lt;/title&gt;&lt;secondary-title&gt;Methods in Ecology and Evolution&lt;/secondary-title&gt;&lt;/titles&gt;&lt;periodical&gt;&lt;full-title&gt;Methods in Ecology and Evolution&lt;/full-title&gt;&lt;/periodical&gt;&lt;pages&gt;169-180&lt;/pages&gt;&lt;volume&gt;9&lt;/volume&gt;&lt;number&gt;1&lt;/number&gt;&lt;dates&gt;&lt;year&gt;2018&lt;/year&gt;&lt;/dates&gt;&lt;isbn&gt;2041-210X&lt;/isbn&gt;&lt;urls&gt;&lt;/urls&gt;&lt;/record&gt;&lt;/Cite&gt;&lt;/EndNote&gt;</w:instrText>
      </w:r>
      <w:r>
        <w:fldChar w:fldCharType="separate"/>
      </w:r>
      <w:r>
        <w:rPr>
          <w:noProof/>
        </w:rPr>
        <w:t>(</w:t>
      </w:r>
      <w:hyperlink w:anchor="_ENREF_15" w:tooltip="Hemming, 2018 #1331" w:history="1">
        <w:r>
          <w:rPr>
            <w:noProof/>
          </w:rPr>
          <w:t>Hemming</w:t>
        </w:r>
        <w:r w:rsidRPr="005D1199">
          <w:rPr>
            <w:i/>
            <w:noProof/>
          </w:rPr>
          <w:t xml:space="preserve"> et al.</w:t>
        </w:r>
        <w:r>
          <w:rPr>
            <w:noProof/>
          </w:rPr>
          <w:t xml:space="preserve"> 2018</w:t>
        </w:r>
      </w:hyperlink>
      <w:r>
        <w:rPr>
          <w:noProof/>
        </w:rPr>
        <w:t>)</w:t>
      </w:r>
      <w:r>
        <w:fldChar w:fldCharType="end"/>
      </w:r>
      <w:r>
        <w:t xml:space="preserve">. Doing so captures the most likely persistence probability value according to each expert, as well as the level of certainty each expert has in their estimate. </w:t>
      </w:r>
    </w:p>
    <w:p w14:paraId="2F9D3890" w14:textId="6D4D06E7" w:rsidR="317CB377" w:rsidRDefault="006767EF" w:rsidP="317CB377">
      <w:r>
        <w:t>Next, experts are asked to estimate the probability of a species persisting at a location in 50 years time under a particular management strategy, where an action, or suite of actions</w:t>
      </w:r>
      <w:r w:rsidDel="0061738D">
        <w:t xml:space="preserve">, </w:t>
      </w:r>
      <w:r>
        <w:t xml:space="preserve">are implemented in that location. Again, experts are asked to give their best estimate for persistence probability, as well as the credible upper and lower bounds in order to explicitly capture uncertainty. This is repeated for each relevant combination of management strategy and location (e.g. six management alternatives across two locations would mean each expert provides estimates for 12 alternative action-location combinations). </w:t>
      </w:r>
    </w:p>
    <w:p w14:paraId="2654B89D" w14:textId="77777777" w:rsidR="00277730" w:rsidRDefault="006F23E6">
      <w:pPr>
        <w:spacing w:after="0"/>
        <w:jc w:val="left"/>
        <w:rPr>
          <w:b/>
          <w:bCs/>
          <w:color w:val="00B2A9" w:themeColor="accent1"/>
          <w:sz w:val="18"/>
          <w:szCs w:val="18"/>
        </w:rPr>
      </w:pPr>
      <w:r>
        <w:fldChar w:fldCharType="begin"/>
      </w:r>
      <w:r>
        <w:instrText xml:space="preserve"> REF _Ref42068753 \h </w:instrText>
      </w:r>
      <w:r>
        <w:fldChar w:fldCharType="separate"/>
      </w:r>
      <w:r w:rsidR="00277730">
        <w:br w:type="page"/>
      </w:r>
    </w:p>
    <w:p w14:paraId="6084A95B" w14:textId="45952E00" w:rsidR="00F66397" w:rsidRDefault="00277730" w:rsidP="317CB377">
      <w:r>
        <w:lastRenderedPageBreak/>
        <w:t xml:space="preserve">Table </w:t>
      </w:r>
      <w:r>
        <w:rPr>
          <w:noProof/>
        </w:rPr>
        <w:t>2</w:t>
      </w:r>
      <w:r w:rsidR="006F23E6">
        <w:fldChar w:fldCharType="end"/>
      </w:r>
      <w:r w:rsidR="1AB148CA">
        <w:t xml:space="preserve"> </w:t>
      </w:r>
      <w:r w:rsidR="006F23E6">
        <w:t>below</w:t>
      </w:r>
      <w:r w:rsidR="1AB148CA">
        <w:t xml:space="preserve"> </w:t>
      </w:r>
      <w:r w:rsidR="00046A68">
        <w:t>outlines</w:t>
      </w:r>
      <w:r w:rsidR="1AB148CA">
        <w:t xml:space="preserve"> the questions that need to be asked of experts and the outputs required from each expert for each question.</w:t>
      </w:r>
      <w:r w:rsidR="112A073F">
        <w:t xml:space="preserve"> These questions should be asked for each asset (e.g. Lowland </w:t>
      </w:r>
      <w:r w:rsidR="00831703">
        <w:t>Leadbeater’s</w:t>
      </w:r>
      <w:r w:rsidR="112A073F">
        <w:t xml:space="preserve"> Possum) at each location being explored (e.g. Yellingbo) for each action in question, and outputs obtained from each expert for this. To </w:t>
      </w:r>
      <w:r w:rsidR="00C029FC">
        <w:t>facilitate</w:t>
      </w:r>
      <w:r w:rsidR="112A073F">
        <w:t xml:space="preserve"> this, the</w:t>
      </w:r>
      <w:r w:rsidR="029DA5CF">
        <w:t xml:space="preserve"> example data sheet </w:t>
      </w:r>
      <w:r w:rsidR="00552FF9">
        <w:t xml:space="preserve">provided </w:t>
      </w:r>
      <w:r w:rsidR="029DA5CF">
        <w:t xml:space="preserve">in </w:t>
      </w:r>
      <w:r w:rsidR="00552FF9">
        <w:t xml:space="preserve">the supplementary materials </w:t>
      </w:r>
      <w:r w:rsidR="029DA5CF">
        <w:t xml:space="preserve">can be developed for the Specific Needs scenarios and filled in by experts. For smaller scenarios, DELWP can also provide access to an online app to facilitate this being done remotely. </w:t>
      </w:r>
    </w:p>
    <w:p w14:paraId="704138E8" w14:textId="77777777" w:rsidR="009C1CF0" w:rsidRDefault="009C1CF0" w:rsidP="317CB377"/>
    <w:p w14:paraId="324F244A" w14:textId="2FF356A6" w:rsidR="00F66397" w:rsidRDefault="00F66397">
      <w:pPr>
        <w:spacing w:after="0"/>
        <w:jc w:val="left"/>
        <w:rPr>
          <w:b/>
          <w:bCs/>
          <w:color w:val="00B2A9" w:themeColor="accent1"/>
          <w:sz w:val="18"/>
          <w:szCs w:val="18"/>
        </w:rPr>
      </w:pPr>
      <w:bookmarkStart w:id="41" w:name="_Ref42068753"/>
      <w:bookmarkStart w:id="42" w:name="_Toc42007306"/>
      <w:bookmarkStart w:id="43" w:name="_Toc42603140"/>
      <w:r>
        <w:br w:type="page"/>
      </w:r>
    </w:p>
    <w:p w14:paraId="6625C619" w14:textId="21F1F5B2" w:rsidR="00831703" w:rsidRDefault="003C7543" w:rsidP="00445D6F">
      <w:pPr>
        <w:pStyle w:val="Caption0"/>
      </w:pPr>
      <w:r>
        <w:lastRenderedPageBreak/>
        <w:t xml:space="preserve">Table </w:t>
      </w:r>
      <w:fldSimple w:instr=" SEQ Table \* ARABIC ">
        <w:r w:rsidR="00277730">
          <w:rPr>
            <w:noProof/>
          </w:rPr>
          <w:t>2</w:t>
        </w:r>
      </w:fldSimple>
      <w:bookmarkEnd w:id="41"/>
      <w:r>
        <w:t xml:space="preserve">. </w:t>
      </w:r>
      <w:bookmarkEnd w:id="42"/>
      <w:r w:rsidR="00A24BD5">
        <w:t>Example scenario</w:t>
      </w:r>
      <w:r w:rsidR="001F3BA6">
        <w:t>s</w:t>
      </w:r>
      <w:r w:rsidR="00A24BD5">
        <w:t xml:space="preserve"> and questions </w:t>
      </w:r>
      <w:r w:rsidR="001F3BA6">
        <w:t>for expert elicitation</w:t>
      </w:r>
      <w:r w:rsidR="00EF4A56">
        <w:t xml:space="preserve"> </w:t>
      </w:r>
      <w:r w:rsidR="0051454B">
        <w:t>estimating</w:t>
      </w:r>
      <w:r w:rsidR="00EF4A56">
        <w:t xml:space="preserve"> the probability of species persistence.</w:t>
      </w:r>
      <w:bookmarkEnd w:id="43"/>
    </w:p>
    <w:tbl>
      <w:tblPr>
        <w:tblStyle w:val="DELWPTable"/>
        <w:tblW w:w="0" w:type="auto"/>
        <w:tblLayout w:type="fixed"/>
        <w:tblLook w:val="06A0" w:firstRow="1" w:lastRow="0" w:firstColumn="1" w:lastColumn="0" w:noHBand="1" w:noVBand="1"/>
      </w:tblPr>
      <w:tblGrid>
        <w:gridCol w:w="1735"/>
        <w:gridCol w:w="3969"/>
        <w:gridCol w:w="3544"/>
      </w:tblGrid>
      <w:tr w:rsidR="00242CA4" w:rsidRPr="00242CA4" w14:paraId="0CD0E37A" w14:textId="77777777" w:rsidTr="00B27A23">
        <w:trPr>
          <w:cnfStyle w:val="100000000000" w:firstRow="1" w:lastRow="0" w:firstColumn="0" w:lastColumn="0" w:oddVBand="0" w:evenVBand="0" w:oddHBand="0" w:evenHBand="0" w:firstRowFirstColumn="0" w:firstRowLastColumn="0" w:lastRowFirstColumn="0" w:lastRowLastColumn="0"/>
        </w:trPr>
        <w:tc>
          <w:tcPr>
            <w:tcW w:w="17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D2F232" w14:textId="2315EC7D" w:rsidR="00E6C7BF" w:rsidRPr="00B27A23" w:rsidRDefault="00E6C7BF" w:rsidP="317CB377">
            <w:pPr>
              <w:rPr>
                <w:b/>
                <w:bCs/>
              </w:rPr>
            </w:pPr>
            <w:r w:rsidRPr="00B27A23">
              <w:rPr>
                <w:b/>
                <w:bCs/>
              </w:rPr>
              <w:t>Scenario</w:t>
            </w:r>
          </w:p>
        </w:tc>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6A206C" w14:textId="1C385B01" w:rsidR="09228DEB" w:rsidRPr="00B27A23" w:rsidRDefault="09228DEB" w:rsidP="317CB377">
            <w:pPr>
              <w:rPr>
                <w:b/>
                <w:bCs/>
              </w:rPr>
            </w:pPr>
            <w:r w:rsidRPr="00B27A23">
              <w:rPr>
                <w:b/>
                <w:bCs/>
              </w:rPr>
              <w:t>Example q</w:t>
            </w:r>
            <w:r w:rsidR="00E6C7BF" w:rsidRPr="00B27A23">
              <w:rPr>
                <w:b/>
                <w:bCs/>
              </w:rPr>
              <w:t>uestion format</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26B85C" w14:textId="47361ACF" w:rsidR="00E6C7BF" w:rsidRPr="00B27A23" w:rsidRDefault="001B1258" w:rsidP="317CB377">
            <w:pPr>
              <w:rPr>
                <w:b/>
                <w:bCs/>
                <w:szCs w:val="20"/>
              </w:rPr>
            </w:pPr>
            <w:r>
              <w:rPr>
                <w:b/>
                <w:bCs/>
                <w:szCs w:val="20"/>
              </w:rPr>
              <w:t>Estimates</w:t>
            </w:r>
          </w:p>
        </w:tc>
      </w:tr>
      <w:tr w:rsidR="00242CA4" w:rsidRPr="00242CA4" w14:paraId="6F9AF79B" w14:textId="77777777" w:rsidTr="00B27A23">
        <w:tc>
          <w:tcPr>
            <w:tcW w:w="1735" w:type="dxa"/>
          </w:tcPr>
          <w:p w14:paraId="2A9B051D" w14:textId="75BFCB44" w:rsidR="00E6C7BF" w:rsidRPr="00242CA4" w:rsidRDefault="00E6C7BF" w:rsidP="317CB377">
            <w:pPr>
              <w:rPr>
                <w:szCs w:val="20"/>
              </w:rPr>
            </w:pPr>
            <w:r w:rsidRPr="00242CA4">
              <w:rPr>
                <w:szCs w:val="20"/>
              </w:rPr>
              <w:t>No action</w:t>
            </w:r>
          </w:p>
        </w:tc>
        <w:tc>
          <w:tcPr>
            <w:tcW w:w="3969" w:type="dxa"/>
          </w:tcPr>
          <w:p w14:paraId="57CB643F" w14:textId="391B11D1" w:rsidR="66CE0CFF" w:rsidRPr="00242CA4" w:rsidRDefault="66CE0CFF" w:rsidP="009C1CF0">
            <w:pPr>
              <w:jc w:val="left"/>
            </w:pPr>
            <w:r w:rsidRPr="00242CA4">
              <w:rPr>
                <w:rFonts w:eastAsia="Source Sans Pro"/>
                <w:szCs w:val="20"/>
              </w:rPr>
              <w:t xml:space="preserve">First, think about the consequences for </w:t>
            </w:r>
            <w:r w:rsidRPr="00B27A23">
              <w:rPr>
                <w:rFonts w:eastAsia="Source Sans Pro"/>
                <w:i/>
                <w:szCs w:val="20"/>
              </w:rPr>
              <w:t>Lowland Leadbeater's Possum</w:t>
            </w:r>
            <w:r w:rsidRPr="00B27A23">
              <w:rPr>
                <w:rFonts w:eastAsia="Source Sans Pro"/>
                <w:szCs w:val="20"/>
              </w:rPr>
              <w:t xml:space="preserve"> </w:t>
            </w:r>
            <w:r w:rsidRPr="00242CA4">
              <w:rPr>
                <w:rFonts w:eastAsia="Source Sans Pro"/>
                <w:szCs w:val="20"/>
              </w:rPr>
              <w:t xml:space="preserve">of no management at this location: </w:t>
            </w:r>
            <w:r w:rsidRPr="00B27A23">
              <w:rPr>
                <w:rFonts w:eastAsia="Source Sans Pro"/>
                <w:i/>
                <w:szCs w:val="20"/>
              </w:rPr>
              <w:t>Yellingbo</w:t>
            </w:r>
            <w:r w:rsidRPr="00B27A23">
              <w:rPr>
                <w:rFonts w:eastAsia="Source Sans Pro"/>
                <w:szCs w:val="20"/>
              </w:rPr>
              <w:t xml:space="preserve"> </w:t>
            </w:r>
            <w:r w:rsidRPr="00242CA4">
              <w:rPr>
                <w:rFonts w:eastAsia="Source Sans Pro"/>
                <w:szCs w:val="20"/>
              </w:rPr>
              <w:t xml:space="preserve">. How likely do you think it is that </w:t>
            </w:r>
            <w:r w:rsidRPr="00B27A23">
              <w:rPr>
                <w:rFonts w:eastAsia="Source Sans Pro"/>
                <w:i/>
                <w:szCs w:val="20"/>
              </w:rPr>
              <w:t>Lowland Leadbeater's Possum</w:t>
            </w:r>
            <w:r w:rsidRPr="00B27A23">
              <w:rPr>
                <w:rFonts w:eastAsia="Source Sans Pro"/>
                <w:szCs w:val="20"/>
              </w:rPr>
              <w:t xml:space="preserve"> </w:t>
            </w:r>
            <w:r w:rsidRPr="00242CA4">
              <w:rPr>
                <w:rFonts w:eastAsia="Source Sans Pro"/>
                <w:szCs w:val="20"/>
              </w:rPr>
              <w:t xml:space="preserve">would persist at this location for 50 years if </w:t>
            </w:r>
            <w:r w:rsidRPr="00B27A23">
              <w:rPr>
                <w:rFonts w:eastAsia="Source Sans Pro"/>
                <w:szCs w:val="20"/>
              </w:rPr>
              <w:t>no management</w:t>
            </w:r>
            <w:r w:rsidRPr="00242CA4">
              <w:rPr>
                <w:rFonts w:eastAsia="Source Sans Pro"/>
                <w:szCs w:val="20"/>
              </w:rPr>
              <w:t xml:space="preserve"> occurs over that period?</w:t>
            </w:r>
          </w:p>
          <w:p w14:paraId="773C3BD2" w14:textId="798EFBFB" w:rsidR="317CB377" w:rsidRPr="00242CA4" w:rsidRDefault="66CE0CFF" w:rsidP="009C1CF0">
            <w:pPr>
              <w:jc w:val="left"/>
            </w:pPr>
            <w:r w:rsidRPr="00242CA4">
              <w:rPr>
                <w:rFonts w:eastAsia="Source Sans Pro"/>
                <w:szCs w:val="20"/>
              </w:rPr>
              <w:t xml:space="preserve">First indicate a plausible range for the probability of persistence of </w:t>
            </w:r>
            <w:r w:rsidRPr="00B27A23">
              <w:rPr>
                <w:rFonts w:eastAsia="Source Sans Pro"/>
                <w:i/>
                <w:szCs w:val="20"/>
              </w:rPr>
              <w:t>Lowland Leadbeater's Possum</w:t>
            </w:r>
            <w:r w:rsidRPr="00B27A23">
              <w:rPr>
                <w:rFonts w:eastAsia="Source Sans Pro"/>
                <w:szCs w:val="20"/>
              </w:rPr>
              <w:t xml:space="preserve"> </w:t>
            </w:r>
            <w:r w:rsidRPr="00242CA4">
              <w:rPr>
                <w:rFonts w:eastAsia="Source Sans Pro"/>
                <w:szCs w:val="20"/>
              </w:rPr>
              <w:t xml:space="preserve">after 50 years in </w:t>
            </w:r>
            <w:r w:rsidRPr="00B27A23">
              <w:rPr>
                <w:rFonts w:eastAsia="Source Sans Pro"/>
                <w:i/>
                <w:szCs w:val="20"/>
              </w:rPr>
              <w:t>Yellingbo</w:t>
            </w:r>
            <w:r w:rsidRPr="00B27A23">
              <w:rPr>
                <w:rFonts w:eastAsia="Source Sans Pro"/>
                <w:szCs w:val="20"/>
              </w:rPr>
              <w:t xml:space="preserve"> </w:t>
            </w:r>
            <w:r w:rsidRPr="00242CA4">
              <w:rPr>
                <w:rFonts w:eastAsia="Source Sans Pro"/>
                <w:szCs w:val="20"/>
              </w:rPr>
              <w:t xml:space="preserve">under a </w:t>
            </w:r>
            <w:r w:rsidRPr="00B27A23">
              <w:rPr>
                <w:rFonts w:eastAsia="Source Sans Pro"/>
                <w:szCs w:val="20"/>
              </w:rPr>
              <w:t>Do Nothing</w:t>
            </w:r>
            <w:r w:rsidRPr="00242CA4">
              <w:rPr>
                <w:rFonts w:eastAsia="Source Sans Pro"/>
                <w:szCs w:val="20"/>
              </w:rPr>
              <w:t xml:space="preserve"> scenario. Then indicate your Best Guess for the probability of persistence of </w:t>
            </w:r>
            <w:r w:rsidRPr="00B27A23">
              <w:rPr>
                <w:rFonts w:eastAsia="Source Sans Pro"/>
                <w:i/>
                <w:szCs w:val="20"/>
              </w:rPr>
              <w:t>Lowland Leadbeater's Possum</w:t>
            </w:r>
            <w:r w:rsidRPr="00B27A23">
              <w:rPr>
                <w:rFonts w:eastAsia="Source Sans Pro"/>
                <w:szCs w:val="20"/>
              </w:rPr>
              <w:t xml:space="preserve"> </w:t>
            </w:r>
            <w:r w:rsidRPr="00242CA4">
              <w:rPr>
                <w:rFonts w:eastAsia="Source Sans Pro"/>
                <w:szCs w:val="20"/>
              </w:rPr>
              <w:t xml:space="preserve">after 50 years in </w:t>
            </w:r>
            <w:r w:rsidRPr="00B27A23">
              <w:rPr>
                <w:rFonts w:eastAsia="Source Sans Pro"/>
                <w:i/>
                <w:szCs w:val="20"/>
              </w:rPr>
              <w:t>Yellingbo</w:t>
            </w:r>
          </w:p>
        </w:tc>
        <w:tc>
          <w:tcPr>
            <w:tcW w:w="3544" w:type="dxa"/>
          </w:tcPr>
          <w:p w14:paraId="21710505" w14:textId="468880A9" w:rsidR="00E6C7BF" w:rsidRPr="00242CA4" w:rsidRDefault="00E6C7BF" w:rsidP="009C1CF0">
            <w:pPr>
              <w:pStyle w:val="ListParagraph"/>
              <w:numPr>
                <w:ilvl w:val="0"/>
                <w:numId w:val="1"/>
              </w:numPr>
              <w:jc w:val="left"/>
              <w:rPr>
                <w:rFonts w:ascii="Arial" w:eastAsia="Arial" w:hAnsi="Arial"/>
                <w:szCs w:val="20"/>
              </w:rPr>
            </w:pPr>
            <w:r w:rsidRPr="00242CA4">
              <w:rPr>
                <w:rFonts w:ascii="Arial" w:hAnsi="Arial"/>
                <w:szCs w:val="20"/>
              </w:rPr>
              <w:t xml:space="preserve">Estimated persistence probability under no management </w:t>
            </w:r>
          </w:p>
          <w:p w14:paraId="727C38CA" w14:textId="650928A2" w:rsidR="00E6C7BF" w:rsidRPr="00242CA4" w:rsidRDefault="00E6C7BF" w:rsidP="009C1CF0">
            <w:pPr>
              <w:pStyle w:val="ListParagraph"/>
              <w:numPr>
                <w:ilvl w:val="0"/>
                <w:numId w:val="1"/>
              </w:numPr>
              <w:jc w:val="left"/>
              <w:rPr>
                <w:rFonts w:ascii="Arial" w:hAnsi="Arial"/>
                <w:szCs w:val="20"/>
              </w:rPr>
            </w:pPr>
            <w:r w:rsidRPr="00242CA4">
              <w:rPr>
                <w:rFonts w:ascii="Arial" w:hAnsi="Arial"/>
                <w:szCs w:val="20"/>
              </w:rPr>
              <w:t>Estimated lower bound for persistence probability under no management</w:t>
            </w:r>
          </w:p>
          <w:p w14:paraId="74A3C3BC" w14:textId="78EF4C4D" w:rsidR="00E6C7BF" w:rsidRPr="00242CA4" w:rsidRDefault="00E6C7BF" w:rsidP="009C1CF0">
            <w:pPr>
              <w:pStyle w:val="ListParagraph"/>
              <w:numPr>
                <w:ilvl w:val="0"/>
                <w:numId w:val="1"/>
              </w:numPr>
              <w:jc w:val="left"/>
              <w:rPr>
                <w:rFonts w:ascii="Arial" w:hAnsi="Arial"/>
                <w:szCs w:val="20"/>
              </w:rPr>
            </w:pPr>
            <w:r w:rsidRPr="00242CA4">
              <w:rPr>
                <w:rFonts w:ascii="Arial" w:hAnsi="Arial"/>
                <w:szCs w:val="20"/>
              </w:rPr>
              <w:t>Estimated upper bound for persistence probability under no management</w:t>
            </w:r>
          </w:p>
        </w:tc>
      </w:tr>
      <w:tr w:rsidR="00242CA4" w:rsidRPr="00242CA4" w14:paraId="4DB0479B" w14:textId="77777777" w:rsidTr="001B1258">
        <w:tc>
          <w:tcPr>
            <w:tcW w:w="1735" w:type="dxa"/>
          </w:tcPr>
          <w:p w14:paraId="0D71AA0D" w14:textId="35419C21" w:rsidR="00E6C7BF" w:rsidRPr="00242CA4" w:rsidRDefault="00E6C7BF" w:rsidP="317CB377">
            <w:pPr>
              <w:rPr>
                <w:szCs w:val="20"/>
              </w:rPr>
            </w:pPr>
            <w:r w:rsidRPr="00242CA4">
              <w:rPr>
                <w:szCs w:val="20"/>
              </w:rPr>
              <w:t>Action</w:t>
            </w:r>
          </w:p>
        </w:tc>
        <w:tc>
          <w:tcPr>
            <w:tcW w:w="3969" w:type="dxa"/>
            <w:vAlign w:val="center"/>
          </w:tcPr>
          <w:p w14:paraId="6B26A058" w14:textId="7D05473A" w:rsidR="4EE756A0" w:rsidRPr="00DC2F3C" w:rsidRDefault="4EE756A0" w:rsidP="001B1258">
            <w:pPr>
              <w:jc w:val="left"/>
            </w:pPr>
            <w:r w:rsidRPr="00242CA4">
              <w:rPr>
                <w:rFonts w:eastAsia="Source Sans Pro"/>
                <w:szCs w:val="20"/>
              </w:rPr>
              <w:t xml:space="preserve">Now think about the likely effect of each of the </w:t>
            </w:r>
            <w:r w:rsidRPr="00DC2F3C">
              <w:rPr>
                <w:rFonts w:eastAsia="Source Sans Pro"/>
                <w:szCs w:val="20"/>
              </w:rPr>
              <w:t xml:space="preserve">following management actions on the persistence of </w:t>
            </w:r>
            <w:r w:rsidRPr="00B27A23">
              <w:rPr>
                <w:rFonts w:eastAsia="Source Sans Pro"/>
                <w:i/>
                <w:szCs w:val="20"/>
              </w:rPr>
              <w:t>Lowland Leadbeater's Possum</w:t>
            </w:r>
            <w:r w:rsidRPr="00B27A23">
              <w:rPr>
                <w:rFonts w:eastAsia="Source Sans Pro"/>
                <w:szCs w:val="20"/>
              </w:rPr>
              <w:t xml:space="preserve"> </w:t>
            </w:r>
            <w:r w:rsidRPr="00DC2F3C">
              <w:rPr>
                <w:rFonts w:eastAsia="Source Sans Pro"/>
                <w:szCs w:val="20"/>
              </w:rPr>
              <w:t>after 50 years:</w:t>
            </w:r>
          </w:p>
          <w:p w14:paraId="44AD32C4" w14:textId="01754BE2" w:rsidR="4EE756A0" w:rsidRPr="00242CA4" w:rsidRDefault="4EE756A0" w:rsidP="001B1258">
            <w:pPr>
              <w:spacing w:line="259" w:lineRule="auto"/>
              <w:jc w:val="left"/>
              <w:rPr>
                <w:rFonts w:eastAsia="Source Sans Pro"/>
                <w:b/>
                <w:szCs w:val="20"/>
              </w:rPr>
            </w:pPr>
            <w:r w:rsidRPr="00B27A23">
              <w:rPr>
                <w:rFonts w:eastAsia="Source Sans Pro"/>
                <w:szCs w:val="20"/>
              </w:rPr>
              <w:t>Maintain population at Yellingbo</w:t>
            </w:r>
          </w:p>
        </w:tc>
        <w:tc>
          <w:tcPr>
            <w:tcW w:w="3544" w:type="dxa"/>
          </w:tcPr>
          <w:p w14:paraId="516F4520" w14:textId="5A4D0DE2" w:rsidR="4EE756A0" w:rsidRPr="00242CA4" w:rsidRDefault="4EE756A0" w:rsidP="009C1CF0">
            <w:pPr>
              <w:pStyle w:val="ListParagraph"/>
              <w:numPr>
                <w:ilvl w:val="0"/>
                <w:numId w:val="1"/>
              </w:numPr>
              <w:jc w:val="left"/>
              <w:rPr>
                <w:rFonts w:ascii="Arial" w:eastAsia="Arial" w:hAnsi="Arial"/>
              </w:rPr>
            </w:pPr>
            <w:r w:rsidRPr="00242CA4">
              <w:rPr>
                <w:rFonts w:ascii="Arial" w:hAnsi="Arial"/>
                <w:szCs w:val="20"/>
              </w:rPr>
              <w:t xml:space="preserve">Estimated persistence probability under management scenario </w:t>
            </w:r>
          </w:p>
          <w:p w14:paraId="7AD14A5A" w14:textId="3ADA324C" w:rsidR="4EE756A0" w:rsidRPr="00242CA4" w:rsidRDefault="4EE756A0" w:rsidP="009C1CF0">
            <w:pPr>
              <w:pStyle w:val="ListParagraph"/>
              <w:numPr>
                <w:ilvl w:val="0"/>
                <w:numId w:val="1"/>
              </w:numPr>
              <w:jc w:val="left"/>
              <w:rPr>
                <w:rFonts w:ascii="Arial" w:hAnsi="Arial"/>
                <w:szCs w:val="20"/>
              </w:rPr>
            </w:pPr>
            <w:r w:rsidRPr="00242CA4">
              <w:rPr>
                <w:rFonts w:ascii="Arial" w:hAnsi="Arial"/>
                <w:szCs w:val="20"/>
              </w:rPr>
              <w:t>Estimated lower bound for persistence probability under management scenario</w:t>
            </w:r>
          </w:p>
          <w:p w14:paraId="59BA38F3" w14:textId="018FBA23" w:rsidR="317CB377" w:rsidRPr="00242CA4" w:rsidRDefault="4EE756A0" w:rsidP="009C1CF0">
            <w:pPr>
              <w:pStyle w:val="ListParagraph"/>
              <w:numPr>
                <w:ilvl w:val="0"/>
                <w:numId w:val="1"/>
              </w:numPr>
              <w:jc w:val="left"/>
            </w:pPr>
            <w:r w:rsidRPr="00242CA4">
              <w:rPr>
                <w:rFonts w:ascii="Arial" w:hAnsi="Arial"/>
                <w:szCs w:val="20"/>
              </w:rPr>
              <w:t>Estimated upper bound for persistence probability under management scenario</w:t>
            </w:r>
          </w:p>
        </w:tc>
      </w:tr>
    </w:tbl>
    <w:p w14:paraId="333B682E" w14:textId="77777777" w:rsidR="00A912C7" w:rsidRDefault="00A912C7" w:rsidP="0041309E">
      <w:pPr>
        <w:rPr>
          <w:b/>
        </w:rPr>
      </w:pPr>
      <w:bookmarkStart w:id="44" w:name="_Toc19007539"/>
    </w:p>
    <w:p w14:paraId="5A717C80" w14:textId="77777777" w:rsidR="001033EF" w:rsidRDefault="001033EF" w:rsidP="0041309E">
      <w:pPr>
        <w:rPr>
          <w:b/>
        </w:rPr>
      </w:pPr>
    </w:p>
    <w:p w14:paraId="5D12B449" w14:textId="0C169C29" w:rsidR="006767EF" w:rsidRPr="001A6BFC" w:rsidRDefault="006767EF" w:rsidP="0041309E">
      <w:pPr>
        <w:rPr>
          <w:b/>
        </w:rPr>
      </w:pPr>
      <w:r w:rsidRPr="001A6BFC">
        <w:rPr>
          <w:b/>
        </w:rPr>
        <w:t>Calculating benefits of action (change in persistence probability)</w:t>
      </w:r>
      <w:bookmarkEnd w:id="44"/>
      <w:r w:rsidRPr="001A6BFC">
        <w:rPr>
          <w:b/>
        </w:rPr>
        <w:t xml:space="preserve">  </w:t>
      </w:r>
    </w:p>
    <w:p w14:paraId="319B44C3" w14:textId="77777777" w:rsidR="006767EF" w:rsidRDefault="006767EF" w:rsidP="0041309E">
      <w:r>
        <w:t>To calculate a ‘consensus’ view of benefit across experts for each alternative management action that can be used to calculate the cost-effectiveness of each management action, we calculate a change in weighted persistence probability for a species at the a) population/location level, and b) species level.</w:t>
      </w:r>
    </w:p>
    <w:p w14:paraId="2CA9CA6D" w14:textId="72E6BFA1" w:rsidR="006767EF" w:rsidRDefault="006767EF" w:rsidP="0041309E">
      <w:r>
        <w:t>These values are calculated so that actions in locations that contribute more to a species’ probability of persistence across all the locations</w:t>
      </w:r>
      <w:r w:rsidR="00C47099">
        <w:t xml:space="preserve"> where</w:t>
      </w:r>
      <w:r>
        <w:t xml:space="preserve"> it occurs are weighted more strongly compared with actions that contribute relatively less to a species’ overall persistence. For example, if the decision problem is to choose between undertaking an action at a key breeding site for a species, or a location that just presents high quality habitat, this step in the analysis will likely weight the benefits of actions at the breeding site more strongly, as this is likely to contribute more to the species’ overall persistence probability. </w:t>
      </w:r>
    </w:p>
    <w:p w14:paraId="08C78C6C" w14:textId="784C402E" w:rsidR="006767EF" w:rsidRPr="00A416F1" w:rsidRDefault="006767EF" w:rsidP="0041309E">
      <w:pPr>
        <w:rPr>
          <w:b/>
          <w:i/>
        </w:rPr>
      </w:pPr>
      <w:r>
        <w:t xml:space="preserve">To do this, the persistence probabilities for each population under the </w:t>
      </w:r>
      <w:r w:rsidR="00831703">
        <w:t>do-nothing</w:t>
      </w:r>
      <w:r>
        <w:t xml:space="preserve"> scenario are calculated as the mean do nothing value across experts at each location. Then, these are used to calculate the probability that none of the species’ populations persist in 50 </w:t>
      </w:r>
      <w:r w:rsidR="00831703">
        <w:t>years’ time</w:t>
      </w:r>
      <w:r>
        <w:t xml:space="preserve"> under no action </w:t>
      </w:r>
      <w:r w:rsidRPr="009B0781">
        <w:t>(</w:t>
      </w:r>
      <m:oMath>
        <m:sSub>
          <m:sSubPr>
            <m:ctrlPr>
              <w:rPr>
                <w:rFonts w:ascii="Cambria Math" w:hAnsi="Cambria Math"/>
                <w:i/>
              </w:rPr>
            </m:ctrlPr>
          </m:sSubPr>
          <m:e>
            <m:r>
              <w:rPr>
                <w:rFonts w:ascii="Cambria Math" w:hAnsi="Cambria Math"/>
              </w:rPr>
              <m:t>E</m:t>
            </m:r>
          </m:e>
          <m:sub>
            <m:r>
              <w:rPr>
                <w:rFonts w:ascii="Cambria Math" w:hAnsi="Cambria Math"/>
              </w:rPr>
              <m:t>DN</m:t>
            </m:r>
          </m:sub>
        </m:sSub>
      </m:oMath>
      <w:r w:rsidRPr="009B0781">
        <w:rPr>
          <w:rFonts w:eastAsiaTheme="minorEastAsia"/>
        </w:rPr>
        <w:t>)</w:t>
      </w:r>
      <w:r>
        <w:t xml:space="preserve">. </w:t>
      </w:r>
    </w:p>
    <w:p w14:paraId="6A62B006" w14:textId="77777777" w:rsidR="006767EF" w:rsidRDefault="006767EF" w:rsidP="0041309E">
      <w:r>
        <w:t xml:space="preserve">This value is then combined with the mean change in persistence probability for each population/location </w:t>
      </w:r>
      <w:r>
        <w:rPr>
          <w:i/>
        </w:rPr>
        <w:t>n</w:t>
      </w:r>
      <w:r>
        <w:t xml:space="preserve"> and used to calculate the contribution of that action to a change in the overall probability of persistence for that species, assuming only that action is done. These calculations are represented as:</w:t>
      </w:r>
    </w:p>
    <w:p w14:paraId="6707B723" w14:textId="77777777" w:rsidR="006767EF" w:rsidRPr="00D9107E" w:rsidRDefault="00E412B5" w:rsidP="0041309E">
      <w:pPr>
        <w:rPr>
          <w:rFonts w:eastAsiaTheme="minorEastAsia"/>
          <w:b/>
        </w:rPr>
      </w:pPr>
      <m:oMathPara>
        <m:oMath>
          <m:sSubSup>
            <m:sSubSupPr>
              <m:ctrlPr>
                <w:rPr>
                  <w:rFonts w:ascii="Cambria Math" w:hAnsi="Cambria Math"/>
                  <w:b/>
                  <w:i/>
                </w:rPr>
              </m:ctrlPr>
            </m:sSubSupPr>
            <m:e>
              <m:r>
                <m:rPr>
                  <m:sty m:val="bi"/>
                </m:rPr>
                <w:rPr>
                  <w:rFonts w:ascii="Cambria Math" w:hAnsi="Cambria Math"/>
                </w:rPr>
                <m:t>E</m:t>
              </m:r>
            </m:e>
            <m:sub>
              <m:r>
                <m:rPr>
                  <m:sty m:val="bi"/>
                </m:rPr>
                <w:rPr>
                  <w:rFonts w:ascii="Cambria Math" w:hAnsi="Cambria Math"/>
                </w:rPr>
                <m:t>A</m:t>
              </m:r>
            </m:sub>
            <m:sup>
              <m:r>
                <m:rPr>
                  <m:sty m:val="bi"/>
                </m:rPr>
                <w:rPr>
                  <w:rFonts w:ascii="Cambria Math" w:hAnsi="Cambria Math"/>
                </w:rPr>
                <m:t>All</m:t>
              </m:r>
            </m:sup>
          </m:sSubSup>
          <m:r>
            <m:rPr>
              <m:sty m:val="bi"/>
            </m:rPr>
            <w:rPr>
              <w:rFonts w:ascii="Cambria Math" w:hAnsi="Cambria Math"/>
            </w:rPr>
            <m:t>=1-</m:t>
          </m:r>
          <m:nary>
            <m:naryPr>
              <m:chr m:val="∏"/>
              <m:limLoc m:val="subSup"/>
              <m:ctrlPr>
                <w:rPr>
                  <w:rFonts w:ascii="Cambria Math" w:hAnsi="Cambria Math"/>
                  <w:b/>
                  <w:i/>
                </w:rPr>
              </m:ctrlPr>
            </m:naryPr>
            <m:sub>
              <m:r>
                <m:rPr>
                  <m:sty m:val="bi"/>
                </m:rPr>
                <w:rPr>
                  <w:rFonts w:ascii="Cambria Math" w:hAnsi="Cambria Math"/>
                </w:rPr>
                <m:t>n</m:t>
              </m:r>
            </m:sub>
            <m:sup>
              <m:r>
                <m:rPr>
                  <m:sty m:val="bi"/>
                </m:rPr>
                <w:rPr>
                  <w:rFonts w:ascii="Cambria Math" w:hAnsi="Cambria Math"/>
                </w:rPr>
                <m:t>N</m:t>
              </m:r>
            </m:sup>
            <m:e>
              <m:d>
                <m:dPr>
                  <m:ctrlPr>
                    <w:rPr>
                      <w:rFonts w:ascii="Cambria Math" w:hAnsi="Cambria Math"/>
                      <w:b/>
                      <w:i/>
                    </w:rPr>
                  </m:ctrlPr>
                </m:dPr>
                <m:e>
                  <m:r>
                    <m:rPr>
                      <m:sty m:val="bi"/>
                    </m:rPr>
                    <w:rPr>
                      <w:rFonts w:ascii="Cambria Math" w:hAnsi="Cambria Math"/>
                    </w:rPr>
                    <m:t>1-</m:t>
                  </m:r>
                  <m:sSubSup>
                    <m:sSubSupPr>
                      <m:ctrlPr>
                        <w:rPr>
                          <w:rFonts w:ascii="Cambria Math" w:hAnsi="Cambria Math"/>
                          <w:b/>
                          <w:i/>
                        </w:rPr>
                      </m:ctrlPr>
                    </m:sSubSupPr>
                    <m:e>
                      <m:r>
                        <m:rPr>
                          <m:sty m:val="bi"/>
                        </m:rPr>
                        <w:rPr>
                          <w:rFonts w:ascii="Cambria Math" w:hAnsi="Cambria Math"/>
                        </w:rPr>
                        <m:t>E</m:t>
                      </m:r>
                    </m:e>
                    <m:sub>
                      <m:r>
                        <m:rPr>
                          <m:sty m:val="bi"/>
                        </m:rPr>
                        <w:rPr>
                          <w:rFonts w:ascii="Cambria Math" w:hAnsi="Cambria Math"/>
                        </w:rPr>
                        <m:t>A</m:t>
                      </m:r>
                    </m:sub>
                    <m:sup>
                      <m:r>
                        <m:rPr>
                          <m:sty m:val="bi"/>
                        </m:rPr>
                        <w:rPr>
                          <w:rFonts w:ascii="Cambria Math" w:hAnsi="Cambria Math"/>
                        </w:rPr>
                        <m:t>n</m:t>
                      </m:r>
                    </m:sup>
                  </m:sSubSup>
                </m:e>
              </m:d>
            </m:e>
          </m:nary>
          <m:r>
            <m:rPr>
              <m:sty m:val="bi"/>
            </m:rPr>
            <w:rPr>
              <w:rFonts w:ascii="Cambria Math" w:eastAsiaTheme="minorEastAsia" w:hAnsi="Cambria Math"/>
            </w:rPr>
            <m:t xml:space="preserve">                           </m:t>
          </m:r>
          <m:d>
            <m:dPr>
              <m:ctrlPr>
                <w:rPr>
                  <w:rFonts w:ascii="Cambria Math" w:eastAsiaTheme="minorEastAsia" w:hAnsi="Cambria Math"/>
                  <w:b/>
                  <w:i/>
                </w:rPr>
              </m:ctrlPr>
            </m:dPr>
            <m:e>
              <m:r>
                <m:rPr>
                  <m:sty m:val="bi"/>
                </m:rPr>
                <w:rPr>
                  <w:rFonts w:ascii="Cambria Math" w:eastAsiaTheme="minorEastAsia" w:hAnsi="Cambria Math"/>
                </w:rPr>
                <m:t>2</m:t>
              </m:r>
            </m:e>
          </m:d>
        </m:oMath>
      </m:oMathPara>
    </w:p>
    <w:p w14:paraId="2E099534" w14:textId="77777777" w:rsidR="006767EF" w:rsidRPr="00032D4F" w:rsidRDefault="00E412B5" w:rsidP="0041309E">
      <w:pPr>
        <w:rPr>
          <w:b/>
          <w:bCs/>
          <w:i/>
          <w:iCs/>
        </w:rPr>
      </w:pPr>
      <m:oMathPara>
        <m:oMathParaPr>
          <m:jc m:val="center"/>
        </m:oMathParaPr>
        <m:oMath>
          <m:sSub>
            <m:sSubPr>
              <m:ctrlPr>
                <w:rPr>
                  <w:rFonts w:ascii="Cambria Math" w:hAnsi="Cambria Math"/>
                  <w:b/>
                  <w:i/>
                </w:rPr>
              </m:ctrlPr>
            </m:sSubPr>
            <m:e>
              <m:r>
                <m:rPr>
                  <m:sty m:val="bi"/>
                </m:rPr>
                <w:rPr>
                  <w:rFonts w:ascii="Cambria Math" w:hAnsi="Cambria Math"/>
                </w:rPr>
                <m:t>Ben</m:t>
              </m:r>
            </m:e>
            <m:sub>
              <m:r>
                <m:rPr>
                  <m:sty m:val="bi"/>
                </m:rPr>
                <w:rPr>
                  <w:rFonts w:ascii="Cambria Math" w:hAnsi="Cambria Math"/>
                </w:rPr>
                <m:t>A</m:t>
              </m:r>
            </m:sub>
          </m:sSub>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E</m:t>
              </m:r>
            </m:e>
            <m:sub>
              <m:r>
                <m:rPr>
                  <m:sty m:val="bi"/>
                </m:rPr>
                <w:rPr>
                  <w:rFonts w:ascii="Cambria Math" w:hAnsi="Cambria Math"/>
                </w:rPr>
                <m:t>A</m:t>
              </m:r>
            </m:sub>
            <m:sup>
              <m:r>
                <m:rPr>
                  <m:sty m:val="bi"/>
                </m:rPr>
                <w:rPr>
                  <w:rFonts w:ascii="Cambria Math" w:hAnsi="Cambria Math"/>
                </w:rPr>
                <m:t>All</m:t>
              </m:r>
            </m:sup>
          </m:sSubSup>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DN</m:t>
              </m:r>
            </m:sub>
          </m:sSub>
          <m:r>
            <m:rPr>
              <m:sty m:val="bi"/>
            </m:rPr>
            <w:rPr>
              <w:rFonts w:ascii="Cambria Math" w:hAnsi="Cambria Math"/>
            </w:rPr>
            <m:t xml:space="preserve">                                      (3) </m:t>
          </m:r>
        </m:oMath>
      </m:oMathPara>
    </w:p>
    <w:p w14:paraId="40ADBD6A" w14:textId="0BBA0EEE" w:rsidR="006767EF" w:rsidRPr="00032D4F" w:rsidRDefault="006767EF" w:rsidP="0041309E">
      <w:r>
        <w:t xml:space="preserve">Where </w:t>
      </w:r>
      <m:oMath>
        <m:sSubSup>
          <m:sSubSupPr>
            <m:ctrlPr>
              <w:rPr>
                <w:rFonts w:ascii="Cambria Math" w:hAnsi="Cambria Math"/>
                <w:b/>
                <w:i/>
              </w:rPr>
            </m:ctrlPr>
          </m:sSubSupPr>
          <m:e>
            <m:r>
              <m:rPr>
                <m:sty m:val="bi"/>
              </m:rPr>
              <w:rPr>
                <w:rFonts w:ascii="Cambria Math" w:hAnsi="Cambria Math"/>
              </w:rPr>
              <m:t>E</m:t>
            </m:r>
          </m:e>
          <m:sub>
            <m:r>
              <m:rPr>
                <m:sty m:val="bi"/>
              </m:rPr>
              <w:rPr>
                <w:rFonts w:ascii="Cambria Math" w:hAnsi="Cambria Math"/>
              </w:rPr>
              <m:t>A</m:t>
            </m:r>
          </m:sub>
          <m:sup>
            <m:r>
              <m:rPr>
                <m:sty m:val="bi"/>
              </m:rPr>
              <w:rPr>
                <w:rFonts w:ascii="Cambria Math" w:hAnsi="Cambria Math"/>
              </w:rPr>
              <m:t>n</m:t>
            </m:r>
          </m:sup>
        </m:sSubSup>
      </m:oMath>
      <w:r w:rsidRPr="33CC8B7E">
        <w:rPr>
          <w:rFonts w:eastAsiaTheme="minorEastAsia"/>
          <w:b/>
          <w:bCs/>
        </w:rPr>
        <w:t xml:space="preserve"> </w:t>
      </w:r>
      <w:r w:rsidRPr="33CC8B7E">
        <w:rPr>
          <w:rFonts w:eastAsiaTheme="minorEastAsia"/>
        </w:rPr>
        <w:t xml:space="preserve">is equal to the mean expected persistence probability for a given species at location </w:t>
      </w:r>
      <w:r w:rsidRPr="33CC8B7E">
        <w:rPr>
          <w:rFonts w:eastAsiaTheme="minorEastAsia"/>
          <w:i/>
          <w:iCs/>
        </w:rPr>
        <w:t>n</w:t>
      </w:r>
      <w:r w:rsidRPr="33CC8B7E">
        <w:rPr>
          <w:rFonts w:eastAsiaTheme="minorEastAsia"/>
        </w:rPr>
        <w:t xml:space="preserve"> under action </w:t>
      </w:r>
      <w:r w:rsidRPr="33CC8B7E">
        <w:rPr>
          <w:rFonts w:eastAsiaTheme="minorEastAsia"/>
          <w:i/>
          <w:iCs/>
        </w:rPr>
        <w:t>A</w:t>
      </w:r>
      <w:r w:rsidRPr="33CC8B7E">
        <w:rPr>
          <w:rFonts w:eastAsiaTheme="minorEastAsia"/>
        </w:rPr>
        <w:t xml:space="preserve"> and </w:t>
      </w:r>
      <m:oMath>
        <m:sSubSup>
          <m:sSubSupPr>
            <m:ctrlPr>
              <w:rPr>
                <w:rFonts w:ascii="Cambria Math" w:eastAsiaTheme="minorEastAsia" w:hAnsi="Cambria Math"/>
                <w:b/>
                <w:i/>
              </w:rPr>
            </m:ctrlPr>
          </m:sSubSupPr>
          <m:e>
            <m:r>
              <m:rPr>
                <m:sty m:val="bi"/>
              </m:rPr>
              <w:rPr>
                <w:rFonts w:ascii="Cambria Math" w:eastAsiaTheme="minorEastAsia" w:hAnsi="Cambria Math"/>
              </w:rPr>
              <m:t>E</m:t>
            </m:r>
          </m:e>
          <m:sub>
            <m:r>
              <m:rPr>
                <m:sty m:val="bi"/>
              </m:rPr>
              <w:rPr>
                <w:rFonts w:ascii="Cambria Math" w:eastAsiaTheme="minorEastAsia" w:hAnsi="Cambria Math"/>
              </w:rPr>
              <m:t>A</m:t>
            </m:r>
          </m:sub>
          <m:sup>
            <m:r>
              <m:rPr>
                <m:sty m:val="bi"/>
              </m:rPr>
              <w:rPr>
                <w:rFonts w:ascii="Cambria Math" w:eastAsiaTheme="minorEastAsia" w:hAnsi="Cambria Math"/>
              </w:rPr>
              <m:t>All</m:t>
            </m:r>
          </m:sup>
        </m:sSubSup>
      </m:oMath>
      <w:r w:rsidRPr="33CC8B7E">
        <w:rPr>
          <w:rFonts w:eastAsiaTheme="minorEastAsia"/>
          <w:b/>
          <w:bCs/>
        </w:rPr>
        <w:t xml:space="preserve"> </w:t>
      </w:r>
      <w:r w:rsidRPr="33CC8B7E">
        <w:rPr>
          <w:rFonts w:eastAsiaTheme="minorEastAsia"/>
        </w:rPr>
        <w:t>is equal to the overall persistence probability of the species across all locations (</w:t>
      </w:r>
      <w:r w:rsidRPr="33CC8B7E">
        <w:rPr>
          <w:rFonts w:eastAsiaTheme="minorEastAsia"/>
          <w:i/>
          <w:iCs/>
        </w:rPr>
        <w:t>N</w:t>
      </w:r>
      <w:r w:rsidRPr="33CC8B7E">
        <w:rPr>
          <w:rFonts w:eastAsiaTheme="minorEastAsia"/>
        </w:rPr>
        <w:t xml:space="preserve">) under action </w:t>
      </w:r>
      <w:r w:rsidRPr="33CC8B7E">
        <w:rPr>
          <w:rFonts w:eastAsiaTheme="minorEastAsia"/>
          <w:i/>
          <w:iCs/>
        </w:rPr>
        <w:t xml:space="preserve">A, </w:t>
      </w:r>
      <w:r w:rsidRPr="33CC8B7E">
        <w:rPr>
          <w:rFonts w:eastAsiaTheme="minorEastAsia"/>
        </w:rPr>
        <w:t xml:space="preserve">equation </w:t>
      </w:r>
      <w:r w:rsidR="008B44BC">
        <w:rPr>
          <w:rFonts w:eastAsiaTheme="minorEastAsia"/>
        </w:rPr>
        <w:t>2</w:t>
      </w:r>
      <w:r w:rsidRPr="33CC8B7E">
        <w:rPr>
          <w:rFonts w:eastAsiaTheme="minorEastAsia"/>
        </w:rPr>
        <w:t xml:space="preserve">. Therefore, the difference between </w:t>
      </w:r>
      <m:oMath>
        <m:sSubSup>
          <m:sSubSupPr>
            <m:ctrlPr>
              <w:rPr>
                <w:rFonts w:ascii="Cambria Math" w:eastAsiaTheme="minorEastAsia" w:hAnsi="Cambria Math"/>
                <w:b/>
                <w:i/>
              </w:rPr>
            </m:ctrlPr>
          </m:sSubSupPr>
          <m:e>
            <m:r>
              <m:rPr>
                <m:sty m:val="bi"/>
              </m:rPr>
              <w:rPr>
                <w:rFonts w:ascii="Cambria Math" w:eastAsiaTheme="minorEastAsia" w:hAnsi="Cambria Math"/>
              </w:rPr>
              <m:t>E</m:t>
            </m:r>
          </m:e>
          <m:sub>
            <m:r>
              <m:rPr>
                <m:sty m:val="bi"/>
              </m:rPr>
              <w:rPr>
                <w:rFonts w:ascii="Cambria Math" w:eastAsiaTheme="minorEastAsia" w:hAnsi="Cambria Math"/>
              </w:rPr>
              <m:t>A</m:t>
            </m:r>
          </m:sub>
          <m:sup>
            <m:r>
              <m:rPr>
                <m:sty m:val="bi"/>
              </m:rPr>
              <w:rPr>
                <w:rFonts w:ascii="Cambria Math" w:eastAsiaTheme="minorEastAsia" w:hAnsi="Cambria Math"/>
              </w:rPr>
              <m:t>All</m:t>
            </m:r>
          </m:sup>
        </m:sSubSup>
      </m:oMath>
      <w:r w:rsidRPr="33CC8B7E">
        <w:rPr>
          <w:rFonts w:eastAsiaTheme="minorEastAsia"/>
        </w:rPr>
        <w:t xml:space="preserve">and </w:t>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DN</m:t>
            </m:r>
          </m:sub>
        </m:sSub>
        <m:r>
          <m:rPr>
            <m:sty m:val="bi"/>
          </m:rPr>
          <w:rPr>
            <w:rFonts w:ascii="Cambria Math" w:hAnsi="Cambria Math"/>
          </w:rPr>
          <m:t xml:space="preserve"> </m:t>
        </m:r>
      </m:oMath>
      <w:r w:rsidRPr="33CC8B7E">
        <w:rPr>
          <w:rFonts w:eastAsiaTheme="minorEastAsia"/>
        </w:rPr>
        <w:t xml:space="preserve">is  </w:t>
      </w:r>
      <m:oMath>
        <m:sSub>
          <m:sSubPr>
            <m:ctrlPr>
              <w:rPr>
                <w:rFonts w:ascii="Cambria Math" w:hAnsi="Cambria Math"/>
                <w:i/>
              </w:rPr>
            </m:ctrlPr>
          </m:sSubPr>
          <m:e>
            <m:r>
              <w:rPr>
                <w:rFonts w:ascii="Cambria Math" w:hAnsi="Cambria Math"/>
              </w:rPr>
              <m:t>Ben</m:t>
            </m:r>
          </m:e>
          <m:sub>
            <m:r>
              <w:rPr>
                <w:rFonts w:ascii="Cambria Math" w:hAnsi="Cambria Math"/>
              </w:rPr>
              <m:t>A</m:t>
            </m:r>
          </m:sub>
        </m:sSub>
      </m:oMath>
      <w:r w:rsidRPr="33CC8B7E">
        <w:rPr>
          <w:rFonts w:eastAsiaTheme="minorEastAsia"/>
        </w:rPr>
        <w:t xml:space="preserve">, the overall change in persistence probability for the species achieved by action </w:t>
      </w:r>
      <w:r w:rsidRPr="33CC8B7E">
        <w:rPr>
          <w:rFonts w:eastAsiaTheme="minorEastAsia"/>
          <w:i/>
          <w:iCs/>
        </w:rPr>
        <w:t>A</w:t>
      </w:r>
      <w:r w:rsidRPr="33CC8B7E">
        <w:rPr>
          <w:rFonts w:eastAsiaTheme="minorEastAsia"/>
        </w:rPr>
        <w:t xml:space="preserve">, and is the value used to </w:t>
      </w:r>
      <w:r w:rsidR="00CF59D9">
        <w:rPr>
          <w:rFonts w:eastAsiaTheme="minorEastAsia"/>
        </w:rPr>
        <w:t>characterise benefit in the calculation of</w:t>
      </w:r>
      <w:r w:rsidR="00CF59D9" w:rsidRPr="33CC8B7E">
        <w:rPr>
          <w:rFonts w:eastAsiaTheme="minorEastAsia"/>
        </w:rPr>
        <w:t xml:space="preserve"> </w:t>
      </w:r>
      <w:r w:rsidRPr="33CC8B7E">
        <w:rPr>
          <w:rFonts w:eastAsiaTheme="minorEastAsia"/>
        </w:rPr>
        <w:t xml:space="preserve">cost-effectiveness of the action. </w:t>
      </w:r>
    </w:p>
    <w:p w14:paraId="10B631E3" w14:textId="1AF39602" w:rsidR="006A11FD" w:rsidRPr="00A416F1" w:rsidRDefault="006767EF" w:rsidP="006A11FD">
      <w:r w:rsidRPr="33CC8B7E">
        <w:rPr>
          <w:rFonts w:eastAsiaTheme="minorEastAsia"/>
        </w:rPr>
        <w:t xml:space="preserve">The model outlined in equation </w:t>
      </w:r>
      <w:r>
        <w:rPr>
          <w:rFonts w:eastAsiaTheme="minorEastAsia"/>
        </w:rPr>
        <w:t>2</w:t>
      </w:r>
      <w:r w:rsidRPr="33CC8B7E">
        <w:rPr>
          <w:rFonts w:eastAsiaTheme="minorEastAsia"/>
        </w:rPr>
        <w:t xml:space="preserve"> is ideal for estimating a species’ overall persistence probability where the species is made up of a limited number of discrete, largely independent populations. For species in more </w:t>
      </w:r>
      <w:r w:rsidRPr="33CC8B7E">
        <w:rPr>
          <w:rFonts w:eastAsiaTheme="minorEastAsia"/>
        </w:rPr>
        <w:lastRenderedPageBreak/>
        <w:t>complex situations (e.g. a species with only a few, wide ranging individuals), other models could be used</w:t>
      </w:r>
      <w:r>
        <w:rPr>
          <w:rFonts w:eastAsiaTheme="minorEastAsia"/>
        </w:rPr>
        <w:t xml:space="preserve"> (e.g. complex meta-population models)</w:t>
      </w:r>
      <w:r w:rsidRPr="33CC8B7E">
        <w:rPr>
          <w:rFonts w:eastAsiaTheme="minorEastAsia"/>
        </w:rPr>
        <w:t>. Irrespective of which model is used, the same equation (</w:t>
      </w:r>
      <w:r>
        <w:rPr>
          <w:rFonts w:eastAsiaTheme="minorEastAsia"/>
        </w:rPr>
        <w:t>3</w:t>
      </w:r>
      <w:r w:rsidRPr="33CC8B7E">
        <w:rPr>
          <w:rFonts w:eastAsiaTheme="minorEastAsia"/>
        </w:rPr>
        <w:t>) is used to estimate the benefit of an action</w:t>
      </w:r>
      <w:r>
        <w:rPr>
          <w:rFonts w:eastAsiaTheme="minorEastAsia"/>
        </w:rPr>
        <w:t>, and estimates can then be validated in the field through measures of occupancy</w:t>
      </w:r>
      <w:r w:rsidR="006A11FD">
        <w:rPr>
          <w:rFonts w:eastAsiaTheme="minorEastAsia"/>
        </w:rPr>
        <w:t>.</w:t>
      </w:r>
    </w:p>
    <w:p w14:paraId="463CF1D6" w14:textId="0FAA7A7B" w:rsidR="006767EF" w:rsidRDefault="006767EF" w:rsidP="0041309E">
      <w:pPr>
        <w:rPr>
          <w:rFonts w:eastAsiaTheme="minorEastAsia"/>
        </w:rPr>
      </w:pPr>
    </w:p>
    <w:p w14:paraId="5B8F54B8" w14:textId="4E9A7204" w:rsidR="006378EB" w:rsidRPr="00126D18" w:rsidRDefault="006378EB" w:rsidP="317CB377">
      <w:pPr>
        <w:rPr>
          <w:rFonts w:eastAsiaTheme="minorEastAsia"/>
        </w:rPr>
      </w:pPr>
      <w:r w:rsidRPr="001033EF">
        <w:rPr>
          <w:rFonts w:eastAsiaTheme="minorEastAsia"/>
          <w:b/>
        </w:rPr>
        <w:t xml:space="preserve">Outputs: </w:t>
      </w:r>
      <w:r w:rsidR="00DD15DB" w:rsidRPr="317CB377">
        <w:rPr>
          <w:rFonts w:eastAsiaTheme="minorEastAsia"/>
        </w:rPr>
        <w:t xml:space="preserve">Table with </w:t>
      </w:r>
      <w:r w:rsidR="00DD5A8B">
        <w:t>b</w:t>
      </w:r>
      <w:r w:rsidR="00126D18">
        <w:t>enefit measures for each action</w:t>
      </w:r>
      <w:r w:rsidR="580C13A6">
        <w:t xml:space="preserve"> and each location</w:t>
      </w:r>
      <w:r w:rsidR="00126D18">
        <w:t xml:space="preserve"> under the problem-response scenario </w:t>
      </w:r>
    </w:p>
    <w:p w14:paraId="0DF71500" w14:textId="77777777" w:rsidR="00A912C7" w:rsidRPr="00A416F1" w:rsidRDefault="00A912C7" w:rsidP="0041309E"/>
    <w:p w14:paraId="2B1669BF" w14:textId="7BDB7069" w:rsidR="006767EF" w:rsidRPr="00262242" w:rsidRDefault="006767EF" w:rsidP="00687DF1">
      <w:pPr>
        <w:pStyle w:val="Heading2-Numbered"/>
      </w:pPr>
      <w:bookmarkStart w:id="45" w:name="_Toc19007540"/>
      <w:bookmarkStart w:id="46" w:name="_Toc45784322"/>
      <w:r w:rsidRPr="00262242">
        <w:t>Estimate the costs of each action</w:t>
      </w:r>
      <w:bookmarkEnd w:id="45"/>
      <w:bookmarkEnd w:id="46"/>
      <w:r w:rsidR="00CC7985">
        <w:t xml:space="preserve"> </w:t>
      </w:r>
    </w:p>
    <w:p w14:paraId="15E39769" w14:textId="2C7475F0" w:rsidR="006767EF" w:rsidRDefault="006767EF" w:rsidP="0041309E">
      <w:r>
        <w:t xml:space="preserve">Understanding the costs of conservation actions is a key component of making good decisions and fairly comparing different management strategies </w:t>
      </w:r>
      <w:r>
        <w:fldChar w:fldCharType="begin"/>
      </w:r>
      <w:r>
        <w:instrText xml:space="preserve"> ADDIN EN.CITE &lt;EndNote&gt;&lt;Cite&gt;&lt;Author&gt;Martin&lt;/Author&gt;&lt;Year&gt;2018&lt;/Year&gt;&lt;RecNum&gt;1325&lt;/RecNum&gt;&lt;DisplayText&gt;(Martin&lt;style face="italic"&gt; et al.&lt;/style&gt; 2018)&lt;/DisplayText&gt;&lt;record&gt;&lt;rec-number&gt;1325&lt;/rec-number&gt;&lt;foreign-keys&gt;&lt;key app="EN" db-id="drfvfwapywesrteza2qp0wsg2pwd5xw522e9" timestamp="1551734893"&gt;1325&lt;/key&gt;&lt;/foreign-keys&gt;&lt;ref-type name="Journal Article"&gt;17&lt;/ref-type&gt;&lt;contributors&gt;&lt;authors&gt;&lt;author&gt;Martin, Tara G.&lt;/author&gt;&lt;author&gt;Kehoe, Laura&lt;/author&gt;&lt;author&gt;Mantyka-Pringle, Chrystal&lt;/author&gt;&lt;author&gt;Chades, Iadine&lt;/author&gt;&lt;author&gt;Wilson, Scott&lt;/author&gt;&lt;author&gt;Bloom, Robin G.&lt;/author&gt;&lt;author&gt;Davis, Stephen K.&lt;/author&gt;&lt;author&gt;Fisher, Ryan&lt;/author&gt;&lt;author&gt;Keith, Jeff&lt;/author&gt;&lt;author&gt;Mehl, Katherine&lt;/author&gt;&lt;author&gt;Diaz, Beatriz Prieto&lt;/author&gt;&lt;author&gt;Wayland, Mark E.&lt;/author&gt;&lt;author&gt;Wellicome, Troy I.&lt;/author&gt;&lt;author&gt;Zimmer, Karl P.&lt;/author&gt;&lt;author&gt;Smith, Paul A.&lt;/author&gt;&lt;/authors&gt;&lt;/contributors&gt;&lt;titles&gt;&lt;title&gt;Prioritizing recovery funding to maximize conservation of endangered species&lt;/title&gt;&lt;secondary-title&gt;Conservation Letters&lt;/secondary-title&gt;&lt;/titles&gt;&lt;periodical&gt;&lt;full-title&gt;Conservation Letters&lt;/full-title&gt;&lt;/periodical&gt;&lt;pages&gt;e12604&lt;/pages&gt;&lt;volume&gt;11&lt;/volume&gt;&lt;number&gt;6&lt;/number&gt;&lt;dates&gt;&lt;year&gt;2018&lt;/year&gt;&lt;/dates&gt;&lt;urls&gt;&lt;related-urls&gt;&lt;url&gt;https://onlinelibrary.wiley.com/doi/abs/10.1111/conl.12604&lt;/url&gt;&lt;/related-urls&gt;&lt;/urls&gt;&lt;electronic-resource-num&gt;doi:10.1111/conl.12604&lt;/electronic-resource-num&gt;&lt;/record&gt;&lt;/Cite&gt;&lt;/EndNote&gt;</w:instrText>
      </w:r>
      <w:r>
        <w:fldChar w:fldCharType="separate"/>
      </w:r>
      <w:r>
        <w:rPr>
          <w:noProof/>
        </w:rPr>
        <w:t>(</w:t>
      </w:r>
      <w:hyperlink w:anchor="_ENREF_19" w:tooltip="Martin, 2018 #1325" w:history="1">
        <w:r>
          <w:rPr>
            <w:noProof/>
          </w:rPr>
          <w:t>Martin</w:t>
        </w:r>
        <w:r w:rsidRPr="00987BDC">
          <w:rPr>
            <w:i/>
            <w:noProof/>
          </w:rPr>
          <w:t xml:space="preserve"> et al.</w:t>
        </w:r>
        <w:r>
          <w:rPr>
            <w:noProof/>
          </w:rPr>
          <w:t xml:space="preserve"> 2018</w:t>
        </w:r>
      </w:hyperlink>
      <w:r>
        <w:rPr>
          <w:noProof/>
        </w:rPr>
        <w:t>)</w:t>
      </w:r>
      <w:r>
        <w:fldChar w:fldCharType="end"/>
      </w:r>
      <w:r>
        <w:t xml:space="preserve">. An important part of this is consistently considering the costs of different management actions, especially when making comparisons between discrete strategies </w:t>
      </w:r>
      <w:r>
        <w:fldChar w:fldCharType="begin"/>
      </w:r>
      <w:r>
        <w:instrText xml:space="preserve"> ADDIN EN.CITE &lt;EndNote&gt;&lt;Cite&gt;&lt;Author&gt;Iacona&lt;/Author&gt;&lt;Year&gt;2018&lt;/Year&gt;&lt;RecNum&gt;1333&lt;/RecNum&gt;&lt;DisplayText&gt;(Iacona&lt;style face="italic"&gt; et al.&lt;/style&gt; 2018)&lt;/DisplayText&gt;&lt;record&gt;&lt;rec-number&gt;1333&lt;/rec-number&gt;&lt;foreign-keys&gt;&lt;key app="EN" db-id="drfvfwapywesrteza2qp0wsg2pwd5xw522e9" timestamp="1554687971"&gt;1333&lt;/key&gt;&lt;/foreign-keys&gt;&lt;ref-type name="Journal Article"&gt;17&lt;/ref-type&gt;&lt;contributors&gt;&lt;authors&gt;&lt;author&gt;Iacona, Gwenllian D.&lt;/author&gt;&lt;author&gt;Sutherland, William J.&lt;/author&gt;&lt;author&gt;Mappin, Bonnie&lt;/author&gt;&lt;author&gt;Adams, Vanessa M.&lt;/author&gt;&lt;author&gt;Armsworth, Paul R.&lt;/author&gt;&lt;author&gt;Coleshaw, Tim&lt;/author&gt;&lt;author&gt;Cook, Carly&lt;/author&gt;&lt;author&gt;Craigie, Ian&lt;/author&gt;&lt;author&gt;Dicks, Lynn V.&lt;/author&gt;&lt;author&gt;Fitzsimons, James A.&lt;/author&gt;&lt;author&gt;McGowan, Jennifer&lt;/author&gt;&lt;author&gt;Plumptre, Andrew J.&lt;/author&gt;&lt;author&gt;Polak, Tal&lt;/author&gt;&lt;author&gt;Pullin, Andrew S.&lt;/author&gt;&lt;author&gt;Ringma, Jeremy&lt;/author&gt;&lt;author&gt;Rushworth, Ian&lt;/author&gt;&lt;author&gt;Santangeli, Andrea&lt;/author&gt;&lt;author&gt;Stewart, Annette&lt;/author&gt;&lt;author&gt;Tulloch, Ayesha&lt;/author&gt;&lt;author&gt;Walsh, Jessica C.&lt;/author&gt;&lt;author&gt;Possingham, Hugh P.&lt;/author&gt;&lt;/authors&gt;&lt;/contributors&gt;&lt;titles&gt;&lt;title&gt;Standardized reporting of the costs of management interventions for biodiversity conservation&lt;/title&gt;&lt;secondary-title&gt;Conservation Biology&lt;/secondary-title&gt;&lt;/titles&gt;&lt;periodical&gt;&lt;full-title&gt;Conservation Biology&lt;/full-title&gt;&lt;/periodical&gt;&lt;pages&gt;979-988&lt;/pages&gt;&lt;volume&gt;32&lt;/volume&gt;&lt;number&gt;5&lt;/number&gt;&lt;dates&gt;&lt;year&gt;2018&lt;/year&gt;&lt;/dates&gt;&lt;isbn&gt;0888-8892&lt;/isbn&gt;&lt;urls&gt;&lt;related-urls&gt;&lt;url&gt;https://onlinelibrary.wiley.com/doi/abs/10.1111/cobi.13195&lt;/url&gt;&lt;/related-urls&gt;&lt;/urls&gt;&lt;electronic-resource-num&gt;10.1111/cobi.13195&lt;/electronic-resource-num&gt;&lt;/record&gt;&lt;/Cite&gt;&lt;/EndNote&gt;</w:instrText>
      </w:r>
      <w:r>
        <w:fldChar w:fldCharType="separate"/>
      </w:r>
      <w:r>
        <w:rPr>
          <w:noProof/>
        </w:rPr>
        <w:t>(</w:t>
      </w:r>
      <w:hyperlink w:anchor="_ENREF_16" w:tooltip="Iacona, 2018 #1333" w:history="1">
        <w:r>
          <w:rPr>
            <w:noProof/>
          </w:rPr>
          <w:t>Iacona</w:t>
        </w:r>
        <w:r w:rsidRPr="0029004A">
          <w:rPr>
            <w:i/>
            <w:noProof/>
          </w:rPr>
          <w:t xml:space="preserve"> et al.</w:t>
        </w:r>
        <w:r>
          <w:rPr>
            <w:noProof/>
          </w:rPr>
          <w:t xml:space="preserve"> 2018</w:t>
        </w:r>
      </w:hyperlink>
      <w:r>
        <w:rPr>
          <w:noProof/>
        </w:rPr>
        <w:t>)</w:t>
      </w:r>
      <w:r>
        <w:fldChar w:fldCharType="end"/>
      </w:r>
      <w:r>
        <w:t xml:space="preserve">. </w:t>
      </w:r>
    </w:p>
    <w:p w14:paraId="57345482" w14:textId="1A297F1A" w:rsidR="006767EF" w:rsidRDefault="006767EF" w:rsidP="0041309E">
      <w:r>
        <w:t xml:space="preserve">For the purposes of Specific Needs, the indicative costs of management strategies should be as comprehensive as possible, incorporating project costs (e.g. consumables, labour, travel costs etc.) as well as opportunity costs (e.g. forgoing income in favour of conservation). Costs should be calculated over the same time scale for which the benefit of an action is being assessed (i.e. 50 years) and should cover the entire cost of implementing an action or management strategy to ensure appropriate comparisons are being made. </w:t>
      </w:r>
    </w:p>
    <w:p w14:paraId="4020DF97" w14:textId="3F2DB57A" w:rsidR="00B43BB0" w:rsidRDefault="00B43BB0" w:rsidP="0041309E">
      <w:r w:rsidRPr="00F930D1">
        <w:rPr>
          <w:b/>
        </w:rPr>
        <w:t>Output:</w:t>
      </w:r>
      <w:r>
        <w:t xml:space="preserve"> </w:t>
      </w:r>
      <w:r w:rsidR="002B204E">
        <w:t xml:space="preserve">Table with </w:t>
      </w:r>
      <w:r w:rsidR="006C6C62">
        <w:t>cost estimates for each action</w:t>
      </w:r>
    </w:p>
    <w:p w14:paraId="34D83B0C" w14:textId="77777777" w:rsidR="002B204E" w:rsidRDefault="002B204E" w:rsidP="0041309E"/>
    <w:p w14:paraId="0D9AF65E" w14:textId="10290CFB" w:rsidR="006767EF" w:rsidRPr="00262242" w:rsidRDefault="006767EF" w:rsidP="00687DF1">
      <w:pPr>
        <w:pStyle w:val="Heading2-Numbered"/>
      </w:pPr>
      <w:bookmarkStart w:id="47" w:name="_Toc19007541"/>
      <w:bookmarkStart w:id="48" w:name="_Toc45784323"/>
      <w:r w:rsidRPr="00262242">
        <w:t>Calculate the cost-efficiency of each management action</w:t>
      </w:r>
      <w:bookmarkEnd w:id="47"/>
      <w:bookmarkEnd w:id="48"/>
    </w:p>
    <w:p w14:paraId="0CEA2049" w14:textId="0CEFC644" w:rsidR="006767EF" w:rsidRPr="00A416F1" w:rsidRDefault="001C00B7" w:rsidP="0041309E">
      <w:r>
        <w:t>T</w:t>
      </w:r>
      <w:r w:rsidR="006767EF" w:rsidRPr="00A416F1">
        <w:t xml:space="preserve">he </w:t>
      </w:r>
      <w:r w:rsidR="009B7021">
        <w:t>R</w:t>
      </w:r>
      <w:r w:rsidR="006767EF" w:rsidRPr="00A416F1">
        <w:t xml:space="preserve">eturn on </w:t>
      </w:r>
      <w:r w:rsidR="009B7021">
        <w:t>I</w:t>
      </w:r>
      <w:r w:rsidR="006767EF" w:rsidRPr="00A416F1">
        <w:t xml:space="preserve">nvestment </w:t>
      </w:r>
      <w:r w:rsidR="009B7021">
        <w:t xml:space="preserve">(ROI) </w:t>
      </w:r>
      <w:r w:rsidR="006767EF" w:rsidRPr="00A416F1">
        <w:t>received from undertaking action (A) over the fifty-year time frame</w:t>
      </w:r>
      <w:r w:rsidR="006767EF">
        <w:t xml:space="preserve"> (i.e. cost-efficiency)</w:t>
      </w:r>
      <w:r w:rsidR="006767EF" w:rsidRPr="00A416F1">
        <w:t xml:space="preserve"> is calculated as:</w:t>
      </w:r>
    </w:p>
    <w:p w14:paraId="0CE54379" w14:textId="77777777" w:rsidR="006767EF" w:rsidRPr="00CF6627" w:rsidRDefault="00E412B5" w:rsidP="0041309E">
      <w:pPr>
        <w:jc w:val="center"/>
        <w:rPr>
          <w:b/>
          <w:bCs/>
          <w:i/>
          <w:iCs/>
        </w:rPr>
      </w:pPr>
      <m:oMathPara>
        <m:oMath>
          <m:sSub>
            <m:sSubPr>
              <m:ctrlPr>
                <w:rPr>
                  <w:rFonts w:ascii="Cambria Math" w:hAnsi="Cambria Math"/>
                  <w:b/>
                  <w:i/>
                </w:rPr>
              </m:ctrlPr>
            </m:sSubPr>
            <m:e>
              <m:r>
                <m:rPr>
                  <m:sty m:val="bi"/>
                </m:rPr>
                <w:rPr>
                  <w:rFonts w:ascii="Cambria Math" w:hAnsi="Cambria Math"/>
                </w:rPr>
                <m:t>ROI</m:t>
              </m:r>
            </m:e>
            <m:sub>
              <m:r>
                <m:rPr>
                  <m:sty m:val="bi"/>
                </m:rPr>
                <w:rPr>
                  <w:rFonts w:ascii="Cambria Math" w:hAnsi="Cambria Math"/>
                </w:rPr>
                <m:t>A</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Ben</m:t>
                  </m:r>
                </m:e>
                <m:sub>
                  <m:r>
                    <m:rPr>
                      <m:sty m:val="bi"/>
                    </m:rPr>
                    <w:rPr>
                      <w:rFonts w:ascii="Cambria Math" w:hAnsi="Cambria Math"/>
                    </w:rPr>
                    <m:t>A</m:t>
                  </m:r>
                </m:sub>
              </m:sSub>
            </m:num>
            <m:den>
              <m:sSub>
                <m:sSubPr>
                  <m:ctrlPr>
                    <w:rPr>
                      <w:rFonts w:ascii="Cambria Math" w:hAnsi="Cambria Math"/>
                      <w:b/>
                      <w:i/>
                    </w:rPr>
                  </m:ctrlPr>
                </m:sSubPr>
                <m:e>
                  <m:r>
                    <m:rPr>
                      <m:sty m:val="bi"/>
                    </m:rPr>
                    <w:rPr>
                      <w:rFonts w:ascii="Cambria Math" w:hAnsi="Cambria Math"/>
                    </w:rPr>
                    <m:t>Cost</m:t>
                  </m:r>
                </m:e>
                <m:sub>
                  <m:r>
                    <m:rPr>
                      <m:sty m:val="bi"/>
                    </m:rPr>
                    <w:rPr>
                      <w:rFonts w:ascii="Cambria Math" w:hAnsi="Cambria Math"/>
                    </w:rPr>
                    <m:t>A</m:t>
                  </m:r>
                </m:sub>
              </m:sSub>
            </m:den>
          </m:f>
          <m:r>
            <m:rPr>
              <m:sty m:val="bi"/>
            </m:rPr>
            <w:rPr>
              <w:rFonts w:ascii="Cambria Math" w:hAnsi="Cambria Math"/>
            </w:rPr>
            <m:t xml:space="preserve">                                      (4) </m:t>
          </m:r>
        </m:oMath>
      </m:oMathPara>
    </w:p>
    <w:p w14:paraId="525A4037" w14:textId="77777777" w:rsidR="006767EF" w:rsidRPr="00A416F1" w:rsidRDefault="006767EF" w:rsidP="0041309E">
      <w:r>
        <w:t xml:space="preserve">Where </w:t>
      </w:r>
      <w:r w:rsidRPr="33CC8B7E">
        <w:rPr>
          <w:i/>
          <w:iCs/>
        </w:rPr>
        <w:t>Ben</w:t>
      </w:r>
      <w:r w:rsidRPr="33CC8B7E">
        <w:rPr>
          <w:i/>
          <w:iCs/>
          <w:vertAlign w:val="subscript"/>
        </w:rPr>
        <w:t>A</w:t>
      </w:r>
      <w:r>
        <w:t xml:space="preserve"> is the change in persistence probability achieved by undertaking the action over fifty years and </w:t>
      </w:r>
      <w:r w:rsidRPr="33CC8B7E">
        <w:rPr>
          <w:i/>
          <w:iCs/>
        </w:rPr>
        <w:t>Cost</w:t>
      </w:r>
      <w:r w:rsidRPr="33CC8B7E">
        <w:rPr>
          <w:i/>
          <w:iCs/>
          <w:vertAlign w:val="subscript"/>
        </w:rPr>
        <w:t>A</w:t>
      </w:r>
      <w:r>
        <w:t xml:space="preserve"> is the cost of successfully implementing the action in the project area for fifty years. </w:t>
      </w:r>
    </w:p>
    <w:p w14:paraId="330A0419" w14:textId="3B08C107" w:rsidR="00073D93" w:rsidRDefault="006767EF" w:rsidP="0041309E">
      <w:r>
        <w:t xml:space="preserve">When comparing between species (e.g. comparing </w:t>
      </w:r>
      <w:r w:rsidR="009B7021">
        <w:t>with</w:t>
      </w:r>
      <w:r>
        <w:t xml:space="preserve"> SMP), ROI should be calculated using a weighted benefit estimate to maintain consistency with the broader SMP approach. This could mean weighting species according to factors such as taxonomic uniqueness or even conservation status. Weighting benefits is not required if comparing between actions for an individual species.</w:t>
      </w:r>
      <w:r w:rsidR="00CD4245">
        <w:t xml:space="preserve"> </w:t>
      </w:r>
      <w:r w:rsidR="00E16BBA" w:rsidRPr="00F930D1">
        <w:rPr>
          <w:b/>
        </w:rPr>
        <w:t>Output:</w:t>
      </w:r>
      <w:r w:rsidR="00E16BBA">
        <w:t xml:space="preserve"> </w:t>
      </w:r>
      <w:r w:rsidR="2D22689F">
        <w:t xml:space="preserve">Table with the benefit, cost and cost-efficiency score for each location and problem response scenario. </w:t>
      </w:r>
    </w:p>
    <w:p w14:paraId="29BD0A4F" w14:textId="77777777" w:rsidR="00E16BBA" w:rsidRPr="00A416F1" w:rsidRDefault="00E16BBA" w:rsidP="0041309E"/>
    <w:p w14:paraId="0C699439" w14:textId="1E83A2C9" w:rsidR="00F068CC" w:rsidRPr="001A6BFC" w:rsidRDefault="001C2F1E" w:rsidP="00746AE0">
      <w:pPr>
        <w:pStyle w:val="Heading2-Numbered"/>
      </w:pPr>
      <w:bookmarkStart w:id="49" w:name="_Toc45784324"/>
      <w:bookmarkStart w:id="50" w:name="_Toc19007543"/>
      <w:r>
        <w:t>Rank</w:t>
      </w:r>
      <w:r w:rsidR="00F068CC" w:rsidRPr="001A6BFC">
        <w:t xml:space="preserve"> </w:t>
      </w:r>
      <w:r w:rsidR="00F068CC">
        <w:t xml:space="preserve">the </w:t>
      </w:r>
      <w:r w:rsidR="00F068CC" w:rsidRPr="001A6BFC">
        <w:t>most cost-effective action(s)</w:t>
      </w:r>
      <w:bookmarkEnd w:id="49"/>
    </w:p>
    <w:bookmarkEnd w:id="50"/>
    <w:p w14:paraId="4DA604F5" w14:textId="1F5CA852" w:rsidR="006767EF" w:rsidRDefault="006767EF" w:rsidP="0041309E">
      <w:r>
        <w:t xml:space="preserve">After the cost-efficiency of each management action is calculated using the benefit and cost information, actions </w:t>
      </w:r>
      <w:r w:rsidR="00E0317A">
        <w:t xml:space="preserve">can be ranked by </w:t>
      </w:r>
      <w:r>
        <w:t xml:space="preserve">their cost-effectiveness. </w:t>
      </w:r>
      <w:r w:rsidR="002E24EB">
        <w:t>The</w:t>
      </w:r>
      <w:r>
        <w:t xml:space="preserve"> action (or set of actions) that has the largest cost-efficiency value will give the greatest </w:t>
      </w:r>
      <w:r w:rsidR="00E0317A">
        <w:t>ROI</w:t>
      </w:r>
      <w:r>
        <w:t xml:space="preserve">, in terms of making the greatest difference to a species’ probability of persistence per unit cost. Where the decision-context is only required to consider and compare actions and their benefits relevant to the focal species, this is enough information to make a decision based on cost-effectiveness or to choose the action(s) that deliver the best outcome for a given budget. </w:t>
      </w:r>
    </w:p>
    <w:p w14:paraId="42C5C5EC" w14:textId="77777777" w:rsidR="00831703" w:rsidRDefault="00831703" w:rsidP="0041309E"/>
    <w:p w14:paraId="75190810" w14:textId="77777777" w:rsidR="006767EF" w:rsidRPr="001A6BFC" w:rsidRDefault="006767EF" w:rsidP="00121135">
      <w:pPr>
        <w:pStyle w:val="Heading2-Numbered"/>
      </w:pPr>
      <w:bookmarkStart w:id="51" w:name="_Toc19007544"/>
      <w:bookmarkStart w:id="52" w:name="_Toc45784325"/>
      <w:r>
        <w:t>Comparing cost-efficiency with Strategic Management Prospects</w:t>
      </w:r>
      <w:bookmarkEnd w:id="51"/>
      <w:bookmarkEnd w:id="52"/>
    </w:p>
    <w:p w14:paraId="5C573E94" w14:textId="4A20F59B" w:rsidR="006767EF" w:rsidRPr="005A42CF" w:rsidRDefault="006767EF" w:rsidP="0041309E">
      <w:pPr>
        <w:pStyle w:val="CommentText"/>
      </w:pPr>
      <w:r>
        <w:t xml:space="preserve">If the decision problem requires it, the </w:t>
      </w:r>
      <w:r w:rsidRPr="006B5EA5">
        <w:t>ROI for bespoke actions</w:t>
      </w:r>
      <w:r>
        <w:t xml:space="preserve"> that has been estimated using the Specific Needs approach can be compared to the marginal </w:t>
      </w:r>
      <w:r w:rsidR="00604991" w:rsidRPr="005A42CF">
        <w:rPr>
          <w:szCs w:val="24"/>
        </w:rPr>
        <w:t xml:space="preserve">the marginal ROI (expected change in summed species persistence per dollar) </w:t>
      </w:r>
      <w:r>
        <w:t xml:space="preserve">of ranked landscape-scale, multi-species focused actions within </w:t>
      </w:r>
      <w:r w:rsidR="00E0317A">
        <w:t>SMP</w:t>
      </w:r>
      <w:r>
        <w:t xml:space="preserve"> </w:t>
      </w:r>
      <w:r>
        <w:fldChar w:fldCharType="begin"/>
      </w:r>
      <w:r>
        <w:instrText xml:space="preserve"> ADDIN EN.CITE &lt;EndNote&gt;&lt;Cite&gt;&lt;Author&gt;Thomson&lt;/Author&gt;&lt;Year&gt;2017&lt;/Year&gt;&lt;RecNum&gt;1135&lt;/RecNum&gt;&lt;DisplayText&gt;(Thomson&lt;style face="italic"&gt; et al.&lt;/style&gt; 2017)&lt;/DisplayText&gt;&lt;record&gt;&lt;rec-number&gt;1135&lt;/rec-number&gt;&lt;foreign-keys&gt;&lt;key app="EN" db-id="drfvfwapywesrteza2qp0wsg2pwd5xw522e9" timestamp="1531130627"&gt;1135&lt;/key&gt;&lt;/foreign-keys&gt;&lt;ref-type name="Report"&gt;27&lt;/ref-type&gt;&lt;contributors&gt;&lt;authors&gt;&lt;author&gt;Thomson, J. &lt;/author&gt;&lt;author&gt;Regan, T.J. &lt;/author&gt;&lt;author&gt;White, M.&lt;/author&gt;&lt;author&gt;Amos, N.&lt;/author&gt;&lt;author&gt;Ashton, R.&lt;/author&gt;&lt;author&gt;Geary, W.L.&lt;/author&gt;&lt;author&gt;McLean, N.&lt;/author&gt;&lt;author&gt;Parkes, D.&lt;/author&gt;&lt;/authors&gt;&lt;tertiary-authors&gt;&lt;author&gt;Department of Environment, Land, Water and Planning, Heidelberg, Victoria&lt;/author&gt;&lt;/tertiary-authors&gt;&lt;/contributors&gt;&lt;titles&gt;&lt;title&gt;Strategic Management Prospects: Phase 1 Technical Report.&lt;/title&gt;&lt;/titles&gt;&lt;dates&gt;&lt;year&gt;2017&lt;/year&gt;&lt;/dates&gt;&lt;pub-location&gt;Unpublished Client Report for Knowledge &amp;amp; Decision Systems, Department of Environment, Land, Water &amp;amp; Planning.&lt;/pub-location&gt;&lt;publisher&gt;Arthur Rylah Institute for Environmental Research&lt;/publisher&gt;&lt;urls&gt;&lt;/urls&gt;&lt;/record&gt;&lt;/Cite&gt;&lt;/EndNote&gt;</w:instrText>
      </w:r>
      <w:r>
        <w:fldChar w:fldCharType="separate"/>
      </w:r>
      <w:r>
        <w:t>(Thomson et al. 2017)</w:t>
      </w:r>
      <w:r>
        <w:fldChar w:fldCharType="end"/>
      </w:r>
      <w:r>
        <w:t>. The marginal ROI of ranked SMP actions is calculated as the slope of the curve when the SMP objective function (=sum of weighted persistence probabilities) is plotted against total cost, assuming that funding is allocated according to the SMP priority ranks.  The persistence probabilities in SMP are derived from species-</w:t>
      </w:r>
      <w:r>
        <w:lastRenderedPageBreak/>
        <w:t xml:space="preserve">specific ‘benefit functions’ that relate the persistence of a species in the wild to a measure of net habitat area called ‘suitable habitat’ (SH). SH for a species is calculated as the sum of pixel-based local persistence probabilities derived from habitat distribution models (HDM) and expert elicited estimates of the probabilities of local persistence under a range of management scenarios (local persistence = HDM value*predicted probability of persistence </w:t>
      </w:r>
      <w:r w:rsidR="00D202F5">
        <w:t>/</w:t>
      </w:r>
      <w:r>
        <w:t xml:space="preserve"> management action).</w:t>
      </w:r>
    </w:p>
    <w:p w14:paraId="1A089BD8" w14:textId="6A7D6EE5" w:rsidR="006767EF" w:rsidRDefault="006767EF" w:rsidP="0041309E">
      <w:r>
        <w:t>T</w:t>
      </w:r>
      <w:r w:rsidRPr="0061402D">
        <w:t>he cost-efficiency values of the selected most cost-effective landscape-scale actions in SMP are plotted against their ranking to identify what level of cost-</w:t>
      </w:r>
      <w:r>
        <w:t xml:space="preserve">efficiency is required for an action to be considered relatively cost-effective in SMP. This suggests that a cost-efficiency value of about 0.01 or above could be considered comparable to the </w:t>
      </w:r>
      <w:r w:rsidR="00B27A23">
        <w:t>high-ranking</w:t>
      </w:r>
      <w:r>
        <w:t xml:space="preserve"> actions in the </w:t>
      </w:r>
      <w:r w:rsidR="00E0317A">
        <w:t>SMP</w:t>
      </w:r>
      <w:r>
        <w:t xml:space="preserve"> library. </w:t>
      </w:r>
    </w:p>
    <w:p w14:paraId="04BAACDD" w14:textId="23DADEC0" w:rsidR="00F60F1E" w:rsidRPr="009D5AFE" w:rsidRDefault="00E0317A" w:rsidP="009D5AFE">
      <w:r>
        <w:t>H</w:t>
      </w:r>
      <w:r w:rsidR="006767EF">
        <w:t>owever, this requires both the benefits and costs of Specific Needs actions to have been conceived in a similar way, such that the cost-efficiency values are directly comparable.</w:t>
      </w:r>
    </w:p>
    <w:p w14:paraId="3E426B80" w14:textId="77777777" w:rsidR="00786E7C" w:rsidRDefault="00786E7C" w:rsidP="00822FC9"/>
    <w:p w14:paraId="060048AC" w14:textId="066DD2F3" w:rsidR="00786E7C" w:rsidRDefault="00786E7C" w:rsidP="00F930D1">
      <w:pPr>
        <w:rPr>
          <w:b/>
        </w:rPr>
        <w:sectPr w:rsidR="00786E7C" w:rsidSect="00CB09C4">
          <w:pgSz w:w="11907" w:h="16840" w:code="9"/>
          <w:pgMar w:top="1134" w:right="1134" w:bottom="1134" w:left="1134" w:header="709" w:footer="567" w:gutter="0"/>
          <w:pgNumType w:start="0"/>
          <w:cols w:space="708"/>
          <w:formProt w:val="0"/>
          <w:docGrid w:linePitch="360"/>
        </w:sectPr>
      </w:pPr>
    </w:p>
    <w:p w14:paraId="5EAAC623" w14:textId="5D0AC69E" w:rsidR="00216065" w:rsidRDefault="00216065" w:rsidP="0039599F">
      <w:pPr>
        <w:pStyle w:val="Heading1-Numbered"/>
      </w:pPr>
      <w:bookmarkStart w:id="53" w:name="_Toc45784326"/>
      <w:r>
        <w:lastRenderedPageBreak/>
        <w:t>Identifying and prioritising knowledge gaps</w:t>
      </w:r>
      <w:bookmarkEnd w:id="53"/>
    </w:p>
    <w:p w14:paraId="26874219" w14:textId="7BEB486A" w:rsidR="006B5EA5" w:rsidRDefault="00655BD1" w:rsidP="00B27A23">
      <w:r>
        <w:t xml:space="preserve">Given limited resources and </w:t>
      </w:r>
      <w:r w:rsidR="00291987">
        <w:t xml:space="preserve">vast uncertainty there is a compelling need to </w:t>
      </w:r>
      <w:r w:rsidR="003C36A9">
        <w:t>prioritise</w:t>
      </w:r>
      <w:r w:rsidR="004D160F">
        <w:t xml:space="preserve"> the </w:t>
      </w:r>
      <w:r w:rsidR="007C3DDD">
        <w:t>acquisition</w:t>
      </w:r>
      <w:r w:rsidR="004D160F">
        <w:t xml:space="preserve"> of scientific knowledge</w:t>
      </w:r>
      <w:r w:rsidR="003C36A9">
        <w:t>.</w:t>
      </w:r>
      <w:r w:rsidR="004D160F">
        <w:t xml:space="preserve"> Such prioritisation is undertaken implicitly or explicitly</w:t>
      </w:r>
      <w:r w:rsidR="00B66F69">
        <w:t xml:space="preserve"> and can take many </w:t>
      </w:r>
      <w:r w:rsidR="007C3DDD">
        <w:t>forms</w:t>
      </w:r>
      <w:r w:rsidR="00B66F69">
        <w:t xml:space="preserve">, </w:t>
      </w:r>
      <w:r w:rsidR="00790D34">
        <w:t xml:space="preserve">from </w:t>
      </w:r>
      <w:r w:rsidR="00B66F69">
        <w:t xml:space="preserve">individual </w:t>
      </w:r>
      <w:r w:rsidR="00873C89">
        <w:t>researchers</w:t>
      </w:r>
      <w:r w:rsidR="00B66F69">
        <w:t xml:space="preserve"> making </w:t>
      </w:r>
      <w:r w:rsidR="00873C89">
        <w:t>decisions</w:t>
      </w:r>
      <w:r w:rsidR="00B66F69">
        <w:t xml:space="preserve"> about what to study next to large </w:t>
      </w:r>
      <w:r w:rsidR="00873C89">
        <w:t>organisations</w:t>
      </w:r>
      <w:r w:rsidR="00B66F69">
        <w:t xml:space="preserve"> </w:t>
      </w:r>
      <w:r w:rsidR="000345D0">
        <w:t xml:space="preserve">making strategic </w:t>
      </w:r>
      <w:r w:rsidR="00873C89">
        <w:t>decisions</w:t>
      </w:r>
      <w:r w:rsidR="000345D0">
        <w:t xml:space="preserve"> about </w:t>
      </w:r>
      <w:r w:rsidR="00873C89">
        <w:t>research</w:t>
      </w:r>
      <w:r w:rsidR="000345D0">
        <w:t xml:space="preserve"> </w:t>
      </w:r>
      <w:r w:rsidR="00B25EA4">
        <w:t xml:space="preserve">directions. </w:t>
      </w:r>
      <w:r w:rsidR="00873C89">
        <w:t xml:space="preserve">In applied fields such as biodiversity conservation and management </w:t>
      </w:r>
      <w:r w:rsidR="00D06C9A">
        <w:t xml:space="preserve">there is a requirement that </w:t>
      </w:r>
      <w:r w:rsidR="00E84FAD">
        <w:t xml:space="preserve">research </w:t>
      </w:r>
      <w:r w:rsidR="003E0B5F">
        <w:t xml:space="preserve">is useful to practitioners </w:t>
      </w:r>
      <w:r w:rsidR="00B127F8">
        <w:t>and that the apparent ‘science-policy gap</w:t>
      </w:r>
      <w:r w:rsidR="000720C7">
        <w:t xml:space="preserve">’ is addressed. </w:t>
      </w:r>
      <w:r w:rsidR="006C126E">
        <w:t xml:space="preserve">Several reasons for this gap have been </w:t>
      </w:r>
      <w:r w:rsidR="007C3DDD">
        <w:t>identified</w:t>
      </w:r>
      <w:r w:rsidR="006C126E">
        <w:t xml:space="preserve"> including </w:t>
      </w:r>
      <w:r w:rsidR="00BA20E6">
        <w:t>th</w:t>
      </w:r>
      <w:r w:rsidR="00544897">
        <w:t xml:space="preserve">at there is often a mismatch between what </w:t>
      </w:r>
      <w:r w:rsidR="001677C9">
        <w:t xml:space="preserve">the scientific </w:t>
      </w:r>
      <w:r w:rsidR="007C3DDD">
        <w:t xml:space="preserve">community </w:t>
      </w:r>
      <w:r w:rsidR="001677C9">
        <w:t>de</w:t>
      </w:r>
      <w:r w:rsidR="007C3DDD">
        <w:t>e</w:t>
      </w:r>
      <w:r w:rsidR="001677C9">
        <w:t>m</w:t>
      </w:r>
      <w:r w:rsidR="007C3DDD">
        <w:t>s</w:t>
      </w:r>
      <w:r w:rsidR="001677C9">
        <w:t xml:space="preserve"> </w:t>
      </w:r>
      <w:r w:rsidR="007C3DDD">
        <w:t>worthy</w:t>
      </w:r>
      <w:r w:rsidR="006E4E28">
        <w:t xml:space="preserve"> of </w:t>
      </w:r>
      <w:r w:rsidR="00A665F8">
        <w:t>study</w:t>
      </w:r>
      <w:r w:rsidR="006E4E28">
        <w:t xml:space="preserve"> and the </w:t>
      </w:r>
      <w:r w:rsidR="00A665F8">
        <w:t>requirements</w:t>
      </w:r>
      <w:r w:rsidR="006E4E28">
        <w:t xml:space="preserve"> of </w:t>
      </w:r>
      <w:r w:rsidR="003C36A9">
        <w:t>policymakers</w:t>
      </w:r>
      <w:r w:rsidR="006E4E28">
        <w:t xml:space="preserve"> and </w:t>
      </w:r>
      <w:r w:rsidR="007C3DDD">
        <w:t>practitioners</w:t>
      </w:r>
      <w:r w:rsidR="006E4E28">
        <w:t xml:space="preserve"> for </w:t>
      </w:r>
      <w:r w:rsidR="000F3AAC">
        <w:t xml:space="preserve">evidence-based decision </w:t>
      </w:r>
      <w:r w:rsidR="007C3DDD">
        <w:t>making</w:t>
      </w:r>
      <w:r w:rsidR="00A665F8">
        <w:t xml:space="preserve"> (</w:t>
      </w:r>
      <w:r w:rsidR="007D0132">
        <w:t xml:space="preserve">Dey et al. </w:t>
      </w:r>
      <w:r w:rsidR="00801EA0">
        <w:t xml:space="preserve">2020). </w:t>
      </w:r>
      <w:r w:rsidR="00A55134">
        <w:t xml:space="preserve">A solution to this problem </w:t>
      </w:r>
      <w:r w:rsidR="00D5204E">
        <w:t xml:space="preserve">involves </w:t>
      </w:r>
      <w:r w:rsidR="005F39D0">
        <w:t xml:space="preserve">developing prioritisation tools </w:t>
      </w:r>
      <w:r w:rsidR="00287BC3">
        <w:t xml:space="preserve">that </w:t>
      </w:r>
      <w:r w:rsidR="003C36A9">
        <w:t>explicitly</w:t>
      </w:r>
      <w:r w:rsidR="00287BC3">
        <w:t xml:space="preserve"> link </w:t>
      </w:r>
      <w:r w:rsidR="00A74668">
        <w:t>to</w:t>
      </w:r>
      <w:r w:rsidR="003D0707">
        <w:t xml:space="preserve"> management decision making</w:t>
      </w:r>
      <w:r w:rsidR="00B02E02">
        <w:t xml:space="preserve">, i.e. </w:t>
      </w:r>
      <w:r w:rsidR="00AB1379">
        <w:t xml:space="preserve">prioritising research that </w:t>
      </w:r>
      <w:r w:rsidR="0000709A">
        <w:t xml:space="preserve">is </w:t>
      </w:r>
      <w:r w:rsidR="008D1359">
        <w:t xml:space="preserve">more </w:t>
      </w:r>
      <w:r w:rsidR="00B016AB">
        <w:t>likely</w:t>
      </w:r>
      <w:r w:rsidR="008D1359">
        <w:t xml:space="preserve"> to lead to better conservation management</w:t>
      </w:r>
      <w:r w:rsidR="00F3157B">
        <w:t xml:space="preserve">, rather than better ecological understanding </w:t>
      </w:r>
      <w:r w:rsidR="00F3157B" w:rsidRPr="001A5D4B">
        <w:rPr>
          <w:i/>
          <w:iCs/>
        </w:rPr>
        <w:t>per se</w:t>
      </w:r>
      <w:r w:rsidR="00F3157B">
        <w:t>.</w:t>
      </w:r>
    </w:p>
    <w:p w14:paraId="55CCB60D" w14:textId="266A3D52" w:rsidR="00F16493" w:rsidRDefault="004F434E" w:rsidP="00B27A23">
      <w:r>
        <w:t>E</w:t>
      </w:r>
      <w:r w:rsidR="009703F4">
        <w:t xml:space="preserve">cological systems are inherently complex and therefore there are many </w:t>
      </w:r>
      <w:r w:rsidR="00B016AB">
        <w:t>sources</w:t>
      </w:r>
      <w:r w:rsidR="009703F4">
        <w:t xml:space="preserve"> of uncertainty </w:t>
      </w:r>
      <w:r w:rsidR="006A31B3">
        <w:t xml:space="preserve">that might contribute to sub-optimal or even </w:t>
      </w:r>
      <w:r w:rsidR="00932F8E">
        <w:t>perverse</w:t>
      </w:r>
      <w:r w:rsidR="006A31B3">
        <w:t xml:space="preserve"> outcomes.</w:t>
      </w:r>
      <w:r w:rsidR="003C36A9">
        <w:t xml:space="preserve"> A</w:t>
      </w:r>
      <w:r w:rsidR="00932F8E">
        <w:t xml:space="preserve"> </w:t>
      </w:r>
      <w:r w:rsidR="00AE2482">
        <w:t xml:space="preserve">prioritisation approach must have the ability to </w:t>
      </w:r>
      <w:r w:rsidR="00037F96">
        <w:t>synthes</w:t>
      </w:r>
      <w:r w:rsidR="00377148">
        <w:t xml:space="preserve">ise this complexity and </w:t>
      </w:r>
      <w:r w:rsidR="00F647E5">
        <w:t>simultaneously</w:t>
      </w:r>
      <w:r w:rsidR="004C0265">
        <w:t xml:space="preserve"> produce </w:t>
      </w:r>
      <w:r w:rsidR="003C36A9">
        <w:t>prioritised</w:t>
      </w:r>
      <w:r w:rsidR="00390901">
        <w:t xml:space="preserve"> </w:t>
      </w:r>
      <w:r w:rsidR="0006615F">
        <w:t xml:space="preserve">knowledge gaps </w:t>
      </w:r>
      <w:r w:rsidR="00B016AB">
        <w:t>that</w:t>
      </w:r>
      <w:r w:rsidR="0006615F">
        <w:t xml:space="preserve"> can be </w:t>
      </w:r>
      <w:r w:rsidR="007D0E3C">
        <w:t>formulated into research projects,</w:t>
      </w:r>
      <w:r w:rsidR="000E6236">
        <w:t xml:space="preserve"> </w:t>
      </w:r>
      <w:r w:rsidR="001D0343">
        <w:t>Furthermore</w:t>
      </w:r>
      <w:r w:rsidR="002811F4">
        <w:t xml:space="preserve">, there is the issue of comparing across different </w:t>
      </w:r>
      <w:r w:rsidR="00942B07">
        <w:t xml:space="preserve">interventions, </w:t>
      </w:r>
      <w:r w:rsidR="00564E4C">
        <w:t xml:space="preserve">i.e. </w:t>
      </w:r>
      <w:r w:rsidR="00076106">
        <w:t xml:space="preserve">the value of </w:t>
      </w:r>
      <w:r w:rsidR="003A4122">
        <w:t xml:space="preserve">knowledge </w:t>
      </w:r>
      <w:r w:rsidR="004D5661">
        <w:t xml:space="preserve">will </w:t>
      </w:r>
      <w:r w:rsidR="007E55E9">
        <w:t xml:space="preserve">depend on the context. </w:t>
      </w:r>
    </w:p>
    <w:p w14:paraId="06A84B07" w14:textId="2A9F953A" w:rsidR="007C61A7" w:rsidRDefault="005055CE" w:rsidP="00CD4245">
      <w:r>
        <w:t xml:space="preserve">The approach detailed here </w:t>
      </w:r>
      <w:r w:rsidR="000D3987">
        <w:t xml:space="preserve">combines the </w:t>
      </w:r>
      <w:r w:rsidR="00F16493">
        <w:t>uncertainty</w:t>
      </w:r>
      <w:r w:rsidR="002C06E1">
        <w:t xml:space="preserve"> from within </w:t>
      </w:r>
      <w:r w:rsidR="00D0177D">
        <w:t xml:space="preserve">a system </w:t>
      </w:r>
      <w:r w:rsidR="00B86DF3">
        <w:t>(e.g. the</w:t>
      </w:r>
      <w:r w:rsidR="00FD2E6F">
        <w:t xml:space="preserve"> impact of fox control on small mammals) and the overall </w:t>
      </w:r>
      <w:r w:rsidR="004D1362">
        <w:t>uncertainty</w:t>
      </w:r>
      <w:r w:rsidR="00FD2E6F">
        <w:t xml:space="preserve"> </w:t>
      </w:r>
      <w:r w:rsidR="00F11B25">
        <w:t>surrounding the effectiveness of an action</w:t>
      </w:r>
      <w:r w:rsidR="009848C8">
        <w:t>. The within</w:t>
      </w:r>
      <w:r w:rsidR="002D5CC0">
        <w:t xml:space="preserve">-system </w:t>
      </w:r>
      <w:r w:rsidR="004D1362">
        <w:t>uncertainty</w:t>
      </w:r>
      <w:r w:rsidR="002D5CC0">
        <w:t xml:space="preserve"> is derived from building </w:t>
      </w:r>
      <w:r w:rsidR="00BE7C9C">
        <w:t>causal</w:t>
      </w:r>
      <w:r w:rsidR="002D5CC0">
        <w:t xml:space="preserve"> models of the relevant ecolo</w:t>
      </w:r>
      <w:r w:rsidR="00D66226">
        <w:t>gical processes and interactions</w:t>
      </w:r>
      <w:r w:rsidR="00540BB4">
        <w:t xml:space="preserve">. This approach allows for the </w:t>
      </w:r>
      <w:r w:rsidR="006C316B">
        <w:t xml:space="preserve">comparison of individual uncertainties </w:t>
      </w:r>
      <w:r w:rsidR="00D0177D">
        <w:t>with the system</w:t>
      </w:r>
      <w:r w:rsidR="004D1362">
        <w:t xml:space="preserve">. </w:t>
      </w:r>
      <w:r w:rsidR="00032CB2">
        <w:t xml:space="preserve">The overall </w:t>
      </w:r>
      <w:r w:rsidR="004D1362">
        <w:t>uncertainty</w:t>
      </w:r>
      <w:r w:rsidR="00032CB2">
        <w:t xml:space="preserve"> is the </w:t>
      </w:r>
      <w:r w:rsidR="004D1362">
        <w:t>uncertainty</w:t>
      </w:r>
      <w:r w:rsidR="00032CB2">
        <w:t xml:space="preserve"> in benefit</w:t>
      </w:r>
      <w:r w:rsidR="00062C3F">
        <w:t xml:space="preserve"> to a guild (group of species)</w:t>
      </w:r>
      <w:r w:rsidR="00032CB2">
        <w:t xml:space="preserve"> from </w:t>
      </w:r>
      <w:r w:rsidR="0033563D">
        <w:t xml:space="preserve">delivering </w:t>
      </w:r>
      <w:r w:rsidR="000E002D">
        <w:t>an action</w:t>
      </w:r>
      <w:r w:rsidR="00062C3F">
        <w:t xml:space="preserve"> </w:t>
      </w:r>
      <w:r w:rsidR="00A56986">
        <w:t xml:space="preserve">(i.e. uncertainty in the benefit depicted in Figure 5). </w:t>
      </w:r>
      <w:r w:rsidR="00062C3F">
        <w:t xml:space="preserve">This allows for the </w:t>
      </w:r>
      <w:r w:rsidR="004D1362">
        <w:t>comparison</w:t>
      </w:r>
      <w:r w:rsidR="00062C3F">
        <w:t xml:space="preserve"> of </w:t>
      </w:r>
      <w:r w:rsidR="0002604E">
        <w:t>uncertainties across a range of interventions and guilds.</w:t>
      </w:r>
      <w:r w:rsidR="005121B4">
        <w:t xml:space="preserve"> Together these two </w:t>
      </w:r>
      <w:r w:rsidR="004F434E">
        <w:t>components</w:t>
      </w:r>
      <w:r w:rsidR="005121B4">
        <w:t xml:space="preserve"> are combined to </w:t>
      </w:r>
      <w:r w:rsidR="004B519F">
        <w:t xml:space="preserve">calculate an index of uncertainty, </w:t>
      </w:r>
      <w:r w:rsidR="00DC68A4">
        <w:t xml:space="preserve">called here the </w:t>
      </w:r>
      <w:r w:rsidR="00DC68A4" w:rsidRPr="00CF7F24">
        <w:rPr>
          <w:bCs/>
        </w:rPr>
        <w:t xml:space="preserve">Relative </w:t>
      </w:r>
      <w:r w:rsidR="004F434E" w:rsidRPr="00CF7F24">
        <w:rPr>
          <w:bCs/>
        </w:rPr>
        <w:t>Benefit of Knowledge</w:t>
      </w:r>
      <w:r w:rsidR="004F434E" w:rsidRPr="00CC4EAE">
        <w:rPr>
          <w:bCs/>
        </w:rPr>
        <w:t>.</w:t>
      </w:r>
    </w:p>
    <w:p w14:paraId="7E378138" w14:textId="67C08DF1" w:rsidR="00C81CA7" w:rsidRDefault="00C81CA7" w:rsidP="00020B0C">
      <w:pPr>
        <w:pStyle w:val="Heading2-Numbered"/>
      </w:pPr>
      <w:bookmarkStart w:id="54" w:name="_Toc45784327"/>
      <w:r>
        <w:t>Relative Benefit of Knowledge</w:t>
      </w:r>
      <w:bookmarkEnd w:id="54"/>
    </w:p>
    <w:p w14:paraId="110DA79F" w14:textId="64235029" w:rsidR="00FA2446" w:rsidRPr="00B27A23" w:rsidRDefault="00A469E7" w:rsidP="00C81CA7">
      <w:pPr>
        <w:pStyle w:val="dotpoints"/>
        <w:numPr>
          <w:ilvl w:val="0"/>
          <w:numId w:val="0"/>
        </w:numPr>
      </w:pPr>
      <w:r>
        <w:t xml:space="preserve">Knowledge gaps </w:t>
      </w:r>
      <w:r w:rsidR="00F1634F">
        <w:t xml:space="preserve">are prioritised using the </w:t>
      </w:r>
      <w:r w:rsidR="00533BCB" w:rsidRPr="00971963">
        <w:t>Relative Benefit of Knowledge</w:t>
      </w:r>
      <w:r w:rsidR="00533BCB">
        <w:t xml:space="preserve"> (RBK). The RBK val</w:t>
      </w:r>
      <w:r w:rsidR="00F724D4">
        <w:t>ue is derived from the e</w:t>
      </w:r>
      <w:r w:rsidR="001225E8">
        <w:t xml:space="preserve">quation </w:t>
      </w:r>
      <w:r w:rsidR="00C32878">
        <w:t>shown in</w:t>
      </w:r>
      <w:r w:rsidR="00C32878" w:rsidRPr="00DC2F3C">
        <w:t xml:space="preserve"> </w:t>
      </w:r>
      <w:r w:rsidR="009C7FA8">
        <w:fldChar w:fldCharType="begin"/>
      </w:r>
      <w:r w:rsidR="009C7FA8">
        <w:instrText xml:space="preserve"> REF _Ref42069715 \h </w:instrText>
      </w:r>
      <w:r w:rsidR="009C7FA8">
        <w:fldChar w:fldCharType="separate"/>
      </w:r>
      <w:r w:rsidR="00277730">
        <w:t xml:space="preserve">Figure </w:t>
      </w:r>
      <w:r w:rsidR="00277730">
        <w:rPr>
          <w:noProof/>
        </w:rPr>
        <w:t>6</w:t>
      </w:r>
      <w:r w:rsidR="009C7FA8">
        <w:fldChar w:fldCharType="end"/>
      </w:r>
      <w:r w:rsidR="008A635C">
        <w:t xml:space="preserve"> and is </w:t>
      </w:r>
      <w:r w:rsidR="002F791F">
        <w:t>calculated from two components:</w:t>
      </w:r>
    </w:p>
    <w:p w14:paraId="4F28AA48" w14:textId="2E930293" w:rsidR="00C81CA7" w:rsidRPr="005A51FE" w:rsidRDefault="00C81CA7" w:rsidP="00B27A23">
      <w:pPr>
        <w:pStyle w:val="ListParagraph"/>
        <w:numPr>
          <w:ilvl w:val="0"/>
          <w:numId w:val="65"/>
        </w:numPr>
        <w:rPr>
          <w:szCs w:val="20"/>
        </w:rPr>
      </w:pPr>
      <w:r w:rsidRPr="00B27A23">
        <w:rPr>
          <w:rFonts w:ascii="Arial" w:hAnsi="Arial"/>
          <w:iCs/>
          <w:szCs w:val="20"/>
        </w:rPr>
        <w:t>Expected gain from resolving all uncertain elements</w:t>
      </w:r>
      <w:r w:rsidRPr="00B27A23">
        <w:rPr>
          <w:rFonts w:ascii="Arial" w:hAnsi="Arial"/>
          <w:szCs w:val="20"/>
        </w:rPr>
        <w:t xml:space="preserve"> </w:t>
      </w:r>
      <w:r w:rsidRPr="00B27A23">
        <w:rPr>
          <w:rFonts w:ascii="Arial" w:hAnsi="Arial"/>
          <w:szCs w:val="20"/>
          <w:lang w:eastAsia="en-US"/>
        </w:rPr>
        <w:t>–</w:t>
      </w:r>
      <w:r w:rsidR="00971963">
        <w:rPr>
          <w:rFonts w:ascii="Arial" w:hAnsi="Arial"/>
          <w:szCs w:val="20"/>
          <w:lang w:eastAsia="en-US"/>
        </w:rPr>
        <w:t xml:space="preserve"> </w:t>
      </w:r>
      <w:r w:rsidRPr="00B27A23">
        <w:rPr>
          <w:rFonts w:ascii="Arial" w:hAnsi="Arial"/>
          <w:szCs w:val="20"/>
          <w:lang w:eastAsia="en-US"/>
        </w:rPr>
        <w:t>an assessment t</w:t>
      </w:r>
      <w:r w:rsidR="00CF6B6C">
        <w:rPr>
          <w:rFonts w:ascii="Arial" w:hAnsi="Arial"/>
          <w:szCs w:val="20"/>
          <w:lang w:eastAsia="en-US"/>
        </w:rPr>
        <w:t>hat</w:t>
      </w:r>
      <w:r w:rsidRPr="00B27A23">
        <w:rPr>
          <w:rFonts w:ascii="Arial" w:hAnsi="Arial"/>
          <w:szCs w:val="20"/>
          <w:lang w:eastAsia="en-US"/>
        </w:rPr>
        <w:t xml:space="preserve"> quantif</w:t>
      </w:r>
      <w:r w:rsidR="00CF6B6C">
        <w:rPr>
          <w:rFonts w:ascii="Arial" w:hAnsi="Arial"/>
          <w:szCs w:val="20"/>
          <w:lang w:eastAsia="en-US"/>
        </w:rPr>
        <w:t>ies</w:t>
      </w:r>
      <w:r w:rsidRPr="00B27A23">
        <w:rPr>
          <w:rFonts w:ascii="Arial" w:hAnsi="Arial"/>
          <w:szCs w:val="20"/>
          <w:lang w:eastAsia="en-US"/>
        </w:rPr>
        <w:t xml:space="preserve"> how additional information can improve the predicted biodiversity benefit. It is the expected difference in the benefit (in this case the weighted sum of Change in Suitable Habitat) as a result of the management action, with and without the knowledge acquisition to resolve any</w:t>
      </w:r>
      <w:r w:rsidR="00325E0C" w:rsidRPr="00B27A23">
        <w:rPr>
          <w:rFonts w:ascii="Arial" w:hAnsi="Arial"/>
          <w:szCs w:val="20"/>
          <w:lang w:eastAsia="en-US"/>
        </w:rPr>
        <w:t xml:space="preserve"> uncertainti</w:t>
      </w:r>
      <w:r w:rsidR="00C91D2E">
        <w:rPr>
          <w:rFonts w:ascii="Arial" w:hAnsi="Arial"/>
          <w:szCs w:val="20"/>
          <w:lang w:eastAsia="en-US"/>
        </w:rPr>
        <w:t>es</w:t>
      </w:r>
      <w:r w:rsidR="00325E0C" w:rsidRPr="00B27A23">
        <w:rPr>
          <w:rFonts w:ascii="Arial" w:hAnsi="Arial"/>
          <w:szCs w:val="20"/>
          <w:lang w:eastAsia="en-US"/>
        </w:rPr>
        <w:t xml:space="preserve">. </w:t>
      </w:r>
      <w:r w:rsidR="00BE7C9C">
        <w:rPr>
          <w:rFonts w:ascii="Arial" w:hAnsi="Arial"/>
          <w:szCs w:val="20"/>
          <w:lang w:eastAsia="en-US"/>
        </w:rPr>
        <w:t xml:space="preserve">This component can either be directly </w:t>
      </w:r>
      <w:r w:rsidR="00583B32">
        <w:rPr>
          <w:rFonts w:ascii="Arial" w:hAnsi="Arial"/>
          <w:szCs w:val="20"/>
          <w:lang w:eastAsia="en-US"/>
        </w:rPr>
        <w:t>calculated</w:t>
      </w:r>
      <w:r w:rsidR="00BE7C9C">
        <w:rPr>
          <w:rFonts w:ascii="Arial" w:hAnsi="Arial"/>
          <w:szCs w:val="20"/>
          <w:lang w:eastAsia="en-US"/>
        </w:rPr>
        <w:t xml:space="preserve"> from SMP </w:t>
      </w:r>
      <w:r w:rsidR="00770236">
        <w:rPr>
          <w:rFonts w:ascii="Arial" w:hAnsi="Arial"/>
          <w:szCs w:val="20"/>
          <w:lang w:eastAsia="en-US"/>
        </w:rPr>
        <w:t xml:space="preserve">or where the relevant </w:t>
      </w:r>
      <w:r w:rsidR="00601939">
        <w:rPr>
          <w:rFonts w:ascii="Arial" w:hAnsi="Arial"/>
          <w:szCs w:val="20"/>
          <w:lang w:eastAsia="en-US"/>
        </w:rPr>
        <w:t>interventions</w:t>
      </w:r>
      <w:r w:rsidR="00770236">
        <w:rPr>
          <w:rFonts w:ascii="Arial" w:hAnsi="Arial"/>
          <w:szCs w:val="20"/>
          <w:lang w:eastAsia="en-US"/>
        </w:rPr>
        <w:t xml:space="preserve"> are not in SMP by using the Specific Needs procedure</w:t>
      </w:r>
    </w:p>
    <w:p w14:paraId="3538CEC2" w14:textId="16B25EC3" w:rsidR="005773F9" w:rsidRPr="009C6607" w:rsidRDefault="005773F9" w:rsidP="00B27A23">
      <w:pPr>
        <w:pStyle w:val="dotpoints"/>
        <w:numPr>
          <w:ilvl w:val="0"/>
          <w:numId w:val="65"/>
        </w:numPr>
        <w:rPr>
          <w:i/>
        </w:rPr>
      </w:pPr>
      <w:r w:rsidRPr="00B27A23">
        <w:rPr>
          <w:iCs/>
        </w:rPr>
        <w:t>Proportional reduction in uncertainty from resolving target elements</w:t>
      </w:r>
      <w:r>
        <w:t xml:space="preserve"> – </w:t>
      </w:r>
      <w:r>
        <w:rPr>
          <w:rFonts w:cs="Times New Roman"/>
        </w:rPr>
        <w:t xml:space="preserve">identifies the amount of uncertainty resolved by calculating the improvement in proportional distance between the best and worst-case causal models, assuming the knowledge acquisition succeeds in resolving the </w:t>
      </w:r>
      <w:r w:rsidR="00A56986">
        <w:rPr>
          <w:rFonts w:cs="Times New Roman"/>
        </w:rPr>
        <w:t xml:space="preserve">target </w:t>
      </w:r>
      <w:r>
        <w:rPr>
          <w:rFonts w:cs="Times New Roman"/>
        </w:rPr>
        <w:t>knowledge gap</w:t>
      </w:r>
      <w:r w:rsidR="00A56986">
        <w:rPr>
          <w:rFonts w:cs="Times New Roman"/>
        </w:rPr>
        <w:t>(s)</w:t>
      </w:r>
      <w:r>
        <w:rPr>
          <w:rFonts w:cs="Times New Roman"/>
        </w:rPr>
        <w:t>.</w:t>
      </w:r>
      <w:r>
        <w:t xml:space="preserve"> It is calculated through the causal model (i.e. the difference between the </w:t>
      </w:r>
      <w:r w:rsidR="00226819">
        <w:t>best- and worst-case</w:t>
      </w:r>
      <w:r>
        <w:t xml:space="preserve"> models</w:t>
      </w:r>
      <w:r w:rsidR="00226819">
        <w:t xml:space="preserve">, see section </w:t>
      </w:r>
      <w:r w:rsidR="008A635C">
        <w:t>5.3)</w:t>
      </w:r>
    </w:p>
    <w:p w14:paraId="3459A116" w14:textId="77777777" w:rsidR="005773F9" w:rsidRPr="00FC1C3E" w:rsidRDefault="005773F9" w:rsidP="00C81CA7">
      <w:pPr>
        <w:rPr>
          <w:rStyle w:val="Strong"/>
          <w:b w:val="0"/>
        </w:rPr>
      </w:pPr>
    </w:p>
    <w:p w14:paraId="51C1CB1E" w14:textId="77777777" w:rsidR="003C7543" w:rsidRDefault="008F1C78" w:rsidP="00CC6057">
      <w:pPr>
        <w:pStyle w:val="dotpoints"/>
        <w:keepNext/>
        <w:numPr>
          <w:ilvl w:val="0"/>
          <w:numId w:val="0"/>
        </w:numPr>
        <w:jc w:val="center"/>
      </w:pPr>
      <w:r w:rsidRPr="009006BD">
        <w:rPr>
          <w:rFonts w:cs="Times New Roman"/>
          <w:noProof/>
        </w:rPr>
        <mc:AlternateContent>
          <mc:Choice Requires="wpg">
            <w:drawing>
              <wp:inline distT="0" distB="0" distL="0" distR="0" wp14:anchorId="5A925A5C" wp14:editId="3BA16080">
                <wp:extent cx="4060825" cy="889000"/>
                <wp:effectExtent l="0" t="0" r="15875" b="25400"/>
                <wp:docPr id="2" name="Group 9"/>
                <wp:cNvGraphicFramePr/>
                <a:graphic xmlns:a="http://schemas.openxmlformats.org/drawingml/2006/main">
                  <a:graphicData uri="http://schemas.microsoft.com/office/word/2010/wordprocessingGroup">
                    <wpg:wgp>
                      <wpg:cNvGrpSpPr/>
                      <wpg:grpSpPr>
                        <a:xfrm>
                          <a:off x="0" y="0"/>
                          <a:ext cx="4060825" cy="889000"/>
                          <a:chOff x="0" y="9552"/>
                          <a:chExt cx="4060939" cy="891613"/>
                        </a:xfrm>
                      </wpg:grpSpPr>
                      <wps:wsp>
                        <wps:cNvPr id="3" name="Text Box 3"/>
                        <wps:cNvSpPr txBox="1"/>
                        <wps:spPr>
                          <a:xfrm>
                            <a:off x="0" y="9552"/>
                            <a:ext cx="1072937" cy="891186"/>
                          </a:xfrm>
                          <a:prstGeom prst="rect">
                            <a:avLst/>
                          </a:prstGeom>
                          <a:solidFill>
                            <a:schemeClr val="tx1"/>
                          </a:solidFill>
                          <a:ln w="6350">
                            <a:solidFill>
                              <a:prstClr val="black"/>
                            </a:solidFill>
                          </a:ln>
                        </wps:spPr>
                        <wps:txbx>
                          <w:txbxContent>
                            <w:p w14:paraId="2139762F" w14:textId="77777777" w:rsidR="005A51FE" w:rsidRPr="00900398" w:rsidRDefault="005A51FE" w:rsidP="008F1C78">
                              <w:pPr>
                                <w:pStyle w:val="NormalWeb"/>
                                <w:jc w:val="center"/>
                                <w:rPr>
                                  <w:b/>
                                  <w:color w:val="FFFFFF" w:themeColor="background1"/>
                                </w:rPr>
                              </w:pPr>
                              <w:r w:rsidRPr="00900398">
                                <w:rPr>
                                  <w:rFonts w:ascii="Calibri" w:eastAsia="Calibri" w:hAnsi="Calibri" w:cs="Cordia New"/>
                                  <w:b/>
                                  <w:color w:val="FFFFFF" w:themeColor="background1"/>
                                  <w:kern w:val="24"/>
                                  <w:szCs w:val="20"/>
                                </w:rPr>
                                <w:t>Relative Benefit of Knowledge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5"/>
                        <wps:cNvSpPr txBox="1"/>
                        <wps:spPr>
                          <a:xfrm>
                            <a:off x="1466909" y="9584"/>
                            <a:ext cx="1072937" cy="891581"/>
                          </a:xfrm>
                          <a:prstGeom prst="rect">
                            <a:avLst/>
                          </a:prstGeom>
                          <a:solidFill>
                            <a:schemeClr val="tx1"/>
                          </a:solidFill>
                          <a:ln w="6350">
                            <a:solidFill>
                              <a:prstClr val="black"/>
                            </a:solidFill>
                          </a:ln>
                        </wps:spPr>
                        <wps:txbx>
                          <w:txbxContent>
                            <w:p w14:paraId="6BEE7CB2" w14:textId="77777777" w:rsidR="005A51FE" w:rsidRPr="00900398" w:rsidRDefault="005A51FE" w:rsidP="008F1C78">
                              <w:pPr>
                                <w:pStyle w:val="NormalWeb"/>
                                <w:jc w:val="center"/>
                                <w:rPr>
                                  <w:b/>
                                  <w:color w:val="FFFFFF" w:themeColor="background1"/>
                                </w:rPr>
                              </w:pPr>
                              <w:r w:rsidRPr="00900398">
                                <w:rPr>
                                  <w:rFonts w:ascii="Calibri" w:eastAsia="Calibri" w:hAnsi="Calibri" w:cs="Cordia New"/>
                                  <w:b/>
                                  <w:color w:val="FFFFFF" w:themeColor="background1"/>
                                  <w:kern w:val="24"/>
                                  <w:szCs w:val="20"/>
                                </w:rPr>
                                <w:t xml:space="preserve">Expected gain </w:t>
                              </w:r>
                              <w:r w:rsidRPr="00900398">
                                <w:rPr>
                                  <w:rFonts w:ascii="Calibri" w:eastAsia="Calibri" w:hAnsi="Calibri" w:cs="Cordia New"/>
                                  <w:color w:val="FFFFFF" w:themeColor="background1"/>
                                  <w:kern w:val="24"/>
                                  <w:szCs w:val="20"/>
                                </w:rPr>
                                <w:t>from resolving all uncertain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5"/>
                        <wps:cNvSpPr txBox="1"/>
                        <wps:spPr>
                          <a:xfrm>
                            <a:off x="2988002" y="9951"/>
                            <a:ext cx="1072937" cy="891186"/>
                          </a:xfrm>
                          <a:prstGeom prst="rect">
                            <a:avLst/>
                          </a:prstGeom>
                          <a:solidFill>
                            <a:schemeClr val="accent1"/>
                          </a:solidFill>
                          <a:ln w="6350">
                            <a:solidFill>
                              <a:schemeClr val="tx2"/>
                            </a:solidFill>
                          </a:ln>
                        </wps:spPr>
                        <wps:txbx>
                          <w:txbxContent>
                            <w:p w14:paraId="2B19C5F4" w14:textId="77777777" w:rsidR="005A51FE" w:rsidRPr="00C70BC2" w:rsidRDefault="005A51FE" w:rsidP="008F1C78">
                              <w:pPr>
                                <w:pStyle w:val="NormalWeb"/>
                                <w:jc w:val="center"/>
                                <w:rPr>
                                  <w:b/>
                                  <w:color w:val="FFFFFF" w:themeColor="background1"/>
                                </w:rPr>
                              </w:pPr>
                              <w:r w:rsidRPr="00C70BC2">
                                <w:rPr>
                                  <w:rFonts w:ascii="Calibri" w:eastAsia="Calibri" w:hAnsi="Calibri" w:cs="Cordia New"/>
                                  <w:b/>
                                  <w:color w:val="FFFFFF" w:themeColor="background1"/>
                                  <w:kern w:val="24"/>
                                  <w:szCs w:val="20"/>
                                </w:rPr>
                                <w:t>Proportional reduction</w:t>
                              </w:r>
                              <w:r>
                                <w:rPr>
                                  <w:rFonts w:ascii="Calibri" w:eastAsia="Calibri" w:hAnsi="Calibri" w:cs="Cordia New"/>
                                  <w:b/>
                                  <w:color w:val="FFFFFF" w:themeColor="background1"/>
                                  <w:kern w:val="24"/>
                                  <w:szCs w:val="20"/>
                                </w:rPr>
                                <w:t xml:space="preserve"> in uncertainty </w:t>
                              </w:r>
                              <w:r w:rsidRPr="00C70BC2">
                                <w:rPr>
                                  <w:rFonts w:ascii="Calibri" w:eastAsia="Calibri" w:hAnsi="Calibri" w:cs="Cordia New"/>
                                  <w:color w:val="FFFFFF" w:themeColor="background1"/>
                                  <w:kern w:val="24"/>
                                  <w:szCs w:val="20"/>
                                </w:rPr>
                                <w:t>from resolving target elements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TextBox 7"/>
                        <wps:cNvSpPr txBox="1"/>
                        <wps:spPr>
                          <a:xfrm>
                            <a:off x="1119807" y="270202"/>
                            <a:ext cx="322589" cy="433706"/>
                          </a:xfrm>
                          <a:prstGeom prst="rect">
                            <a:avLst/>
                          </a:prstGeom>
                          <a:noFill/>
                        </wps:spPr>
                        <wps:txbx>
                          <w:txbxContent>
                            <w:p w14:paraId="273CB4BC" w14:textId="77777777" w:rsidR="005A51FE" w:rsidRPr="00C70BC2" w:rsidRDefault="005A51FE" w:rsidP="00230D28">
                              <w:pPr>
                                <w:pStyle w:val="NormalWeb"/>
                                <w:spacing w:after="0"/>
                                <w:jc w:val="center"/>
                                <w:rPr>
                                  <w:b/>
                                  <w:sz w:val="24"/>
                                </w:rPr>
                              </w:pPr>
                              <w:r w:rsidRPr="00C70BC2">
                                <w:rPr>
                                  <w:rFonts w:asciiTheme="minorHAnsi" w:hAnsi="Calibri" w:cstheme="minorBidi"/>
                                  <w:b/>
                                  <w:kern w:val="24"/>
                                  <w:sz w:val="44"/>
                                  <w:szCs w:val="36"/>
                                </w:rPr>
                                <w:t>=</w:t>
                              </w:r>
                            </w:p>
                          </w:txbxContent>
                        </wps:txbx>
                        <wps:bodyPr wrap="none" rtlCol="0">
                          <a:spAutoFit/>
                        </wps:bodyPr>
                      </wps:wsp>
                      <wps:wsp>
                        <wps:cNvPr id="13" name="TextBox 8"/>
                        <wps:cNvSpPr txBox="1"/>
                        <wps:spPr>
                          <a:xfrm>
                            <a:off x="2611619" y="270202"/>
                            <a:ext cx="299728" cy="433706"/>
                          </a:xfrm>
                          <a:prstGeom prst="rect">
                            <a:avLst/>
                          </a:prstGeom>
                          <a:noFill/>
                        </wps:spPr>
                        <wps:txbx>
                          <w:txbxContent>
                            <w:p w14:paraId="75DBB266" w14:textId="77777777" w:rsidR="005A51FE" w:rsidRPr="00C70BC2" w:rsidRDefault="005A51FE" w:rsidP="008F1C78">
                              <w:pPr>
                                <w:pStyle w:val="NormalWeb"/>
                                <w:spacing w:after="0"/>
                                <w:rPr>
                                  <w:b/>
                                  <w:sz w:val="24"/>
                                </w:rPr>
                              </w:pPr>
                              <w:r w:rsidRPr="00C70BC2">
                                <w:rPr>
                                  <w:rFonts w:asciiTheme="minorHAnsi" w:hAnsi="Calibri" w:cstheme="minorBidi"/>
                                  <w:b/>
                                  <w:kern w:val="24"/>
                                  <w:sz w:val="44"/>
                                  <w:szCs w:val="36"/>
                                </w:rPr>
                                <w:t>x</w:t>
                              </w:r>
                            </w:p>
                          </w:txbxContent>
                        </wps:txbx>
                        <wps:bodyPr wrap="square" rtlCol="0">
                          <a:spAutoFit/>
                        </wps:bodyPr>
                      </wps:wsp>
                    </wpg:wgp>
                  </a:graphicData>
                </a:graphic>
              </wp:inline>
            </w:drawing>
          </mc:Choice>
          <mc:Fallback>
            <w:pict>
              <v:group w14:anchorId="5A925A5C" id="Group 9" o:spid="_x0000_s1036" style="width:319.75pt;height:70pt;mso-position-horizontal-relative:char;mso-position-vertical-relative:line" coordorigin=",95" coordsize="40609,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">
                <v:shape id="Text Box 3" o:spid="_x0000_s1037" type="#_x0000_t202" style="position:absolute;top:95;width:10729;height:8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" fillcolor="#00b2a9 [3213]" strokeweight=".5pt">
                  <v:textbox>
                    <w:txbxContent>
                      <w:p w14:paraId="2139762F" w14:textId="77777777" w:rsidR="005A51FE" w:rsidRPr="00900398" w:rsidRDefault="005A51FE" w:rsidP="008F1C78">
                        <w:pPr>
                          <w:pStyle w:val="NormalWeb"/>
                          <w:jc w:val="center"/>
                          <w:rPr>
                            <w:b/>
                            <w:color w:val="FFFFFF" w:themeColor="background1"/>
                          </w:rPr>
                        </w:pPr>
                        <w:r w:rsidRPr="00900398">
                          <w:rPr>
                            <w:rFonts w:ascii="Calibri" w:eastAsia="Calibri" w:hAnsi="Calibri" w:cs="Cordia New"/>
                            <w:b/>
                            <w:color w:val="FFFFFF" w:themeColor="background1"/>
                            <w:kern w:val="24"/>
                            <w:szCs w:val="20"/>
                          </w:rPr>
                          <w:t>Relative Benefit of Knowledge</w:t>
                        </w:r>
                      </w:p>
                    </w:txbxContent>
                  </v:textbox>
                </v:shape>
                <v:shape id="Text Box 5" o:spid="_x0000_s1038" type="#_x0000_t202" style="position:absolute;left:14669;top:95;width:10729;height: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" fillcolor="#00b2a9 [3213]" strokeweight=".5pt">
                  <v:textbox>
                    <w:txbxContent>
                      <w:p w14:paraId="6BEE7CB2" w14:textId="77777777" w:rsidR="005A51FE" w:rsidRPr="00900398" w:rsidRDefault="005A51FE" w:rsidP="008F1C78">
                        <w:pPr>
                          <w:pStyle w:val="NormalWeb"/>
                          <w:jc w:val="center"/>
                          <w:rPr>
                            <w:b/>
                            <w:color w:val="FFFFFF" w:themeColor="background1"/>
                          </w:rPr>
                        </w:pPr>
                        <w:r w:rsidRPr="00900398">
                          <w:rPr>
                            <w:rFonts w:ascii="Calibri" w:eastAsia="Calibri" w:hAnsi="Calibri" w:cs="Cordia New"/>
                            <w:b/>
                            <w:color w:val="FFFFFF" w:themeColor="background1"/>
                            <w:kern w:val="24"/>
                            <w:szCs w:val="20"/>
                          </w:rPr>
                          <w:t xml:space="preserve">Expected gain </w:t>
                        </w:r>
                        <w:r w:rsidRPr="00900398">
                          <w:rPr>
                            <w:rFonts w:ascii="Calibri" w:eastAsia="Calibri" w:hAnsi="Calibri" w:cs="Cordia New"/>
                            <w:color w:val="FFFFFF" w:themeColor="background1"/>
                            <w:kern w:val="24"/>
                            <w:szCs w:val="20"/>
                          </w:rPr>
                          <w:t>from resolving all uncertain elements</w:t>
                        </w:r>
                      </w:p>
                    </w:txbxContent>
                  </v:textbox>
                </v:shape>
                <v:shape id="Text Box 5" o:spid="_x0000_s1039" type="#_x0000_t202" style="position:absolute;left:29880;top:99;width:10729;height:8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" fillcolor="#00b2a9 [3204]" strokecolor="#201547 [3215]" strokeweight=".5pt">
                  <v:textbox>
                    <w:txbxContent>
                      <w:p w14:paraId="2B19C5F4" w14:textId="77777777" w:rsidR="005A51FE" w:rsidRPr="00C70BC2" w:rsidRDefault="005A51FE" w:rsidP="008F1C78">
                        <w:pPr>
                          <w:pStyle w:val="NormalWeb"/>
                          <w:jc w:val="center"/>
                          <w:rPr>
                            <w:b/>
                            <w:color w:val="FFFFFF" w:themeColor="background1"/>
                          </w:rPr>
                        </w:pPr>
                        <w:r w:rsidRPr="00C70BC2">
                          <w:rPr>
                            <w:rFonts w:ascii="Calibri" w:eastAsia="Calibri" w:hAnsi="Calibri" w:cs="Cordia New"/>
                            <w:b/>
                            <w:color w:val="FFFFFF" w:themeColor="background1"/>
                            <w:kern w:val="24"/>
                            <w:szCs w:val="20"/>
                          </w:rPr>
                          <w:t>Proportional reduction</w:t>
                        </w:r>
                        <w:r>
                          <w:rPr>
                            <w:rFonts w:ascii="Calibri" w:eastAsia="Calibri" w:hAnsi="Calibri" w:cs="Cordia New"/>
                            <w:b/>
                            <w:color w:val="FFFFFF" w:themeColor="background1"/>
                            <w:kern w:val="24"/>
                            <w:szCs w:val="20"/>
                          </w:rPr>
                          <w:t xml:space="preserve"> in uncertainty </w:t>
                        </w:r>
                        <w:r w:rsidRPr="00C70BC2">
                          <w:rPr>
                            <w:rFonts w:ascii="Calibri" w:eastAsia="Calibri" w:hAnsi="Calibri" w:cs="Cordia New"/>
                            <w:color w:val="FFFFFF" w:themeColor="background1"/>
                            <w:kern w:val="24"/>
                            <w:szCs w:val="20"/>
                          </w:rPr>
                          <w:t>from resolving target elements</w:t>
                        </w:r>
                      </w:p>
                    </w:txbxContent>
                  </v:textbox>
                </v:shape>
                <v:shape id="TextBox 7" o:spid="_x0000_s1040" type="#_x0000_t202" style="position:absolute;left:11198;top:2702;width:3225;height:4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273CB4BC" w14:textId="77777777" w:rsidR="005A51FE" w:rsidRPr="00C70BC2" w:rsidRDefault="005A51FE" w:rsidP="00230D28">
                        <w:pPr>
                          <w:pStyle w:val="NormalWeb"/>
                          <w:spacing w:after="0"/>
                          <w:jc w:val="center"/>
                          <w:rPr>
                            <w:b/>
                            <w:sz w:val="24"/>
                          </w:rPr>
                        </w:pPr>
                        <w:r w:rsidRPr="00C70BC2">
                          <w:rPr>
                            <w:rFonts w:asciiTheme="minorHAnsi" w:hAnsi="Calibri" w:cstheme="minorBidi"/>
                            <w:b/>
                            <w:kern w:val="24"/>
                            <w:sz w:val="44"/>
                            <w:szCs w:val="36"/>
                          </w:rPr>
                          <w:t>=</w:t>
                        </w:r>
                      </w:p>
                    </w:txbxContent>
                  </v:textbox>
                </v:shape>
                <v:shape id="TextBox 8" o:spid="_x0000_s1041" type="#_x0000_t202" style="position:absolute;left:26116;top:2702;width:299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75DBB266" w14:textId="77777777" w:rsidR="005A51FE" w:rsidRPr="00C70BC2" w:rsidRDefault="005A51FE" w:rsidP="008F1C78">
                        <w:pPr>
                          <w:pStyle w:val="NormalWeb"/>
                          <w:spacing w:after="0"/>
                          <w:rPr>
                            <w:b/>
                            <w:sz w:val="24"/>
                          </w:rPr>
                        </w:pPr>
                        <w:r w:rsidRPr="00C70BC2">
                          <w:rPr>
                            <w:rFonts w:asciiTheme="minorHAnsi" w:hAnsi="Calibri" w:cstheme="minorBidi"/>
                            <w:b/>
                            <w:kern w:val="24"/>
                            <w:sz w:val="44"/>
                            <w:szCs w:val="36"/>
                          </w:rPr>
                          <w:t>x</w:t>
                        </w:r>
                      </w:p>
                    </w:txbxContent>
                  </v:textbox>
                </v:shape>
                <w10:anchorlock/>
              </v:group>
            </w:pict>
          </mc:Fallback>
        </mc:AlternateContent>
      </w:r>
    </w:p>
    <w:p w14:paraId="2C3749FB" w14:textId="04D822EF" w:rsidR="00C81CA7" w:rsidRDefault="003C7543" w:rsidP="00CC6057">
      <w:pPr>
        <w:pStyle w:val="Caption0"/>
        <w:jc w:val="left"/>
      </w:pPr>
      <w:bookmarkStart w:id="55" w:name="_Ref42069715"/>
      <w:bookmarkStart w:id="56" w:name="_Toc43456919"/>
      <w:r>
        <w:t xml:space="preserve">Figure </w:t>
      </w:r>
      <w:fldSimple w:instr=" SEQ Figure \* ARABIC ">
        <w:r w:rsidR="00277730">
          <w:rPr>
            <w:noProof/>
          </w:rPr>
          <w:t>6</w:t>
        </w:r>
      </w:fldSimple>
      <w:bookmarkEnd w:id="55"/>
      <w:r>
        <w:t xml:space="preserve">. </w:t>
      </w:r>
      <w:r w:rsidRPr="001940C7">
        <w:t>Calculating the Relative Benefit of Knowledge.</w:t>
      </w:r>
      <w:bookmarkEnd w:id="56"/>
    </w:p>
    <w:p w14:paraId="68A0CDE4" w14:textId="5C5E82A7" w:rsidR="007C61A7" w:rsidRPr="00D102A8" w:rsidRDefault="007C61A7" w:rsidP="007C61A7">
      <w:pPr>
        <w:pStyle w:val="dotpoints"/>
        <w:numPr>
          <w:ilvl w:val="0"/>
          <w:numId w:val="0"/>
        </w:numPr>
        <w:rPr>
          <w:rFonts w:cs="Times New Roman"/>
        </w:rPr>
      </w:pPr>
    </w:p>
    <w:p w14:paraId="7C079139" w14:textId="799B462D" w:rsidR="007C61A7" w:rsidRDefault="007C61A7" w:rsidP="007C61A7">
      <w:pPr>
        <w:pStyle w:val="dotpoints"/>
        <w:numPr>
          <w:ilvl w:val="0"/>
          <w:numId w:val="0"/>
        </w:numPr>
        <w:rPr>
          <w:rFonts w:cs="Times New Roman"/>
        </w:rPr>
      </w:pPr>
    </w:p>
    <w:p w14:paraId="54E0194B" w14:textId="77777777" w:rsidR="00020B0C" w:rsidRPr="00423AAB" w:rsidRDefault="00020B0C" w:rsidP="007C61A7">
      <w:pPr>
        <w:pStyle w:val="dotpoints"/>
        <w:numPr>
          <w:ilvl w:val="0"/>
          <w:numId w:val="0"/>
        </w:numPr>
        <w:rPr>
          <w:rFonts w:cs="Times New Roman"/>
        </w:rPr>
      </w:pPr>
    </w:p>
    <w:p w14:paraId="2530B13A" w14:textId="7DEACF23" w:rsidR="007C61A7" w:rsidRPr="00020B0C" w:rsidRDefault="00C81CA7" w:rsidP="00020B0C">
      <w:pPr>
        <w:pStyle w:val="Heading2-Numbered"/>
      </w:pPr>
      <w:bookmarkStart w:id="57" w:name="_Toc45784328"/>
      <w:r w:rsidRPr="00020B0C">
        <w:lastRenderedPageBreak/>
        <w:t>Expected gain</w:t>
      </w:r>
      <w:bookmarkEnd w:id="57"/>
      <w:r w:rsidRPr="00020B0C">
        <w:t xml:space="preserve"> </w:t>
      </w:r>
    </w:p>
    <w:p w14:paraId="285893EE" w14:textId="16BFA0FC" w:rsidR="000518D6" w:rsidRPr="0085733D" w:rsidRDefault="009C596A" w:rsidP="00C34C4C">
      <w:pPr>
        <w:rPr>
          <w:szCs w:val="20"/>
        </w:rPr>
      </w:pPr>
      <w:r w:rsidRPr="003116B7">
        <w:rPr>
          <w:bCs/>
        </w:rPr>
        <w:t>Expected gain from resolving all uncertain elements</w:t>
      </w:r>
      <w:r w:rsidR="00F235DC">
        <w:rPr>
          <w:szCs w:val="20"/>
        </w:rPr>
        <w:t xml:space="preserve"> can be calculated from SMP or </w:t>
      </w:r>
      <w:r w:rsidR="006E7C15">
        <w:rPr>
          <w:szCs w:val="20"/>
        </w:rPr>
        <w:t>the uncertainty in expert estimates from</w:t>
      </w:r>
      <w:r w:rsidR="00F235DC">
        <w:rPr>
          <w:szCs w:val="20"/>
        </w:rPr>
        <w:t xml:space="preserve"> </w:t>
      </w:r>
      <w:r w:rsidR="001D276B">
        <w:rPr>
          <w:szCs w:val="20"/>
        </w:rPr>
        <w:t>Specific Needs</w:t>
      </w:r>
      <w:r w:rsidR="00F235DC">
        <w:rPr>
          <w:szCs w:val="20"/>
        </w:rPr>
        <w:t>.</w:t>
      </w:r>
      <w:r w:rsidR="007447A6">
        <w:rPr>
          <w:szCs w:val="20"/>
        </w:rPr>
        <w:t xml:space="preserve"> </w:t>
      </w:r>
      <w:r w:rsidR="00F235DC">
        <w:rPr>
          <w:szCs w:val="20"/>
        </w:rPr>
        <w:t xml:space="preserve">Calculation via SMP requires </w:t>
      </w:r>
      <w:r w:rsidR="002330DF">
        <w:rPr>
          <w:szCs w:val="20"/>
        </w:rPr>
        <w:t xml:space="preserve">specific expertise and </w:t>
      </w:r>
      <w:r w:rsidR="00BF2BBD">
        <w:rPr>
          <w:szCs w:val="20"/>
        </w:rPr>
        <w:t xml:space="preserve">therefore the </w:t>
      </w:r>
      <w:r w:rsidR="00F210A5">
        <w:rPr>
          <w:szCs w:val="20"/>
        </w:rPr>
        <w:t>procedure</w:t>
      </w:r>
      <w:r w:rsidR="00BF2BBD">
        <w:rPr>
          <w:szCs w:val="20"/>
        </w:rPr>
        <w:t xml:space="preserve"> is not </w:t>
      </w:r>
      <w:r w:rsidR="00F210A5">
        <w:rPr>
          <w:szCs w:val="20"/>
        </w:rPr>
        <w:t>described</w:t>
      </w:r>
      <w:r w:rsidR="00BF2BBD">
        <w:rPr>
          <w:szCs w:val="20"/>
        </w:rPr>
        <w:t xml:space="preserve"> in detail here. This pr</w:t>
      </w:r>
      <w:r w:rsidR="009F77DA">
        <w:rPr>
          <w:szCs w:val="20"/>
        </w:rPr>
        <w:t>ocess is relevant for threat-action scenarios</w:t>
      </w:r>
      <w:r w:rsidR="00664473">
        <w:rPr>
          <w:szCs w:val="20"/>
        </w:rPr>
        <w:t xml:space="preserve"> </w:t>
      </w:r>
      <w:r w:rsidR="009F77DA">
        <w:rPr>
          <w:szCs w:val="20"/>
        </w:rPr>
        <w:t xml:space="preserve">where </w:t>
      </w:r>
      <w:r w:rsidR="00664473">
        <w:rPr>
          <w:szCs w:val="20"/>
        </w:rPr>
        <w:t>the cost-effectiveness of actions has be</w:t>
      </w:r>
      <w:r w:rsidR="00782645">
        <w:rPr>
          <w:szCs w:val="20"/>
        </w:rPr>
        <w:t>en</w:t>
      </w:r>
      <w:r w:rsidR="00664473">
        <w:rPr>
          <w:szCs w:val="20"/>
        </w:rPr>
        <w:t xml:space="preserve"> included in SMP (</w:t>
      </w:r>
      <w:r w:rsidR="00664473" w:rsidRPr="00C34C4C">
        <w:rPr>
          <w:szCs w:val="20"/>
        </w:rPr>
        <w:t xml:space="preserve">see </w:t>
      </w:r>
      <w:r w:rsidR="007920F7">
        <w:rPr>
          <w:szCs w:val="20"/>
        </w:rPr>
        <w:fldChar w:fldCharType="begin"/>
      </w:r>
      <w:r w:rsidR="007920F7">
        <w:rPr>
          <w:szCs w:val="20"/>
        </w:rPr>
        <w:instrText xml:space="preserve"> REF _Ref42007407 \h </w:instrText>
      </w:r>
      <w:r w:rsidR="007920F7">
        <w:rPr>
          <w:szCs w:val="20"/>
        </w:rPr>
      </w:r>
      <w:r w:rsidR="007920F7">
        <w:rPr>
          <w:szCs w:val="20"/>
        </w:rPr>
        <w:fldChar w:fldCharType="separate"/>
      </w:r>
      <w:r w:rsidR="00277730">
        <w:t xml:space="preserve">Table </w:t>
      </w:r>
      <w:r w:rsidR="00277730">
        <w:rPr>
          <w:noProof/>
        </w:rPr>
        <w:t>1</w:t>
      </w:r>
      <w:r w:rsidR="007920F7">
        <w:rPr>
          <w:szCs w:val="20"/>
        </w:rPr>
        <w:fldChar w:fldCharType="end"/>
      </w:r>
      <w:r w:rsidR="00664473">
        <w:rPr>
          <w:szCs w:val="20"/>
        </w:rPr>
        <w:t xml:space="preserve">). A more detailed description </w:t>
      </w:r>
      <w:r w:rsidR="007920F7">
        <w:rPr>
          <w:szCs w:val="20"/>
        </w:rPr>
        <w:t xml:space="preserve">of this process </w:t>
      </w:r>
      <w:r w:rsidR="00664473">
        <w:rPr>
          <w:szCs w:val="20"/>
        </w:rPr>
        <w:t>can be found in Appen</w:t>
      </w:r>
      <w:r w:rsidR="00127DE5">
        <w:rPr>
          <w:szCs w:val="20"/>
        </w:rPr>
        <w:t xml:space="preserve">dix </w:t>
      </w:r>
      <w:r w:rsidR="00C34C4C">
        <w:rPr>
          <w:szCs w:val="20"/>
        </w:rPr>
        <w:t>1</w:t>
      </w:r>
      <w:r w:rsidR="00E73674">
        <w:rPr>
          <w:szCs w:val="20"/>
        </w:rPr>
        <w:t>.</w:t>
      </w:r>
    </w:p>
    <w:p w14:paraId="14295893" w14:textId="3E0360B5" w:rsidR="00C81CA7" w:rsidRPr="00020B0C" w:rsidRDefault="00C81CA7" w:rsidP="00020B0C">
      <w:pPr>
        <w:pStyle w:val="Heading2-Numbered"/>
      </w:pPr>
      <w:bookmarkStart w:id="58" w:name="_Toc45784329"/>
      <w:r w:rsidRPr="00020B0C">
        <w:t>Proportional reduction</w:t>
      </w:r>
      <w:r w:rsidR="009F5363">
        <w:t xml:space="preserve"> in uncertainty</w:t>
      </w:r>
      <w:bookmarkEnd w:id="58"/>
    </w:p>
    <w:p w14:paraId="107FB3D2" w14:textId="53ADEA1B" w:rsidR="007150BC" w:rsidRDefault="007150BC" w:rsidP="00020B0C">
      <w:r>
        <w:t xml:space="preserve">The procedure for </w:t>
      </w:r>
      <w:r w:rsidR="000E19C6">
        <w:t>calculating</w:t>
      </w:r>
      <w:r>
        <w:t xml:space="preserve"> the proportional reduction in uncertainty is described in this section. </w:t>
      </w:r>
      <w:r w:rsidR="006A26F6">
        <w:t xml:space="preserve">The basic </w:t>
      </w:r>
      <w:r w:rsidR="009432FD">
        <w:t>procedure is to develop a causal model</w:t>
      </w:r>
      <w:r w:rsidR="00D66AE5">
        <w:t xml:space="preserve"> and then from that best</w:t>
      </w:r>
      <w:r w:rsidR="00B209A5">
        <w:t>-</w:t>
      </w:r>
      <w:r w:rsidR="00D66AE5">
        <w:t xml:space="preserve"> and worst</w:t>
      </w:r>
      <w:r w:rsidR="00B209A5">
        <w:t>-</w:t>
      </w:r>
      <w:r w:rsidR="00D66AE5">
        <w:t>cas</w:t>
      </w:r>
      <w:r w:rsidR="000E19C6">
        <w:t xml:space="preserve">e </w:t>
      </w:r>
      <w:r w:rsidR="00494DA8">
        <w:t xml:space="preserve">versions of this model. </w:t>
      </w:r>
      <w:r w:rsidR="00781E23">
        <w:t xml:space="preserve">This process is described in </w:t>
      </w:r>
      <w:r w:rsidR="00CF46A6">
        <w:t xml:space="preserve">further </w:t>
      </w:r>
      <w:r w:rsidR="00781E23">
        <w:t xml:space="preserve">detail in </w:t>
      </w:r>
      <w:r w:rsidR="0039415B">
        <w:t>S</w:t>
      </w:r>
      <w:r w:rsidR="00781E23">
        <w:t xml:space="preserve">ection 6 of this document. </w:t>
      </w:r>
      <w:r w:rsidR="0031563B" w:rsidRPr="007B60C8">
        <w:t>The best-case model represents the most desirable biodiversity outcomes for each of the links</w:t>
      </w:r>
      <w:r w:rsidR="00EA68B6" w:rsidRPr="00EA68B6">
        <w:t xml:space="preserve"> within the realm of what is considered plausible</w:t>
      </w:r>
      <w:r w:rsidR="0031563B" w:rsidRPr="007B60C8">
        <w:t xml:space="preserve">, while worst-case model represents the least desirable </w:t>
      </w:r>
      <w:r w:rsidR="00EA68B6" w:rsidRPr="00EA68B6">
        <w:t xml:space="preserve">but plausible </w:t>
      </w:r>
      <w:r w:rsidR="0031563B" w:rsidRPr="007B60C8">
        <w:t>biodiversity outcome</w:t>
      </w:r>
      <w:r w:rsidR="0031563B" w:rsidRPr="009A3BB5">
        <w:t>s.</w:t>
      </w:r>
      <w:r w:rsidR="0031563B">
        <w:t xml:space="preserve"> </w:t>
      </w:r>
      <w:r w:rsidR="000E5284">
        <w:t>Uncertainty</w:t>
      </w:r>
      <w:r w:rsidR="00213B2B">
        <w:t xml:space="preserve">, and knowledge gaps, </w:t>
      </w:r>
      <w:r w:rsidR="00EA68B6" w:rsidRPr="00EA68B6">
        <w:t xml:space="preserve">are </w:t>
      </w:r>
      <w:r w:rsidR="00213B2B">
        <w:t>represented by the difference between the best</w:t>
      </w:r>
      <w:r w:rsidR="00B209A5">
        <w:t>-</w:t>
      </w:r>
      <w:r w:rsidR="00213B2B">
        <w:t xml:space="preserve"> and worst</w:t>
      </w:r>
      <w:r w:rsidR="00B209A5">
        <w:t>-</w:t>
      </w:r>
      <w:r w:rsidR="00213B2B">
        <w:t>case models.</w:t>
      </w:r>
      <w:r w:rsidR="00215C09">
        <w:t xml:space="preserve"> </w:t>
      </w:r>
    </w:p>
    <w:p w14:paraId="4A76294E" w14:textId="577E0459" w:rsidR="00445D6F" w:rsidRDefault="00020B0C" w:rsidP="00020B0C">
      <w:r w:rsidRPr="000156A3">
        <w:t xml:space="preserve">Graph theory provides a formula for calculating the difference (or distance) between two </w:t>
      </w:r>
      <w:r w:rsidR="00E63643">
        <w:t>causal models</w:t>
      </w:r>
      <w:r w:rsidR="00E63643" w:rsidRPr="000156A3">
        <w:t xml:space="preserve"> </w:t>
      </w:r>
      <w:r w:rsidRPr="000156A3">
        <w:t>maps, where greater distance implies larger and more numerous differences in the strength (e.g. weak versus strong) and polarity (i.e. positive versus negative associations</w:t>
      </w:r>
      <w:r w:rsidR="009619B2">
        <w:t>)</w:t>
      </w:r>
      <w:r w:rsidRPr="000156A3">
        <w:t xml:space="preserve"> between parent and child nodes.  Details of the method for comparing cognitive maps is available in Mark</w:t>
      </w:r>
      <w:r w:rsidRPr="008466C8">
        <w:t>ó</w:t>
      </w:r>
      <w:r w:rsidRPr="000156A3">
        <w:t>czy and Goldberg (1995).  The distance metric varies between 0 and 1.  A score of zero means there is no difference</w:t>
      </w:r>
      <w:r w:rsidRPr="000156A3" w:rsidDel="000A6718">
        <w:t xml:space="preserve"> </w:t>
      </w:r>
      <w:r w:rsidR="000A6718">
        <w:t xml:space="preserve">between </w:t>
      </w:r>
      <w:r w:rsidR="00B209A5" w:rsidRPr="000156A3">
        <w:t>best</w:t>
      </w:r>
      <w:r w:rsidR="00B209A5">
        <w:t>-</w:t>
      </w:r>
      <w:r w:rsidRPr="000156A3">
        <w:t>case and worst-case</w:t>
      </w:r>
      <w:r w:rsidRPr="000156A3" w:rsidDel="00553671">
        <w:t xml:space="preserve"> </w:t>
      </w:r>
      <w:r w:rsidR="00553671">
        <w:t>models</w:t>
      </w:r>
      <w:r w:rsidRPr="000156A3">
        <w:t xml:space="preserve"> because all uncertainties have been resolved</w:t>
      </w:r>
      <w:r w:rsidR="007F3528">
        <w:t xml:space="preserve"> (or there were none in the first place)</w:t>
      </w:r>
      <w:r w:rsidRPr="000156A3">
        <w:t>.  A score of 1 implies maximum differences, such that the sign and strengths of links between all nodes in the best-case map are polar opposites of those in the worst</w:t>
      </w:r>
      <w:r>
        <w:t>-</w:t>
      </w:r>
      <w:r w:rsidRPr="000156A3">
        <w:t xml:space="preserve">case </w:t>
      </w:r>
      <w:r w:rsidR="001F7FE3">
        <w:t>model</w:t>
      </w:r>
      <w:r w:rsidRPr="000156A3">
        <w:t xml:space="preserve">. </w:t>
      </w:r>
      <w:r w:rsidR="0059789E" w:rsidRPr="007B60C8">
        <w:t>Distance metric</w:t>
      </w:r>
      <w:r w:rsidR="007326DA" w:rsidRPr="007B60C8">
        <w:t>s</w:t>
      </w:r>
      <w:r w:rsidR="0059789E" w:rsidRPr="007B60C8">
        <w:t xml:space="preserve"> should not be con</w:t>
      </w:r>
      <w:r w:rsidR="008E4229" w:rsidRPr="007B60C8">
        <w:t xml:space="preserve">fused with the </w:t>
      </w:r>
      <w:r w:rsidR="0035264F" w:rsidRPr="007B60C8">
        <w:t xml:space="preserve">edge strengths detailed </w:t>
      </w:r>
      <w:r w:rsidR="00307F67" w:rsidRPr="007B60C8">
        <w:t xml:space="preserve">in </w:t>
      </w:r>
      <w:r w:rsidR="0039415B">
        <w:fldChar w:fldCharType="begin"/>
      </w:r>
      <w:r w:rsidR="0039415B">
        <w:instrText xml:space="preserve"> REF _Ref42068907 \h </w:instrText>
      </w:r>
      <w:r w:rsidR="0039415B">
        <w:fldChar w:fldCharType="separate"/>
      </w:r>
      <w:r w:rsidR="00277730">
        <w:t xml:space="preserve">Table </w:t>
      </w:r>
      <w:r w:rsidR="00277730">
        <w:rPr>
          <w:noProof/>
        </w:rPr>
        <w:t>3</w:t>
      </w:r>
      <w:r w:rsidR="0039415B">
        <w:fldChar w:fldCharType="end"/>
      </w:r>
      <w:r w:rsidR="0039415B">
        <w:t xml:space="preserve"> </w:t>
      </w:r>
      <w:r w:rsidR="007326DA" w:rsidRPr="007B60C8">
        <w:t>as</w:t>
      </w:r>
      <w:r w:rsidR="002D4EB7" w:rsidRPr="007B60C8">
        <w:t xml:space="preserve"> these are the values assigned to the individual </w:t>
      </w:r>
      <w:r w:rsidR="00F74623" w:rsidRPr="007B60C8">
        <w:t>links within a model</w:t>
      </w:r>
      <w:r w:rsidR="009D6F3B" w:rsidRPr="007B60C8">
        <w:t>.</w:t>
      </w:r>
      <w:r w:rsidR="00E87659">
        <w:t xml:space="preserve"> </w:t>
      </w:r>
      <w:r w:rsidR="00F011B1">
        <w:t>These c</w:t>
      </w:r>
      <w:r w:rsidR="00E87659">
        <w:t xml:space="preserve">an be given any arbitrary value, but </w:t>
      </w:r>
      <w:r w:rsidR="00F011B1">
        <w:t>here we have chosen a scale between -3 and 3.</w:t>
      </w:r>
    </w:p>
    <w:p w14:paraId="7E639D0E" w14:textId="1F981B75" w:rsidR="00EB7284" w:rsidRDefault="00445D6F" w:rsidP="00445D6F">
      <w:pPr>
        <w:pStyle w:val="Caption0"/>
      </w:pPr>
      <w:bookmarkStart w:id="59" w:name="_Ref42068907"/>
      <w:bookmarkStart w:id="60" w:name="_Toc42007307"/>
      <w:bookmarkStart w:id="61" w:name="_Toc42603141"/>
      <w:r>
        <w:t xml:space="preserve">Table </w:t>
      </w:r>
      <w:fldSimple w:instr=" SEQ Table \* ARABIC ">
        <w:r w:rsidR="00277730">
          <w:rPr>
            <w:noProof/>
          </w:rPr>
          <w:t>3</w:t>
        </w:r>
      </w:fldSimple>
      <w:bookmarkEnd w:id="59"/>
      <w:r>
        <w:t xml:space="preserve">. </w:t>
      </w:r>
      <w:r w:rsidRPr="00F460D2">
        <w:t>Descriptions and numerical values of edge strength of individual links within a model.</w:t>
      </w:r>
      <w:bookmarkEnd w:id="60"/>
      <w:bookmarkEnd w:id="61"/>
    </w:p>
    <w:tbl>
      <w:tblPr>
        <w:tblStyle w:val="DELWPTable"/>
        <w:tblW w:w="5000" w:type="pct"/>
        <w:tblLook w:val="04A0" w:firstRow="1" w:lastRow="0" w:firstColumn="1" w:lastColumn="0" w:noHBand="0" w:noVBand="1"/>
      </w:tblPr>
      <w:tblGrid>
        <w:gridCol w:w="4819"/>
        <w:gridCol w:w="4820"/>
      </w:tblGrid>
      <w:tr w:rsidR="00EB7284" w14:paraId="2A170D6B" w14:textId="77777777" w:rsidTr="00E979C1">
        <w:trPr>
          <w:cnfStyle w:val="100000000000" w:firstRow="1" w:lastRow="0" w:firstColumn="0" w:lastColumn="0" w:oddVBand="0" w:evenVBand="0" w:oddHBand="0" w:evenHBand="0" w:firstRowFirstColumn="0" w:firstRowLastColumn="0" w:lastRowFirstColumn="0" w:lastRowLastColumn="0"/>
        </w:trPr>
        <w:tc>
          <w:tcPr>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8D30F9" w14:textId="77777777" w:rsidR="00EB7284" w:rsidRPr="00456198" w:rsidRDefault="00EB7284" w:rsidP="00E979C1">
            <w:pPr>
              <w:rPr>
                <w:b/>
                <w:color w:val="FFFFFF" w:themeColor="background1"/>
              </w:rPr>
            </w:pPr>
            <w:r w:rsidRPr="00456198">
              <w:rPr>
                <w:b/>
                <w:color w:val="FFFFFF" w:themeColor="background1"/>
              </w:rPr>
              <w:t>Description</w:t>
            </w:r>
          </w:p>
        </w:tc>
        <w:tc>
          <w:tcPr>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9CA949" w14:textId="77777777" w:rsidR="00EB7284" w:rsidRPr="00456198" w:rsidRDefault="00EB7284" w:rsidP="00E979C1">
            <w:pPr>
              <w:rPr>
                <w:b/>
                <w:color w:val="FFFFFF" w:themeColor="background1"/>
              </w:rPr>
            </w:pPr>
            <w:r w:rsidRPr="00456198">
              <w:rPr>
                <w:b/>
                <w:color w:val="FFFFFF" w:themeColor="background1"/>
              </w:rPr>
              <w:t>Numerical value</w:t>
            </w:r>
          </w:p>
        </w:tc>
      </w:tr>
      <w:tr w:rsidR="00EB7284" w14:paraId="486B1C8B" w14:textId="77777777" w:rsidTr="00E979C1">
        <w:tc>
          <w:tcPr>
            <w:tcW w:w="2078" w:type="dxa"/>
          </w:tcPr>
          <w:p w14:paraId="516A88AD" w14:textId="77777777" w:rsidR="00EB7284" w:rsidRDefault="00EB7284" w:rsidP="00E979C1">
            <w:r>
              <w:t>Strongly negative</w:t>
            </w:r>
          </w:p>
        </w:tc>
        <w:tc>
          <w:tcPr>
            <w:tcW w:w="2078" w:type="dxa"/>
            <w:vAlign w:val="center"/>
          </w:tcPr>
          <w:p w14:paraId="7F0A47A2" w14:textId="77777777" w:rsidR="00EB7284" w:rsidRDefault="00EB7284" w:rsidP="00E979C1">
            <w:pPr>
              <w:jc w:val="center"/>
            </w:pPr>
            <w:r>
              <w:t>-3</w:t>
            </w:r>
          </w:p>
        </w:tc>
      </w:tr>
      <w:tr w:rsidR="00EB7284" w14:paraId="2BEBCC27" w14:textId="77777777" w:rsidTr="00E979C1">
        <w:tc>
          <w:tcPr>
            <w:tcW w:w="2078" w:type="dxa"/>
          </w:tcPr>
          <w:p w14:paraId="5032E2BA" w14:textId="77777777" w:rsidR="00EB7284" w:rsidRDefault="00EB7284" w:rsidP="00E979C1">
            <w:r>
              <w:t>Moderately negative</w:t>
            </w:r>
            <w:r w:rsidDel="00912C21">
              <w:t xml:space="preserve"> </w:t>
            </w:r>
          </w:p>
        </w:tc>
        <w:tc>
          <w:tcPr>
            <w:tcW w:w="2078" w:type="dxa"/>
            <w:vAlign w:val="center"/>
          </w:tcPr>
          <w:p w14:paraId="4B30D86E" w14:textId="77777777" w:rsidR="00EB7284" w:rsidRDefault="00EB7284" w:rsidP="00E979C1">
            <w:pPr>
              <w:jc w:val="center"/>
            </w:pPr>
            <w:r>
              <w:t>-2</w:t>
            </w:r>
          </w:p>
        </w:tc>
      </w:tr>
      <w:tr w:rsidR="00EB7284" w14:paraId="5DF88424" w14:textId="77777777" w:rsidTr="00E979C1">
        <w:tc>
          <w:tcPr>
            <w:tcW w:w="2078" w:type="dxa"/>
          </w:tcPr>
          <w:p w14:paraId="1003C5FE" w14:textId="77777777" w:rsidR="00EB7284" w:rsidRDefault="00EB7284" w:rsidP="00E979C1">
            <w:r>
              <w:t>Weakly negative</w:t>
            </w:r>
            <w:r w:rsidDel="00912C21">
              <w:t xml:space="preserve"> </w:t>
            </w:r>
          </w:p>
        </w:tc>
        <w:tc>
          <w:tcPr>
            <w:tcW w:w="2078" w:type="dxa"/>
            <w:vAlign w:val="center"/>
          </w:tcPr>
          <w:p w14:paraId="7BCF623C" w14:textId="77777777" w:rsidR="00EB7284" w:rsidRDefault="00EB7284" w:rsidP="00E979C1">
            <w:pPr>
              <w:jc w:val="center"/>
            </w:pPr>
            <w:r>
              <w:t>-1</w:t>
            </w:r>
          </w:p>
        </w:tc>
      </w:tr>
      <w:tr w:rsidR="00EB7284" w14:paraId="1D5601A7" w14:textId="77777777" w:rsidTr="00E979C1">
        <w:tc>
          <w:tcPr>
            <w:tcW w:w="2078" w:type="dxa"/>
          </w:tcPr>
          <w:p w14:paraId="21F24C18" w14:textId="77777777" w:rsidR="00EB7284" w:rsidRDefault="00EB7284" w:rsidP="00E979C1">
            <w:r>
              <w:t>No influence</w:t>
            </w:r>
          </w:p>
        </w:tc>
        <w:tc>
          <w:tcPr>
            <w:tcW w:w="2078" w:type="dxa"/>
            <w:vAlign w:val="center"/>
          </w:tcPr>
          <w:p w14:paraId="675E0796" w14:textId="77777777" w:rsidR="00EB7284" w:rsidRDefault="00EB7284" w:rsidP="00E979C1">
            <w:pPr>
              <w:jc w:val="center"/>
            </w:pPr>
            <w:r>
              <w:t>0</w:t>
            </w:r>
          </w:p>
        </w:tc>
      </w:tr>
      <w:tr w:rsidR="00EB7284" w14:paraId="74EB7D20" w14:textId="77777777" w:rsidTr="00E979C1">
        <w:tc>
          <w:tcPr>
            <w:tcW w:w="2078" w:type="dxa"/>
          </w:tcPr>
          <w:p w14:paraId="078A1653" w14:textId="77777777" w:rsidR="00EB7284" w:rsidRDefault="00EB7284" w:rsidP="00E979C1">
            <w:r>
              <w:t xml:space="preserve">Weakly positive </w:t>
            </w:r>
          </w:p>
        </w:tc>
        <w:tc>
          <w:tcPr>
            <w:tcW w:w="2078" w:type="dxa"/>
            <w:vAlign w:val="center"/>
          </w:tcPr>
          <w:p w14:paraId="57871989" w14:textId="77777777" w:rsidR="00EB7284" w:rsidRDefault="00EB7284" w:rsidP="00E979C1">
            <w:pPr>
              <w:jc w:val="center"/>
            </w:pPr>
            <w:r>
              <w:t>1</w:t>
            </w:r>
          </w:p>
        </w:tc>
      </w:tr>
      <w:tr w:rsidR="00EB7284" w14:paraId="44F68E29" w14:textId="77777777" w:rsidTr="00E979C1">
        <w:tc>
          <w:tcPr>
            <w:tcW w:w="2078" w:type="dxa"/>
          </w:tcPr>
          <w:p w14:paraId="092C2519" w14:textId="77777777" w:rsidR="00EB7284" w:rsidRDefault="00EB7284" w:rsidP="00E979C1">
            <w:r>
              <w:t xml:space="preserve">Moderately positive </w:t>
            </w:r>
          </w:p>
        </w:tc>
        <w:tc>
          <w:tcPr>
            <w:tcW w:w="2078" w:type="dxa"/>
            <w:vAlign w:val="center"/>
          </w:tcPr>
          <w:p w14:paraId="7D97D5EB" w14:textId="77777777" w:rsidR="00EB7284" w:rsidRDefault="00EB7284" w:rsidP="00E979C1">
            <w:pPr>
              <w:jc w:val="center"/>
            </w:pPr>
            <w:r>
              <w:t>2</w:t>
            </w:r>
          </w:p>
        </w:tc>
      </w:tr>
      <w:tr w:rsidR="00EB7284" w14:paraId="30EA824A" w14:textId="77777777" w:rsidTr="00E979C1">
        <w:tc>
          <w:tcPr>
            <w:tcW w:w="2078" w:type="dxa"/>
          </w:tcPr>
          <w:p w14:paraId="41B8830D" w14:textId="77777777" w:rsidR="00EB7284" w:rsidRDefault="00EB7284" w:rsidP="00E979C1">
            <w:r>
              <w:t xml:space="preserve">Strongly positive </w:t>
            </w:r>
          </w:p>
        </w:tc>
        <w:tc>
          <w:tcPr>
            <w:tcW w:w="2078" w:type="dxa"/>
            <w:vAlign w:val="center"/>
          </w:tcPr>
          <w:p w14:paraId="5E88607D" w14:textId="77777777" w:rsidR="00EB7284" w:rsidRDefault="00EB7284" w:rsidP="00E979C1">
            <w:pPr>
              <w:jc w:val="center"/>
            </w:pPr>
            <w:r>
              <w:t>3</w:t>
            </w:r>
          </w:p>
        </w:tc>
      </w:tr>
    </w:tbl>
    <w:p w14:paraId="0CE310A2" w14:textId="4488AD37" w:rsidR="000E204F" w:rsidRDefault="000E204F" w:rsidP="00020B0C"/>
    <w:p w14:paraId="296AD9A0" w14:textId="443A0680" w:rsidR="00972F9E" w:rsidRDefault="0052746F" w:rsidP="00020B0C">
      <w:r>
        <w:t xml:space="preserve">Once </w:t>
      </w:r>
      <w:r w:rsidR="00DA2A00">
        <w:t>best</w:t>
      </w:r>
      <w:r w:rsidR="00B209A5">
        <w:t>-</w:t>
      </w:r>
      <w:r w:rsidR="00DA2A00">
        <w:t xml:space="preserve"> and worst</w:t>
      </w:r>
      <w:r w:rsidR="00B209A5">
        <w:t>-</w:t>
      </w:r>
      <w:r w:rsidR="00DA2A00">
        <w:t>case models are developed and parameterised</w:t>
      </w:r>
      <w:r w:rsidR="00BE2A02">
        <w:t>,</w:t>
      </w:r>
      <w:r w:rsidR="00DA2A00">
        <w:t xml:space="preserve"> </w:t>
      </w:r>
      <w:r w:rsidR="00FB354A">
        <w:t xml:space="preserve">the </w:t>
      </w:r>
      <w:r w:rsidR="00BE2A02">
        <w:t xml:space="preserve">RBK </w:t>
      </w:r>
      <w:r w:rsidR="00FB354A">
        <w:t xml:space="preserve"> </w:t>
      </w:r>
      <w:r w:rsidR="001B70D6">
        <w:t xml:space="preserve">can be calculated </w:t>
      </w:r>
      <w:r w:rsidR="00EA6E74">
        <w:t xml:space="preserve">for one or more of the </w:t>
      </w:r>
      <w:r w:rsidR="001B706D">
        <w:t xml:space="preserve">knowledge gaps </w:t>
      </w:r>
      <w:r w:rsidR="00FA5297">
        <w:t xml:space="preserve">identified in the </w:t>
      </w:r>
      <w:r w:rsidR="00E6763E">
        <w:t>development</w:t>
      </w:r>
      <w:r w:rsidR="00FA5297">
        <w:t xml:space="preserve"> of the model (a knowledge gap exi</w:t>
      </w:r>
      <w:r w:rsidR="00BE2A02">
        <w:t>s</w:t>
      </w:r>
      <w:r w:rsidR="00FA5297">
        <w:t>ts where the strength and/or direction of a link differs between the best</w:t>
      </w:r>
      <w:r w:rsidR="00B209A5">
        <w:t>-</w:t>
      </w:r>
      <w:r w:rsidR="00FA5297">
        <w:t xml:space="preserve"> and worst</w:t>
      </w:r>
      <w:r w:rsidR="00B209A5">
        <w:t>-</w:t>
      </w:r>
      <w:r w:rsidR="00FA5297">
        <w:t>case</w:t>
      </w:r>
      <w:r w:rsidR="00BE2A02">
        <w:t>).</w:t>
      </w:r>
      <w:r w:rsidR="00FA5297">
        <w:t xml:space="preserve"> </w:t>
      </w:r>
      <w:r w:rsidR="00972F9E">
        <w:t xml:space="preserve">To illustrate </w:t>
      </w:r>
      <w:r w:rsidR="00DE6F6B">
        <w:t>this causal model</w:t>
      </w:r>
      <w:r w:rsidR="00972F9E">
        <w:t xml:space="preserve">, </w:t>
      </w:r>
      <w:r w:rsidR="00DE6F6B">
        <w:t xml:space="preserve">we draw a cognitive map to visualise </w:t>
      </w:r>
      <w:r w:rsidR="00EB740A">
        <w:t>our understanding of the system. The underlying</w:t>
      </w:r>
      <w:r w:rsidR="003A425F">
        <w:t xml:space="preserve"> matrix </w:t>
      </w:r>
      <w:r w:rsidR="00047542">
        <w:t xml:space="preserve">of values </w:t>
      </w:r>
      <w:r w:rsidR="003A425F">
        <w:t>is</w:t>
      </w:r>
      <w:r w:rsidR="00EB740A">
        <w:t xml:space="preserve"> what </w:t>
      </w:r>
      <w:r w:rsidR="003A425F">
        <w:t>holds</w:t>
      </w:r>
      <w:r w:rsidR="00EB740A">
        <w:t xml:space="preserve"> the</w:t>
      </w:r>
      <w:r w:rsidR="00047542">
        <w:t xml:space="preserve"> important</w:t>
      </w:r>
      <w:r w:rsidR="00EB740A">
        <w:t xml:space="preserve"> information</w:t>
      </w:r>
      <w:r w:rsidR="003A425F">
        <w:t xml:space="preserve">, but visualisation allows for a clearer </w:t>
      </w:r>
      <w:r w:rsidR="00047542">
        <w:t>elicitation process, resulting in a cognitive maps like those shown</w:t>
      </w:r>
      <w:r w:rsidR="00171902">
        <w:t xml:space="preserve"> in</w:t>
      </w:r>
      <w:r w:rsidR="00047542">
        <w:t xml:space="preserve"> </w:t>
      </w:r>
      <w:r w:rsidR="00CF46A6">
        <w:fldChar w:fldCharType="begin"/>
      </w:r>
      <w:r w:rsidR="00CF46A6">
        <w:instrText xml:space="preserve"> REF _Ref42068958 \h </w:instrText>
      </w:r>
      <w:r w:rsidR="00CF46A6">
        <w:fldChar w:fldCharType="separate"/>
      </w:r>
      <w:r w:rsidR="00277730">
        <w:t xml:space="preserve">Figure </w:t>
      </w:r>
      <w:r w:rsidR="00277730">
        <w:rPr>
          <w:noProof/>
        </w:rPr>
        <w:t>7</w:t>
      </w:r>
      <w:r w:rsidR="00CF46A6">
        <w:fldChar w:fldCharType="end"/>
      </w:r>
      <w:r w:rsidR="00047542">
        <w:t>.</w:t>
      </w:r>
    </w:p>
    <w:p w14:paraId="0CDBDF24" w14:textId="2F52CD38" w:rsidR="00020B0C" w:rsidRDefault="00020B0C" w:rsidP="00020B0C">
      <w:r w:rsidRPr="006937DB">
        <w:t xml:space="preserve">Each coloured link (blue in the best-case and red in the worst-case) represents an element of uncertainty. </w:t>
      </w:r>
      <w:r w:rsidRPr="007615E8">
        <w:t xml:space="preserve">If we imagine </w:t>
      </w:r>
      <w:r w:rsidR="00A8382C" w:rsidRPr="007615E8">
        <w:t xml:space="preserve">that we want to explore the </w:t>
      </w:r>
      <w:r w:rsidR="00734698" w:rsidRPr="007615E8">
        <w:t>resolution</w:t>
      </w:r>
      <w:r w:rsidR="00A8382C" w:rsidRPr="007615E8">
        <w:t xml:space="preserve"> of</w:t>
      </w:r>
      <w:r w:rsidR="00734698" w:rsidRPr="007615E8">
        <w:t xml:space="preserve"> </w:t>
      </w:r>
      <w:r w:rsidR="000D2E98" w:rsidRPr="007615E8">
        <w:t xml:space="preserve">two </w:t>
      </w:r>
      <w:r w:rsidR="00734698" w:rsidRPr="007615E8">
        <w:t>sets</w:t>
      </w:r>
      <w:r w:rsidR="001A16EE">
        <w:t xml:space="preserve"> of</w:t>
      </w:r>
      <w:r w:rsidR="00A8382C" w:rsidRPr="007615E8">
        <w:t xml:space="preserve"> knowledge</w:t>
      </w:r>
      <w:r w:rsidR="00734698" w:rsidRPr="007615E8">
        <w:t xml:space="preserve"> gaps</w:t>
      </w:r>
      <w:r w:rsidR="00904C7A">
        <w:t xml:space="preserve"> (that may be two candidate research projects)</w:t>
      </w:r>
      <w:r w:rsidR="008127A5" w:rsidRPr="00467697">
        <w:t>:</w:t>
      </w:r>
      <w:r w:rsidR="00A8382C">
        <w:t xml:space="preserve"> </w:t>
      </w:r>
      <w:r w:rsidRPr="006937DB">
        <w:t xml:space="preserve"> </w:t>
      </w:r>
    </w:p>
    <w:p w14:paraId="6D6769CF" w14:textId="432A90C0" w:rsidR="00020B0C" w:rsidRDefault="00734698" w:rsidP="00020B0C">
      <w:pPr>
        <w:pStyle w:val="dotpointindented"/>
      </w:pPr>
      <w:r>
        <w:rPr>
          <w:b/>
        </w:rPr>
        <w:t xml:space="preserve">Set </w:t>
      </w:r>
      <w:r w:rsidR="008127A5">
        <w:rPr>
          <w:b/>
        </w:rPr>
        <w:t>A</w:t>
      </w:r>
      <w:r w:rsidR="003A4A38">
        <w:rPr>
          <w:b/>
        </w:rPr>
        <w:t xml:space="preserve"> </w:t>
      </w:r>
      <w:r w:rsidR="003A4A38" w:rsidRPr="007326DA">
        <w:t>is to</w:t>
      </w:r>
      <w:r w:rsidR="00020B0C">
        <w:t xml:space="preserve"> investigate the links: control foxes </w:t>
      </w:r>
      <w:r w:rsidR="002646DA">
        <w:rPr>
          <w:rFonts w:ascii="Wingdings" w:eastAsia="Wingdings" w:hAnsi="Wingdings" w:cs="Wingdings"/>
        </w:rPr>
        <w:t></w:t>
      </w:r>
      <w:r w:rsidR="002646DA">
        <w:t xml:space="preserve"> </w:t>
      </w:r>
      <w:r w:rsidR="00020B0C">
        <w:t>fox density and fox density</w:t>
      </w:r>
      <w:r w:rsidR="002646DA">
        <w:t xml:space="preserve"> </w:t>
      </w:r>
      <w:r w:rsidR="002646DA">
        <w:rPr>
          <w:rFonts w:ascii="Wingdings" w:eastAsia="Wingdings" w:hAnsi="Wingdings" w:cs="Wingdings"/>
        </w:rPr>
        <w:t></w:t>
      </w:r>
      <w:r w:rsidR="002646DA">
        <w:t xml:space="preserve"> </w:t>
      </w:r>
      <w:r w:rsidR="00020B0C">
        <w:t>macropod density</w:t>
      </w:r>
    </w:p>
    <w:p w14:paraId="33530EAE" w14:textId="0BF5EB0A" w:rsidR="00020B0C" w:rsidRPr="006937DB" w:rsidRDefault="003A4A38" w:rsidP="00020B0C">
      <w:pPr>
        <w:pStyle w:val="dotpointindented"/>
      </w:pPr>
      <w:r>
        <w:rPr>
          <w:b/>
        </w:rPr>
        <w:t xml:space="preserve">Set </w:t>
      </w:r>
      <w:r w:rsidR="008127A5">
        <w:rPr>
          <w:b/>
        </w:rPr>
        <w:t>B</w:t>
      </w:r>
      <w:r w:rsidR="00020B0C" w:rsidDel="003A4A38">
        <w:t xml:space="preserve"> </w:t>
      </w:r>
      <w:r>
        <w:t xml:space="preserve">is </w:t>
      </w:r>
      <w:r w:rsidR="00020B0C">
        <w:t xml:space="preserve">to investigate the links: fox density </w:t>
      </w:r>
      <w:r w:rsidR="002646DA">
        <w:rPr>
          <w:rFonts w:ascii="Wingdings" w:eastAsia="Wingdings" w:hAnsi="Wingdings" w:cs="Wingdings"/>
        </w:rPr>
        <w:t></w:t>
      </w:r>
      <w:r w:rsidR="002646DA">
        <w:t xml:space="preserve"> </w:t>
      </w:r>
      <w:r w:rsidR="00020B0C">
        <w:t>cat density and fox density</w:t>
      </w:r>
      <w:r w:rsidR="002646DA">
        <w:t xml:space="preserve"> </w:t>
      </w:r>
      <w:r w:rsidR="002646DA">
        <w:rPr>
          <w:rFonts w:ascii="Wingdings" w:eastAsia="Wingdings" w:hAnsi="Wingdings" w:cs="Wingdings"/>
        </w:rPr>
        <w:t></w:t>
      </w:r>
      <w:r w:rsidR="002646DA">
        <w:t xml:space="preserve"> </w:t>
      </w:r>
      <w:r w:rsidR="00020B0C">
        <w:t>predation</w:t>
      </w:r>
    </w:p>
    <w:p w14:paraId="63CC9D0D" w14:textId="77777777" w:rsidR="00445D6F" w:rsidRDefault="00020B0C" w:rsidP="007615E8">
      <w:pPr>
        <w:keepNext/>
      </w:pPr>
      <w:r>
        <w:rPr>
          <w:noProof/>
        </w:rPr>
        <w:lastRenderedPageBreak/>
        <w:drawing>
          <wp:inline distT="0" distB="0" distL="0" distR="0" wp14:anchorId="35214EC9" wp14:editId="729628A0">
            <wp:extent cx="6143625" cy="2673413"/>
            <wp:effectExtent l="0" t="0" r="0" b="0"/>
            <wp:docPr id="98318766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35"/>
                    <a:stretch>
                      <a:fillRect/>
                    </a:stretch>
                  </pic:blipFill>
                  <pic:spPr>
                    <a:xfrm>
                      <a:off x="0" y="0"/>
                      <a:ext cx="6152084" cy="2677094"/>
                    </a:xfrm>
                    <a:prstGeom prst="rect">
                      <a:avLst/>
                    </a:prstGeom>
                  </pic:spPr>
                </pic:pic>
              </a:graphicData>
            </a:graphic>
          </wp:inline>
        </w:drawing>
      </w:r>
    </w:p>
    <w:p w14:paraId="1466F305" w14:textId="1123D718" w:rsidR="00020B0C" w:rsidRDefault="00445D6F" w:rsidP="007615E8">
      <w:pPr>
        <w:pStyle w:val="Caption0"/>
      </w:pPr>
      <w:bookmarkStart w:id="62" w:name="_Ref42068958"/>
      <w:bookmarkStart w:id="63" w:name="_Ref42068953"/>
      <w:bookmarkStart w:id="64" w:name="_Toc43456920"/>
      <w:r>
        <w:t xml:space="preserve">Figure </w:t>
      </w:r>
      <w:fldSimple w:instr=" SEQ Figure \* ARABIC ">
        <w:r w:rsidR="00277730">
          <w:rPr>
            <w:noProof/>
          </w:rPr>
          <w:t>7</w:t>
        </w:r>
      </w:fldSimple>
      <w:bookmarkEnd w:id="62"/>
      <w:r>
        <w:t>.</w:t>
      </w:r>
      <w:r w:rsidRPr="00FD3570">
        <w:t xml:space="preserve"> Example best- and worst-case models outlining the effects of fox control on terrestrial mammal density. Dashed lines indicate no influence.</w:t>
      </w:r>
      <w:bookmarkEnd w:id="63"/>
      <w:r w:rsidR="003C0564">
        <w:t xml:space="preserve"> Negative links indicate an inverse relationship between parent and child nodes.</w:t>
      </w:r>
      <w:bookmarkEnd w:id="64"/>
      <w:r w:rsidR="003C0564">
        <w:t xml:space="preserve">  </w:t>
      </w:r>
    </w:p>
    <w:p w14:paraId="40CD067B" w14:textId="77777777" w:rsidR="00020B0C" w:rsidRDefault="00020B0C" w:rsidP="007615E8">
      <w:pPr>
        <w:pStyle w:val="Caption0"/>
        <w:jc w:val="left"/>
      </w:pPr>
    </w:p>
    <w:p w14:paraId="147E6777" w14:textId="26E8BAA1" w:rsidR="00020B0C" w:rsidRPr="0038652A" w:rsidRDefault="00020B0C" w:rsidP="00020B0C">
      <w:pPr>
        <w:spacing w:after="0"/>
      </w:pPr>
      <w:r w:rsidRPr="0038652A">
        <w:t>The distance metric</w:t>
      </w:r>
      <w:r w:rsidR="00541E4E">
        <w:t xml:space="preserve"> (i.e. the difference between the two </w:t>
      </w:r>
      <w:r w:rsidR="0022530B">
        <w:t>models)</w:t>
      </w:r>
      <w:r w:rsidR="00647808">
        <w:t xml:space="preserve">, with no </w:t>
      </w:r>
      <w:r w:rsidR="007C6D23">
        <w:t>resolved</w:t>
      </w:r>
      <w:r w:rsidR="00647808">
        <w:t xml:space="preserve"> uncertainty,</w:t>
      </w:r>
      <w:r w:rsidRPr="0038652A">
        <w:t xml:space="preserve"> for the best-case and worst-case maps for fox control-</w:t>
      </w:r>
      <w:r>
        <w:t>terrestrial mammal density</w:t>
      </w:r>
      <w:r w:rsidRPr="0038652A">
        <w:t xml:space="preserve"> above is 0.34</w:t>
      </w:r>
      <w:r w:rsidR="0022530B">
        <w:t xml:space="preserve"> (we have provided R code for these </w:t>
      </w:r>
      <w:r w:rsidR="00762861">
        <w:t>calculations</w:t>
      </w:r>
      <w:r w:rsidR="0022530B">
        <w:t>, see Appendix</w:t>
      </w:r>
      <w:r w:rsidR="00762861">
        <w:t xml:space="preserve"> </w:t>
      </w:r>
      <w:r w:rsidR="0066653A">
        <w:t>3</w:t>
      </w:r>
      <w:r w:rsidR="00762861">
        <w:t>)</w:t>
      </w:r>
      <w:r w:rsidRPr="0038652A">
        <w:t xml:space="preserve">.  </w:t>
      </w:r>
      <w:r w:rsidR="00142C42">
        <w:t>Proportional</w:t>
      </w:r>
      <w:r w:rsidR="004B1536">
        <w:t xml:space="preserve"> reduction in uncertainty is </w:t>
      </w:r>
      <w:r w:rsidR="0044317E">
        <w:t>calculated</w:t>
      </w:r>
      <w:r w:rsidR="004B1536">
        <w:t xml:space="preserve"> as 1-</w:t>
      </w:r>
      <w:r w:rsidR="0044317E">
        <w:t>(distance after</w:t>
      </w:r>
      <w:r w:rsidR="00142C42">
        <w:t xml:space="preserve"> reduction/original distance).</w:t>
      </w:r>
      <w:r w:rsidRPr="0038652A">
        <w:t xml:space="preserve"> The distance metric with target uncertainties resolved for each of the </w:t>
      </w:r>
      <w:r w:rsidR="008127A5">
        <w:t>two sets</w:t>
      </w:r>
      <w:r w:rsidRPr="0038652A">
        <w:t xml:space="preserve"> is: </w:t>
      </w:r>
    </w:p>
    <w:p w14:paraId="5053FE58" w14:textId="14E1D008" w:rsidR="00020B0C" w:rsidRPr="0038652A" w:rsidRDefault="00E161C0" w:rsidP="00020B0C">
      <w:pPr>
        <w:pStyle w:val="dotpointindented"/>
      </w:pPr>
      <w:r>
        <w:rPr>
          <w:b/>
        </w:rPr>
        <w:t>Set A</w:t>
      </w:r>
      <w:r w:rsidR="00020B0C" w:rsidRPr="0038652A">
        <w:t xml:space="preserve"> = 0.15 (</w:t>
      </w:r>
      <w:r w:rsidR="00676A3F">
        <w:t xml:space="preserve"> a proportional reduction in </w:t>
      </w:r>
      <w:r w:rsidR="00BE393C">
        <w:t>uncertainty</w:t>
      </w:r>
      <w:r w:rsidR="00676A3F">
        <w:t xml:space="preserve"> of 0.5</w:t>
      </w:r>
      <w:r w:rsidR="00B47650">
        <w:t>6</w:t>
      </w:r>
      <w:r w:rsidR="00142C42">
        <w:t>, 1</w:t>
      </w:r>
      <w:r w:rsidR="000305AE">
        <w:t>-(0,15/0.34)</w:t>
      </w:r>
      <w:r w:rsidR="00020B0C" w:rsidRPr="0038652A">
        <w:t>)</w:t>
      </w:r>
    </w:p>
    <w:p w14:paraId="41516610" w14:textId="4D7B6481" w:rsidR="00020B0C" w:rsidRDefault="00E161C0" w:rsidP="00020B0C">
      <w:pPr>
        <w:pStyle w:val="dotpointindented"/>
      </w:pPr>
      <w:r>
        <w:rPr>
          <w:b/>
        </w:rPr>
        <w:t>Set B</w:t>
      </w:r>
      <w:r w:rsidR="00020B0C" w:rsidRPr="0038652A">
        <w:t xml:space="preserve"> = 0.18 (</w:t>
      </w:r>
      <w:r w:rsidR="00676A3F">
        <w:t xml:space="preserve">a proportional reduction in </w:t>
      </w:r>
      <w:r w:rsidR="00BE393C">
        <w:t>uncertainty</w:t>
      </w:r>
      <w:r w:rsidR="00676A3F">
        <w:t xml:space="preserve"> of 0.48</w:t>
      </w:r>
      <w:r w:rsidR="000305AE">
        <w:t>, 1-</w:t>
      </w:r>
      <w:r w:rsidR="00673FEA">
        <w:t>(</w:t>
      </w:r>
      <w:r w:rsidR="000305AE">
        <w:t>0.18/0</w:t>
      </w:r>
      <w:r w:rsidR="00673FEA">
        <w:t>.34)</w:t>
      </w:r>
      <w:r w:rsidR="00020B0C" w:rsidRPr="0038652A">
        <w:t>)</w:t>
      </w:r>
    </w:p>
    <w:p w14:paraId="1BEF4B9A" w14:textId="334B4A5D" w:rsidR="0068148A" w:rsidRDefault="00020B0C" w:rsidP="0068148A">
      <w:pPr>
        <w:rPr>
          <w:bCs/>
          <w:szCs w:val="22"/>
        </w:rPr>
      </w:pPr>
      <w:r>
        <w:t xml:space="preserve">In this example, all other things being equal, </w:t>
      </w:r>
      <w:r w:rsidR="004952E8">
        <w:t>Set</w:t>
      </w:r>
      <w:r w:rsidDel="004952E8">
        <w:t xml:space="preserve"> </w:t>
      </w:r>
      <w:r>
        <w:t xml:space="preserve">A provides a higher proportional reduction in </w:t>
      </w:r>
      <w:r w:rsidR="00C10C37">
        <w:t>uncertai</w:t>
      </w:r>
      <w:r w:rsidR="007615E8">
        <w:t>n</w:t>
      </w:r>
      <w:r w:rsidR="00C10C37">
        <w:t xml:space="preserve">ty </w:t>
      </w:r>
      <w:r>
        <w:t xml:space="preserve">and </w:t>
      </w:r>
      <w:r w:rsidR="00C65960">
        <w:t>hence</w:t>
      </w:r>
      <w:r>
        <w:t xml:space="preserve"> would be preferred to </w:t>
      </w:r>
      <w:r w:rsidR="004952E8">
        <w:t xml:space="preserve">Set </w:t>
      </w:r>
      <w:r>
        <w:t>B</w:t>
      </w:r>
      <w:r w:rsidR="00746E1F">
        <w:t xml:space="preserve"> for a given cost</w:t>
      </w:r>
      <w:r>
        <w:t>.</w:t>
      </w:r>
      <w:r w:rsidR="00173661">
        <w:t xml:space="preserve"> The proportional reduction in </w:t>
      </w:r>
      <w:r w:rsidR="008B4DF3">
        <w:t>uncertainty</w:t>
      </w:r>
      <w:r w:rsidR="0083344E">
        <w:t xml:space="preserve"> </w:t>
      </w:r>
      <w:r w:rsidR="00F33ED7">
        <w:t xml:space="preserve">can be calculated for </w:t>
      </w:r>
      <w:r w:rsidR="00591C34">
        <w:t>any combination of one or more knowledge gaps.</w:t>
      </w:r>
      <w:r w:rsidR="0068148A" w:rsidRPr="0068148A">
        <w:rPr>
          <w:bCs/>
          <w:szCs w:val="22"/>
        </w:rPr>
        <w:t xml:space="preserve"> </w:t>
      </w:r>
    </w:p>
    <w:p w14:paraId="2CB9E2EE" w14:textId="6DCF46A6" w:rsidR="00020B0C" w:rsidRDefault="0068148A" w:rsidP="0031563B">
      <w:r w:rsidRPr="00C605FD">
        <w:rPr>
          <w:bCs/>
          <w:szCs w:val="22"/>
        </w:rPr>
        <w:t xml:space="preserve">We have developed R code (Appendix 3) to automate the </w:t>
      </w:r>
      <w:r w:rsidR="003C0564">
        <w:rPr>
          <w:bCs/>
          <w:szCs w:val="22"/>
        </w:rPr>
        <w:t>c</w:t>
      </w:r>
      <w:r w:rsidR="00851D7E">
        <w:rPr>
          <w:bCs/>
          <w:szCs w:val="22"/>
        </w:rPr>
        <w:t xml:space="preserve">alculation of </w:t>
      </w:r>
      <w:r w:rsidR="00081172">
        <w:rPr>
          <w:bCs/>
          <w:szCs w:val="22"/>
        </w:rPr>
        <w:t xml:space="preserve">proportional reduction </w:t>
      </w:r>
      <w:r w:rsidRPr="00C605FD">
        <w:rPr>
          <w:bCs/>
          <w:szCs w:val="22"/>
        </w:rPr>
        <w:t>The code takes two files (the best and worst matrices</w:t>
      </w:r>
      <w:r w:rsidR="0010024A">
        <w:rPr>
          <w:bCs/>
          <w:szCs w:val="22"/>
        </w:rPr>
        <w:t xml:space="preserve"> in .csv from</w:t>
      </w:r>
      <w:r w:rsidRPr="00C605FD">
        <w:rPr>
          <w:bCs/>
          <w:szCs w:val="22"/>
        </w:rPr>
        <w:t xml:space="preserve">) and compares the distance between new models where one or more of the links is </w:t>
      </w:r>
      <w:r w:rsidR="00231A7E">
        <w:rPr>
          <w:bCs/>
          <w:szCs w:val="22"/>
        </w:rPr>
        <w:t>no longer uncertain (i.e. have the same strength and direction)</w:t>
      </w:r>
      <w:r w:rsidR="001321DB">
        <w:rPr>
          <w:bCs/>
          <w:szCs w:val="22"/>
        </w:rPr>
        <w:t>.</w:t>
      </w:r>
      <w:r w:rsidR="005E05EB" w:rsidRPr="00F663E1">
        <w:t>.</w:t>
      </w:r>
      <w:r w:rsidR="004E6428">
        <w:t>We do this</w:t>
      </w:r>
      <w:r w:rsidRPr="00F663E1">
        <w:t xml:space="preserve"> by setting the corresponding strength in both models to the median value (so that it is the same in both models).  </w:t>
      </w:r>
      <w:r w:rsidR="00E71F0F" w:rsidRPr="00F663E1">
        <w:t xml:space="preserve">By systematically </w:t>
      </w:r>
      <w:r w:rsidR="00E71F0F" w:rsidRPr="007615E8">
        <w:t>resolving</w:t>
      </w:r>
      <w:r w:rsidR="00E71F0F" w:rsidRPr="00F663E1">
        <w:t xml:space="preserve"> all links we can </w:t>
      </w:r>
      <w:r w:rsidR="00A54FA5">
        <w:t>calculate</w:t>
      </w:r>
      <w:r w:rsidR="00F84A95">
        <w:t xml:space="preserve"> the </w:t>
      </w:r>
      <w:r w:rsidR="00DE51C0">
        <w:t xml:space="preserve">RBK for each link (or combination of </w:t>
      </w:r>
      <w:r w:rsidR="00A54FA5">
        <w:t>links)</w:t>
      </w:r>
      <w:r w:rsidR="00E71F0F" w:rsidRPr="00F663E1">
        <w:t xml:space="preserve"> </w:t>
      </w:r>
      <w:r w:rsidR="00A54FA5">
        <w:t xml:space="preserve">and </w:t>
      </w:r>
      <w:r w:rsidR="00E71F0F" w:rsidRPr="00F663E1">
        <w:t xml:space="preserve">produce a ranked list of knowledge gaps for each model </w:t>
      </w:r>
      <w:r w:rsidRPr="00C605FD">
        <w:rPr>
          <w:bCs/>
          <w:szCs w:val="22"/>
        </w:rPr>
        <w:t>There are a lot of possible combinations and this grows exponentially, there are 2</w:t>
      </w:r>
      <w:r w:rsidRPr="006F0C41">
        <w:rPr>
          <w:bCs/>
          <w:szCs w:val="22"/>
          <w:vertAlign w:val="superscript"/>
        </w:rPr>
        <w:t>n-1</w:t>
      </w:r>
      <w:r w:rsidRPr="00C605FD">
        <w:rPr>
          <w:bCs/>
          <w:szCs w:val="22"/>
        </w:rPr>
        <w:t xml:space="preserve"> combinations (where </w:t>
      </w:r>
      <w:r w:rsidRPr="005A6F70">
        <w:rPr>
          <w:bCs/>
          <w:szCs w:val="22"/>
        </w:rPr>
        <w:t>n</w:t>
      </w:r>
      <w:r w:rsidRPr="00C605FD">
        <w:rPr>
          <w:bCs/>
          <w:szCs w:val="22"/>
        </w:rPr>
        <w:t xml:space="preserve"> is the number of edges (links between nodes) in the model. For example, if there are </w:t>
      </w:r>
      <w:r w:rsidRPr="00F663E1">
        <w:t>20 edges there are 1,048,575 (220 -1) possible</w:t>
      </w:r>
      <w:r w:rsidR="003C0564">
        <w:t xml:space="preserve"> combinations</w:t>
      </w:r>
      <w:r w:rsidRPr="005A6F70">
        <w:rPr>
          <w:bCs/>
          <w:szCs w:val="22"/>
        </w:rPr>
        <w:t>.</w:t>
      </w:r>
      <w:r w:rsidR="002646DA">
        <w:rPr>
          <w:bCs/>
          <w:szCs w:val="22"/>
        </w:rPr>
        <w:t xml:space="preserve"> </w:t>
      </w:r>
      <w:r w:rsidR="006B396E">
        <w:rPr>
          <w:bCs/>
          <w:lang w:eastAsia="zh-CN"/>
        </w:rPr>
        <w:t>It will take several day</w:t>
      </w:r>
      <w:r w:rsidR="00A8057C">
        <w:rPr>
          <w:bCs/>
          <w:lang w:eastAsia="zh-CN"/>
        </w:rPr>
        <w:t>s</w:t>
      </w:r>
      <w:r w:rsidR="006B396E">
        <w:rPr>
          <w:bCs/>
          <w:lang w:eastAsia="zh-CN"/>
        </w:rPr>
        <w:t xml:space="preserve"> to compute all combinations of </w:t>
      </w:r>
      <w:r w:rsidR="008B4DF3">
        <w:rPr>
          <w:bCs/>
          <w:lang w:eastAsia="zh-CN"/>
        </w:rPr>
        <w:t xml:space="preserve">proportional reduction in </w:t>
      </w:r>
      <w:r w:rsidR="00A8057C">
        <w:rPr>
          <w:bCs/>
          <w:lang w:eastAsia="zh-CN"/>
        </w:rPr>
        <w:t>uncertainty</w:t>
      </w:r>
      <w:r w:rsidR="008B4DF3">
        <w:rPr>
          <w:bCs/>
          <w:lang w:eastAsia="zh-CN"/>
        </w:rPr>
        <w:t xml:space="preserve">, but the </w:t>
      </w:r>
      <w:r w:rsidR="00164869">
        <w:rPr>
          <w:bCs/>
          <w:lang w:eastAsia="zh-CN"/>
        </w:rPr>
        <w:t xml:space="preserve">code can be </w:t>
      </w:r>
      <w:r w:rsidR="00081741">
        <w:rPr>
          <w:bCs/>
          <w:lang w:eastAsia="zh-CN"/>
        </w:rPr>
        <w:t xml:space="preserve">aborted at any stage as the results are saved </w:t>
      </w:r>
      <w:r w:rsidR="00DD72BF">
        <w:rPr>
          <w:bCs/>
          <w:lang w:eastAsia="zh-CN"/>
        </w:rPr>
        <w:t>as they are calculated.</w:t>
      </w:r>
      <w:r w:rsidR="002646DA">
        <w:rPr>
          <w:bCs/>
          <w:lang w:eastAsia="zh-CN"/>
        </w:rPr>
        <w:t xml:space="preserve"> </w:t>
      </w:r>
      <w:r w:rsidR="00DB395B">
        <w:t xml:space="preserve">The required files (also known as adjacency </w:t>
      </w:r>
      <w:r w:rsidR="00130E1C">
        <w:t>matrices</w:t>
      </w:r>
      <w:r w:rsidR="00DB395B">
        <w:t>)</w:t>
      </w:r>
      <w:r w:rsidR="00130E1C">
        <w:t xml:space="preserve"> can be prepared in Microsoft Excel (or other spreadsheet program and saved as a comma separated values (.csv) file. The first row and column should contain the name of each node (in the same order). Models can be translated manually into CSV files or saved directly from the graphical representation as described in Appendix </w:t>
      </w:r>
      <w:r w:rsidR="00150828">
        <w:t>3</w:t>
      </w:r>
      <w:r w:rsidR="00130E1C">
        <w:t xml:space="preserve">. These files have the </w:t>
      </w:r>
      <w:r w:rsidR="00020B0C">
        <w:t xml:space="preserve">dimensions </w:t>
      </w:r>
      <w:r w:rsidR="00020B0C">
        <w:rPr>
          <w:i/>
        </w:rPr>
        <w:t>N</w:t>
      </w:r>
      <w:r w:rsidR="00020B0C">
        <w:t xml:space="preserve"> </w:t>
      </w:r>
      <w:r w:rsidR="00020B0C" w:rsidRPr="0031563B">
        <w:t xml:space="preserve">x </w:t>
      </w:r>
      <w:r w:rsidR="00020B0C" w:rsidRPr="0031563B">
        <w:rPr>
          <w:i/>
        </w:rPr>
        <w:t>N</w:t>
      </w:r>
      <w:r w:rsidR="00020B0C" w:rsidRPr="0031563B">
        <w:t xml:space="preserve">, where </w:t>
      </w:r>
      <w:r w:rsidR="00020B0C" w:rsidRPr="0031563B">
        <w:rPr>
          <w:i/>
        </w:rPr>
        <w:t>N</w:t>
      </w:r>
      <w:r w:rsidR="00020B0C" w:rsidRPr="0031563B">
        <w:t xml:space="preserve"> is the number of nodes in the </w:t>
      </w:r>
      <w:r w:rsidR="00C575E1" w:rsidRPr="009A3BB5">
        <w:t>model</w:t>
      </w:r>
      <w:r w:rsidR="00020B0C" w:rsidRPr="009A3BB5">
        <w:t>. The numbers in the cells represent the strength of the relationship between elements from row to column</w:t>
      </w:r>
      <w:r w:rsidR="00020B0C" w:rsidRPr="0031563B">
        <w:t xml:space="preserve">. </w:t>
      </w:r>
      <w:r w:rsidR="00674772" w:rsidRPr="0031563B">
        <w:t xml:space="preserve">For </w:t>
      </w:r>
      <w:r w:rsidR="00973CD2" w:rsidRPr="0031563B">
        <w:t xml:space="preserve">an </w:t>
      </w:r>
      <w:r w:rsidR="00DB6547" w:rsidRPr="0031563B">
        <w:t>example matrix</w:t>
      </w:r>
      <w:r w:rsidR="00FE330B" w:rsidRPr="007615E8">
        <w:t>, see Figure 8 in Appendix 3</w:t>
      </w:r>
      <w:r w:rsidR="00FE330B" w:rsidRPr="0031563B">
        <w:t>.</w:t>
      </w:r>
    </w:p>
    <w:p w14:paraId="24D25C07" w14:textId="77777777" w:rsidR="00020B0C" w:rsidRDefault="00020B0C" w:rsidP="00020B0C"/>
    <w:p w14:paraId="283B2194" w14:textId="77777777" w:rsidR="00216065" w:rsidRDefault="00216065" w:rsidP="0039599F">
      <w:pPr>
        <w:pStyle w:val="Heading1-Numbered"/>
        <w:sectPr w:rsidR="00216065" w:rsidSect="005117A1">
          <w:pgSz w:w="11907" w:h="16840" w:code="9"/>
          <w:pgMar w:top="1134" w:right="1134" w:bottom="1134" w:left="1134" w:header="709" w:footer="567" w:gutter="0"/>
          <w:cols w:space="708"/>
          <w:formProt w:val="0"/>
          <w:docGrid w:linePitch="360"/>
        </w:sectPr>
      </w:pPr>
    </w:p>
    <w:p w14:paraId="6535E7B9" w14:textId="0726F8F2" w:rsidR="00762353" w:rsidRDefault="00762353" w:rsidP="0039599F">
      <w:pPr>
        <w:pStyle w:val="Heading1-Numbered"/>
      </w:pPr>
      <w:bookmarkStart w:id="65" w:name="_Toc45784330"/>
      <w:r>
        <w:lastRenderedPageBreak/>
        <w:t xml:space="preserve">Developing </w:t>
      </w:r>
      <w:r w:rsidR="00216065">
        <w:t>causal</w:t>
      </w:r>
      <w:r w:rsidR="006B4F2F">
        <w:t xml:space="preserve"> </w:t>
      </w:r>
      <w:r>
        <w:t>models</w:t>
      </w:r>
      <w:bookmarkEnd w:id="65"/>
      <w:r>
        <w:t xml:space="preserve"> </w:t>
      </w:r>
    </w:p>
    <w:p w14:paraId="5C2B93A5" w14:textId="1479C6C0" w:rsidR="00BC7E49" w:rsidRPr="00D14598" w:rsidRDefault="00BC7E49" w:rsidP="0039599F">
      <w:pPr>
        <w:pStyle w:val="Heading2-Numbered"/>
      </w:pPr>
      <w:bookmarkStart w:id="66" w:name="_Toc45784331"/>
      <w:bookmarkStart w:id="67" w:name="_Toc286018764"/>
      <w:r>
        <w:t>Introduction</w:t>
      </w:r>
      <w:bookmarkEnd w:id="66"/>
      <w:r>
        <w:t xml:space="preserve"> </w:t>
      </w:r>
    </w:p>
    <w:bookmarkEnd w:id="67"/>
    <w:p w14:paraId="0ECC01AD" w14:textId="0E0E9820" w:rsidR="00BC7E49" w:rsidRDefault="00620B2A" w:rsidP="00BC7E49">
      <w:r>
        <w:t>Causal models are</w:t>
      </w:r>
      <w:r w:rsidR="00F5758A">
        <w:t xml:space="preserve"> used to </w:t>
      </w:r>
      <w:r w:rsidR="00DB25D3">
        <w:t>describe</w:t>
      </w:r>
      <w:r w:rsidR="005B1DB4">
        <w:t xml:space="preserve"> and visualise</w:t>
      </w:r>
      <w:r w:rsidR="00DB25D3">
        <w:t xml:space="preserve"> a system and</w:t>
      </w:r>
      <w:r w:rsidR="00F5758A">
        <w:t xml:space="preserve"> the </w:t>
      </w:r>
      <w:r w:rsidR="0068396E">
        <w:t>relationship</w:t>
      </w:r>
      <w:r w:rsidR="00DB25D3">
        <w:t xml:space="preserve"> </w:t>
      </w:r>
      <w:r w:rsidR="0068396E">
        <w:t>between</w:t>
      </w:r>
      <w:r w:rsidR="00DB25D3">
        <w:t xml:space="preserve"> variables</w:t>
      </w:r>
      <w:r w:rsidR="00F5758A">
        <w:t xml:space="preserve"> within </w:t>
      </w:r>
      <w:r w:rsidR="0068396E">
        <w:t>that system</w:t>
      </w:r>
      <w:r w:rsidR="00F5758A">
        <w:t xml:space="preserve">. </w:t>
      </w:r>
      <w:r w:rsidR="00262A5D">
        <w:t>The</w:t>
      </w:r>
      <w:r w:rsidR="009B7A2C">
        <w:t xml:space="preserve"> causal model</w:t>
      </w:r>
      <w:r w:rsidR="00262A5D">
        <w:t xml:space="preserve"> approach we have chosen to use here is fuzzy cognitive mapping. </w:t>
      </w:r>
      <w:r w:rsidR="00BC7E49">
        <w:t>A cognitive map is a qualitative model of belief about how a system operates. It incorporates defined variables (represented as nodes) and the causal relationships between variables (edges). Cognitive maps are directed graphs (digraphs) and have their origins in graph theory (Ozesmi &amp; Ozesmi 2003). The term “fuzzy cognitive map” (FCM) was first used in the literature by Kosko (1986).</w:t>
      </w:r>
    </w:p>
    <w:p w14:paraId="4369106E" w14:textId="1E3D6241" w:rsidR="00BC7E49" w:rsidRDefault="00BC7E49" w:rsidP="00BC7E49">
      <w:r>
        <w:t>FCMs are causal conceptual models that represent a simplification of our understanding of the relationships between elements of a system, in this case ecological interactions between threats, actions and species. They may also contain other elements of the system that represent components deemed important</w:t>
      </w:r>
      <w:r w:rsidR="003E37B7">
        <w:t>.</w:t>
      </w:r>
      <w:r>
        <w:t xml:space="preserve"> </w:t>
      </w:r>
      <w:r w:rsidR="003E37B7">
        <w:t>T</w:t>
      </w:r>
      <w:r>
        <w:t xml:space="preserve">hese could be biophysical attributes, disturbances, external divers, other management actions or threats, </w:t>
      </w:r>
      <w:r w:rsidR="008E0B43">
        <w:t xml:space="preserve">or </w:t>
      </w:r>
      <w:r w:rsidR="000801D4">
        <w:t xml:space="preserve">other </w:t>
      </w:r>
      <w:r>
        <w:t xml:space="preserve">species </w:t>
      </w:r>
      <w:r w:rsidR="00753CAF">
        <w:t xml:space="preserve">(see </w:t>
      </w:r>
      <w:r w:rsidR="00753CAF">
        <w:fldChar w:fldCharType="begin"/>
      </w:r>
      <w:r w:rsidR="00753CAF">
        <w:instrText xml:space="preserve"> REF _Ref42007407 \h </w:instrText>
      </w:r>
      <w:r w:rsidR="00753CAF">
        <w:fldChar w:fldCharType="separate"/>
      </w:r>
      <w:r w:rsidR="00277730">
        <w:t xml:space="preserve">Table </w:t>
      </w:r>
      <w:r w:rsidR="00277730">
        <w:rPr>
          <w:noProof/>
        </w:rPr>
        <w:t>1</w:t>
      </w:r>
      <w:r w:rsidR="00753CAF">
        <w:fldChar w:fldCharType="end"/>
      </w:r>
      <w:r>
        <w:t>). FCMs have been used in ecology and conservation to explore the impacts of different management scenarios and to combine knowledge from different sources (for example see Halbrendt et al. 2014)</w:t>
      </w:r>
      <w:r w:rsidR="00F23173">
        <w:t>.</w:t>
      </w:r>
    </w:p>
    <w:p w14:paraId="30A829D9" w14:textId="250CFCE8" w:rsidR="00BC7E49" w:rsidRDefault="00BC7E49" w:rsidP="00BC7E49">
      <w:r>
        <w:t>The individual components are represented by nodes (also known as vertices) and they are joined together with edges. The edges represent the links between individual nodes and have two components; direction and strength. Direction is the presumed direction of impact from cause (parent node) to effect (child node), for example the causal relationship fox control -&gt; fox density.  Strength</w:t>
      </w:r>
      <w:r w:rsidR="003E37B7">
        <w:t xml:space="preserve"> is</w:t>
      </w:r>
      <w:r>
        <w:t xml:space="preserve"> related to the relative influence that one node has on the connected node(s). In this project we use an ordinal scale (-3 to +3), where negative strengths indicate an opposite relationship (e.g. when one goes up the other goes down) and a positive strength indicates a concurrent relationship (e.g. when one goes up the other goes up).  A strength of zero means no relationship</w:t>
      </w:r>
      <w:r w:rsidR="003E37B7">
        <w:t>. I</w:t>
      </w:r>
      <w:r>
        <w:t xml:space="preserve">t may be desirable in some cases to show </w:t>
      </w:r>
      <w:r w:rsidR="001B7B3B">
        <w:t xml:space="preserve">indicated on the model where there is no </w:t>
      </w:r>
      <w:r w:rsidR="000801D4">
        <w:t>relationship</w:t>
      </w:r>
      <w:r w:rsidR="001B7B3B">
        <w:t xml:space="preserve"> a</w:t>
      </w:r>
      <w:r w:rsidR="001B7B3B" w:rsidDel="00020EB8">
        <w:t xml:space="preserve">s </w:t>
      </w:r>
      <w:r>
        <w:t>alternative models of the system could propose a relationship. It should be note</w:t>
      </w:r>
      <w:r w:rsidR="003E37B7">
        <w:t>d</w:t>
      </w:r>
      <w:r>
        <w:t xml:space="preserve"> that the strength scale used in this project </w:t>
      </w:r>
      <w:r w:rsidR="003E37B7">
        <w:t>was</w:t>
      </w:r>
      <w:r>
        <w:t xml:space="preserve"> chosen to make the model</w:t>
      </w:r>
      <w:r w:rsidR="003E37B7">
        <w:t>-</w:t>
      </w:r>
      <w:r>
        <w:t xml:space="preserve">building process tractable in workshop and it is not a required property of FCM. </w:t>
      </w:r>
    </w:p>
    <w:p w14:paraId="0CCAD3CA" w14:textId="6E442E2F" w:rsidR="00BC7E49" w:rsidRDefault="00BC7E49" w:rsidP="00762353">
      <w:r>
        <w:t>The models are easier to build and interpret when the nodes are expressed as a quantity that can go up or down (or in some cases be turned on or off)</w:t>
      </w:r>
      <w:r w:rsidR="003E37B7">
        <w:t>. For example, m</w:t>
      </w:r>
      <w:r>
        <w:t>ore fox control effort is expected to lead to lower fox densities.</w:t>
      </w:r>
    </w:p>
    <w:p w14:paraId="52C869D1" w14:textId="3CE68517" w:rsidR="00D732D7" w:rsidRDefault="00C5131B" w:rsidP="00F12DB6">
      <w:pPr>
        <w:pStyle w:val="Heading2-Numbered"/>
      </w:pPr>
      <w:bookmarkStart w:id="68" w:name="_Toc45784332"/>
      <w:r>
        <w:t>Causal model</w:t>
      </w:r>
      <w:r w:rsidR="00D940F7">
        <w:t xml:space="preserve"> development</w:t>
      </w:r>
      <w:bookmarkEnd w:id="68"/>
    </w:p>
    <w:p w14:paraId="420B165E" w14:textId="642F948F" w:rsidR="003F65AB" w:rsidRDefault="003F65AB" w:rsidP="003F65AB">
      <w:r>
        <w:t>There are several ways in which maps can be developed</w:t>
      </w:r>
      <w:r w:rsidR="00425997">
        <w:t xml:space="preserve">. </w:t>
      </w:r>
      <w:r w:rsidR="00A050E1">
        <w:t xml:space="preserve">One approach is to </w:t>
      </w:r>
      <w:r w:rsidR="003A6F2A">
        <w:t>prepare a draft model and then use</w:t>
      </w:r>
      <w:r w:rsidR="00425997">
        <w:t xml:space="preserve"> </w:t>
      </w:r>
      <w:r>
        <w:t>workshops</w:t>
      </w:r>
      <w:r w:rsidR="003A6F2A">
        <w:t xml:space="preserve"> with experts to refine this further</w:t>
      </w:r>
      <w:r w:rsidR="00425997">
        <w:t>.</w:t>
      </w:r>
      <w:r>
        <w:t xml:space="preserve"> </w:t>
      </w:r>
      <w:r w:rsidR="00425997">
        <w:t>The workshop</w:t>
      </w:r>
      <w:r>
        <w:t xml:space="preserve"> approach will depend on factors such as the objective and map type, the audience,</w:t>
      </w:r>
      <w:r w:rsidR="003E37B7">
        <w:t xml:space="preserve"> and</w:t>
      </w:r>
      <w:r>
        <w:t xml:space="preserve"> the level of current knowledge of the participants. Workshops for threat-action and multi-action single species will generally involve content experts (in both the action(s) and the species for which outcomes are desired). In general, the streamlining</w:t>
      </w:r>
      <w:r w:rsidR="003E37B7">
        <w:t xml:space="preserve"> of</w:t>
      </w:r>
      <w:r>
        <w:t xml:space="preserve"> this process requires clear definitions of actions, desired outcomes, </w:t>
      </w:r>
      <w:r w:rsidR="003E37B7">
        <w:t xml:space="preserve">and </w:t>
      </w:r>
      <w:r>
        <w:t xml:space="preserve">ecosystems (characteristics and extent) where relevant. </w:t>
      </w:r>
      <w:r w:rsidR="003E37B7">
        <w:t>This is needed for</w:t>
      </w:r>
      <w:r>
        <w:t xml:space="preserve"> a shared understanding, </w:t>
      </w:r>
      <w:r w:rsidR="003E37B7">
        <w:t xml:space="preserve">and </w:t>
      </w:r>
      <w:r>
        <w:t xml:space="preserve">where actions are </w:t>
      </w:r>
      <w:r w:rsidR="001D3778">
        <w:t>involved,</w:t>
      </w:r>
      <w:r>
        <w:t xml:space="preserve"> they should be </w:t>
      </w:r>
      <w:r w:rsidR="00E544CD">
        <w:t xml:space="preserve">those considered to be </w:t>
      </w:r>
      <w:r>
        <w:t>current best practice</w:t>
      </w:r>
      <w:r w:rsidR="003E37B7">
        <w:t>.</w:t>
      </w:r>
      <w:r w:rsidR="001D3778">
        <w:t xml:space="preserve"> </w:t>
      </w:r>
      <w:r>
        <w:t xml:space="preserve">These map types will have the same general steps. </w:t>
      </w:r>
    </w:p>
    <w:p w14:paraId="5CA575F4" w14:textId="1C3B523F" w:rsidR="003F65AB" w:rsidRDefault="003F65AB" w:rsidP="00CF07D3">
      <w:pPr>
        <w:pStyle w:val="dotpointindented"/>
      </w:pPr>
      <w:r>
        <w:t>Clear articulation of the objectives, including relevant definitions</w:t>
      </w:r>
    </w:p>
    <w:p w14:paraId="52AAF6DE" w14:textId="77777777" w:rsidR="003F65AB" w:rsidRDefault="003F65AB" w:rsidP="00CF07D3">
      <w:pPr>
        <w:pStyle w:val="dotpointindented"/>
      </w:pPr>
      <w:r>
        <w:t>Instructions on how to build FCMs and their intended use in this process, includes definitions of FCM elements</w:t>
      </w:r>
    </w:p>
    <w:p w14:paraId="03CD8BB4" w14:textId="77777777" w:rsidR="003F65AB" w:rsidRDefault="003F65AB" w:rsidP="00CF07D3">
      <w:pPr>
        <w:pStyle w:val="dotpointindented"/>
      </w:pPr>
      <w:r>
        <w:t>Map building exercise best done in small groups with a facilitator</w:t>
      </w:r>
    </w:p>
    <w:p w14:paraId="7F751ED3" w14:textId="5457D438" w:rsidR="003F65AB" w:rsidRDefault="003F65AB" w:rsidP="00CF07D3">
      <w:pPr>
        <w:pStyle w:val="dotpointindented"/>
      </w:pPr>
      <w:r>
        <w:t xml:space="preserve">Creating a combined map in a larger group (see </w:t>
      </w:r>
      <w:r w:rsidR="001D3778">
        <w:t>‘</w:t>
      </w:r>
      <w:r>
        <w:t xml:space="preserve">combining </w:t>
      </w:r>
      <w:r w:rsidR="001D3778">
        <w:t xml:space="preserve">FCMs’ </w:t>
      </w:r>
      <w:r>
        <w:t>below), this could be done by the facilitator/analyst after the workshop and distributed via email</w:t>
      </w:r>
      <w:r w:rsidR="00E544CD">
        <w:t>; and</w:t>
      </w:r>
    </w:p>
    <w:p w14:paraId="4B2C8BD3" w14:textId="1063281D" w:rsidR="003F65AB" w:rsidRDefault="003F65AB" w:rsidP="00CF07D3">
      <w:pPr>
        <w:pStyle w:val="dotpointindented"/>
      </w:pPr>
      <w:r>
        <w:t xml:space="preserve">After the workshop send the combined map to participants for comment and update accordingly </w:t>
      </w:r>
    </w:p>
    <w:p w14:paraId="2BF2362C" w14:textId="121430E1" w:rsidR="00903C3C" w:rsidRDefault="003F65AB" w:rsidP="00D940F7">
      <w:pPr>
        <w:rPr>
          <w:rStyle w:val="Strong"/>
        </w:rPr>
      </w:pPr>
      <w:r w:rsidRPr="00FC1C3E">
        <w:t xml:space="preserve">Ecosystem workshops, especially where they involve Traditional Owners and Aboriginal Victorians, will have additional steps which may include </w:t>
      </w:r>
      <w:r w:rsidR="004D0160">
        <w:t>O</w:t>
      </w:r>
      <w:r w:rsidR="004D0160" w:rsidRPr="00FC1C3E">
        <w:t>n</w:t>
      </w:r>
      <w:r w:rsidRPr="00FC1C3E">
        <w:t>-</w:t>
      </w:r>
      <w:r w:rsidR="004D0160">
        <w:t>C</w:t>
      </w:r>
      <w:r w:rsidR="004D0160" w:rsidRPr="00FC1C3E">
        <w:t xml:space="preserve">ountry </w:t>
      </w:r>
      <w:r w:rsidRPr="00FC1C3E">
        <w:t xml:space="preserve">discussion, </w:t>
      </w:r>
      <w:r w:rsidR="00837962">
        <w:t>and</w:t>
      </w:r>
      <w:r w:rsidR="00837962" w:rsidRPr="00FC1C3E">
        <w:t xml:space="preserve"> </w:t>
      </w:r>
      <w:r w:rsidRPr="00FC1C3E">
        <w:t xml:space="preserve">pre-workshop discussion of </w:t>
      </w:r>
      <w:r w:rsidRPr="00FC1C3E">
        <w:rPr>
          <w:rStyle w:val="Strong"/>
          <w:b w:val="0"/>
        </w:rPr>
        <w:t>Intellectual Property issue</w:t>
      </w:r>
      <w:r w:rsidR="004D0160">
        <w:rPr>
          <w:rStyle w:val="Strong"/>
          <w:b w:val="0"/>
        </w:rPr>
        <w:t>s</w:t>
      </w:r>
      <w:r w:rsidRPr="00FC1C3E">
        <w:rPr>
          <w:rStyle w:val="Strong"/>
          <w:b w:val="0"/>
        </w:rPr>
        <w:t>, what knowledge can be shared</w:t>
      </w:r>
      <w:r w:rsidR="00837962">
        <w:rPr>
          <w:rStyle w:val="Strong"/>
          <w:b w:val="0"/>
        </w:rPr>
        <w:t>,</w:t>
      </w:r>
      <w:r w:rsidR="004D0160">
        <w:rPr>
          <w:rStyle w:val="Strong"/>
          <w:b w:val="0"/>
        </w:rPr>
        <w:t xml:space="preserve"> and</w:t>
      </w:r>
      <w:r w:rsidRPr="00FC1C3E">
        <w:rPr>
          <w:rStyle w:val="Strong"/>
          <w:b w:val="0"/>
        </w:rPr>
        <w:t xml:space="preserve"> protocols for </w:t>
      </w:r>
      <w:r w:rsidR="004D0160">
        <w:rPr>
          <w:rStyle w:val="Strong"/>
          <w:b w:val="0"/>
        </w:rPr>
        <w:t>C</w:t>
      </w:r>
      <w:r w:rsidR="004D0160" w:rsidRPr="00FC1C3E">
        <w:rPr>
          <w:rStyle w:val="Strong"/>
          <w:b w:val="0"/>
        </w:rPr>
        <w:t xml:space="preserve">ountry </w:t>
      </w:r>
      <w:r w:rsidRPr="00FC1C3E">
        <w:rPr>
          <w:rStyle w:val="Strong"/>
          <w:b w:val="0"/>
        </w:rPr>
        <w:t xml:space="preserve">visits. This should be done </w:t>
      </w:r>
      <w:r w:rsidR="00837962">
        <w:rPr>
          <w:rStyle w:val="Strong"/>
          <w:b w:val="0"/>
        </w:rPr>
        <w:t>in partnership with</w:t>
      </w:r>
      <w:r w:rsidR="00837962" w:rsidRPr="00FC1C3E">
        <w:rPr>
          <w:rStyle w:val="Strong"/>
          <w:b w:val="0"/>
        </w:rPr>
        <w:t xml:space="preserve"> </w:t>
      </w:r>
      <w:r w:rsidRPr="00FC1C3E">
        <w:rPr>
          <w:rStyle w:val="Strong"/>
          <w:b w:val="0"/>
        </w:rPr>
        <w:t>each T</w:t>
      </w:r>
      <w:r w:rsidR="004D0160">
        <w:rPr>
          <w:rStyle w:val="Strong"/>
          <w:b w:val="0"/>
        </w:rPr>
        <w:t xml:space="preserve">raditional </w:t>
      </w:r>
      <w:r w:rsidRPr="00FC1C3E">
        <w:rPr>
          <w:rStyle w:val="Strong"/>
          <w:b w:val="0"/>
        </w:rPr>
        <w:t>O</w:t>
      </w:r>
      <w:r w:rsidR="004D0160">
        <w:rPr>
          <w:rStyle w:val="Strong"/>
          <w:b w:val="0"/>
        </w:rPr>
        <w:t>wner</w:t>
      </w:r>
      <w:r w:rsidRPr="00FC1C3E">
        <w:rPr>
          <w:rStyle w:val="Strong"/>
          <w:b w:val="0"/>
        </w:rPr>
        <w:t xml:space="preserve"> group. Final models should be shared with T</w:t>
      </w:r>
      <w:r w:rsidR="0068396E">
        <w:rPr>
          <w:rStyle w:val="Strong"/>
          <w:b w:val="0"/>
        </w:rPr>
        <w:t xml:space="preserve">raditional </w:t>
      </w:r>
      <w:r w:rsidRPr="00FC1C3E">
        <w:rPr>
          <w:rStyle w:val="Strong"/>
          <w:b w:val="0"/>
        </w:rPr>
        <w:t>O</w:t>
      </w:r>
      <w:r w:rsidR="0068396E">
        <w:rPr>
          <w:rStyle w:val="Strong"/>
          <w:b w:val="0"/>
        </w:rPr>
        <w:t>wner</w:t>
      </w:r>
      <w:r w:rsidRPr="00FC1C3E">
        <w:rPr>
          <w:rStyle w:val="Strong"/>
          <w:b w:val="0"/>
        </w:rPr>
        <w:t xml:space="preserve"> participants first</w:t>
      </w:r>
      <w:r w:rsidR="00837962">
        <w:rPr>
          <w:rStyle w:val="Strong"/>
          <w:b w:val="0"/>
        </w:rPr>
        <w:t>,</w:t>
      </w:r>
      <w:r w:rsidRPr="00FC1C3E">
        <w:rPr>
          <w:rStyle w:val="Strong"/>
          <w:b w:val="0"/>
        </w:rPr>
        <w:t xml:space="preserve"> </w:t>
      </w:r>
      <w:r w:rsidR="00837962">
        <w:rPr>
          <w:rStyle w:val="Strong"/>
          <w:b w:val="0"/>
        </w:rPr>
        <w:t>in order to seek their</w:t>
      </w:r>
      <w:r w:rsidRPr="00FC1C3E">
        <w:rPr>
          <w:rStyle w:val="Strong"/>
          <w:b w:val="0"/>
        </w:rPr>
        <w:t xml:space="preserve"> endorsement before </w:t>
      </w:r>
      <w:r w:rsidR="00837962">
        <w:rPr>
          <w:rStyle w:val="Strong"/>
          <w:b w:val="0"/>
        </w:rPr>
        <w:t>these models</w:t>
      </w:r>
      <w:r w:rsidR="00837962" w:rsidRPr="00FC1C3E">
        <w:rPr>
          <w:rStyle w:val="Strong"/>
          <w:b w:val="0"/>
        </w:rPr>
        <w:t xml:space="preserve"> </w:t>
      </w:r>
      <w:r w:rsidRPr="00FC1C3E">
        <w:rPr>
          <w:rStyle w:val="Strong"/>
          <w:b w:val="0"/>
        </w:rPr>
        <w:t>are published. A follow</w:t>
      </w:r>
      <w:r w:rsidR="00837962">
        <w:rPr>
          <w:rStyle w:val="Strong"/>
          <w:b w:val="0"/>
        </w:rPr>
        <w:t>-</w:t>
      </w:r>
      <w:r w:rsidRPr="00FC1C3E">
        <w:rPr>
          <w:rStyle w:val="Strong"/>
          <w:b w:val="0"/>
        </w:rPr>
        <w:t xml:space="preserve">up workshop may be required to obtain endorsement. </w:t>
      </w:r>
    </w:p>
    <w:p w14:paraId="2FD803A8" w14:textId="2E090ADB" w:rsidR="003F65AB" w:rsidRPr="00D940F7" w:rsidRDefault="003F65AB" w:rsidP="00D940F7">
      <w:pPr>
        <w:rPr>
          <w:rStyle w:val="Strong"/>
        </w:rPr>
      </w:pPr>
      <w:r w:rsidRPr="00D940F7">
        <w:rPr>
          <w:rStyle w:val="Strong"/>
        </w:rPr>
        <w:lastRenderedPageBreak/>
        <w:t xml:space="preserve">Combining </w:t>
      </w:r>
      <w:r w:rsidR="00D5534F">
        <w:rPr>
          <w:rStyle w:val="Strong"/>
        </w:rPr>
        <w:t>FCMs</w:t>
      </w:r>
    </w:p>
    <w:p w14:paraId="0D110EBD" w14:textId="0B33B3FA" w:rsidR="003F65AB" w:rsidRDefault="007B5233" w:rsidP="003F65AB">
      <w:r>
        <w:t>For</w:t>
      </w:r>
      <w:r w:rsidR="00502669">
        <w:t xml:space="preserve"> the </w:t>
      </w:r>
      <w:r w:rsidR="000B5AFA">
        <w:t xml:space="preserve">calculation of </w:t>
      </w:r>
      <w:r w:rsidR="0002661E">
        <w:t xml:space="preserve">proportional reduction in uncertainty </w:t>
      </w:r>
      <w:r w:rsidR="00431AE6">
        <w:t xml:space="preserve">we need to produce a </w:t>
      </w:r>
      <w:r w:rsidR="00EE42A4">
        <w:t xml:space="preserve">single </w:t>
      </w:r>
      <w:r w:rsidR="006666AE">
        <w:t>b</w:t>
      </w:r>
      <w:r w:rsidR="00807ECB">
        <w:t>est-</w:t>
      </w:r>
      <w:r w:rsidR="006666AE">
        <w:t>case</w:t>
      </w:r>
      <w:r w:rsidR="004F65EC">
        <w:t xml:space="preserve"> and a single </w:t>
      </w:r>
      <w:r w:rsidR="00807ECB">
        <w:t>worst-case model</w:t>
      </w:r>
      <w:r w:rsidR="004F65EC">
        <w:t xml:space="preserve"> for each problem scenario. </w:t>
      </w:r>
      <w:r w:rsidR="004E37E2">
        <w:t>Here we suggest a consensus approach</w:t>
      </w:r>
      <w:r w:rsidR="00654490">
        <w:t xml:space="preserve"> (agreed single models)</w:t>
      </w:r>
      <w:r w:rsidR="004E37E2">
        <w:t xml:space="preserve"> whereby </w:t>
      </w:r>
      <w:r w:rsidR="00D10C9A">
        <w:t>the best-and</w:t>
      </w:r>
      <w:r w:rsidR="00DB47A9">
        <w:t xml:space="preserve"> worst-case models are produced </w:t>
      </w:r>
      <w:r w:rsidR="00363C78">
        <w:t xml:space="preserve">via discussion </w:t>
      </w:r>
      <w:r w:rsidR="007F4AAF">
        <w:t>with the relevant experts.</w:t>
      </w:r>
      <w:r w:rsidR="00831FCF">
        <w:t xml:space="preserve"> </w:t>
      </w:r>
      <w:r w:rsidR="000D1419">
        <w:t>There are other ways in which this could be done</w:t>
      </w:r>
      <w:r w:rsidR="00654490">
        <w:t xml:space="preserve">. For example </w:t>
      </w:r>
      <w:r w:rsidR="003F65AB">
        <w:t>creat</w:t>
      </w:r>
      <w:r w:rsidR="00654490">
        <w:t>ing</w:t>
      </w:r>
      <w:r w:rsidR="003F65AB">
        <w:t xml:space="preserve"> average </w:t>
      </w:r>
      <w:r w:rsidR="00D27A60">
        <w:t>model</w:t>
      </w:r>
      <w:r w:rsidR="00654490">
        <w:t>s</w:t>
      </w:r>
      <w:r w:rsidR="00D27A60">
        <w:t xml:space="preserve"> </w:t>
      </w:r>
      <w:r w:rsidR="003F65AB">
        <w:t>(a summary of participants’ individual maps)</w:t>
      </w:r>
      <w:r w:rsidR="00654490">
        <w:t xml:space="preserve"> or </w:t>
      </w:r>
      <w:r w:rsidR="003F65AB">
        <w:t xml:space="preserve">the most extreme </w:t>
      </w:r>
      <w:r w:rsidR="00D27A60">
        <w:t>model</w:t>
      </w:r>
      <w:r w:rsidR="00654490">
        <w:t>s</w:t>
      </w:r>
      <w:r w:rsidR="004B4EA6">
        <w:t>,</w:t>
      </w:r>
      <w:r w:rsidR="003F65AB">
        <w:t xml:space="preserve"> These approaches have their advantages and disadvantages. Average maps don’t require consensus so might be better where this is hard to achieve but there could be a tendency to average out the variation between </w:t>
      </w:r>
      <w:r w:rsidR="004B4EA6">
        <w:t>best- and worst-case</w:t>
      </w:r>
      <w:r w:rsidR="003F65AB">
        <w:t xml:space="preserve"> scenarios and thus not capture the plausible extremes. The extreme map approach will produce the biggest difference between best</w:t>
      </w:r>
      <w:r w:rsidR="00B209A5">
        <w:t>-</w:t>
      </w:r>
      <w:r w:rsidR="003F65AB">
        <w:t xml:space="preserve"> and </w:t>
      </w:r>
      <w:r w:rsidR="00B209A5">
        <w:t>worst-</w:t>
      </w:r>
      <w:r w:rsidR="003F65AB">
        <w:t xml:space="preserve">case, but these extremes might not be plausible if an expert is making judgements based on ignorance. Consensus requires the agreement of all participants, this may be hard to achieve where there is strong disagreement, but it is more likely to capture the plausible </w:t>
      </w:r>
      <w:r w:rsidR="00866C62">
        <w:t>values</w:t>
      </w:r>
      <w:r w:rsidR="003F65AB">
        <w:t xml:space="preserve"> between best</w:t>
      </w:r>
      <w:r w:rsidR="00B209A5">
        <w:t>-</w:t>
      </w:r>
      <w:r w:rsidR="003F65AB">
        <w:t xml:space="preserve"> and </w:t>
      </w:r>
      <w:r w:rsidR="00B209A5">
        <w:t>worst-</w:t>
      </w:r>
      <w:r w:rsidR="003F65AB">
        <w:t xml:space="preserve">case. On balance we think that it is best to produce consensus maps. Experience thus far demonstrated that this is achievable in a workshop </w:t>
      </w:r>
      <w:r w:rsidR="00554000">
        <w:t xml:space="preserve">where </w:t>
      </w:r>
      <w:r w:rsidR="003F65AB">
        <w:t xml:space="preserve">participants </w:t>
      </w:r>
      <w:r w:rsidR="00A45F29">
        <w:t xml:space="preserve">have </w:t>
      </w:r>
      <w:r w:rsidR="003F65AB">
        <w:t xml:space="preserve">the </w:t>
      </w:r>
      <w:r w:rsidR="00A45F29">
        <w:t>opportunity</w:t>
      </w:r>
      <w:r w:rsidR="003F65AB">
        <w:t xml:space="preserve"> to </w:t>
      </w:r>
      <w:r w:rsidR="00A45F29">
        <w:t>hear each other’s judgments and arrive at a collective position of plausible bounds representing worst and best case.</w:t>
      </w:r>
      <w:r w:rsidR="003F65AB">
        <w:t>. Consensus may be harder to achieve when maps are constructed via email or online. Another approach would be a modified extreme map where experts are asked to self-rate their experience for each component and the extreme value is taken from the experts that rate above a threshold</w:t>
      </w:r>
      <w:r w:rsidR="003C0F85">
        <w:t xml:space="preserve"> for experience.</w:t>
      </w:r>
    </w:p>
    <w:p w14:paraId="6E0D65DA" w14:textId="77777777" w:rsidR="00903C3C" w:rsidRPr="000E50C2" w:rsidRDefault="00903C3C" w:rsidP="003F65AB"/>
    <w:p w14:paraId="3C215AEB" w14:textId="77777777" w:rsidR="00F73AB4" w:rsidRPr="003D3AB2" w:rsidRDefault="00F73AB4" w:rsidP="003D3AB2">
      <w:pPr>
        <w:rPr>
          <w:rStyle w:val="Strong"/>
        </w:rPr>
      </w:pPr>
      <w:r w:rsidRPr="003D3AB2">
        <w:rPr>
          <w:rStyle w:val="Strong"/>
        </w:rPr>
        <w:t>Node types</w:t>
      </w:r>
    </w:p>
    <w:p w14:paraId="45FA026D" w14:textId="0D06C1C7" w:rsidR="00F73AB4" w:rsidRPr="00837962" w:rsidRDefault="00F73AB4" w:rsidP="00126104">
      <w:r w:rsidRPr="00837962">
        <w:t xml:space="preserve">It is important that we are consistent with </w:t>
      </w:r>
      <w:r w:rsidR="008474D1">
        <w:t>our descriptions</w:t>
      </w:r>
      <w:r w:rsidR="00965104">
        <w:t xml:space="preserve"> and terminology</w:t>
      </w:r>
      <w:r w:rsidRPr="00837962">
        <w:t>, as such we have developed definitions for different node types (</w:t>
      </w:r>
      <w:r w:rsidR="00CE1EBC">
        <w:rPr>
          <w:b/>
          <w:bCs/>
        </w:rPr>
        <w:fldChar w:fldCharType="begin"/>
      </w:r>
      <w:r w:rsidR="00CE1EBC">
        <w:rPr>
          <w:b/>
          <w:bCs/>
        </w:rPr>
        <w:instrText xml:space="preserve"> REF _Ref42069470 \h  \* MERGEFORMAT </w:instrText>
      </w:r>
      <w:r w:rsidR="00CE1EBC">
        <w:rPr>
          <w:b/>
          <w:bCs/>
        </w:rPr>
      </w:r>
      <w:r w:rsidR="00CE1EBC">
        <w:rPr>
          <w:b/>
          <w:bCs/>
        </w:rPr>
        <w:fldChar w:fldCharType="separate"/>
      </w:r>
      <w:r w:rsidR="00277730">
        <w:t>Table 4</w:t>
      </w:r>
      <w:r w:rsidR="00CE1EBC">
        <w:rPr>
          <w:b/>
          <w:bCs/>
        </w:rPr>
        <w:fldChar w:fldCharType="end"/>
      </w:r>
      <w:r w:rsidRPr="00837962">
        <w:t xml:space="preserve">). There are six node types, three of which are compulsory and one (internal modifier) is highly desirable. </w:t>
      </w:r>
      <w:r w:rsidR="00746EF1">
        <w:t>The others will be included as required.</w:t>
      </w:r>
    </w:p>
    <w:p w14:paraId="027DBF6F" w14:textId="77777777" w:rsidR="00126104" w:rsidRPr="00837962" w:rsidRDefault="00126104" w:rsidP="00126104"/>
    <w:p w14:paraId="28D2900D" w14:textId="58196238" w:rsidR="00B97050" w:rsidRPr="00837962" w:rsidRDefault="00445D6F" w:rsidP="00D63483">
      <w:pPr>
        <w:pStyle w:val="Caption0"/>
        <w:rPr>
          <w:color w:val="00B2A9" w:themeColor="text1"/>
        </w:rPr>
      </w:pPr>
      <w:bookmarkStart w:id="69" w:name="_Ref42069470"/>
      <w:bookmarkStart w:id="70" w:name="_Toc42007308"/>
      <w:bookmarkStart w:id="71" w:name="_Toc42603142"/>
      <w:r>
        <w:t xml:space="preserve">Table </w:t>
      </w:r>
      <w:fldSimple w:instr=" SEQ Table \* ARABIC ">
        <w:r w:rsidR="00277730">
          <w:rPr>
            <w:noProof/>
          </w:rPr>
          <w:t>4</w:t>
        </w:r>
      </w:fldSimple>
      <w:bookmarkEnd w:id="69"/>
      <w:r>
        <w:t xml:space="preserve">. </w:t>
      </w:r>
      <w:r w:rsidRPr="00B11366">
        <w:t>Node types used to develop Fuzzy Cognitive Maps.</w:t>
      </w:r>
      <w:bookmarkEnd w:id="70"/>
      <w:bookmarkEnd w:id="71"/>
    </w:p>
    <w:tbl>
      <w:tblPr>
        <w:tblStyle w:val="DELWPTable"/>
        <w:tblW w:w="5000" w:type="pct"/>
        <w:tblInd w:w="0" w:type="dxa"/>
        <w:tblLook w:val="04A0" w:firstRow="1" w:lastRow="0" w:firstColumn="1" w:lastColumn="0" w:noHBand="0" w:noVBand="1"/>
      </w:tblPr>
      <w:tblGrid>
        <w:gridCol w:w="2258"/>
        <w:gridCol w:w="3593"/>
        <w:gridCol w:w="1760"/>
        <w:gridCol w:w="2028"/>
      </w:tblGrid>
      <w:tr w:rsidR="00DA73D4" w:rsidRPr="009F622F" w14:paraId="20910600" w14:textId="45D495AF" w:rsidTr="000F42F1">
        <w:trPr>
          <w:cnfStyle w:val="100000000000" w:firstRow="1" w:lastRow="0" w:firstColumn="0" w:lastColumn="0" w:oddVBand="0" w:evenVBand="0" w:oddHBand="0" w:evenHBand="0" w:firstRowFirstColumn="0" w:firstRowLastColumn="0" w:lastRowFirstColumn="0" w:lastRowLastColumn="0"/>
          <w:tblHeader/>
        </w:trPr>
        <w:tc>
          <w:tcPr>
            <w:tcW w:w="117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07F971A" w14:textId="361358E9" w:rsidR="00F73AB4" w:rsidRPr="00F73AB4" w:rsidRDefault="00F73AB4" w:rsidP="00F73AB4">
            <w:pPr>
              <w:jc w:val="left"/>
              <w:rPr>
                <w:b/>
                <w:color w:val="FFFFFF" w:themeColor="background1"/>
              </w:rPr>
            </w:pPr>
            <w:r w:rsidRPr="00F73AB4">
              <w:rPr>
                <w:b/>
                <w:color w:val="FFFFFF" w:themeColor="background1"/>
              </w:rPr>
              <w:t>Node type</w:t>
            </w:r>
          </w:p>
        </w:tc>
        <w:tc>
          <w:tcPr>
            <w:tcW w:w="1864"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9D4AE4B" w14:textId="794191FE" w:rsidR="00F73AB4" w:rsidRPr="00F73AB4" w:rsidRDefault="00F73AB4" w:rsidP="00F73AB4">
            <w:pPr>
              <w:jc w:val="left"/>
              <w:rPr>
                <w:b/>
                <w:color w:val="FFFFFF" w:themeColor="background1"/>
              </w:rPr>
            </w:pPr>
            <w:r w:rsidRPr="00F73AB4">
              <w:rPr>
                <w:b/>
                <w:color w:val="FFFFFF" w:themeColor="background1"/>
              </w:rPr>
              <w:t>Description</w:t>
            </w:r>
          </w:p>
        </w:tc>
        <w:tc>
          <w:tcPr>
            <w:tcW w:w="913"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F2F31AA" w14:textId="1263A48F" w:rsidR="00F73AB4" w:rsidRPr="00F73AB4" w:rsidRDefault="00F73AB4" w:rsidP="00F73AB4">
            <w:pPr>
              <w:jc w:val="left"/>
              <w:rPr>
                <w:b/>
                <w:color w:val="FFFFFF" w:themeColor="background1"/>
              </w:rPr>
            </w:pPr>
            <w:r w:rsidRPr="00F73AB4">
              <w:rPr>
                <w:b/>
                <w:color w:val="FFFFFF" w:themeColor="background1"/>
              </w:rPr>
              <w:t xml:space="preserve">Example </w:t>
            </w:r>
          </w:p>
        </w:tc>
        <w:tc>
          <w:tcPr>
            <w:tcW w:w="105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77F3A09" w14:textId="3BC0DBE1" w:rsidR="00F73AB4" w:rsidRPr="00F73AB4" w:rsidRDefault="00F73AB4" w:rsidP="00F73AB4">
            <w:pPr>
              <w:jc w:val="left"/>
              <w:rPr>
                <w:b/>
                <w:color w:val="FFFFFF" w:themeColor="background1"/>
              </w:rPr>
            </w:pPr>
            <w:r w:rsidRPr="00F73AB4">
              <w:rPr>
                <w:b/>
                <w:color w:val="FFFFFF" w:themeColor="background1"/>
              </w:rPr>
              <w:t>Status</w:t>
            </w:r>
          </w:p>
        </w:tc>
      </w:tr>
      <w:tr w:rsidR="00F73AB4" w14:paraId="2188926F" w14:textId="36E22E7B" w:rsidTr="00126104">
        <w:tc>
          <w:tcPr>
            <w:tcW w:w="1171" w:type="pct"/>
            <w:vAlign w:val="center"/>
          </w:tcPr>
          <w:p w14:paraId="769FED29" w14:textId="17A2B855" w:rsidR="00F73AB4" w:rsidRDefault="001703DA" w:rsidP="00F73AB4">
            <w:pPr>
              <w:jc w:val="left"/>
            </w:pPr>
            <w:r>
              <w:t>Objective</w:t>
            </w:r>
          </w:p>
        </w:tc>
        <w:tc>
          <w:tcPr>
            <w:tcW w:w="0" w:type="pct"/>
            <w:vAlign w:val="center"/>
          </w:tcPr>
          <w:p w14:paraId="705A42D1" w14:textId="56234194" w:rsidR="00F73AB4" w:rsidRDefault="001703DA" w:rsidP="00F73AB4">
            <w:pPr>
              <w:jc w:val="left"/>
            </w:pPr>
            <w:r>
              <w:t>The ultimate target for management could be a species, group of species, ecosystem condition, cultural objective etc. models can have one or several objectives.</w:t>
            </w:r>
          </w:p>
        </w:tc>
        <w:tc>
          <w:tcPr>
            <w:tcW w:w="0" w:type="pct"/>
            <w:vAlign w:val="center"/>
          </w:tcPr>
          <w:p w14:paraId="51C22EC1" w14:textId="507AA423" w:rsidR="00F73AB4" w:rsidRDefault="001703DA" w:rsidP="00F73AB4">
            <w:pPr>
              <w:jc w:val="left"/>
            </w:pPr>
            <w:r>
              <w:t>Abundance of small mammals</w:t>
            </w:r>
          </w:p>
        </w:tc>
        <w:tc>
          <w:tcPr>
            <w:tcW w:w="0" w:type="pct"/>
            <w:vAlign w:val="center"/>
          </w:tcPr>
          <w:p w14:paraId="1E1DFBE7" w14:textId="3FA03C51" w:rsidR="00F73AB4" w:rsidRDefault="001703DA" w:rsidP="00F73AB4">
            <w:pPr>
              <w:jc w:val="left"/>
            </w:pPr>
            <w:r>
              <w:t>Compulsory</w:t>
            </w:r>
          </w:p>
        </w:tc>
      </w:tr>
      <w:tr w:rsidR="001703DA" w14:paraId="26C1A526" w14:textId="77777777" w:rsidTr="001703DA">
        <w:tc>
          <w:tcPr>
            <w:tcW w:w="1171" w:type="pct"/>
            <w:vAlign w:val="center"/>
          </w:tcPr>
          <w:p w14:paraId="0C38E848" w14:textId="7F562F25" w:rsidR="001703DA" w:rsidRDefault="001703DA" w:rsidP="001703DA">
            <w:pPr>
              <w:jc w:val="left"/>
            </w:pPr>
            <w:r>
              <w:t>Component of objective</w:t>
            </w:r>
          </w:p>
        </w:tc>
        <w:tc>
          <w:tcPr>
            <w:tcW w:w="1864" w:type="pct"/>
            <w:vAlign w:val="center"/>
          </w:tcPr>
          <w:p w14:paraId="7E33DC68" w14:textId="285B9DBF" w:rsidR="001703DA" w:rsidRDefault="001703DA" w:rsidP="001703DA">
            <w:pPr>
              <w:jc w:val="left"/>
            </w:pPr>
            <w:r>
              <w:t>Included where different parts of an objective are influenced differently by other model components (e.g. separate populations of a species). Likely not to be included in most models.</w:t>
            </w:r>
          </w:p>
        </w:tc>
        <w:tc>
          <w:tcPr>
            <w:tcW w:w="913" w:type="pct"/>
            <w:vAlign w:val="center"/>
          </w:tcPr>
          <w:p w14:paraId="269B8236" w14:textId="5DBF733D" w:rsidR="001703DA" w:rsidRDefault="001703DA" w:rsidP="001703DA">
            <w:pPr>
              <w:jc w:val="left"/>
            </w:pPr>
            <w:r>
              <w:t>Abundance of a particular life stage</w:t>
            </w:r>
          </w:p>
        </w:tc>
        <w:tc>
          <w:tcPr>
            <w:tcW w:w="1052" w:type="pct"/>
            <w:vAlign w:val="center"/>
          </w:tcPr>
          <w:p w14:paraId="36DF11FB" w14:textId="14B4D69C" w:rsidR="001703DA" w:rsidRDefault="001703DA" w:rsidP="001703DA">
            <w:pPr>
              <w:jc w:val="left"/>
            </w:pPr>
            <w:r>
              <w:t>Optional</w:t>
            </w:r>
          </w:p>
        </w:tc>
      </w:tr>
      <w:tr w:rsidR="001703DA" w14:paraId="6D2C6A6A" w14:textId="77777777" w:rsidTr="00E945D1">
        <w:tc>
          <w:tcPr>
            <w:tcW w:w="1171" w:type="pct"/>
            <w:vAlign w:val="center"/>
          </w:tcPr>
          <w:p w14:paraId="08BDDCC2" w14:textId="77777777" w:rsidR="001703DA" w:rsidRDefault="001703DA" w:rsidP="001703DA">
            <w:pPr>
              <w:jc w:val="left"/>
            </w:pPr>
            <w:r>
              <w:t>Internal modifier</w:t>
            </w:r>
          </w:p>
        </w:tc>
        <w:tc>
          <w:tcPr>
            <w:tcW w:w="1864" w:type="pct"/>
            <w:vAlign w:val="center"/>
          </w:tcPr>
          <w:p w14:paraId="76CAADE7" w14:textId="77777777" w:rsidR="001703DA" w:rsidRDefault="001703DA" w:rsidP="001703DA">
            <w:pPr>
              <w:jc w:val="left"/>
            </w:pPr>
            <w:r>
              <w:t>A component of the system that is directly impacted by a threat and or an action (may also be influenced by external modifiers). Usually influences the objective. Likely to be the most common node type.</w:t>
            </w:r>
          </w:p>
        </w:tc>
        <w:tc>
          <w:tcPr>
            <w:tcW w:w="913" w:type="pct"/>
            <w:vAlign w:val="center"/>
          </w:tcPr>
          <w:p w14:paraId="587E764B" w14:textId="77777777" w:rsidR="001703DA" w:rsidRDefault="001703DA" w:rsidP="001703DA">
            <w:pPr>
              <w:jc w:val="left"/>
            </w:pPr>
            <w:r>
              <w:t>Predation pressure</w:t>
            </w:r>
          </w:p>
        </w:tc>
        <w:tc>
          <w:tcPr>
            <w:tcW w:w="1052" w:type="pct"/>
            <w:vAlign w:val="center"/>
          </w:tcPr>
          <w:p w14:paraId="068D135C" w14:textId="77777777" w:rsidR="001703DA" w:rsidRDefault="001703DA" w:rsidP="001703DA">
            <w:pPr>
              <w:jc w:val="left"/>
            </w:pPr>
            <w:r>
              <w:t>Desirable</w:t>
            </w:r>
          </w:p>
        </w:tc>
      </w:tr>
      <w:tr w:rsidR="000F42F1" w14:paraId="112E182C" w14:textId="77777777" w:rsidTr="00D90B45">
        <w:tc>
          <w:tcPr>
            <w:tcW w:w="1171" w:type="pct"/>
            <w:vAlign w:val="center"/>
          </w:tcPr>
          <w:p w14:paraId="350DD269" w14:textId="1E1D5199" w:rsidR="000F42F1" w:rsidRDefault="000F42F1" w:rsidP="000F42F1">
            <w:pPr>
              <w:jc w:val="left"/>
            </w:pPr>
            <w:r>
              <w:t>Threat</w:t>
            </w:r>
          </w:p>
        </w:tc>
        <w:tc>
          <w:tcPr>
            <w:tcW w:w="1864" w:type="pct"/>
            <w:vAlign w:val="center"/>
          </w:tcPr>
          <w:p w14:paraId="6E4DE4B4" w14:textId="65D02A61" w:rsidR="000F42F1" w:rsidRDefault="000F42F1" w:rsidP="000F42F1">
            <w:pPr>
              <w:jc w:val="left"/>
            </w:pPr>
            <w:r>
              <w:t>A biotic or abiotic component that is considered to negatively impact the objective and has at least one management action. One or several per model depending on model type.</w:t>
            </w:r>
          </w:p>
        </w:tc>
        <w:tc>
          <w:tcPr>
            <w:tcW w:w="913" w:type="pct"/>
            <w:vAlign w:val="center"/>
          </w:tcPr>
          <w:p w14:paraId="3D4BB012" w14:textId="7DF6B63C" w:rsidR="000F42F1" w:rsidRDefault="000F42F1" w:rsidP="000F42F1">
            <w:pPr>
              <w:jc w:val="left"/>
            </w:pPr>
            <w:r>
              <w:t>Fox density</w:t>
            </w:r>
          </w:p>
        </w:tc>
        <w:tc>
          <w:tcPr>
            <w:tcW w:w="1052" w:type="pct"/>
            <w:vAlign w:val="center"/>
          </w:tcPr>
          <w:p w14:paraId="1BAE84EC" w14:textId="7CBA0452" w:rsidR="000F42F1" w:rsidRDefault="000F42F1" w:rsidP="000F42F1">
            <w:pPr>
              <w:jc w:val="left"/>
            </w:pPr>
            <w:r>
              <w:t>Compulsory</w:t>
            </w:r>
          </w:p>
        </w:tc>
      </w:tr>
      <w:tr w:rsidR="001703DA" w14:paraId="43A75DE9" w14:textId="77777777" w:rsidTr="00126104">
        <w:tc>
          <w:tcPr>
            <w:tcW w:w="0" w:type="pct"/>
            <w:vAlign w:val="center"/>
          </w:tcPr>
          <w:p w14:paraId="0D8FB5C8" w14:textId="1BC6114A" w:rsidR="001703DA" w:rsidRDefault="000F42F1" w:rsidP="001703DA">
            <w:pPr>
              <w:jc w:val="left"/>
            </w:pPr>
            <w:r>
              <w:t>Management action</w:t>
            </w:r>
          </w:p>
        </w:tc>
        <w:tc>
          <w:tcPr>
            <w:tcW w:w="0" w:type="pct"/>
            <w:vAlign w:val="center"/>
          </w:tcPr>
          <w:p w14:paraId="5D3D7932" w14:textId="5AB6817E" w:rsidR="001703DA" w:rsidRDefault="000F42F1" w:rsidP="001703DA">
            <w:pPr>
              <w:jc w:val="left"/>
            </w:pPr>
            <w:r>
              <w:t>A deliberate action, usually to mitigate a threat but may also have undesirable outcomes (as described by internal modifiers). One or several per model depending on model type.</w:t>
            </w:r>
          </w:p>
        </w:tc>
        <w:tc>
          <w:tcPr>
            <w:tcW w:w="0" w:type="pct"/>
            <w:vAlign w:val="center"/>
          </w:tcPr>
          <w:p w14:paraId="1A5F4E34" w14:textId="6370D420" w:rsidR="001703DA" w:rsidRDefault="000F42F1" w:rsidP="001703DA">
            <w:pPr>
              <w:jc w:val="left"/>
            </w:pPr>
            <w:r>
              <w:t>Fox control</w:t>
            </w:r>
          </w:p>
        </w:tc>
        <w:tc>
          <w:tcPr>
            <w:tcW w:w="0" w:type="pct"/>
            <w:vAlign w:val="center"/>
          </w:tcPr>
          <w:p w14:paraId="5547EEF7" w14:textId="1C8D1B7B" w:rsidR="001703DA" w:rsidRDefault="000F42F1" w:rsidP="001703DA">
            <w:pPr>
              <w:jc w:val="left"/>
            </w:pPr>
            <w:r>
              <w:t>Compulsory</w:t>
            </w:r>
          </w:p>
        </w:tc>
      </w:tr>
    </w:tbl>
    <w:p w14:paraId="10CBD1D9" w14:textId="77777777" w:rsidR="00F640D3" w:rsidRDefault="00F640D3" w:rsidP="00D940F7">
      <w:pPr>
        <w:rPr>
          <w:rStyle w:val="Strong"/>
        </w:rPr>
      </w:pPr>
    </w:p>
    <w:p w14:paraId="647EF73B" w14:textId="77777777" w:rsidR="00323FC6" w:rsidRDefault="00323FC6" w:rsidP="00D940F7">
      <w:pPr>
        <w:rPr>
          <w:rStyle w:val="Strong"/>
        </w:rPr>
      </w:pPr>
    </w:p>
    <w:p w14:paraId="6C43FA1A" w14:textId="7EA6EA7F" w:rsidR="003D3AB2" w:rsidRDefault="003D3AB2" w:rsidP="00D940F7">
      <w:pPr>
        <w:rPr>
          <w:rStyle w:val="Strong"/>
        </w:rPr>
      </w:pPr>
      <w:r>
        <w:rPr>
          <w:rStyle w:val="Strong"/>
        </w:rPr>
        <w:lastRenderedPageBreak/>
        <w:t>Terminology</w:t>
      </w:r>
    </w:p>
    <w:p w14:paraId="283B386F" w14:textId="7B16C215" w:rsidR="003D3AB2" w:rsidRPr="00AE253F" w:rsidRDefault="001C3894" w:rsidP="00D940F7">
      <w:pPr>
        <w:rPr>
          <w:rStyle w:val="Strong"/>
          <w:b w:val="0"/>
        </w:rPr>
      </w:pPr>
      <w:r>
        <w:rPr>
          <w:rStyle w:val="Strong"/>
          <w:b w:val="0"/>
        </w:rPr>
        <w:t>See Appendix 2 for terminology</w:t>
      </w:r>
      <w:r w:rsidR="005C235F">
        <w:rPr>
          <w:rStyle w:val="Strong"/>
          <w:b w:val="0"/>
        </w:rPr>
        <w:t xml:space="preserve"> to use when building a causal model</w:t>
      </w:r>
      <w:r>
        <w:rPr>
          <w:rStyle w:val="Strong"/>
          <w:b w:val="0"/>
        </w:rPr>
        <w:t>.</w:t>
      </w:r>
    </w:p>
    <w:p w14:paraId="56147D78" w14:textId="77777777" w:rsidR="00636EC8" w:rsidRDefault="00636EC8" w:rsidP="00D940F7">
      <w:pPr>
        <w:rPr>
          <w:rStyle w:val="Strong"/>
        </w:rPr>
      </w:pPr>
    </w:p>
    <w:p w14:paraId="231F5461" w14:textId="06DEB10F" w:rsidR="00456198" w:rsidRPr="00D940F7" w:rsidRDefault="00456198" w:rsidP="00D940F7">
      <w:pPr>
        <w:rPr>
          <w:rStyle w:val="Strong"/>
        </w:rPr>
      </w:pPr>
      <w:r w:rsidRPr="00D940F7">
        <w:rPr>
          <w:rStyle w:val="Strong"/>
        </w:rPr>
        <w:t>Complexity</w:t>
      </w:r>
    </w:p>
    <w:p w14:paraId="03F4D2A0" w14:textId="73B0723E" w:rsidR="00456198" w:rsidRDefault="00F12C4C" w:rsidP="00456198">
      <w:pPr>
        <w:rPr>
          <w:rStyle w:val="Strong"/>
        </w:rPr>
      </w:pPr>
      <w:r>
        <w:t>How much complexity to include in a model</w:t>
      </w:r>
      <w:r w:rsidR="00456198">
        <w:t xml:space="preserve"> is a difficult </w:t>
      </w:r>
      <w:r>
        <w:t>question to answer</w:t>
      </w:r>
      <w:r w:rsidR="003E37B7">
        <w:t>. M</w:t>
      </w:r>
      <w:r w:rsidR="00456198">
        <w:t>aps need to capture the important elements of a system but not be too complex such that they are too hard to interpret and produce components that increase complexity without contributing much information (Lindenmayer and Likens 2010)</w:t>
      </w:r>
      <w:r w:rsidR="003E37B7">
        <w:t>.</w:t>
      </w:r>
      <w:r w:rsidR="00456198">
        <w:t xml:space="preserve"> They should be produced such that links can be formulated as hypotheses and research questions (</w:t>
      </w:r>
      <w:r w:rsidR="00121D5A">
        <w:t>although</w:t>
      </w:r>
      <w:r w:rsidR="00133639">
        <w:t xml:space="preserve"> this</w:t>
      </w:r>
      <w:r w:rsidR="00456198">
        <w:t xml:space="preserve"> may not </w:t>
      </w:r>
      <w:r w:rsidR="00133639">
        <w:t xml:space="preserve">always </w:t>
      </w:r>
      <w:r w:rsidR="00456198">
        <w:t>be true for external modifiers</w:t>
      </w:r>
      <w:r w:rsidR="00121D5A">
        <w:t>)</w:t>
      </w:r>
      <w:r w:rsidR="00456198">
        <w:t xml:space="preserve">. </w:t>
      </w:r>
      <w:r w:rsidR="00133639">
        <w:t>A rule of thumb is that a</w:t>
      </w:r>
      <w:r w:rsidR="00456198">
        <w:t>bout 15 nodes</w:t>
      </w:r>
      <w:r w:rsidR="00133639">
        <w:t xml:space="preserve"> is the maximum.</w:t>
      </w:r>
    </w:p>
    <w:p w14:paraId="333B9323" w14:textId="3E1C6A4F" w:rsidR="005E66D7" w:rsidRDefault="005E66D7" w:rsidP="000B6127">
      <w:pPr>
        <w:rPr>
          <w:rStyle w:val="Strong"/>
        </w:rPr>
      </w:pPr>
    </w:p>
    <w:p w14:paraId="5414C915" w14:textId="22F65E7F" w:rsidR="00356F00" w:rsidRPr="00923085" w:rsidRDefault="00356F00" w:rsidP="00923085">
      <w:pPr>
        <w:pStyle w:val="Heading2-Numbered"/>
        <w:rPr>
          <w:rStyle w:val="Strong"/>
          <w:b/>
          <w:bCs w:val="0"/>
        </w:rPr>
      </w:pPr>
      <w:bookmarkStart w:id="72" w:name="_Toc45784333"/>
      <w:r w:rsidRPr="00923085">
        <w:rPr>
          <w:rStyle w:val="Strong"/>
          <w:b/>
          <w:bCs w:val="0"/>
        </w:rPr>
        <w:t>Creating best</w:t>
      </w:r>
      <w:r w:rsidR="00B209A5">
        <w:rPr>
          <w:rStyle w:val="Strong"/>
          <w:b/>
          <w:bCs w:val="0"/>
        </w:rPr>
        <w:t>-</w:t>
      </w:r>
      <w:r w:rsidRPr="00923085">
        <w:rPr>
          <w:rStyle w:val="Strong"/>
          <w:b/>
          <w:bCs w:val="0"/>
        </w:rPr>
        <w:t xml:space="preserve"> and worst</w:t>
      </w:r>
      <w:r w:rsidR="00923085">
        <w:rPr>
          <w:rStyle w:val="Strong"/>
          <w:b/>
          <w:bCs w:val="0"/>
        </w:rPr>
        <w:t>-</w:t>
      </w:r>
      <w:r w:rsidRPr="00923085">
        <w:rPr>
          <w:rStyle w:val="Strong"/>
          <w:b/>
          <w:bCs w:val="0"/>
        </w:rPr>
        <w:t>case scenarios</w:t>
      </w:r>
      <w:bookmarkEnd w:id="72"/>
    </w:p>
    <w:p w14:paraId="5D648465" w14:textId="696F1EDA" w:rsidR="002914DF" w:rsidRDefault="00022CCF" w:rsidP="00625825">
      <w:r>
        <w:t xml:space="preserve">For our purposes an FCM has two core components; a diagram which is the visual representation of the nodes, connections and strengths and </w:t>
      </w:r>
      <w:r w:rsidR="005523EE">
        <w:t>an equivalent</w:t>
      </w:r>
      <w:r>
        <w:t xml:space="preserve"> matrix </w:t>
      </w:r>
      <w:r w:rsidR="00913A61">
        <w:t xml:space="preserve">(see </w:t>
      </w:r>
      <w:r w:rsidR="005523EE">
        <w:t>Appendix 3</w:t>
      </w:r>
      <w:r w:rsidR="00913A61">
        <w:t xml:space="preserve">) </w:t>
      </w:r>
      <w:r>
        <w:t xml:space="preserve">that allows for comparison between models. Currently there is no complete solution for construction of FCMs for our purposes. </w:t>
      </w:r>
      <w:r w:rsidR="005523EE">
        <w:t>The nearest</w:t>
      </w:r>
      <w:r>
        <w:t xml:space="preserve"> solution is to use the free online tool Mental Modeler (Grey et al. 2013) which requires registration</w:t>
      </w:r>
      <w:r w:rsidR="00913A61">
        <w:t xml:space="preserve"> and may be a useful tool to develop the causal models</w:t>
      </w:r>
      <w:r>
        <w:t xml:space="preserve">. This is specifically designed for FCMs and has functionality that might be useful beyond the process described here. The key benefit of Mental Modeler is that it allows for the export of a matrices describing the structure of the FCM. The comparison of these matrices provides the basis for the determination of key uncertainties. It is possible to construct the visual representation of maps in other software (e.g. Visio) and there are R packages for FCMs but they have not been evaluated. Appendix </w:t>
      </w:r>
      <w:r w:rsidR="00E979C1">
        <w:t>3</w:t>
      </w:r>
      <w:r>
        <w:t xml:space="preserve"> details the process for FCM construction in Mental Modeler.</w:t>
      </w:r>
    </w:p>
    <w:p w14:paraId="21ED7608" w14:textId="77777777" w:rsidR="00161BC9" w:rsidRDefault="00161BC9" w:rsidP="00625825"/>
    <w:p w14:paraId="5E4E426F" w14:textId="77777777" w:rsidR="00161BC9" w:rsidRDefault="00161BC9" w:rsidP="00913A61">
      <w:pPr>
        <w:pStyle w:val="Heading1-Numbered"/>
      </w:pPr>
      <w:bookmarkStart w:id="73" w:name="_Toc45784334"/>
      <w:r>
        <w:t>Updating models</w:t>
      </w:r>
      <w:bookmarkEnd w:id="73"/>
    </w:p>
    <w:p w14:paraId="746BEC02" w14:textId="6BA3131A" w:rsidR="00625825" w:rsidRDefault="00CF6B6C" w:rsidP="00625825">
      <w:r>
        <w:t xml:space="preserve">Enhancing </w:t>
      </w:r>
      <w:r w:rsidR="00625825">
        <w:t xml:space="preserve">our knowledge is an important part of the adaptive management cycle, updated models are a repository for our current level of understanding. Models should never be seen as final but a representation </w:t>
      </w:r>
      <w:r w:rsidR="00C01EC7">
        <w:t xml:space="preserve">of </w:t>
      </w:r>
      <w:r w:rsidR="00625825">
        <w:t xml:space="preserve">our best current understanding of a system. </w:t>
      </w:r>
    </w:p>
    <w:p w14:paraId="6B4A09C0" w14:textId="4909535F" w:rsidR="00625825" w:rsidRDefault="00625825" w:rsidP="00625825">
      <w:r>
        <w:t xml:space="preserve">Models should undergo periodic review and updates could involve a change in the uncertainty of links within the model either from research directly resulting from our prioritisation process or from other relevant sources of information (such as external </w:t>
      </w:r>
      <w:r w:rsidRPr="00E04EBB">
        <w:t xml:space="preserve">research). </w:t>
      </w:r>
      <w:r w:rsidR="00B62E67">
        <w:t>T</w:t>
      </w:r>
      <w:r w:rsidRPr="00E04EBB">
        <w:t xml:space="preserve">he strength of the link between two nodes </w:t>
      </w:r>
      <w:r w:rsidR="00B62E67">
        <w:t>i</w:t>
      </w:r>
      <w:r w:rsidR="00B62E67" w:rsidRPr="00E04EBB">
        <w:t xml:space="preserve">s </w:t>
      </w:r>
      <w:r w:rsidRPr="00E04EBB">
        <w:t>analogous to the effect size as determined from a research project. As research is conducted the expert-derived strengths should be replaced by these effect sizes. In the case</w:t>
      </w:r>
      <w:r>
        <w:t xml:space="preserve"> that new research produces indirect evidence, updating models will require expert evaluation of the extent to which uncertainty is reduced </w:t>
      </w:r>
      <w:r w:rsidR="00F33C4E">
        <w:t xml:space="preserve">by </w:t>
      </w:r>
      <w:r>
        <w:t>new information. Model updates may also alter the model structure (e.g. by adding or deleting nodes and links). Such updates may be triggered by new and emerging threats, or an enhanced understanding of ecosystem relationships. Updates may result in a different understanding of priorities for knowledge acquisition.</w:t>
      </w:r>
    </w:p>
    <w:p w14:paraId="4C976AE2" w14:textId="2CE3843E" w:rsidR="003A0F74" w:rsidRDefault="003A0F74" w:rsidP="00392F5A">
      <w:bookmarkStart w:id="74" w:name="_Toc37885368"/>
      <w:bookmarkStart w:id="75" w:name="_Toc37885399"/>
      <w:bookmarkStart w:id="76" w:name="_Toc37885479"/>
      <w:bookmarkStart w:id="77" w:name="_Toc12974955"/>
      <w:bookmarkStart w:id="78" w:name="_Toc12459748"/>
      <w:bookmarkStart w:id="79" w:name="_Toc196540911"/>
      <w:bookmarkEnd w:id="74"/>
      <w:bookmarkEnd w:id="75"/>
      <w:bookmarkEnd w:id="76"/>
      <w:bookmarkEnd w:id="77"/>
      <w:bookmarkEnd w:id="78"/>
    </w:p>
    <w:p w14:paraId="69B4F195" w14:textId="77777777" w:rsidR="00837962" w:rsidRDefault="00837962">
      <w:pPr>
        <w:spacing w:after="0"/>
        <w:jc w:val="left"/>
        <w:rPr>
          <w:b/>
          <w:color w:val="00B2A9" w:themeColor="accent1"/>
          <w:sz w:val="32"/>
          <w:szCs w:val="32"/>
          <w:highlight w:val="lightGray"/>
          <w:lang w:val="en-US" w:eastAsia="en-AU"/>
        </w:rPr>
      </w:pPr>
      <w:bookmarkStart w:id="80" w:name="_Toc409798452"/>
      <w:bookmarkStart w:id="81" w:name="_Toc286018780"/>
      <w:r>
        <w:rPr>
          <w:highlight w:val="lightGray"/>
        </w:rPr>
        <w:br w:type="page"/>
      </w:r>
    </w:p>
    <w:p w14:paraId="21A770D2" w14:textId="2F54F7D8" w:rsidR="00B003EE" w:rsidRPr="00837962" w:rsidRDefault="00B003EE" w:rsidP="00837962">
      <w:pPr>
        <w:pStyle w:val="Heading1-Numbered"/>
      </w:pPr>
      <w:bookmarkStart w:id="82" w:name="_Toc45784335"/>
      <w:r w:rsidRPr="00837962">
        <w:lastRenderedPageBreak/>
        <w:t>References</w:t>
      </w:r>
      <w:bookmarkEnd w:id="80"/>
      <w:bookmarkEnd w:id="81"/>
      <w:bookmarkEnd w:id="82"/>
    </w:p>
    <w:p w14:paraId="5B3DEED9" w14:textId="0C9790D5" w:rsidR="00890BDE" w:rsidRPr="00CF59D9" w:rsidRDefault="00604AD5" w:rsidP="00890BDE">
      <w:pPr>
        <w:ind w:left="720" w:hanging="720"/>
        <w:rPr>
          <w:rFonts w:eastAsiaTheme="minorHAnsi"/>
          <w:szCs w:val="20"/>
        </w:rPr>
      </w:pPr>
      <w:r w:rsidRPr="00F5062E">
        <w:rPr>
          <w:rFonts w:eastAsiaTheme="minorHAnsi"/>
          <w:szCs w:val="20"/>
        </w:rPr>
        <w:t>DELWP</w:t>
      </w:r>
      <w:r w:rsidR="00890BDE" w:rsidRPr="001C5544">
        <w:rPr>
          <w:rFonts w:eastAsiaTheme="minorHAnsi"/>
          <w:szCs w:val="20"/>
        </w:rPr>
        <w:t>.</w:t>
      </w:r>
      <w:r w:rsidRPr="001C5544">
        <w:rPr>
          <w:rFonts w:eastAsiaTheme="minorHAnsi"/>
          <w:szCs w:val="20"/>
        </w:rPr>
        <w:t xml:space="preserve"> 20</w:t>
      </w:r>
      <w:r w:rsidR="00890BDE" w:rsidRPr="00853555">
        <w:rPr>
          <w:rFonts w:eastAsiaTheme="minorHAnsi"/>
          <w:szCs w:val="20"/>
        </w:rPr>
        <w:t xml:space="preserve">15. </w:t>
      </w:r>
      <w:r w:rsidR="00890BDE" w:rsidRPr="004C35ED">
        <w:rPr>
          <w:rFonts w:eastAsiaTheme="minorHAnsi"/>
          <w:szCs w:val="20"/>
        </w:rPr>
        <w:t>Mungnin-Gadhaba ‘Achieve Together’ DELWP Aboriginal Inclusion Plan 2016-2020. Department of Environment, Land, Water and Planning.</w:t>
      </w:r>
    </w:p>
    <w:p w14:paraId="49268E87" w14:textId="07CAFC99" w:rsidR="00CF07D3" w:rsidRPr="00C82352" w:rsidRDefault="00CF07D3" w:rsidP="00CF07D3">
      <w:pPr>
        <w:ind w:left="720" w:hanging="720"/>
        <w:rPr>
          <w:rFonts w:eastAsiaTheme="minorHAnsi"/>
          <w:szCs w:val="20"/>
        </w:rPr>
      </w:pPr>
      <w:r w:rsidRPr="00F068CC">
        <w:rPr>
          <w:rFonts w:eastAsiaTheme="minorHAnsi"/>
          <w:szCs w:val="20"/>
        </w:rPr>
        <w:t>DELWP. 2017. Protecting Victoria's Environment - Biodiversity 2037. Department of Environment, Land, Water, and Planning, Melbourne, Australia.</w:t>
      </w:r>
    </w:p>
    <w:p w14:paraId="0F1AA3B3" w14:textId="7FCC0E6A" w:rsidR="00CD7070" w:rsidRPr="00746AE0" w:rsidRDefault="00CD7070" w:rsidP="00CD7070">
      <w:pPr>
        <w:ind w:left="720" w:hanging="720"/>
        <w:rPr>
          <w:rFonts w:eastAsiaTheme="minorHAnsi"/>
          <w:szCs w:val="20"/>
        </w:rPr>
      </w:pPr>
      <w:r w:rsidRPr="00746AE0">
        <w:rPr>
          <w:rFonts w:eastAsiaTheme="minorHAnsi"/>
          <w:szCs w:val="20"/>
        </w:rPr>
        <w:t>DELWP. 2019a. Biodiversity 2037 Monitoring, Evaluation, Reporting and Improvements Framework (MERF) Version 2.0. Department of Environment, Land, Water and Planning.</w:t>
      </w:r>
    </w:p>
    <w:p w14:paraId="6736BA2A" w14:textId="52520167" w:rsidR="00CF07D3" w:rsidRPr="00305A9E" w:rsidRDefault="00CF07D3" w:rsidP="00CF07D3">
      <w:pPr>
        <w:ind w:left="720" w:hanging="720"/>
        <w:rPr>
          <w:rFonts w:eastAsiaTheme="minorHAnsi"/>
          <w:szCs w:val="20"/>
        </w:rPr>
      </w:pPr>
      <w:r w:rsidRPr="005B2108">
        <w:rPr>
          <w:rFonts w:eastAsiaTheme="minorHAnsi"/>
          <w:szCs w:val="20"/>
        </w:rPr>
        <w:t>DELWP. 2019</w:t>
      </w:r>
      <w:r w:rsidR="00CD7070" w:rsidRPr="005B2108">
        <w:rPr>
          <w:rFonts w:eastAsiaTheme="minorHAnsi"/>
          <w:szCs w:val="20"/>
        </w:rPr>
        <w:t>b</w:t>
      </w:r>
      <w:r w:rsidRPr="002677B1">
        <w:rPr>
          <w:rFonts w:eastAsiaTheme="minorHAnsi"/>
          <w:szCs w:val="20"/>
        </w:rPr>
        <w:t>. Biodiversity Knowledge Framework. Version 1.</w:t>
      </w:r>
      <w:r w:rsidRPr="009F306F">
        <w:rPr>
          <w:rFonts w:eastAsiaTheme="minorHAnsi"/>
          <w:szCs w:val="20"/>
        </w:rPr>
        <w:t xml:space="preserve"> Department of Environment, Land, Water and Planning.</w:t>
      </w:r>
    </w:p>
    <w:p w14:paraId="04A3F405" w14:textId="77777777" w:rsidR="00CF07D3" w:rsidRPr="00305A9E" w:rsidRDefault="00CF07D3" w:rsidP="00CF07D3">
      <w:pPr>
        <w:ind w:left="720" w:hanging="720"/>
        <w:rPr>
          <w:rFonts w:eastAsiaTheme="minorEastAsia"/>
          <w:szCs w:val="20"/>
        </w:rPr>
      </w:pPr>
      <w:r w:rsidRPr="00305A9E">
        <w:rPr>
          <w:rFonts w:eastAsiaTheme="minorEastAsia"/>
          <w:szCs w:val="20"/>
        </w:rPr>
        <w:t>DELWP in prep. Specific needs in conservation planning: assessing the population-specific cost-effectiveness of conservation actions. Knowledge and Decision Systems and Arthur Rylah Institute for Environmental Research, Department of Environment, Land, Water and Planning.</w:t>
      </w:r>
    </w:p>
    <w:p w14:paraId="2D43D2CF" w14:textId="6BA403B4" w:rsidR="00745D00" w:rsidRPr="003A3C1D" w:rsidRDefault="00745D00" w:rsidP="00CF07D3">
      <w:pPr>
        <w:ind w:left="720" w:hanging="720"/>
        <w:rPr>
          <w:rFonts w:eastAsiaTheme="minorHAnsi"/>
          <w:szCs w:val="20"/>
        </w:rPr>
      </w:pPr>
      <w:r w:rsidRPr="00A826B2">
        <w:rPr>
          <w:rFonts w:eastAsiaTheme="minorEastAsia"/>
          <w:szCs w:val="20"/>
        </w:rPr>
        <w:t>Dey, C. J.</w:t>
      </w:r>
      <w:r w:rsidR="003C5BB1" w:rsidRPr="009B075A">
        <w:rPr>
          <w:rFonts w:eastAsiaTheme="minorEastAsia"/>
          <w:szCs w:val="20"/>
        </w:rPr>
        <w:t>, Rego, A. I</w:t>
      </w:r>
      <w:r w:rsidR="003C5BB1" w:rsidRPr="00FC379A">
        <w:rPr>
          <w:rFonts w:eastAsiaTheme="minorEastAsia"/>
          <w:szCs w:val="20"/>
        </w:rPr>
        <w:t xml:space="preserve">., </w:t>
      </w:r>
      <w:r w:rsidR="00601422" w:rsidRPr="00FC379A">
        <w:rPr>
          <w:rFonts w:eastAsiaTheme="minorEastAsia"/>
          <w:szCs w:val="20"/>
        </w:rPr>
        <w:t>Mildwood, J. D</w:t>
      </w:r>
      <w:r w:rsidR="00283912" w:rsidRPr="00FC379A">
        <w:rPr>
          <w:rFonts w:eastAsiaTheme="minorEastAsia"/>
          <w:szCs w:val="20"/>
        </w:rPr>
        <w:t xml:space="preserve">. </w:t>
      </w:r>
      <w:r w:rsidR="00B204CA" w:rsidRPr="001814AD">
        <w:rPr>
          <w:rFonts w:eastAsiaTheme="minorEastAsia"/>
          <w:szCs w:val="20"/>
        </w:rPr>
        <w:t xml:space="preserve">&amp; </w:t>
      </w:r>
      <w:r w:rsidR="00AD074E" w:rsidRPr="001814AD">
        <w:rPr>
          <w:rFonts w:eastAsiaTheme="minorEastAsia"/>
          <w:szCs w:val="20"/>
        </w:rPr>
        <w:t xml:space="preserve">Koops, M. A. </w:t>
      </w:r>
      <w:r w:rsidR="00171058" w:rsidRPr="001814AD">
        <w:rPr>
          <w:rFonts w:eastAsiaTheme="minorEastAsia"/>
          <w:szCs w:val="20"/>
        </w:rPr>
        <w:t>2020</w:t>
      </w:r>
      <w:r w:rsidR="002063A3" w:rsidRPr="001814AD">
        <w:rPr>
          <w:rFonts w:eastAsiaTheme="minorEastAsia"/>
          <w:szCs w:val="20"/>
        </w:rPr>
        <w:t xml:space="preserve">. A review and meta-analysis of collaborative research </w:t>
      </w:r>
      <w:r w:rsidR="00404F7C" w:rsidRPr="001814AD">
        <w:rPr>
          <w:rFonts w:eastAsiaTheme="minorEastAsia"/>
          <w:szCs w:val="20"/>
        </w:rPr>
        <w:t xml:space="preserve">prioritisation </w:t>
      </w:r>
      <w:r w:rsidR="00187A84" w:rsidRPr="003A3C1D">
        <w:rPr>
          <w:rFonts w:eastAsiaTheme="minorEastAsia"/>
          <w:szCs w:val="20"/>
        </w:rPr>
        <w:t xml:space="preserve">studies in </w:t>
      </w:r>
      <w:r w:rsidR="007C7EC8" w:rsidRPr="003A3C1D">
        <w:rPr>
          <w:rFonts w:eastAsiaTheme="minorEastAsia"/>
          <w:szCs w:val="20"/>
        </w:rPr>
        <w:t xml:space="preserve">ecology, </w:t>
      </w:r>
      <w:r w:rsidR="00361130" w:rsidRPr="003A3C1D">
        <w:rPr>
          <w:rFonts w:eastAsiaTheme="minorEastAsia"/>
          <w:szCs w:val="20"/>
        </w:rPr>
        <w:t xml:space="preserve">biodiversity </w:t>
      </w:r>
      <w:r w:rsidR="00D92A3E" w:rsidRPr="003A3C1D">
        <w:rPr>
          <w:rFonts w:eastAsiaTheme="minorEastAsia"/>
          <w:szCs w:val="20"/>
        </w:rPr>
        <w:t xml:space="preserve">conservation and </w:t>
      </w:r>
      <w:r w:rsidR="000B198D" w:rsidRPr="003A3C1D">
        <w:rPr>
          <w:rFonts w:eastAsiaTheme="minorEastAsia"/>
          <w:szCs w:val="20"/>
        </w:rPr>
        <w:t xml:space="preserve">environmental science. </w:t>
      </w:r>
      <w:r w:rsidR="0004715B" w:rsidRPr="003A3C1D">
        <w:rPr>
          <w:rFonts w:eastAsiaTheme="minorEastAsia"/>
          <w:i/>
          <w:szCs w:val="20"/>
        </w:rPr>
        <w:t>Pr</w:t>
      </w:r>
      <w:r w:rsidR="00F67817" w:rsidRPr="003A3C1D">
        <w:rPr>
          <w:rFonts w:eastAsiaTheme="minorEastAsia"/>
          <w:i/>
          <w:szCs w:val="20"/>
        </w:rPr>
        <w:t xml:space="preserve">oceedings of the Royal </w:t>
      </w:r>
      <w:r w:rsidR="00AB0041" w:rsidRPr="003A3C1D">
        <w:rPr>
          <w:rFonts w:eastAsiaTheme="minorEastAsia"/>
          <w:i/>
          <w:szCs w:val="20"/>
        </w:rPr>
        <w:t>Society</w:t>
      </w:r>
      <w:r w:rsidR="00F67817" w:rsidRPr="003A3C1D">
        <w:rPr>
          <w:rFonts w:eastAsiaTheme="minorEastAsia"/>
          <w:i/>
          <w:szCs w:val="20"/>
        </w:rPr>
        <w:t xml:space="preserve"> B</w:t>
      </w:r>
      <w:r w:rsidR="00AB0041" w:rsidRPr="003A3C1D">
        <w:rPr>
          <w:rFonts w:eastAsiaTheme="minorEastAsia"/>
          <w:szCs w:val="20"/>
        </w:rPr>
        <w:t xml:space="preserve"> </w:t>
      </w:r>
      <w:r w:rsidR="00A04E75" w:rsidRPr="003A3C1D">
        <w:rPr>
          <w:rFonts w:eastAsiaTheme="minorEastAsia"/>
          <w:szCs w:val="20"/>
        </w:rPr>
        <w:t xml:space="preserve">287: </w:t>
      </w:r>
      <w:r w:rsidR="00016753" w:rsidRPr="003A3C1D">
        <w:rPr>
          <w:rFonts w:eastAsiaTheme="minorEastAsia"/>
          <w:szCs w:val="20"/>
        </w:rPr>
        <w:t>2020</w:t>
      </w:r>
      <w:r w:rsidR="00AB0041" w:rsidRPr="003A3C1D">
        <w:rPr>
          <w:rFonts w:eastAsiaTheme="minorEastAsia"/>
          <w:szCs w:val="20"/>
        </w:rPr>
        <w:t>0012.</w:t>
      </w:r>
    </w:p>
    <w:p w14:paraId="1A8E4425" w14:textId="1E62D34A" w:rsidR="00CF07D3" w:rsidRPr="004C35ED" w:rsidRDefault="63A16AFB" w:rsidP="74576444">
      <w:pPr>
        <w:ind w:left="720" w:hanging="720"/>
        <w:rPr>
          <w:szCs w:val="20"/>
        </w:rPr>
      </w:pPr>
      <w:r w:rsidRPr="003A3C1D">
        <w:rPr>
          <w:szCs w:val="20"/>
        </w:rPr>
        <w:t>Canessa, S., Guillera</w:t>
      </w:r>
      <w:r w:rsidRPr="00CD4245">
        <w:rPr>
          <w:rFonts w:ascii="Cambria Math" w:hAnsi="Cambria Math" w:cs="Cambria Math"/>
          <w:szCs w:val="20"/>
        </w:rPr>
        <w:t>‐</w:t>
      </w:r>
      <w:r w:rsidRPr="00F5062E">
        <w:rPr>
          <w:szCs w:val="20"/>
        </w:rPr>
        <w:t>Arroita, G., Lahoz</w:t>
      </w:r>
      <w:r w:rsidRPr="00CD4245">
        <w:rPr>
          <w:rFonts w:ascii="Cambria Math" w:hAnsi="Cambria Math" w:cs="Cambria Math"/>
          <w:szCs w:val="20"/>
        </w:rPr>
        <w:t>‐</w:t>
      </w:r>
      <w:r w:rsidRPr="00F5062E">
        <w:rPr>
          <w:szCs w:val="20"/>
        </w:rPr>
        <w:t>Monfort, J. J. &amp; Southwell, D. M. 2015. When do we need more data? A primer on calculating the value of information for appli</w:t>
      </w:r>
      <w:r w:rsidRPr="001C5544">
        <w:rPr>
          <w:szCs w:val="20"/>
        </w:rPr>
        <w:t xml:space="preserve">ed ecologists. </w:t>
      </w:r>
      <w:r w:rsidRPr="001C5544">
        <w:rPr>
          <w:i/>
          <w:szCs w:val="20"/>
        </w:rPr>
        <w:t>Methods in Ecology and Evolution</w:t>
      </w:r>
      <w:r w:rsidRPr="00853555">
        <w:rPr>
          <w:szCs w:val="20"/>
        </w:rPr>
        <w:t xml:space="preserve"> 6: 1219–1228  </w:t>
      </w:r>
    </w:p>
    <w:p w14:paraId="20D50B61" w14:textId="203E1725" w:rsidR="00CF07D3" w:rsidRPr="005B2108" w:rsidRDefault="00CF07D3" w:rsidP="00CF07D3">
      <w:pPr>
        <w:ind w:left="720" w:hanging="720"/>
        <w:rPr>
          <w:szCs w:val="20"/>
        </w:rPr>
      </w:pPr>
      <w:r w:rsidRPr="00F068CC">
        <w:rPr>
          <w:szCs w:val="20"/>
        </w:rPr>
        <w:t>Gray, S. Gray, S., Cox, L., &amp;</w:t>
      </w:r>
      <w:r w:rsidR="00516261" w:rsidRPr="00F068CC">
        <w:rPr>
          <w:szCs w:val="20"/>
        </w:rPr>
        <w:t xml:space="preserve"> </w:t>
      </w:r>
      <w:r w:rsidRPr="00C82352">
        <w:rPr>
          <w:szCs w:val="20"/>
        </w:rPr>
        <w:t xml:space="preserve">Henly-Shepard, S. 2013. Mental modeler: A fuzzy-logic cognitive mapping modeling tool for adaptive environmental management. </w:t>
      </w:r>
      <w:r w:rsidRPr="00C82352">
        <w:rPr>
          <w:rStyle w:val="Emphasis"/>
          <w:rFonts w:eastAsiaTheme="majorEastAsia"/>
          <w:szCs w:val="20"/>
        </w:rPr>
        <w:t xml:space="preserve">Proceedings of the 46th International </w:t>
      </w:r>
      <w:r w:rsidRPr="00746AE0">
        <w:rPr>
          <w:rStyle w:val="Emphasis"/>
          <w:rFonts w:eastAsiaTheme="majorEastAsia"/>
          <w:szCs w:val="20"/>
        </w:rPr>
        <w:t>Conference on Complex Systems</w:t>
      </w:r>
      <w:r w:rsidRPr="00746AE0">
        <w:rPr>
          <w:szCs w:val="20"/>
        </w:rPr>
        <w:t>. 963-973.</w:t>
      </w:r>
    </w:p>
    <w:p w14:paraId="502E6E68" w14:textId="7D1B79B8" w:rsidR="00246520" w:rsidRPr="00305A9E" w:rsidRDefault="00246520" w:rsidP="00CF07D3">
      <w:pPr>
        <w:ind w:left="720" w:hanging="720"/>
        <w:rPr>
          <w:rFonts w:eastAsiaTheme="minorHAnsi"/>
          <w:szCs w:val="20"/>
        </w:rPr>
      </w:pPr>
      <w:r w:rsidRPr="002677B1">
        <w:rPr>
          <w:rFonts w:eastAsiaTheme="minorHAnsi"/>
          <w:szCs w:val="20"/>
        </w:rPr>
        <w:t xml:space="preserve">Gregory, R., Failing, L., Harstone, M., Long, G., McDaniels, T. &amp; Ohlson, D. (2012) </w:t>
      </w:r>
      <w:r w:rsidRPr="009F306F">
        <w:rPr>
          <w:rFonts w:eastAsiaTheme="minorHAnsi"/>
          <w:i/>
          <w:szCs w:val="20"/>
        </w:rPr>
        <w:t>Structured decision making: a practical guide to environmental management choices</w:t>
      </w:r>
      <w:r w:rsidRPr="00305A9E">
        <w:rPr>
          <w:rFonts w:eastAsiaTheme="minorHAnsi"/>
          <w:szCs w:val="20"/>
        </w:rPr>
        <w:t>. John Wiley &amp; Sons.</w:t>
      </w:r>
    </w:p>
    <w:p w14:paraId="28225E7C" w14:textId="3E48628A" w:rsidR="00CF07D3" w:rsidRPr="00FC379A" w:rsidRDefault="00CF07D3" w:rsidP="00CF07D3">
      <w:pPr>
        <w:ind w:left="720" w:hanging="720"/>
        <w:rPr>
          <w:szCs w:val="20"/>
        </w:rPr>
      </w:pPr>
      <w:r w:rsidRPr="00305A9E">
        <w:rPr>
          <w:szCs w:val="20"/>
        </w:rPr>
        <w:t xml:space="preserve">Helbrendt, J., Gray, S. A., Crow, S., Radovich, T., Kimura, A. H. </w:t>
      </w:r>
      <w:r w:rsidR="00516261" w:rsidRPr="00305A9E">
        <w:rPr>
          <w:szCs w:val="20"/>
        </w:rPr>
        <w:t>&amp;</w:t>
      </w:r>
      <w:r w:rsidRPr="00305A9E">
        <w:rPr>
          <w:szCs w:val="20"/>
        </w:rPr>
        <w:t xml:space="preserve"> Tamang, B. B. 2014. Differences in farmer and expert beliefs and the percived impacts of conservation agriculture. </w:t>
      </w:r>
      <w:r w:rsidRPr="00A826B2">
        <w:rPr>
          <w:i/>
          <w:szCs w:val="20"/>
        </w:rPr>
        <w:t>Global Environmental Change</w:t>
      </w:r>
      <w:r w:rsidRPr="009B075A">
        <w:rPr>
          <w:szCs w:val="20"/>
        </w:rPr>
        <w:t xml:space="preserve"> 28: 50-52.</w:t>
      </w:r>
    </w:p>
    <w:p w14:paraId="1A9A4EAF" w14:textId="0DEE0C74" w:rsidR="003473FB" w:rsidRPr="003A3C1D" w:rsidRDefault="003473FB" w:rsidP="003473FB">
      <w:pPr>
        <w:ind w:left="720" w:hanging="720"/>
        <w:rPr>
          <w:rFonts w:eastAsiaTheme="minorHAnsi"/>
          <w:szCs w:val="20"/>
        </w:rPr>
      </w:pPr>
      <w:r w:rsidRPr="001814AD">
        <w:rPr>
          <w:rFonts w:eastAsiaTheme="minorHAnsi"/>
          <w:szCs w:val="20"/>
        </w:rPr>
        <w:t xml:space="preserve">Hemming, V., Burgman, M.A., Hanea, A.M., McBride, M.F. &amp; Wintle, B.C. (2018) A practical guide to structured expert elicitation using the IDEA protocol. </w:t>
      </w:r>
      <w:r w:rsidRPr="001814AD">
        <w:rPr>
          <w:rFonts w:eastAsiaTheme="minorHAnsi"/>
          <w:i/>
          <w:szCs w:val="20"/>
        </w:rPr>
        <w:t>Methods in Ecology and Evolution</w:t>
      </w:r>
      <w:r w:rsidRPr="003A3C1D">
        <w:rPr>
          <w:rFonts w:eastAsiaTheme="minorHAnsi"/>
          <w:szCs w:val="20"/>
        </w:rPr>
        <w:t xml:space="preserve"> 9: 169-180. </w:t>
      </w:r>
    </w:p>
    <w:p w14:paraId="79F9226B" w14:textId="006079F0" w:rsidR="003473FB" w:rsidRPr="003A3C1D" w:rsidRDefault="003473FB" w:rsidP="003473FB">
      <w:pPr>
        <w:ind w:left="720" w:hanging="720"/>
        <w:rPr>
          <w:rFonts w:eastAsiaTheme="minorHAnsi"/>
          <w:szCs w:val="20"/>
        </w:rPr>
      </w:pPr>
      <w:r w:rsidRPr="003A3C1D">
        <w:rPr>
          <w:rFonts w:eastAsiaTheme="minorHAnsi"/>
          <w:szCs w:val="20"/>
        </w:rPr>
        <w:t xml:space="preserve">Iacona, G.D., Sutherland, W.J., Mappin, B., Adams, V.M., Armsworth, P.R., Coleshaw, T., Cook, C., Craigie, I., Dicks, L.V., Fitzsimons, J.A., McGowan, J., Plumptre, A.J., Polak, T., Pullin, A.S., Ringma, J., Rushworth, I., Santangeli, A., Stewart, A., Tulloch, A., Walsh, J.C. &amp; Possingham, H.P. (2018) Standardized reporting of the costs of management interventions for biodiversity conservation. </w:t>
      </w:r>
      <w:r w:rsidRPr="003A3C1D">
        <w:rPr>
          <w:rFonts w:eastAsiaTheme="minorHAnsi"/>
          <w:i/>
          <w:szCs w:val="20"/>
        </w:rPr>
        <w:t>Conservation Biology</w:t>
      </w:r>
      <w:r w:rsidRPr="003A3C1D">
        <w:rPr>
          <w:rFonts w:eastAsiaTheme="minorHAnsi"/>
          <w:szCs w:val="20"/>
        </w:rPr>
        <w:t xml:space="preserve"> 32: 979-988.</w:t>
      </w:r>
    </w:p>
    <w:p w14:paraId="498F7125" w14:textId="10329DB8" w:rsidR="00CF07D3" w:rsidRPr="00CD4245" w:rsidRDefault="00CF07D3" w:rsidP="00CF07D3">
      <w:pPr>
        <w:ind w:left="720" w:hanging="720"/>
        <w:rPr>
          <w:rFonts w:eastAsiaTheme="minorHAnsi"/>
          <w:szCs w:val="20"/>
        </w:rPr>
      </w:pPr>
      <w:r w:rsidRPr="00CD4245">
        <w:rPr>
          <w:rFonts w:eastAsiaTheme="minorHAnsi"/>
          <w:szCs w:val="20"/>
        </w:rPr>
        <w:t>Kosko, B. 1986. Fuzzy cognitive maps</w:t>
      </w:r>
      <w:bookmarkStart w:id="83" w:name="_Hlk15898521"/>
      <w:r w:rsidRPr="00CD4245">
        <w:rPr>
          <w:rFonts w:eastAsiaTheme="minorHAnsi"/>
          <w:szCs w:val="20"/>
        </w:rPr>
        <w:t xml:space="preserve">. </w:t>
      </w:r>
      <w:r w:rsidRPr="00CD4245">
        <w:rPr>
          <w:rFonts w:eastAsiaTheme="minorHAnsi"/>
          <w:i/>
          <w:szCs w:val="20"/>
        </w:rPr>
        <w:t>International Journal of Man-Machine Studies</w:t>
      </w:r>
      <w:bookmarkEnd w:id="83"/>
      <w:r w:rsidRPr="00CD4245">
        <w:rPr>
          <w:rFonts w:eastAsiaTheme="minorHAnsi"/>
          <w:szCs w:val="20"/>
        </w:rPr>
        <w:t xml:space="preserve"> 1: 65-75.</w:t>
      </w:r>
    </w:p>
    <w:p w14:paraId="1EF477D4" w14:textId="39B5EA84" w:rsidR="00CF07D3" w:rsidRPr="00CD4245" w:rsidRDefault="00CF07D3" w:rsidP="00CF07D3">
      <w:pPr>
        <w:ind w:left="720" w:hanging="720"/>
        <w:rPr>
          <w:rFonts w:eastAsiaTheme="minorHAnsi"/>
          <w:szCs w:val="20"/>
        </w:rPr>
      </w:pPr>
      <w:r w:rsidRPr="00CD4245">
        <w:rPr>
          <w:rFonts w:eastAsiaTheme="minorHAnsi"/>
          <w:szCs w:val="20"/>
        </w:rPr>
        <w:t xml:space="preserve">Lindenmayer, D. B. </w:t>
      </w:r>
      <w:r w:rsidR="00516261" w:rsidRPr="00CD4245">
        <w:rPr>
          <w:rFonts w:eastAsiaTheme="minorHAnsi"/>
          <w:szCs w:val="20"/>
        </w:rPr>
        <w:t>&amp;</w:t>
      </w:r>
      <w:r w:rsidRPr="00CD4245">
        <w:rPr>
          <w:rFonts w:eastAsiaTheme="minorHAnsi"/>
          <w:szCs w:val="20"/>
        </w:rPr>
        <w:t xml:space="preserve"> Likens, G. E. 2010. Effective Ecological Monitoring. CSIRO Publishing. Collingwood, Victoria, Australia.</w:t>
      </w:r>
    </w:p>
    <w:p w14:paraId="23A5BC43" w14:textId="56C15597" w:rsidR="00CF07D3" w:rsidRPr="00CD4245" w:rsidRDefault="00CF07D3" w:rsidP="00CF07D3">
      <w:pPr>
        <w:ind w:left="720" w:hanging="720"/>
        <w:rPr>
          <w:rFonts w:eastAsiaTheme="minorHAnsi"/>
          <w:szCs w:val="20"/>
        </w:rPr>
      </w:pPr>
      <w:r w:rsidRPr="00CD4245">
        <w:rPr>
          <w:rFonts w:eastAsiaTheme="minorHAnsi"/>
          <w:szCs w:val="20"/>
        </w:rPr>
        <w:t xml:space="preserve">Lindenmayer, D. B., Piggott, M. P. </w:t>
      </w:r>
      <w:r w:rsidR="00516261" w:rsidRPr="00CD4245">
        <w:rPr>
          <w:rFonts w:eastAsiaTheme="minorHAnsi"/>
          <w:szCs w:val="20"/>
        </w:rPr>
        <w:t>&amp;</w:t>
      </w:r>
      <w:r w:rsidRPr="00CD4245">
        <w:rPr>
          <w:rFonts w:eastAsiaTheme="minorHAnsi"/>
          <w:szCs w:val="20"/>
        </w:rPr>
        <w:t xml:space="preserve"> Wintle, B. A. 2013. Counting the books while the library burns: why conservation monitoring programs need a plan of action. </w:t>
      </w:r>
      <w:r w:rsidRPr="00CD4245">
        <w:rPr>
          <w:rFonts w:eastAsiaTheme="minorHAnsi"/>
          <w:i/>
          <w:szCs w:val="20"/>
        </w:rPr>
        <w:t xml:space="preserve">Frontiers in Ecology and the Environment </w:t>
      </w:r>
      <w:r w:rsidRPr="00CD4245">
        <w:rPr>
          <w:rFonts w:eastAsiaTheme="minorHAnsi"/>
          <w:szCs w:val="20"/>
        </w:rPr>
        <w:t>11: 549-555.</w:t>
      </w:r>
    </w:p>
    <w:p w14:paraId="51FD69DB" w14:textId="38C568E2" w:rsidR="00246520" w:rsidRPr="00CD4245" w:rsidRDefault="00246520" w:rsidP="00CF07D3">
      <w:pPr>
        <w:ind w:left="720" w:hanging="720"/>
        <w:rPr>
          <w:rFonts w:eastAsiaTheme="minorHAnsi"/>
          <w:szCs w:val="20"/>
        </w:rPr>
      </w:pPr>
      <w:r w:rsidRPr="00CD4245">
        <w:rPr>
          <w:rFonts w:eastAsiaTheme="minorHAnsi"/>
          <w:szCs w:val="20"/>
        </w:rPr>
        <w:t xml:space="preserve">McDonald, J.A., Carwardine, J., Joseph, L.N., Klein, C.J., Rout, T.M., Watson, J.E., Garnett, S.T., McCarthy, M.A. &amp; Possingham, H.P. (2015) Improving policy efficiency and effectiveness to save more species: A case study of the megadiverse country Australia. </w:t>
      </w:r>
      <w:r w:rsidRPr="00CD4245">
        <w:rPr>
          <w:rFonts w:eastAsiaTheme="minorHAnsi"/>
          <w:i/>
          <w:szCs w:val="20"/>
        </w:rPr>
        <w:t>Biological Conservation</w:t>
      </w:r>
      <w:r w:rsidRPr="00CD4245">
        <w:rPr>
          <w:rFonts w:eastAsiaTheme="minorHAnsi"/>
          <w:szCs w:val="20"/>
        </w:rPr>
        <w:t xml:space="preserve"> 182</w:t>
      </w:r>
      <w:r w:rsidR="003473FB" w:rsidRPr="00CD4245">
        <w:rPr>
          <w:rFonts w:eastAsiaTheme="minorHAnsi"/>
          <w:szCs w:val="20"/>
        </w:rPr>
        <w:t>:</w:t>
      </w:r>
      <w:r w:rsidRPr="00CD4245">
        <w:rPr>
          <w:rFonts w:eastAsiaTheme="minorHAnsi"/>
          <w:szCs w:val="20"/>
        </w:rPr>
        <w:t xml:space="preserve"> 102-108.</w:t>
      </w:r>
    </w:p>
    <w:p w14:paraId="28340B51" w14:textId="38550B9C" w:rsidR="00CF07D3" w:rsidRPr="00CD4245" w:rsidRDefault="00CF07D3" w:rsidP="00CF07D3">
      <w:pPr>
        <w:ind w:left="720" w:hanging="720"/>
        <w:rPr>
          <w:rFonts w:eastAsiaTheme="minorHAnsi"/>
          <w:szCs w:val="20"/>
        </w:rPr>
      </w:pPr>
      <w:r w:rsidRPr="00CD4245">
        <w:rPr>
          <w:rFonts w:eastAsiaTheme="minorHAnsi"/>
          <w:szCs w:val="20"/>
        </w:rPr>
        <w:t xml:space="preserve">Markoczy, L. </w:t>
      </w:r>
      <w:r w:rsidR="00516261" w:rsidRPr="00CD4245">
        <w:rPr>
          <w:rFonts w:eastAsiaTheme="minorHAnsi"/>
          <w:szCs w:val="20"/>
        </w:rPr>
        <w:t>&amp;</w:t>
      </w:r>
      <w:r w:rsidRPr="00CD4245">
        <w:rPr>
          <w:rFonts w:eastAsiaTheme="minorHAnsi"/>
          <w:szCs w:val="20"/>
        </w:rPr>
        <w:t xml:space="preserve"> Goldberg, J. 1995. A Method for Eliciting and Comparing Causal Maps</w:t>
      </w:r>
      <w:r w:rsidRPr="00CD4245">
        <w:rPr>
          <w:rFonts w:eastAsiaTheme="minorHAnsi"/>
          <w:i/>
          <w:szCs w:val="20"/>
        </w:rPr>
        <w:t>, Journal of Management</w:t>
      </w:r>
      <w:r w:rsidRPr="00CD4245">
        <w:rPr>
          <w:rFonts w:eastAsiaTheme="minorHAnsi"/>
          <w:szCs w:val="20"/>
        </w:rPr>
        <w:t xml:space="preserve"> 21: 305-333.</w:t>
      </w:r>
    </w:p>
    <w:p w14:paraId="31AB3996" w14:textId="24BDD59F" w:rsidR="00246520" w:rsidRPr="00F5062E" w:rsidRDefault="00246520" w:rsidP="00CF07D3">
      <w:pPr>
        <w:ind w:left="720" w:hanging="720"/>
        <w:rPr>
          <w:rFonts w:eastAsiaTheme="minorHAnsi"/>
          <w:szCs w:val="20"/>
        </w:rPr>
      </w:pPr>
      <w:r w:rsidRPr="00CD4245">
        <w:rPr>
          <w:szCs w:val="20"/>
        </w:rPr>
        <w:t>Martin, T.G., Burgman, M.A., Fidler, F., Kuhnert, P.M., Low</w:t>
      </w:r>
      <w:r w:rsidRPr="00CD4245">
        <w:rPr>
          <w:rFonts w:ascii="Cambria Math" w:hAnsi="Cambria Math" w:cs="Cambria Math"/>
          <w:szCs w:val="20"/>
        </w:rPr>
        <w:t>‐</w:t>
      </w:r>
      <w:r w:rsidRPr="00CD4245">
        <w:rPr>
          <w:szCs w:val="20"/>
        </w:rPr>
        <w:t xml:space="preserve">Choy, S., McBride, M. &amp; Mengersen, K. (2012) Eliciting expert knowledge in conservation science. </w:t>
      </w:r>
      <w:r w:rsidRPr="00CD4245">
        <w:rPr>
          <w:i/>
          <w:szCs w:val="20"/>
        </w:rPr>
        <w:t xml:space="preserve">Conservation Biology, </w:t>
      </w:r>
      <w:r w:rsidRPr="00CD4245">
        <w:rPr>
          <w:b/>
          <w:szCs w:val="20"/>
        </w:rPr>
        <w:t xml:space="preserve">26, </w:t>
      </w:r>
      <w:r w:rsidRPr="00CD4245">
        <w:rPr>
          <w:szCs w:val="20"/>
        </w:rPr>
        <w:t>29-38.</w:t>
      </w:r>
    </w:p>
    <w:p w14:paraId="00973C54" w14:textId="146F42D0" w:rsidR="00246520" w:rsidRPr="00C82352" w:rsidRDefault="00246520" w:rsidP="00CF07D3">
      <w:pPr>
        <w:ind w:left="720" w:hanging="720"/>
        <w:rPr>
          <w:rFonts w:eastAsiaTheme="minorHAnsi"/>
          <w:szCs w:val="20"/>
        </w:rPr>
      </w:pPr>
      <w:r w:rsidRPr="00853555">
        <w:rPr>
          <w:rFonts w:eastAsiaTheme="minorEastAsia"/>
          <w:szCs w:val="20"/>
        </w:rPr>
        <w:t>Martin, T.G., Kehoe, L., Mantyka-Pringle, C., Chades, I., Wilson, S., Bloom, R.G., Davis, S.K., Fisher, R., Keith, J., Mehl, K., Diaz, B.P., Wayland, M.E</w:t>
      </w:r>
      <w:r w:rsidRPr="004C35ED">
        <w:rPr>
          <w:rFonts w:eastAsiaTheme="minorEastAsia"/>
          <w:szCs w:val="20"/>
        </w:rPr>
        <w:t xml:space="preserve">., Wellicome, T.I., Zimmer, K.P. &amp; Smith, P.A. (2018) Prioritizing recovery funding to maximize conservation of endangered species. </w:t>
      </w:r>
      <w:r w:rsidRPr="00CF59D9">
        <w:rPr>
          <w:rFonts w:eastAsiaTheme="minorEastAsia"/>
          <w:i/>
          <w:szCs w:val="20"/>
        </w:rPr>
        <w:t>Conservation Letters</w:t>
      </w:r>
      <w:r w:rsidRPr="00F068CC">
        <w:rPr>
          <w:rFonts w:eastAsiaTheme="minorEastAsia"/>
          <w:szCs w:val="20"/>
        </w:rPr>
        <w:t xml:space="preserve"> 11</w:t>
      </w:r>
      <w:r w:rsidR="003473FB" w:rsidRPr="00F068CC">
        <w:rPr>
          <w:rFonts w:eastAsiaTheme="minorEastAsia"/>
          <w:szCs w:val="20"/>
        </w:rPr>
        <w:t>:</w:t>
      </w:r>
      <w:r w:rsidRPr="00C82352">
        <w:rPr>
          <w:rFonts w:eastAsiaTheme="minorEastAsia"/>
          <w:szCs w:val="20"/>
        </w:rPr>
        <w:t xml:space="preserve"> e12604.</w:t>
      </w:r>
    </w:p>
    <w:p w14:paraId="0DB262CA" w14:textId="0EDF38AB" w:rsidR="00CF07D3" w:rsidRPr="002677B1" w:rsidRDefault="492D9629" w:rsidP="74576444">
      <w:pPr>
        <w:ind w:left="720" w:hanging="720"/>
        <w:rPr>
          <w:rFonts w:eastAsiaTheme="minorEastAsia"/>
          <w:szCs w:val="20"/>
        </w:rPr>
      </w:pPr>
      <w:r w:rsidRPr="00746AE0">
        <w:rPr>
          <w:szCs w:val="20"/>
        </w:rPr>
        <w:t xml:space="preserve">Nicol, S., Brazill-Boast, J., Gorrords, E., McSorely, A., Peyrarsd, N., &amp; Chadès, I. 2019. Quantifying the impact of uncertainty on threat management for biodiversity. </w:t>
      </w:r>
      <w:r w:rsidRPr="005B2108">
        <w:rPr>
          <w:i/>
          <w:szCs w:val="20"/>
        </w:rPr>
        <w:t>Nature Communication</w:t>
      </w:r>
      <w:r w:rsidRPr="005B2108">
        <w:rPr>
          <w:szCs w:val="20"/>
        </w:rPr>
        <w:t>s 10: 3570</w:t>
      </w:r>
      <w:r w:rsidR="00632776">
        <w:rPr>
          <w:szCs w:val="20"/>
        </w:rPr>
        <w:t>.</w:t>
      </w:r>
    </w:p>
    <w:p w14:paraId="6FA2E602" w14:textId="0646B690" w:rsidR="00CF07D3" w:rsidRPr="00305A9E" w:rsidRDefault="00CF07D3" w:rsidP="00CF07D3">
      <w:pPr>
        <w:ind w:left="720" w:hanging="720"/>
        <w:rPr>
          <w:rFonts w:eastAsia="Arial"/>
          <w:szCs w:val="20"/>
        </w:rPr>
      </w:pPr>
      <w:r w:rsidRPr="002677B1">
        <w:rPr>
          <w:rFonts w:eastAsia="Arial"/>
          <w:szCs w:val="20"/>
        </w:rPr>
        <w:lastRenderedPageBreak/>
        <w:t xml:space="preserve">Özesmi, U., &amp; Özesmi, S.L. 2003. Ecological models based on people’s knowledge: a multi-step fuzzy cognitive mapping approach. </w:t>
      </w:r>
      <w:r w:rsidRPr="009F306F">
        <w:rPr>
          <w:rFonts w:eastAsia="Arial"/>
          <w:i/>
          <w:szCs w:val="20"/>
        </w:rPr>
        <w:t>Ecologic</w:t>
      </w:r>
      <w:r w:rsidRPr="00305A9E">
        <w:rPr>
          <w:rFonts w:eastAsia="Arial"/>
          <w:i/>
          <w:szCs w:val="20"/>
        </w:rPr>
        <w:t>al Modelling</w:t>
      </w:r>
      <w:r w:rsidRPr="00305A9E">
        <w:rPr>
          <w:rFonts w:eastAsia="Arial"/>
          <w:szCs w:val="20"/>
        </w:rPr>
        <w:t xml:space="preserve"> 176: 43-64</w:t>
      </w:r>
    </w:p>
    <w:p w14:paraId="575ED4C9" w14:textId="77777777" w:rsidR="00CF07D3" w:rsidRPr="00A826B2" w:rsidRDefault="00CF07D3" w:rsidP="00CF07D3">
      <w:pPr>
        <w:ind w:left="720" w:hanging="720"/>
        <w:rPr>
          <w:rFonts w:eastAsiaTheme="minorHAnsi"/>
          <w:szCs w:val="20"/>
        </w:rPr>
      </w:pPr>
      <w:r w:rsidRPr="00305A9E">
        <w:rPr>
          <w:rFonts w:eastAsiaTheme="minorHAnsi"/>
          <w:szCs w:val="20"/>
        </w:rPr>
        <w:t>Thomson, J. Regan, T.J., White M., Amos, N., Ashton, R., Geary, W.L., McClean, N. &amp; Parkes, D. 2017. Strategic Management Prospects: Phase 1 Technical Report. Arthur Rylah Institute for Environmental Research, Unpublished Client Report for Knowledge and Decision Systems, Department of Environment, Land, Water and Planning.</w:t>
      </w:r>
    </w:p>
    <w:p w14:paraId="6C15F8CF" w14:textId="77777777" w:rsidR="00CF07D3" w:rsidRPr="001814AD" w:rsidRDefault="00CF07D3" w:rsidP="00CF07D3">
      <w:pPr>
        <w:ind w:left="720" w:hanging="720"/>
        <w:rPr>
          <w:rFonts w:eastAsiaTheme="minorHAnsi"/>
          <w:szCs w:val="20"/>
        </w:rPr>
      </w:pPr>
      <w:r w:rsidRPr="009B075A">
        <w:rPr>
          <w:rFonts w:eastAsiaTheme="minorHAnsi"/>
          <w:szCs w:val="20"/>
        </w:rPr>
        <w:t>Thomson, J. Regan, T.J., Holling</w:t>
      </w:r>
      <w:r w:rsidRPr="00FC379A">
        <w:rPr>
          <w:rFonts w:eastAsiaTheme="minorHAnsi"/>
          <w:szCs w:val="20"/>
        </w:rPr>
        <w:t xml:space="preserve">s, T., Amos, N., Geary, W.L., Parkes, D &amp; White, M. in prep. Spatial conservation action planning in heterogenous </w:t>
      </w:r>
      <w:r w:rsidRPr="001814AD">
        <w:rPr>
          <w:rFonts w:eastAsiaTheme="minorHAnsi"/>
          <w:szCs w:val="20"/>
        </w:rPr>
        <w:t>landscapes.</w:t>
      </w:r>
    </w:p>
    <w:p w14:paraId="7C2E989F" w14:textId="4350B9CE" w:rsidR="009F622F" w:rsidRPr="00392F5A" w:rsidRDefault="009F622F" w:rsidP="00392F5A">
      <w:pPr>
        <w:pStyle w:val="ARIERRefs"/>
      </w:pPr>
    </w:p>
    <w:bookmarkEnd w:id="79"/>
    <w:p w14:paraId="5DBA16C7" w14:textId="77777777" w:rsidR="000874C2" w:rsidRDefault="001662BD" w:rsidP="000874C2">
      <w:pPr>
        <w:rPr>
          <w:noProof/>
        </w:rPr>
      </w:pPr>
      <w:r w:rsidRPr="00F520CC">
        <w:rPr>
          <w:noProof/>
        </w:rPr>
        <w:br w:type="page"/>
      </w:r>
    </w:p>
    <w:p w14:paraId="4EF24EF6" w14:textId="548B43F8" w:rsidR="007C140C" w:rsidRDefault="000874C2" w:rsidP="009C6607">
      <w:pPr>
        <w:pStyle w:val="Heading1"/>
        <w:spacing w:after="240"/>
        <w:jc w:val="left"/>
      </w:pPr>
      <w:bookmarkStart w:id="84" w:name="_Toc45784336"/>
      <w:r>
        <w:lastRenderedPageBreak/>
        <w:t xml:space="preserve">Appendix 1. </w:t>
      </w:r>
      <w:r w:rsidR="009C6607">
        <w:t>Expected gain from resolving all uncertain elements calculated in SMP</w:t>
      </w:r>
      <w:bookmarkEnd w:id="84"/>
    </w:p>
    <w:p w14:paraId="69081C33" w14:textId="52A64001" w:rsidR="000874C2" w:rsidRDefault="000874C2" w:rsidP="000874C2">
      <w:r>
        <w:t xml:space="preserve">SMP essentially maximizes the weighed sum of expected ‘change in suitable habitat’ (CSH) values across species for a given investment.  For a given solution, we can calculate the total expected CSH (across all species, across guilds, or for ind. species) for a given level of investment in priority actions.  </w:t>
      </w:r>
    </w:p>
    <w:p w14:paraId="772ECDBB" w14:textId="77777777" w:rsidR="000874C2" w:rsidRDefault="000874C2" w:rsidP="000874C2">
      <w:r>
        <w:t xml:space="preserve">The Monte Carlo simulations drawing from experts’ uncertainties will provide information about how robust SMP solutions (i.e. identification of most-cost effective actions) are to benefit uncertainties.  The simulations will also allow us to calculate uncertainty about total CSH values for priority actions in SMP solutions based on the expert’s ‘best’ estimates (if we assume that expert uncertainties – including variation among experts -  is the only source of uncertainty).  The uncertainty about priority action benefits will be calculated by repeatedly calculating the total CSH values for priority actions derived from ‘best’ estimates using benefit estimates drawn from the range of expert uncertainties (including within-expert and among-expert uncertainties).  </w:t>
      </w:r>
    </w:p>
    <w:p w14:paraId="59976CC7" w14:textId="77777777" w:rsidR="000874C2" w:rsidRDefault="000874C2" w:rsidP="000874C2">
      <w:r>
        <w:t>For each</w:t>
      </w:r>
      <w:r w:rsidRPr="003E51AF">
        <w:t xml:space="preserve"> </w:t>
      </w:r>
      <w:r>
        <w:t>set of benefit estimates θ (randomly drawn from full range of experts expressed uncertainties, and randomly omitting some experts to account for between-expert uncertainty) we can also calculate the CSH that would be achieved for a plan derived from those estimates, assuming those simulated estimates were all correct, CSH</w:t>
      </w:r>
      <w:r>
        <w:rPr>
          <w:vertAlign w:val="subscript"/>
        </w:rPr>
        <w:t>θ</w:t>
      </w:r>
      <w:r>
        <w:t>. For a given simulation, the value of ‘perfect’ knowledge is the difference between the CSH values for plans derived from θ and from the ‘best’ estimates: VOI=</w:t>
      </w:r>
      <w:r w:rsidRPr="003E51AF">
        <w:t xml:space="preserve"> </w:t>
      </w:r>
      <w:r>
        <w:t>CSH</w:t>
      </w:r>
      <w:r>
        <w:rPr>
          <w:vertAlign w:val="subscript"/>
        </w:rPr>
        <w:t>θ</w:t>
      </w:r>
      <w:r>
        <w:t xml:space="preserve"> - CSH</w:t>
      </w:r>
      <w:r>
        <w:rPr>
          <w:vertAlign w:val="subscript"/>
        </w:rPr>
        <w:t>best</w:t>
      </w:r>
      <w:r>
        <w:t>|θ.  So we can approximate the expected VOI as E(CSH</w:t>
      </w:r>
      <w:r>
        <w:rPr>
          <w:vertAlign w:val="subscript"/>
        </w:rPr>
        <w:t>θ</w:t>
      </w:r>
      <w:r>
        <w:t xml:space="preserve"> - CSH</w:t>
      </w:r>
      <w:r>
        <w:rPr>
          <w:vertAlign w:val="subscript"/>
        </w:rPr>
        <w:t>best</w:t>
      </w:r>
      <w:r>
        <w:t>|θ) over the distribution of θ. That is, for each simulation we calculate CSH</w:t>
      </w:r>
      <w:r>
        <w:rPr>
          <w:vertAlign w:val="subscript"/>
        </w:rPr>
        <w:t>θ</w:t>
      </w:r>
      <w:r>
        <w:t xml:space="preserve"> - CSH</w:t>
      </w:r>
      <w:r>
        <w:rPr>
          <w:vertAlign w:val="subscript"/>
        </w:rPr>
        <w:t>best</w:t>
      </w:r>
      <w:r>
        <w:t>|θ , and use the mean of those values over all simulations to approximate the overall VOI of resolving all expert uncertainty.</w:t>
      </w:r>
    </w:p>
    <w:p w14:paraId="2134F339" w14:textId="77777777" w:rsidR="000874C2" w:rsidRDefault="000874C2" w:rsidP="000874C2">
      <w:r>
        <w:t>We can partition that VOI among guilds and actions by assuming only the estimates for a specific guild and/or action are known perfectly. For example, the overall value of resolving uncertainty about benefits of predator control to small mammals could be approximated by:</w:t>
      </w:r>
    </w:p>
    <w:p w14:paraId="07639EE3" w14:textId="77777777" w:rsidR="000874C2" w:rsidRPr="0041309E" w:rsidRDefault="000874C2" w:rsidP="000874C2">
      <w:pPr>
        <w:pStyle w:val="ListParagraph"/>
        <w:numPr>
          <w:ilvl w:val="0"/>
          <w:numId w:val="33"/>
        </w:numPr>
        <w:rPr>
          <w:rFonts w:ascii="Arial" w:hAnsi="Arial"/>
        </w:rPr>
      </w:pPr>
      <w:r w:rsidRPr="0041309E">
        <w:rPr>
          <w:rFonts w:ascii="Arial" w:hAnsi="Arial"/>
        </w:rPr>
        <w:t xml:space="preserve">prioritize actions based on experts ‘best estimates’ for </w:t>
      </w:r>
      <w:r w:rsidRPr="0041309E">
        <w:rPr>
          <w:rFonts w:ascii="Arial" w:hAnsi="Arial"/>
          <w:b/>
          <w:i/>
        </w:rPr>
        <w:t>all</w:t>
      </w:r>
      <w:r w:rsidRPr="0041309E">
        <w:rPr>
          <w:rFonts w:ascii="Arial" w:hAnsi="Arial"/>
        </w:rPr>
        <w:t xml:space="preserve"> species and actions</w:t>
      </w:r>
    </w:p>
    <w:p w14:paraId="13D32164" w14:textId="77777777" w:rsidR="000874C2" w:rsidRPr="0041309E" w:rsidRDefault="000874C2" w:rsidP="000874C2">
      <w:pPr>
        <w:pStyle w:val="ListParagraph"/>
        <w:numPr>
          <w:ilvl w:val="0"/>
          <w:numId w:val="33"/>
        </w:numPr>
        <w:rPr>
          <w:rFonts w:ascii="Arial" w:hAnsi="Arial"/>
        </w:rPr>
      </w:pPr>
      <w:r w:rsidRPr="0041309E">
        <w:rPr>
          <w:rFonts w:ascii="Arial" w:hAnsi="Arial"/>
        </w:rPr>
        <w:t>prioritize actions in each simulation based on a combination of a) randomly sampled benefit estimates for predator control on small mammals, ɸ and b) experts ‘best estimates’ for all other action-guild combinations (i.e. repeatedly substitute the ‘best estimates’ for predator control on small mammals with randomly drawn values and redo prioritization).</w:t>
      </w:r>
    </w:p>
    <w:p w14:paraId="25B4B247" w14:textId="77777777" w:rsidR="000874C2" w:rsidRPr="0041309E" w:rsidRDefault="000874C2" w:rsidP="000874C2">
      <w:pPr>
        <w:pStyle w:val="ListParagraph"/>
        <w:numPr>
          <w:ilvl w:val="0"/>
          <w:numId w:val="33"/>
        </w:numPr>
        <w:rPr>
          <w:rFonts w:ascii="Arial" w:hAnsi="Arial"/>
        </w:rPr>
      </w:pPr>
      <w:r w:rsidRPr="0041309E">
        <w:rPr>
          <w:rFonts w:ascii="Arial" w:hAnsi="Arial"/>
        </w:rPr>
        <w:t xml:space="preserve">Calculate the expected CSH for priority actions from (1) and (2) using randomly sampled benefit estimates for </w:t>
      </w:r>
      <w:r w:rsidRPr="0041309E">
        <w:rPr>
          <w:rFonts w:ascii="Arial" w:hAnsi="Arial"/>
          <w:i/>
        </w:rPr>
        <w:t>all</w:t>
      </w:r>
      <w:r w:rsidRPr="0041309E">
        <w:rPr>
          <w:rFonts w:ascii="Arial" w:hAnsi="Arial"/>
        </w:rPr>
        <w:t xml:space="preserve"> action-guild combinations (θ), yielding CSH</w:t>
      </w:r>
      <w:r w:rsidRPr="0041309E">
        <w:rPr>
          <w:rFonts w:ascii="Arial" w:hAnsi="Arial"/>
          <w:vertAlign w:val="subscript"/>
        </w:rPr>
        <w:t>best</w:t>
      </w:r>
      <w:r w:rsidRPr="0041309E">
        <w:rPr>
          <w:rFonts w:ascii="Arial" w:hAnsi="Arial"/>
        </w:rPr>
        <w:t>|θ (1) and CSH</w:t>
      </w:r>
      <w:r w:rsidRPr="0041309E">
        <w:rPr>
          <w:rFonts w:ascii="Arial" w:hAnsi="Arial"/>
          <w:vertAlign w:val="subscript"/>
        </w:rPr>
        <w:t>ɸ</w:t>
      </w:r>
      <w:r w:rsidRPr="0041309E">
        <w:rPr>
          <w:rFonts w:ascii="Arial" w:hAnsi="Arial"/>
        </w:rPr>
        <w:t xml:space="preserve">|θ (2). </w:t>
      </w:r>
    </w:p>
    <w:p w14:paraId="20280312" w14:textId="77777777" w:rsidR="000874C2" w:rsidRPr="0041309E" w:rsidRDefault="000874C2" w:rsidP="000874C2">
      <w:pPr>
        <w:pStyle w:val="ListParagraph"/>
        <w:numPr>
          <w:ilvl w:val="0"/>
          <w:numId w:val="33"/>
        </w:numPr>
        <w:rPr>
          <w:rFonts w:ascii="Arial" w:hAnsi="Arial"/>
        </w:rPr>
      </w:pPr>
      <w:r w:rsidRPr="0041309E">
        <w:rPr>
          <w:rFonts w:ascii="Arial" w:hAnsi="Arial"/>
        </w:rPr>
        <w:t>Calculate the mean difference in CSH between priority actions derived from best estimates and those derived from ‘perfect’ knowledge of predator control benefits to small mammals: E(CSH</w:t>
      </w:r>
      <w:r w:rsidRPr="0041309E">
        <w:rPr>
          <w:rFonts w:ascii="Arial" w:hAnsi="Arial"/>
          <w:vertAlign w:val="subscript"/>
        </w:rPr>
        <w:t>ɸ</w:t>
      </w:r>
      <w:r w:rsidRPr="0041309E">
        <w:rPr>
          <w:rFonts w:ascii="Arial" w:hAnsi="Arial"/>
        </w:rPr>
        <w:t>|θ- CSH</w:t>
      </w:r>
      <w:r w:rsidRPr="0041309E">
        <w:rPr>
          <w:rFonts w:ascii="Arial" w:hAnsi="Arial"/>
          <w:vertAlign w:val="subscript"/>
        </w:rPr>
        <w:t>best</w:t>
      </w:r>
      <w:r w:rsidRPr="0041309E">
        <w:rPr>
          <w:rFonts w:ascii="Arial" w:hAnsi="Arial"/>
        </w:rPr>
        <w:t>|θ).</w:t>
      </w:r>
    </w:p>
    <w:p w14:paraId="3A0A82A3" w14:textId="77777777" w:rsidR="000874C2" w:rsidRDefault="000874C2" w:rsidP="000874C2">
      <w:r>
        <w:t>Note that CSH values can be summed across all taxa or across guilds, so it is trivial to calculate E(CSH</w:t>
      </w:r>
      <w:r>
        <w:rPr>
          <w:vertAlign w:val="subscript"/>
        </w:rPr>
        <w:t>ɸ</w:t>
      </w:r>
      <w:r>
        <w:t>|θ-</w:t>
      </w:r>
      <w:r w:rsidRPr="00112231">
        <w:t xml:space="preserve"> </w:t>
      </w:r>
      <w:r>
        <w:t>CSH</w:t>
      </w:r>
      <w:r>
        <w:rPr>
          <w:vertAlign w:val="subscript"/>
        </w:rPr>
        <w:t>best</w:t>
      </w:r>
      <w:r>
        <w:t>|θ) values for specific guilds (e.g. value of resolving uncertainty about predator control on small mammals to small mammals specifically) as well as to all taxa (value of resolving uncertainty about predator control on small mammals to all species).</w:t>
      </w:r>
    </w:p>
    <w:p w14:paraId="40426A6D" w14:textId="77777777" w:rsidR="000874C2" w:rsidRDefault="000874C2" w:rsidP="000874C2">
      <w:r>
        <w:t xml:space="preserve">The VOI partitioning will focus on actions that are most sensitive to expert uncertainty in the SMP prioritization (i.e. actions that are variably selected as the most cost-effective local actions depending on the randomly drawn benefit estimates). </w:t>
      </w:r>
    </w:p>
    <w:p w14:paraId="3E38853E" w14:textId="6A1C851D" w:rsidR="00913A61" w:rsidRDefault="00835771" w:rsidP="000874C2">
      <w:r>
        <w:fldChar w:fldCharType="begin"/>
      </w:r>
      <w:r>
        <w:instrText xml:space="preserve"> REF _Ref42069768 \h </w:instrText>
      </w:r>
      <w:r>
        <w:fldChar w:fldCharType="separate"/>
      </w:r>
      <w:r w:rsidR="00277730">
        <w:t xml:space="preserve">Figure </w:t>
      </w:r>
      <w:r w:rsidR="00277730">
        <w:rPr>
          <w:noProof/>
        </w:rPr>
        <w:t>8</w:t>
      </w:r>
      <w:r>
        <w:fldChar w:fldCharType="end"/>
      </w:r>
      <w:r>
        <w:t xml:space="preserve"> outlines the process for calculating the expected gain using SMP.</w:t>
      </w:r>
    </w:p>
    <w:p w14:paraId="3A0007B5" w14:textId="77777777" w:rsidR="00D63483" w:rsidRDefault="002E24AC" w:rsidP="00D63483">
      <w:pPr>
        <w:keepNext/>
      </w:pPr>
      <w:r>
        <w:rPr>
          <w:noProof/>
        </w:rPr>
        <w:lastRenderedPageBreak/>
        <w:drawing>
          <wp:inline distT="0" distB="0" distL="0" distR="0" wp14:anchorId="0EE1F300" wp14:editId="11B36131">
            <wp:extent cx="6120765" cy="4309745"/>
            <wp:effectExtent l="0" t="0" r="0" b="0"/>
            <wp:docPr id="20309441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6">
                      <a:extLst>
                        <a:ext uri="{28A0092B-C50C-407E-A947-70E740481C1C}">
                          <a14:useLocalDpi xmlns:a14="http://schemas.microsoft.com/office/drawing/2010/main" val="0"/>
                        </a:ext>
                      </a:extLst>
                    </a:blip>
                    <a:stretch>
                      <a:fillRect/>
                    </a:stretch>
                  </pic:blipFill>
                  <pic:spPr>
                    <a:xfrm>
                      <a:off x="0" y="0"/>
                      <a:ext cx="6120765" cy="4309745"/>
                    </a:xfrm>
                    <a:prstGeom prst="rect">
                      <a:avLst/>
                    </a:prstGeom>
                  </pic:spPr>
                </pic:pic>
              </a:graphicData>
            </a:graphic>
          </wp:inline>
        </w:drawing>
      </w:r>
    </w:p>
    <w:p w14:paraId="2E889F9A" w14:textId="24C2F7D8" w:rsidR="002E24AC" w:rsidRDefault="00D63483" w:rsidP="00AE253F">
      <w:pPr>
        <w:pStyle w:val="Caption0"/>
      </w:pPr>
      <w:bookmarkStart w:id="85" w:name="_Ref42069768"/>
      <w:bookmarkStart w:id="86" w:name="_Toc43456921"/>
      <w:r>
        <w:t xml:space="preserve">Figure </w:t>
      </w:r>
      <w:fldSimple w:instr=" SEQ Figure \* ARABIC ">
        <w:r w:rsidR="00277730">
          <w:rPr>
            <w:noProof/>
          </w:rPr>
          <w:t>8</w:t>
        </w:r>
      </w:fldSimple>
      <w:bookmarkEnd w:id="85"/>
      <w:r>
        <w:t xml:space="preserve">. </w:t>
      </w:r>
      <w:r w:rsidRPr="003D5F10">
        <w:t>The process for calculating expected gain using SMP.</w:t>
      </w:r>
      <w:bookmarkEnd w:id="86"/>
    </w:p>
    <w:p w14:paraId="4EFDA973" w14:textId="672550E9" w:rsidR="00312BC7" w:rsidRDefault="000874C2" w:rsidP="00574BE9">
      <w:pPr>
        <w:pStyle w:val="Heading1-Numbered"/>
        <w:numPr>
          <w:ilvl w:val="0"/>
          <w:numId w:val="0"/>
        </w:numPr>
        <w:jc w:val="left"/>
      </w:pPr>
      <w:r w:rsidRPr="000874C2">
        <w:br w:type="page"/>
      </w:r>
      <w:bookmarkStart w:id="87" w:name="_Toc45784337"/>
      <w:r w:rsidR="004D4FF8">
        <w:lastRenderedPageBreak/>
        <w:t xml:space="preserve">Appendix </w:t>
      </w:r>
      <w:r w:rsidR="007C140C">
        <w:t>2</w:t>
      </w:r>
      <w:r w:rsidR="004D4FF8">
        <w:t xml:space="preserve">. </w:t>
      </w:r>
      <w:r w:rsidR="00312BC7">
        <w:t xml:space="preserve">Standard </w:t>
      </w:r>
      <w:r w:rsidR="0091583A">
        <w:t>terminology</w:t>
      </w:r>
      <w:bookmarkEnd w:id="87"/>
    </w:p>
    <w:p w14:paraId="50551798" w14:textId="4803315E" w:rsidR="00312BC7" w:rsidRDefault="00312BC7" w:rsidP="00F5599B"/>
    <w:p w14:paraId="3D89C6F4" w14:textId="668E37A9" w:rsidR="00F5599B" w:rsidRDefault="00F5599B" w:rsidP="00F5599B">
      <w:r>
        <w:t>When building a causal model, the following terminology should be used to ensure consistency across models.</w:t>
      </w:r>
    </w:p>
    <w:p w14:paraId="78FA4707" w14:textId="77777777" w:rsidR="00F5599B" w:rsidRDefault="00F5599B" w:rsidP="00CD4245"/>
    <w:p w14:paraId="7B504443" w14:textId="77777777" w:rsidR="00312BC7" w:rsidRPr="00CD4245" w:rsidRDefault="007E14AF" w:rsidP="007E14AF">
      <w:pPr>
        <w:rPr>
          <w:b/>
        </w:rPr>
      </w:pPr>
      <w:r w:rsidRPr="00CD4245">
        <w:rPr>
          <w:b/>
        </w:rPr>
        <w:t>Threats</w:t>
      </w:r>
    </w:p>
    <w:p w14:paraId="3F3EC526" w14:textId="77777777" w:rsidR="00F5599B" w:rsidRDefault="00F5599B" w:rsidP="00F5599B">
      <w:r>
        <w:t>Feral cats</w:t>
      </w:r>
    </w:p>
    <w:p w14:paraId="661E1AC5" w14:textId="77777777" w:rsidR="00F5599B" w:rsidRDefault="00F5599B" w:rsidP="00F5599B">
      <w:r>
        <w:t>Feral deer</w:t>
      </w:r>
    </w:p>
    <w:p w14:paraId="2BF5DAD9" w14:textId="77777777" w:rsidR="00F5599B" w:rsidRDefault="00F5599B" w:rsidP="00F5599B">
      <w:r>
        <w:t>Red foxes</w:t>
      </w:r>
    </w:p>
    <w:p w14:paraId="11D98429" w14:textId="77777777" w:rsidR="00F5599B" w:rsidRDefault="00F5599B" w:rsidP="00F5599B">
      <w:r>
        <w:t>Feral goats</w:t>
      </w:r>
    </w:p>
    <w:p w14:paraId="60AFDDC1" w14:textId="77777777" w:rsidR="00F5599B" w:rsidRDefault="00F5599B" w:rsidP="00F5599B">
      <w:r>
        <w:t>Feral pigs</w:t>
      </w:r>
    </w:p>
    <w:p w14:paraId="55DB0C2E" w14:textId="760C2DFD" w:rsidR="00F5599B" w:rsidRDefault="00955743" w:rsidP="00F5599B">
      <w:r>
        <w:t>R</w:t>
      </w:r>
      <w:r w:rsidR="00F5599B">
        <w:t>abbits</w:t>
      </w:r>
    </w:p>
    <w:p w14:paraId="4F6F1D19" w14:textId="77777777" w:rsidR="00F5599B" w:rsidRDefault="00F5599B" w:rsidP="00F5599B">
      <w:r>
        <w:t>Feral horses</w:t>
      </w:r>
    </w:p>
    <w:p w14:paraId="74BC207F" w14:textId="77777777" w:rsidR="00F5599B" w:rsidRDefault="00F5599B" w:rsidP="00F5599B">
      <w:r>
        <w:t>Grazing by domestic stock</w:t>
      </w:r>
    </w:p>
    <w:p w14:paraId="70378EDC" w14:textId="77777777" w:rsidR="00F5599B" w:rsidRDefault="00F5599B" w:rsidP="00F5599B">
      <w:r>
        <w:t>Overabundant kangaroos</w:t>
      </w:r>
    </w:p>
    <w:p w14:paraId="1E708F53" w14:textId="77777777" w:rsidR="00F5599B" w:rsidRDefault="00F5599B" w:rsidP="00F5599B">
      <w:r>
        <w:t>Land clearing</w:t>
      </w:r>
    </w:p>
    <w:p w14:paraId="5F37314D" w14:textId="77777777" w:rsidR="00F5599B" w:rsidRDefault="00F5599B" w:rsidP="00F5599B">
      <w:r>
        <w:t>Lack of fire</w:t>
      </w:r>
    </w:p>
    <w:p w14:paraId="636B421E" w14:textId="77777777" w:rsidR="00F5599B" w:rsidRDefault="00F5599B" w:rsidP="00F5599B">
      <w:r>
        <w:t>Weed invasion</w:t>
      </w:r>
    </w:p>
    <w:p w14:paraId="751DDECD" w14:textId="24D46F5D" w:rsidR="007E14AF" w:rsidRDefault="00F5599B" w:rsidP="007E14AF">
      <w:r>
        <w:t>Historical land clearing</w:t>
      </w:r>
    </w:p>
    <w:p w14:paraId="1A9AE5A2" w14:textId="77777777" w:rsidR="007E14AF" w:rsidRDefault="007E14AF" w:rsidP="007E14AF"/>
    <w:p w14:paraId="75600361" w14:textId="77777777" w:rsidR="007E14AF" w:rsidRPr="00CD4245" w:rsidRDefault="007E14AF" w:rsidP="007E14AF">
      <w:pPr>
        <w:rPr>
          <w:b/>
        </w:rPr>
      </w:pPr>
      <w:r w:rsidRPr="00CD4245">
        <w:rPr>
          <w:b/>
        </w:rPr>
        <w:t>Actions</w:t>
      </w:r>
    </w:p>
    <w:p w14:paraId="2B3E56F7" w14:textId="77777777" w:rsidR="00F5599B" w:rsidRDefault="00F5599B" w:rsidP="00F5599B">
      <w:r>
        <w:t xml:space="preserve">Cat control </w:t>
      </w:r>
    </w:p>
    <w:p w14:paraId="119AFDC0" w14:textId="77777777" w:rsidR="00F5599B" w:rsidRDefault="00F5599B" w:rsidP="00F5599B">
      <w:r>
        <w:t xml:space="preserve">Deer control </w:t>
      </w:r>
    </w:p>
    <w:p w14:paraId="02057530" w14:textId="77777777" w:rsidR="00F5599B" w:rsidRDefault="00F5599B" w:rsidP="00F5599B">
      <w:r>
        <w:t xml:space="preserve">Fox control </w:t>
      </w:r>
    </w:p>
    <w:p w14:paraId="266D5C06" w14:textId="77777777" w:rsidR="00F5599B" w:rsidRDefault="00F5599B" w:rsidP="00F5599B">
      <w:r>
        <w:t xml:space="preserve">Goat control </w:t>
      </w:r>
    </w:p>
    <w:p w14:paraId="4C7024C1" w14:textId="77777777" w:rsidR="00F5599B" w:rsidRDefault="00F5599B" w:rsidP="00F5599B">
      <w:r>
        <w:t xml:space="preserve">Pig control </w:t>
      </w:r>
    </w:p>
    <w:p w14:paraId="053ED10A" w14:textId="77777777" w:rsidR="00F5599B" w:rsidRDefault="00F5599B" w:rsidP="00F5599B">
      <w:r>
        <w:t xml:space="preserve">Rabbit control </w:t>
      </w:r>
    </w:p>
    <w:p w14:paraId="55E626B4" w14:textId="77777777" w:rsidR="00F5599B" w:rsidRDefault="00F5599B" w:rsidP="00F5599B">
      <w:r>
        <w:t xml:space="preserve">Horse control </w:t>
      </w:r>
    </w:p>
    <w:p w14:paraId="79679876" w14:textId="77777777" w:rsidR="00F5599B" w:rsidRDefault="00F5599B" w:rsidP="00F5599B">
      <w:r>
        <w:t xml:space="preserve">Domestic stock control </w:t>
      </w:r>
    </w:p>
    <w:p w14:paraId="1650D53D" w14:textId="77777777" w:rsidR="00F5599B" w:rsidRDefault="00F5599B" w:rsidP="00F5599B">
      <w:r>
        <w:t xml:space="preserve">Kangaroo control </w:t>
      </w:r>
    </w:p>
    <w:p w14:paraId="36114E11" w14:textId="77777777" w:rsidR="00F5599B" w:rsidRDefault="00F5599B" w:rsidP="00F5599B">
      <w:r>
        <w:t xml:space="preserve">Permanent protection </w:t>
      </w:r>
    </w:p>
    <w:p w14:paraId="50ECB1E6" w14:textId="77777777" w:rsidR="00F5599B" w:rsidRDefault="00F5599B" w:rsidP="00F5599B">
      <w:r>
        <w:t xml:space="preserve">Ecological burning </w:t>
      </w:r>
    </w:p>
    <w:p w14:paraId="2371A896" w14:textId="77777777" w:rsidR="00F5599B" w:rsidRDefault="00F5599B" w:rsidP="00F5599B">
      <w:r>
        <w:t xml:space="preserve">Weed control </w:t>
      </w:r>
    </w:p>
    <w:p w14:paraId="618EAB79" w14:textId="77777777" w:rsidR="00955743" w:rsidRDefault="00F5599B" w:rsidP="00F5599B">
      <w:r>
        <w:t xml:space="preserve">Revegetation </w:t>
      </w:r>
    </w:p>
    <w:p w14:paraId="5086F263" w14:textId="7FB1C2E4" w:rsidR="007E14AF" w:rsidRDefault="00F5599B" w:rsidP="007E14AF">
      <w:r>
        <w:t>Translocation</w:t>
      </w:r>
    </w:p>
    <w:p w14:paraId="5609E839" w14:textId="73448212" w:rsidR="007E14AF" w:rsidRDefault="007E14AF" w:rsidP="00CD4245">
      <w:pPr>
        <w:rPr>
          <w:b/>
        </w:rPr>
        <w:sectPr w:rsidR="007E14AF" w:rsidSect="005117A1">
          <w:pgSz w:w="11907" w:h="16840" w:code="9"/>
          <w:pgMar w:top="1134" w:right="1134" w:bottom="1134" w:left="1134" w:header="709" w:footer="567" w:gutter="0"/>
          <w:cols w:space="708"/>
          <w:formProt w:val="0"/>
          <w:docGrid w:linePitch="360"/>
        </w:sectPr>
      </w:pPr>
    </w:p>
    <w:p w14:paraId="0F38AAE0" w14:textId="5D671127" w:rsidR="00CF736C" w:rsidRDefault="00312BC7" w:rsidP="00574BE9">
      <w:pPr>
        <w:pStyle w:val="Heading1-Numbered"/>
        <w:numPr>
          <w:ilvl w:val="0"/>
          <w:numId w:val="0"/>
        </w:numPr>
        <w:jc w:val="left"/>
      </w:pPr>
      <w:bookmarkStart w:id="88" w:name="_Toc45784338"/>
      <w:r>
        <w:lastRenderedPageBreak/>
        <w:t xml:space="preserve">Appendix 3. </w:t>
      </w:r>
      <w:r w:rsidR="0001164F">
        <w:t>Steps for creating FCMs in Mental Modeler</w:t>
      </w:r>
      <w:bookmarkEnd w:id="88"/>
    </w:p>
    <w:p w14:paraId="4B560FB1" w14:textId="22D40A3E" w:rsidR="0001164F" w:rsidRDefault="00263A8F" w:rsidP="0001164F">
      <w:r>
        <w:t>Mental Modeler is</w:t>
      </w:r>
      <w:r w:rsidR="00DE4728">
        <w:t xml:space="preserve"> an on-line free FCM creation tool</w:t>
      </w:r>
      <w:r w:rsidR="007B766A">
        <w:t xml:space="preserve"> (</w:t>
      </w:r>
      <w:r w:rsidR="00835771">
        <w:fldChar w:fldCharType="begin"/>
      </w:r>
      <w:r w:rsidR="00835771">
        <w:instrText xml:space="preserve"> REF _Ref42069803 \h </w:instrText>
      </w:r>
      <w:r w:rsidR="00835771">
        <w:fldChar w:fldCharType="separate"/>
      </w:r>
      <w:r w:rsidR="00277730">
        <w:t xml:space="preserve">Figure </w:t>
      </w:r>
      <w:r w:rsidR="00277730">
        <w:rPr>
          <w:noProof/>
        </w:rPr>
        <w:t>9</w:t>
      </w:r>
      <w:r w:rsidR="00835771">
        <w:fldChar w:fldCharType="end"/>
      </w:r>
      <w:r w:rsidR="007B766A">
        <w:fldChar w:fldCharType="begin"/>
      </w:r>
      <w:r w:rsidR="007B766A">
        <w:instrText xml:space="preserve"> REF _Ref31378094 \h </w:instrText>
      </w:r>
      <w:r w:rsidR="007B766A">
        <w:fldChar w:fldCharType="separate"/>
      </w:r>
      <w:r w:rsidR="00277730">
        <w:rPr>
          <w:b/>
          <w:bCs/>
          <w:lang w:val="en-US"/>
        </w:rPr>
        <w:t>Error! Reference source not found.</w:t>
      </w:r>
      <w:r w:rsidR="007B766A">
        <w:fldChar w:fldCharType="end"/>
      </w:r>
      <w:r w:rsidR="007B766A">
        <w:t>)</w:t>
      </w:r>
      <w:r w:rsidR="00DE4728">
        <w:t xml:space="preserve">. </w:t>
      </w:r>
      <w:r>
        <w:t xml:space="preserve"> </w:t>
      </w:r>
      <w:r w:rsidR="00DE1C3B">
        <w:t xml:space="preserve">Mental Modeler is accessed via a web browser and requires Adobe Flash Player. In theory it should work in any browser, however, it </w:t>
      </w:r>
      <w:r w:rsidR="00345537">
        <w:t xml:space="preserve">seems </w:t>
      </w:r>
      <w:r w:rsidR="00DE1C3B">
        <w:t xml:space="preserve">to work </w:t>
      </w:r>
      <w:r w:rsidR="00345537">
        <w:t>best</w:t>
      </w:r>
      <w:r w:rsidR="00DE1C3B">
        <w:t xml:space="preserve"> in </w:t>
      </w:r>
      <w:r w:rsidR="00813BA1">
        <w:t>Firefox</w:t>
      </w:r>
      <w:r w:rsidR="00DE1C3B">
        <w:t>.</w:t>
      </w:r>
      <w:r w:rsidR="00813BA1">
        <w:t xml:space="preserve"> It may be necessary to try a different browser if this doesn’t work</w:t>
      </w:r>
      <w:r w:rsidR="00813ED2">
        <w:t xml:space="preserve">. </w:t>
      </w:r>
    </w:p>
    <w:p w14:paraId="3FA4D829" w14:textId="77777777" w:rsidR="0001164F" w:rsidRDefault="00E412B5" w:rsidP="0001164F">
      <w:hyperlink r:id="rId37" w:history="1">
        <w:r w:rsidR="0001164F" w:rsidRPr="00F24AB2">
          <w:rPr>
            <w:rStyle w:val="Hyperlink"/>
          </w:rPr>
          <w:t>www.mentalmodler.org</w:t>
        </w:r>
      </w:hyperlink>
    </w:p>
    <w:p w14:paraId="32057516" w14:textId="02106C82" w:rsidR="0001164F" w:rsidRPr="0001164F" w:rsidRDefault="0001164F" w:rsidP="0001164F">
      <w:pPr>
        <w:pStyle w:val="dotpointindented"/>
      </w:pPr>
      <w:r w:rsidRPr="0001164F">
        <w:t xml:space="preserve">username: </w:t>
      </w:r>
      <w:r w:rsidR="00D61844" w:rsidRPr="0001164F">
        <w:t>mentalmodeler</w:t>
      </w:r>
    </w:p>
    <w:p w14:paraId="59CC337D" w14:textId="60E8B395" w:rsidR="001D7795" w:rsidRDefault="0001164F" w:rsidP="00E82161">
      <w:pPr>
        <w:pStyle w:val="dotpointindented"/>
      </w:pPr>
      <w:r w:rsidRPr="0001164F">
        <w:t>password: mentalmodeler</w:t>
      </w:r>
    </w:p>
    <w:p w14:paraId="2008A181" w14:textId="77777777" w:rsidR="00D63483" w:rsidRDefault="002917E5" w:rsidP="00D63483">
      <w:pPr>
        <w:pStyle w:val="dotpointindented"/>
        <w:keepNext/>
        <w:numPr>
          <w:ilvl w:val="0"/>
          <w:numId w:val="0"/>
        </w:numPr>
      </w:pPr>
      <w:r>
        <w:rPr>
          <w:noProof/>
        </w:rPr>
        <w:drawing>
          <wp:inline distT="0" distB="0" distL="0" distR="0" wp14:anchorId="34BE8027" wp14:editId="2AD609B9">
            <wp:extent cx="6279647" cy="2772000"/>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ntal moderer home instructions.PNG"/>
                    <pic:cNvPicPr/>
                  </pic:nvPicPr>
                  <pic:blipFill rotWithShape="1">
                    <a:blip r:embed="rId38"/>
                    <a:srcRect l="3423" t="3770" r="4917" b="68218"/>
                    <a:stretch/>
                  </pic:blipFill>
                  <pic:spPr bwMode="auto">
                    <a:xfrm>
                      <a:off x="0" y="0"/>
                      <a:ext cx="6279647" cy="2772000"/>
                    </a:xfrm>
                    <a:prstGeom prst="rect">
                      <a:avLst/>
                    </a:prstGeom>
                    <a:ln>
                      <a:noFill/>
                    </a:ln>
                    <a:extLst>
                      <a:ext uri="{53640926-AAD7-44D8-BBD7-CCE9431645EC}">
                        <a14:shadowObscured xmlns:a14="http://schemas.microsoft.com/office/drawing/2010/main"/>
                      </a:ext>
                    </a:extLst>
                  </pic:spPr>
                </pic:pic>
              </a:graphicData>
            </a:graphic>
          </wp:inline>
        </w:drawing>
      </w:r>
    </w:p>
    <w:p w14:paraId="2604F91F" w14:textId="555039A4" w:rsidR="00813ED2" w:rsidRDefault="00D63483" w:rsidP="00345537">
      <w:pPr>
        <w:pStyle w:val="Caption0"/>
      </w:pPr>
      <w:bookmarkStart w:id="89" w:name="_Ref42069803"/>
      <w:bookmarkStart w:id="90" w:name="_Toc43456922"/>
      <w:r>
        <w:t xml:space="preserve">Figure </w:t>
      </w:r>
      <w:fldSimple w:instr=" SEQ Figure \* ARABIC ">
        <w:r w:rsidR="00277730">
          <w:rPr>
            <w:noProof/>
          </w:rPr>
          <w:t>9</w:t>
        </w:r>
      </w:fldSimple>
      <w:bookmarkEnd w:id="89"/>
      <w:r>
        <w:t xml:space="preserve">. </w:t>
      </w:r>
      <w:r w:rsidRPr="00104590">
        <w:t>Steps to open the Mental Modeler model builder</w:t>
      </w:r>
      <w:r>
        <w:t>.</w:t>
      </w:r>
      <w:bookmarkEnd w:id="90"/>
    </w:p>
    <w:p w14:paraId="6CFE78E3" w14:textId="62D876D2" w:rsidR="0001164F" w:rsidRDefault="0001164F" w:rsidP="0001164F">
      <w:r>
        <w:t>Build best</w:t>
      </w:r>
      <w:r w:rsidR="00B209A5">
        <w:t>-</w:t>
      </w:r>
      <w:r>
        <w:t xml:space="preserve"> and</w:t>
      </w:r>
      <w:r w:rsidR="00B209A5">
        <w:t>worst-</w:t>
      </w:r>
      <w:r>
        <w:t xml:space="preserve">case as separate models, or in in case these are not parameterised, build a </w:t>
      </w:r>
      <w:r w:rsidR="00B24485">
        <w:t xml:space="preserve">single </w:t>
      </w:r>
      <w:r>
        <w:t>base model</w:t>
      </w:r>
      <w:r w:rsidR="00B24485">
        <w:t xml:space="preserve"> that can be updated later.</w:t>
      </w:r>
      <w:r>
        <w:t xml:space="preserve"> Mental </w:t>
      </w:r>
      <w:r w:rsidR="00B24485">
        <w:t>M</w:t>
      </w:r>
      <w:r>
        <w:t xml:space="preserve">odeler allows for colouring the different components there are six of these. </w:t>
      </w:r>
      <w:r w:rsidR="00A30056">
        <w:t xml:space="preserve">We </w:t>
      </w:r>
      <w:r>
        <w:t>suggest building the model such that the actions are at the top and the objectives are at the bottom</w:t>
      </w:r>
      <w:r w:rsidR="00986CB9">
        <w:t xml:space="preserve"> (</w:t>
      </w:r>
      <w:r w:rsidR="00A30056">
        <w:fldChar w:fldCharType="begin"/>
      </w:r>
      <w:r w:rsidR="00A30056">
        <w:instrText xml:space="preserve"> REF _Ref42069852 \h </w:instrText>
      </w:r>
      <w:r w:rsidR="00A30056">
        <w:fldChar w:fldCharType="separate"/>
      </w:r>
      <w:r w:rsidR="00277730">
        <w:t xml:space="preserve">Figure </w:t>
      </w:r>
      <w:r w:rsidR="00277730">
        <w:rPr>
          <w:noProof/>
        </w:rPr>
        <w:t>10</w:t>
      </w:r>
      <w:r w:rsidR="00A30056">
        <w:fldChar w:fldCharType="end"/>
      </w:r>
      <w:r w:rsidR="00986CB9">
        <w:t>)</w:t>
      </w:r>
      <w:r>
        <w:t>, the location of other components will vary according to the model, some components will not be included in all models. The Management action, threat and objective components are compulsory, and we anticipate that all models will include processes. It is likely that most models will not have the components of objectives, this is relevant where processes act differently on different contributing parts of the objective (e.g. life stage, populations or species), should the inclusion of these components might trigger a review as these might be more appropriate as separate objectives in the model or as objectives in a separate model</w:t>
      </w:r>
      <w:r w:rsidR="00986CB9">
        <w:t xml:space="preserve"> (</w:t>
      </w:r>
      <w:r w:rsidR="00CE1EBC">
        <w:fldChar w:fldCharType="begin"/>
      </w:r>
      <w:r w:rsidR="00CE1EBC">
        <w:instrText xml:space="preserve"> REF _Ref42069513 \h </w:instrText>
      </w:r>
      <w:r w:rsidR="00CE1EBC">
        <w:fldChar w:fldCharType="separate"/>
      </w:r>
      <w:r w:rsidR="00277730">
        <w:t xml:space="preserve">Table </w:t>
      </w:r>
      <w:r w:rsidR="00277730">
        <w:rPr>
          <w:noProof/>
        </w:rPr>
        <w:t>5</w:t>
      </w:r>
      <w:r w:rsidR="00CE1EBC">
        <w:fldChar w:fldCharType="end"/>
      </w:r>
      <w:r w:rsidR="00986CB9">
        <w:fldChar w:fldCharType="begin"/>
      </w:r>
      <w:r w:rsidR="00986CB9">
        <w:instrText xml:space="preserve"> REF _Ref16164679 \h </w:instrText>
      </w:r>
      <w:r w:rsidR="00986CB9">
        <w:fldChar w:fldCharType="separate"/>
      </w:r>
      <w:r w:rsidR="00277730">
        <w:rPr>
          <w:b/>
          <w:bCs/>
          <w:lang w:val="en-US"/>
        </w:rPr>
        <w:t>Error! Reference source not found.</w:t>
      </w:r>
      <w:r w:rsidR="00986CB9">
        <w:fldChar w:fldCharType="end"/>
      </w:r>
      <w:r w:rsidR="00986CB9">
        <w:t>)</w:t>
      </w:r>
      <w:r>
        <w:t>.</w:t>
      </w:r>
    </w:p>
    <w:p w14:paraId="3765F5AF" w14:textId="35CB44EB" w:rsidR="00E71A49" w:rsidRDefault="00E71A49" w:rsidP="0001164F">
      <w:r>
        <w:t>Models can be saved in Mental Modeler format and saved versions can be re loaded via the web page. Note that once a model is loaded the connection with the saved version is lost (</w:t>
      </w:r>
      <w:r w:rsidR="00D11998">
        <w:t>equivalent</w:t>
      </w:r>
      <w:r>
        <w:t xml:space="preserve"> to “save as”)</w:t>
      </w:r>
      <w:r w:rsidR="00D11998">
        <w:t xml:space="preserve"> and therefore the original file will need to be overwritten or the current version saved with a new file name.</w:t>
      </w:r>
    </w:p>
    <w:p w14:paraId="2E6CBF8C" w14:textId="77777777" w:rsidR="00E71A49" w:rsidRDefault="00E71A49" w:rsidP="0001164F"/>
    <w:p w14:paraId="0EECF972" w14:textId="77777777" w:rsidR="00D63483" w:rsidRDefault="0001164F" w:rsidP="00D63483">
      <w:pPr>
        <w:keepNext/>
        <w:jc w:val="center"/>
      </w:pPr>
      <w:r>
        <w:rPr>
          <w:noProof/>
        </w:rPr>
        <w:lastRenderedPageBreak/>
        <w:drawing>
          <wp:inline distT="0" distB="0" distL="0" distR="0" wp14:anchorId="36EFC982" wp14:editId="0897CEDC">
            <wp:extent cx="1143000" cy="435304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 components.png"/>
                    <pic:cNvPicPr/>
                  </pic:nvPicPr>
                  <pic:blipFill rotWithShape="1">
                    <a:blip r:embed="rId39">
                      <a:extLst>
                        <a:ext uri="{28A0092B-C50C-407E-A947-70E740481C1C}">
                          <a14:useLocalDpi xmlns:a14="http://schemas.microsoft.com/office/drawing/2010/main" val="0"/>
                        </a:ext>
                      </a:extLst>
                    </a:blip>
                    <a:srcRect l="78308" t="4235" r="-1198" b="-530"/>
                    <a:stretch/>
                  </pic:blipFill>
                  <pic:spPr bwMode="auto">
                    <a:xfrm>
                      <a:off x="0" y="0"/>
                      <a:ext cx="1144624" cy="4359230"/>
                    </a:xfrm>
                    <a:prstGeom prst="rect">
                      <a:avLst/>
                    </a:prstGeom>
                    <a:ln>
                      <a:noFill/>
                    </a:ln>
                    <a:extLst>
                      <a:ext uri="{53640926-AAD7-44D8-BBD7-CCE9431645EC}">
                        <a14:shadowObscured xmlns:a14="http://schemas.microsoft.com/office/drawing/2010/main"/>
                      </a:ext>
                    </a:extLst>
                  </pic:spPr>
                </pic:pic>
              </a:graphicData>
            </a:graphic>
          </wp:inline>
        </w:drawing>
      </w:r>
    </w:p>
    <w:p w14:paraId="5D88A3A4" w14:textId="6359A635" w:rsidR="00081D49" w:rsidRDefault="00D63483" w:rsidP="00345537">
      <w:pPr>
        <w:pStyle w:val="Caption0"/>
        <w:jc w:val="left"/>
      </w:pPr>
      <w:bookmarkStart w:id="91" w:name="_Ref42069852"/>
      <w:bookmarkStart w:id="92" w:name="_Toc43456923"/>
      <w:r>
        <w:t xml:space="preserve">Figure </w:t>
      </w:r>
      <w:fldSimple w:instr=" SEQ Figure \* ARABIC ">
        <w:r w:rsidR="00277730">
          <w:rPr>
            <w:noProof/>
          </w:rPr>
          <w:t>10</w:t>
        </w:r>
      </w:fldSimple>
      <w:bookmarkEnd w:id="91"/>
      <w:r>
        <w:t xml:space="preserve">. </w:t>
      </w:r>
      <w:r w:rsidRPr="00E644B4">
        <w:t>Node types as they appear in Mental Modeler.</w:t>
      </w:r>
      <w:bookmarkEnd w:id="92"/>
    </w:p>
    <w:p w14:paraId="1AB0375F" w14:textId="754903DC" w:rsidR="00986CB9" w:rsidRDefault="00986CB9" w:rsidP="00986CB9"/>
    <w:p w14:paraId="08A62A5F" w14:textId="58A61A1D" w:rsidR="00986CB9" w:rsidRDefault="00D63483" w:rsidP="00345537">
      <w:pPr>
        <w:pStyle w:val="Caption0"/>
      </w:pPr>
      <w:bookmarkStart w:id="93" w:name="_Ref42069513"/>
      <w:bookmarkStart w:id="94" w:name="_Toc42007309"/>
      <w:bookmarkStart w:id="95" w:name="_Toc42603143"/>
      <w:r>
        <w:t xml:space="preserve">Table </w:t>
      </w:r>
      <w:fldSimple w:instr=" SEQ Table \* ARABIC ">
        <w:r w:rsidR="00277730">
          <w:rPr>
            <w:noProof/>
          </w:rPr>
          <w:t>5</w:t>
        </w:r>
      </w:fldSimple>
      <w:bookmarkEnd w:id="93"/>
      <w:r>
        <w:t xml:space="preserve">. </w:t>
      </w:r>
      <w:r w:rsidRPr="000757F8">
        <w:t>Description of node types for FCMs built in mental modeler.</w:t>
      </w:r>
      <w:bookmarkEnd w:id="94"/>
      <w:bookmarkEnd w:id="95"/>
    </w:p>
    <w:tbl>
      <w:tblPr>
        <w:tblStyle w:val="DELWPTable"/>
        <w:tblW w:w="5000" w:type="pct"/>
        <w:tblLook w:val="04A0" w:firstRow="1" w:lastRow="0" w:firstColumn="1" w:lastColumn="0" w:noHBand="0" w:noVBand="1"/>
      </w:tblPr>
      <w:tblGrid>
        <w:gridCol w:w="1662"/>
        <w:gridCol w:w="4243"/>
        <w:gridCol w:w="1353"/>
        <w:gridCol w:w="1375"/>
        <w:gridCol w:w="1006"/>
      </w:tblGrid>
      <w:tr w:rsidR="007B5BED" w14:paraId="1AC48ABA" w14:textId="77777777" w:rsidTr="00F678A3">
        <w:trPr>
          <w:cnfStyle w:val="100000000000" w:firstRow="1" w:lastRow="0" w:firstColumn="0" w:lastColumn="0" w:oddVBand="0" w:evenVBand="0" w:oddHBand="0" w:evenHBand="0" w:firstRowFirstColumn="0" w:firstRowLastColumn="0" w:lastRowFirstColumn="0" w:lastRowLastColumn="0"/>
        </w:trPr>
        <w:tc>
          <w:tcPr>
            <w:tcW w:w="86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B43D99" w14:textId="77777777" w:rsidR="00986CB9" w:rsidRPr="003318D5" w:rsidRDefault="00986CB9" w:rsidP="00F678A3">
            <w:pPr>
              <w:rPr>
                <w:color w:val="FFFFFF" w:themeColor="background2"/>
              </w:rPr>
            </w:pPr>
            <w:bookmarkStart w:id="96" w:name="_Hlk15986255"/>
            <w:r w:rsidRPr="003318D5">
              <w:rPr>
                <w:color w:val="FFFFFF" w:themeColor="background2"/>
              </w:rPr>
              <w:t>Component</w:t>
            </w:r>
          </w:p>
        </w:tc>
        <w:tc>
          <w:tcPr>
            <w:tcW w:w="220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AC1489" w14:textId="77777777" w:rsidR="00986CB9" w:rsidRPr="003318D5" w:rsidRDefault="00986CB9" w:rsidP="00F678A3">
            <w:pPr>
              <w:rPr>
                <w:color w:val="FFFFFF" w:themeColor="background2"/>
              </w:rPr>
            </w:pPr>
            <w:r w:rsidRPr="003318D5">
              <w:rPr>
                <w:color w:val="FFFFFF" w:themeColor="background2"/>
              </w:rPr>
              <w:t>Description</w:t>
            </w:r>
          </w:p>
        </w:tc>
        <w:tc>
          <w:tcPr>
            <w:tcW w:w="7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9CB292" w14:textId="77777777" w:rsidR="00986CB9" w:rsidRPr="003318D5" w:rsidRDefault="00986CB9" w:rsidP="00F678A3">
            <w:pPr>
              <w:rPr>
                <w:color w:val="FFFFFF" w:themeColor="background2"/>
              </w:rPr>
            </w:pPr>
            <w:r w:rsidRPr="003318D5">
              <w:rPr>
                <w:color w:val="FFFFFF" w:themeColor="background2"/>
              </w:rPr>
              <w:t>Example</w:t>
            </w:r>
          </w:p>
        </w:tc>
        <w:tc>
          <w:tcPr>
            <w:tcW w:w="71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7B6CF9" w14:textId="77777777" w:rsidR="00986CB9" w:rsidRPr="003318D5" w:rsidRDefault="00986CB9" w:rsidP="00F678A3">
            <w:pPr>
              <w:rPr>
                <w:color w:val="FFFFFF" w:themeColor="background2"/>
              </w:rPr>
            </w:pPr>
            <w:r w:rsidRPr="003318D5">
              <w:rPr>
                <w:color w:val="FFFFFF" w:themeColor="background2"/>
              </w:rPr>
              <w:t>Status</w:t>
            </w:r>
          </w:p>
        </w:tc>
        <w:tc>
          <w:tcPr>
            <w:tcW w:w="5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04F71" w14:textId="77777777" w:rsidR="00986CB9" w:rsidRPr="003318D5" w:rsidRDefault="00986CB9" w:rsidP="00F678A3">
            <w:pPr>
              <w:rPr>
                <w:color w:val="FFFFFF" w:themeColor="background2"/>
              </w:rPr>
            </w:pPr>
            <w:r w:rsidRPr="003318D5">
              <w:rPr>
                <w:color w:val="FFFFFF" w:themeColor="background2"/>
              </w:rPr>
              <w:t>Colour</w:t>
            </w:r>
          </w:p>
        </w:tc>
      </w:tr>
      <w:tr w:rsidR="00986CB9" w14:paraId="4C66EE3F" w14:textId="77777777" w:rsidTr="00F678A3">
        <w:tc>
          <w:tcPr>
            <w:tcW w:w="862" w:type="pct"/>
            <w:vAlign w:val="center"/>
          </w:tcPr>
          <w:p w14:paraId="010AD1E6" w14:textId="77777777" w:rsidR="00986CB9" w:rsidRDefault="00986CB9" w:rsidP="00F678A3">
            <w:pPr>
              <w:jc w:val="left"/>
            </w:pPr>
            <w:r>
              <w:t>External modifier</w:t>
            </w:r>
          </w:p>
        </w:tc>
        <w:tc>
          <w:tcPr>
            <w:tcW w:w="2201" w:type="pct"/>
            <w:vAlign w:val="center"/>
          </w:tcPr>
          <w:p w14:paraId="17230D3E" w14:textId="77777777" w:rsidR="00986CB9" w:rsidRDefault="00986CB9" w:rsidP="00F678A3">
            <w:pPr>
              <w:jc w:val="left"/>
            </w:pPr>
            <w:r>
              <w:t>External influences on model components for which there is no relevant management action.</w:t>
            </w:r>
          </w:p>
        </w:tc>
        <w:tc>
          <w:tcPr>
            <w:tcW w:w="702" w:type="pct"/>
            <w:vAlign w:val="center"/>
          </w:tcPr>
          <w:p w14:paraId="36BFCF34" w14:textId="77777777" w:rsidR="00986CB9" w:rsidRDefault="00986CB9" w:rsidP="00F678A3">
            <w:pPr>
              <w:jc w:val="left"/>
            </w:pPr>
            <w:r>
              <w:t>Climate change</w:t>
            </w:r>
          </w:p>
        </w:tc>
        <w:tc>
          <w:tcPr>
            <w:tcW w:w="713" w:type="pct"/>
            <w:vAlign w:val="center"/>
          </w:tcPr>
          <w:p w14:paraId="777CCE66" w14:textId="77777777" w:rsidR="00986CB9" w:rsidRDefault="00986CB9" w:rsidP="00F678A3">
            <w:pPr>
              <w:jc w:val="left"/>
            </w:pPr>
            <w:r>
              <w:t>Optional</w:t>
            </w:r>
          </w:p>
        </w:tc>
        <w:tc>
          <w:tcPr>
            <w:tcW w:w="522" w:type="pct"/>
            <w:shd w:val="clear" w:color="auto" w:fill="E9E9E9"/>
          </w:tcPr>
          <w:p w14:paraId="0A0712BF" w14:textId="77777777" w:rsidR="00986CB9" w:rsidRDefault="00986CB9" w:rsidP="00F678A3"/>
        </w:tc>
      </w:tr>
      <w:tr w:rsidR="00986CB9" w14:paraId="1AF14DAA" w14:textId="77777777" w:rsidTr="00F678A3">
        <w:tc>
          <w:tcPr>
            <w:tcW w:w="862" w:type="pct"/>
            <w:vAlign w:val="center"/>
          </w:tcPr>
          <w:p w14:paraId="23CEBDF5" w14:textId="77777777" w:rsidR="00986CB9" w:rsidRDefault="00986CB9" w:rsidP="00F678A3">
            <w:pPr>
              <w:jc w:val="left"/>
            </w:pPr>
            <w:r>
              <w:t>Management action</w:t>
            </w:r>
          </w:p>
        </w:tc>
        <w:tc>
          <w:tcPr>
            <w:tcW w:w="2201" w:type="pct"/>
            <w:vAlign w:val="center"/>
          </w:tcPr>
          <w:p w14:paraId="4D5A1607" w14:textId="77777777" w:rsidR="00986CB9" w:rsidRDefault="00986CB9" w:rsidP="00F678A3">
            <w:pPr>
              <w:jc w:val="left"/>
            </w:pPr>
            <w:r>
              <w:t>A deliberate action, usually to mitigate a threat but may also have undesirable outcomes.</w:t>
            </w:r>
          </w:p>
        </w:tc>
        <w:tc>
          <w:tcPr>
            <w:tcW w:w="702" w:type="pct"/>
            <w:vAlign w:val="center"/>
          </w:tcPr>
          <w:p w14:paraId="140BE2F6" w14:textId="77777777" w:rsidR="00986CB9" w:rsidRDefault="00986CB9" w:rsidP="00F678A3">
            <w:pPr>
              <w:jc w:val="left"/>
            </w:pPr>
            <w:r>
              <w:t>Fox control</w:t>
            </w:r>
          </w:p>
        </w:tc>
        <w:tc>
          <w:tcPr>
            <w:tcW w:w="713" w:type="pct"/>
            <w:vAlign w:val="center"/>
          </w:tcPr>
          <w:p w14:paraId="270EB7BC" w14:textId="77777777" w:rsidR="00986CB9" w:rsidRDefault="00986CB9" w:rsidP="00F678A3">
            <w:pPr>
              <w:jc w:val="left"/>
            </w:pPr>
            <w:r>
              <w:t>Compulsory</w:t>
            </w:r>
          </w:p>
        </w:tc>
        <w:tc>
          <w:tcPr>
            <w:tcW w:w="522" w:type="pct"/>
            <w:shd w:val="clear" w:color="auto" w:fill="FFD8C0"/>
          </w:tcPr>
          <w:p w14:paraId="7AAB5BE5" w14:textId="77777777" w:rsidR="00986CB9" w:rsidRDefault="00986CB9" w:rsidP="00F678A3"/>
        </w:tc>
      </w:tr>
      <w:tr w:rsidR="00986CB9" w14:paraId="12531E7B" w14:textId="77777777" w:rsidTr="00F678A3">
        <w:tc>
          <w:tcPr>
            <w:tcW w:w="862" w:type="pct"/>
            <w:vAlign w:val="center"/>
          </w:tcPr>
          <w:p w14:paraId="363D34C5" w14:textId="77777777" w:rsidR="00986CB9" w:rsidRDefault="00986CB9" w:rsidP="00F678A3">
            <w:pPr>
              <w:jc w:val="left"/>
            </w:pPr>
            <w:r>
              <w:t>Threat</w:t>
            </w:r>
          </w:p>
        </w:tc>
        <w:tc>
          <w:tcPr>
            <w:tcW w:w="2201" w:type="pct"/>
            <w:vAlign w:val="center"/>
          </w:tcPr>
          <w:p w14:paraId="651E4461" w14:textId="77777777" w:rsidR="00986CB9" w:rsidRDefault="00986CB9" w:rsidP="00F678A3">
            <w:pPr>
              <w:jc w:val="left"/>
            </w:pPr>
            <w:r>
              <w:t>A biotic or abiotic component that is considered to negatively impact the objective and has at least one management action.</w:t>
            </w:r>
          </w:p>
        </w:tc>
        <w:tc>
          <w:tcPr>
            <w:tcW w:w="702" w:type="pct"/>
            <w:vAlign w:val="center"/>
          </w:tcPr>
          <w:p w14:paraId="55321CC5" w14:textId="77777777" w:rsidR="00986CB9" w:rsidRDefault="00986CB9" w:rsidP="00F678A3">
            <w:pPr>
              <w:jc w:val="left"/>
            </w:pPr>
            <w:r>
              <w:t>Fox density</w:t>
            </w:r>
          </w:p>
        </w:tc>
        <w:tc>
          <w:tcPr>
            <w:tcW w:w="713" w:type="pct"/>
            <w:vAlign w:val="center"/>
          </w:tcPr>
          <w:p w14:paraId="7E86A21B" w14:textId="77777777" w:rsidR="00986CB9" w:rsidRDefault="00986CB9" w:rsidP="00F678A3">
            <w:pPr>
              <w:jc w:val="left"/>
            </w:pPr>
            <w:r>
              <w:t>Compulsory</w:t>
            </w:r>
          </w:p>
        </w:tc>
        <w:tc>
          <w:tcPr>
            <w:tcW w:w="522" w:type="pct"/>
            <w:shd w:val="clear" w:color="auto" w:fill="BFD7FF"/>
          </w:tcPr>
          <w:p w14:paraId="0E05DF45" w14:textId="77777777" w:rsidR="00986CB9" w:rsidRDefault="00986CB9" w:rsidP="00F678A3"/>
        </w:tc>
      </w:tr>
      <w:tr w:rsidR="00986CB9" w14:paraId="6678EDBA" w14:textId="77777777" w:rsidTr="00F678A3">
        <w:tc>
          <w:tcPr>
            <w:tcW w:w="862" w:type="pct"/>
            <w:vAlign w:val="center"/>
          </w:tcPr>
          <w:p w14:paraId="19C501F1" w14:textId="77777777" w:rsidR="00986CB9" w:rsidRDefault="00986CB9" w:rsidP="00F678A3">
            <w:pPr>
              <w:jc w:val="left"/>
            </w:pPr>
            <w:r>
              <w:t>Process</w:t>
            </w:r>
          </w:p>
        </w:tc>
        <w:tc>
          <w:tcPr>
            <w:tcW w:w="2201" w:type="pct"/>
            <w:vAlign w:val="center"/>
          </w:tcPr>
          <w:p w14:paraId="35E8494D" w14:textId="77777777" w:rsidR="00986CB9" w:rsidRDefault="00986CB9" w:rsidP="00F678A3">
            <w:pPr>
              <w:jc w:val="left"/>
            </w:pPr>
            <w:r>
              <w:t>A component of the system that is directly impacted by a threat and or an action (may also be influenced by external modifiers. Usually influences the objective.</w:t>
            </w:r>
          </w:p>
        </w:tc>
        <w:tc>
          <w:tcPr>
            <w:tcW w:w="702" w:type="pct"/>
            <w:vAlign w:val="center"/>
          </w:tcPr>
          <w:p w14:paraId="2B50E524" w14:textId="77777777" w:rsidR="00986CB9" w:rsidRDefault="00986CB9" w:rsidP="00F678A3">
            <w:pPr>
              <w:jc w:val="left"/>
            </w:pPr>
            <w:r>
              <w:t>Predation pressure</w:t>
            </w:r>
          </w:p>
        </w:tc>
        <w:tc>
          <w:tcPr>
            <w:tcW w:w="713" w:type="pct"/>
            <w:vAlign w:val="center"/>
          </w:tcPr>
          <w:p w14:paraId="59736B92" w14:textId="77777777" w:rsidR="00986CB9" w:rsidRDefault="00986CB9" w:rsidP="00F678A3">
            <w:pPr>
              <w:jc w:val="left"/>
            </w:pPr>
            <w:r>
              <w:t>Desirable</w:t>
            </w:r>
          </w:p>
        </w:tc>
        <w:tc>
          <w:tcPr>
            <w:tcW w:w="522" w:type="pct"/>
            <w:shd w:val="clear" w:color="auto" w:fill="FFFFB9"/>
          </w:tcPr>
          <w:p w14:paraId="3BF2A38B" w14:textId="77777777" w:rsidR="00986CB9" w:rsidRDefault="00986CB9" w:rsidP="00F678A3"/>
        </w:tc>
      </w:tr>
      <w:tr w:rsidR="00986CB9" w14:paraId="6EB95EF1" w14:textId="77777777" w:rsidTr="00F678A3">
        <w:tc>
          <w:tcPr>
            <w:tcW w:w="862" w:type="pct"/>
            <w:vAlign w:val="center"/>
          </w:tcPr>
          <w:p w14:paraId="4844D76E" w14:textId="77777777" w:rsidR="00986CB9" w:rsidRDefault="00986CB9" w:rsidP="00F678A3">
            <w:pPr>
              <w:jc w:val="left"/>
            </w:pPr>
            <w:r>
              <w:t>Component of objective</w:t>
            </w:r>
          </w:p>
        </w:tc>
        <w:tc>
          <w:tcPr>
            <w:tcW w:w="2201" w:type="pct"/>
            <w:vAlign w:val="center"/>
          </w:tcPr>
          <w:p w14:paraId="14096F28" w14:textId="77777777" w:rsidR="00986CB9" w:rsidRDefault="00986CB9" w:rsidP="00F678A3">
            <w:pPr>
              <w:jc w:val="left"/>
            </w:pPr>
            <w:r>
              <w:t>Included where different parts of an objective are influenced differently by other model components (e.g. separate populations of a species). Likely not to be included in most models.</w:t>
            </w:r>
          </w:p>
        </w:tc>
        <w:tc>
          <w:tcPr>
            <w:tcW w:w="702" w:type="pct"/>
            <w:vAlign w:val="center"/>
          </w:tcPr>
          <w:p w14:paraId="48F9FCFD" w14:textId="77777777" w:rsidR="00986CB9" w:rsidRDefault="00986CB9" w:rsidP="00F678A3">
            <w:pPr>
              <w:jc w:val="left"/>
            </w:pPr>
            <w:r>
              <w:t>Abundance of a particular life stage</w:t>
            </w:r>
          </w:p>
        </w:tc>
        <w:tc>
          <w:tcPr>
            <w:tcW w:w="713" w:type="pct"/>
            <w:vAlign w:val="center"/>
          </w:tcPr>
          <w:p w14:paraId="396B5D3D" w14:textId="77777777" w:rsidR="00986CB9" w:rsidRDefault="00986CB9" w:rsidP="00F678A3">
            <w:pPr>
              <w:jc w:val="left"/>
            </w:pPr>
            <w:r>
              <w:t>Optional</w:t>
            </w:r>
          </w:p>
        </w:tc>
        <w:tc>
          <w:tcPr>
            <w:tcW w:w="522" w:type="pct"/>
            <w:shd w:val="clear" w:color="auto" w:fill="FFB9FF"/>
          </w:tcPr>
          <w:p w14:paraId="66E4B324" w14:textId="77777777" w:rsidR="00986CB9" w:rsidRDefault="00986CB9" w:rsidP="00F678A3"/>
        </w:tc>
      </w:tr>
      <w:tr w:rsidR="00986CB9" w14:paraId="30E37FC9" w14:textId="77777777" w:rsidTr="00F678A3">
        <w:tc>
          <w:tcPr>
            <w:tcW w:w="862" w:type="pct"/>
            <w:vAlign w:val="center"/>
          </w:tcPr>
          <w:p w14:paraId="587C2ED9" w14:textId="77777777" w:rsidR="00986CB9" w:rsidRDefault="00986CB9" w:rsidP="00F678A3">
            <w:pPr>
              <w:jc w:val="left"/>
            </w:pPr>
            <w:r>
              <w:t>Objective</w:t>
            </w:r>
          </w:p>
        </w:tc>
        <w:tc>
          <w:tcPr>
            <w:tcW w:w="2201" w:type="pct"/>
            <w:vAlign w:val="center"/>
          </w:tcPr>
          <w:p w14:paraId="2F1E18DE" w14:textId="77777777" w:rsidR="00986CB9" w:rsidRDefault="00986CB9" w:rsidP="00F678A3">
            <w:pPr>
              <w:jc w:val="left"/>
            </w:pPr>
            <w:r>
              <w:t>The ultimate target for management could be a species, group of species….</w:t>
            </w:r>
          </w:p>
        </w:tc>
        <w:tc>
          <w:tcPr>
            <w:tcW w:w="702" w:type="pct"/>
            <w:vAlign w:val="center"/>
          </w:tcPr>
          <w:p w14:paraId="30ACD4EA" w14:textId="77777777" w:rsidR="00986CB9" w:rsidRDefault="00986CB9" w:rsidP="00F678A3">
            <w:pPr>
              <w:jc w:val="left"/>
            </w:pPr>
            <w:r>
              <w:t>Abundance of small mammals</w:t>
            </w:r>
          </w:p>
        </w:tc>
        <w:tc>
          <w:tcPr>
            <w:tcW w:w="713" w:type="pct"/>
            <w:vAlign w:val="center"/>
          </w:tcPr>
          <w:p w14:paraId="7170EDCC" w14:textId="77777777" w:rsidR="00986CB9" w:rsidRDefault="00986CB9" w:rsidP="00F678A3">
            <w:pPr>
              <w:jc w:val="left"/>
            </w:pPr>
            <w:r>
              <w:t>Compulsory</w:t>
            </w:r>
          </w:p>
        </w:tc>
        <w:tc>
          <w:tcPr>
            <w:tcW w:w="522" w:type="pct"/>
            <w:shd w:val="clear" w:color="auto" w:fill="C0FFE9"/>
          </w:tcPr>
          <w:p w14:paraId="145F8E51" w14:textId="77777777" w:rsidR="00986CB9" w:rsidRDefault="00986CB9" w:rsidP="00F678A3"/>
        </w:tc>
      </w:tr>
      <w:bookmarkEnd w:id="96"/>
    </w:tbl>
    <w:p w14:paraId="0D2612A6" w14:textId="77777777" w:rsidR="00986CB9" w:rsidRPr="00986CB9" w:rsidRDefault="00986CB9" w:rsidP="00986CB9"/>
    <w:p w14:paraId="23AA223A" w14:textId="7FEA63E2" w:rsidR="00614ED2" w:rsidRPr="00986CB9" w:rsidRDefault="00614ED2" w:rsidP="00813ED2">
      <w:pPr>
        <w:rPr>
          <w:b/>
        </w:rPr>
      </w:pPr>
      <w:r w:rsidRPr="00986CB9">
        <w:rPr>
          <w:b/>
        </w:rPr>
        <w:lastRenderedPageBreak/>
        <w:t>Steps for creating a model</w:t>
      </w:r>
      <w:r w:rsidR="00986CB9" w:rsidRPr="00986CB9">
        <w:rPr>
          <w:b/>
        </w:rPr>
        <w:t xml:space="preserve"> (see</w:t>
      </w:r>
      <w:r w:rsidR="00390641">
        <w:rPr>
          <w:b/>
        </w:rPr>
        <w:t xml:space="preserve"> </w:t>
      </w:r>
      <w:r w:rsidR="00390641" w:rsidRPr="00C66D68">
        <w:rPr>
          <w:b/>
        </w:rPr>
        <w:fldChar w:fldCharType="begin"/>
      </w:r>
      <w:r w:rsidR="00390641" w:rsidRPr="00390641">
        <w:rPr>
          <w:b/>
        </w:rPr>
        <w:instrText xml:space="preserve"> REF _Ref42069899 \h </w:instrText>
      </w:r>
      <w:r w:rsidR="00390641" w:rsidRPr="00345537">
        <w:rPr>
          <w:b/>
        </w:rPr>
        <w:instrText xml:space="preserve"> \* MERGEFORMAT </w:instrText>
      </w:r>
      <w:r w:rsidR="00390641" w:rsidRPr="00C66D68">
        <w:rPr>
          <w:b/>
        </w:rPr>
      </w:r>
      <w:r w:rsidR="00390641" w:rsidRPr="00C66D68">
        <w:rPr>
          <w:b/>
        </w:rPr>
        <w:fldChar w:fldCharType="separate"/>
      </w:r>
      <w:r w:rsidR="00277730" w:rsidRPr="00277730">
        <w:rPr>
          <w:b/>
        </w:rPr>
        <w:t>Figure 11</w:t>
      </w:r>
      <w:r w:rsidR="00390641" w:rsidRPr="00C66D68">
        <w:rPr>
          <w:b/>
        </w:rPr>
        <w:fldChar w:fldCharType="end"/>
      </w:r>
      <w:r w:rsidR="00390641" w:rsidRPr="00390641">
        <w:rPr>
          <w:b/>
        </w:rPr>
        <w:t>)</w:t>
      </w:r>
    </w:p>
    <w:p w14:paraId="60C234A7" w14:textId="2EEF0BF2" w:rsidR="00813ED2" w:rsidRDefault="00813ED2" w:rsidP="00614ED2">
      <w:pPr>
        <w:pStyle w:val="dotpoints"/>
      </w:pPr>
      <w:r>
        <w:t xml:space="preserve">Click add component </w:t>
      </w:r>
    </w:p>
    <w:p w14:paraId="064AB70C" w14:textId="2CA9B8F7" w:rsidR="00813ED2" w:rsidRDefault="00813ED2" w:rsidP="00614ED2">
      <w:pPr>
        <w:pStyle w:val="dotpoints"/>
      </w:pPr>
      <w:r>
        <w:t>Type the name of the node inside the box</w:t>
      </w:r>
    </w:p>
    <w:p w14:paraId="0629AF34" w14:textId="49C7BDA9" w:rsidR="00813ED2" w:rsidRDefault="00813ED2" w:rsidP="00614ED2">
      <w:pPr>
        <w:pStyle w:val="dotpoints"/>
      </w:pPr>
      <w:r>
        <w:t>Select the colour of the node type from the Group box on the left</w:t>
      </w:r>
    </w:p>
    <w:p w14:paraId="0EC3E646" w14:textId="4EDF7B95" w:rsidR="00813ED2" w:rsidRDefault="00813ED2" w:rsidP="00614ED2">
      <w:pPr>
        <w:pStyle w:val="dotpoints"/>
      </w:pPr>
      <w:r>
        <w:t>Add another comp</w:t>
      </w:r>
      <w:r w:rsidR="00614ED2">
        <w:t>onent</w:t>
      </w:r>
      <w:r>
        <w:t xml:space="preserve"> and repeat the above steps</w:t>
      </w:r>
    </w:p>
    <w:p w14:paraId="1D9AA076" w14:textId="02A58042" w:rsidR="00813ED2" w:rsidRDefault="00813ED2" w:rsidP="00614ED2">
      <w:pPr>
        <w:pStyle w:val="dotpoints"/>
      </w:pPr>
      <w:r>
        <w:t xml:space="preserve">To link </w:t>
      </w:r>
      <w:r w:rsidR="00614ED2">
        <w:t>components,</w:t>
      </w:r>
      <w:r>
        <w:t xml:space="preserve"> click on the parent node and then on the arrow that emerges from the bottom of the node, drag the arrow to the child node</w:t>
      </w:r>
    </w:p>
    <w:p w14:paraId="7E8A7524" w14:textId="17478CBE" w:rsidR="00813ED2" w:rsidRDefault="00813ED2" w:rsidP="00614ED2">
      <w:pPr>
        <w:pStyle w:val="dotpoints"/>
      </w:pPr>
      <w:r>
        <w:t xml:space="preserve">To add the </w:t>
      </w:r>
      <w:r w:rsidR="00614ED2">
        <w:t>strength,</w:t>
      </w:r>
      <w:r>
        <w:t xml:space="preserve"> click on the black box and move the slider up or down to select the desired strength and whether there is a positive or negative relationship between the nodes.</w:t>
      </w:r>
    </w:p>
    <w:p w14:paraId="05AAD058" w14:textId="77777777" w:rsidR="00345537" w:rsidRDefault="00345537" w:rsidP="00345537">
      <w:pPr>
        <w:pStyle w:val="dotpoints"/>
        <w:numPr>
          <w:ilvl w:val="0"/>
          <w:numId w:val="0"/>
        </w:numPr>
        <w:ind w:left="363"/>
      </w:pPr>
    </w:p>
    <w:p w14:paraId="5A35EF55" w14:textId="77777777" w:rsidR="00D63483" w:rsidRDefault="00986CB9" w:rsidP="00D63483">
      <w:pPr>
        <w:keepNext/>
      </w:pPr>
      <w:r>
        <w:rPr>
          <w:noProof/>
        </w:rPr>
        <w:drawing>
          <wp:inline distT="0" distB="0" distL="0" distR="0" wp14:anchorId="7475CA57" wp14:editId="59E331F7">
            <wp:extent cx="6326278" cy="388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tal modeler screen instuctions.png"/>
                    <pic:cNvPicPr/>
                  </pic:nvPicPr>
                  <pic:blipFill rotWithShape="1">
                    <a:blip r:embed="rId40"/>
                    <a:srcRect l="4907" t="7003" r="5456" b="54859"/>
                    <a:stretch/>
                  </pic:blipFill>
                  <pic:spPr bwMode="auto">
                    <a:xfrm>
                      <a:off x="0" y="0"/>
                      <a:ext cx="6326278" cy="3888000"/>
                    </a:xfrm>
                    <a:prstGeom prst="rect">
                      <a:avLst/>
                    </a:prstGeom>
                    <a:ln>
                      <a:noFill/>
                    </a:ln>
                    <a:extLst>
                      <a:ext uri="{53640926-AAD7-44D8-BBD7-CCE9431645EC}">
                        <a14:shadowObscured xmlns:a14="http://schemas.microsoft.com/office/drawing/2010/main"/>
                      </a:ext>
                    </a:extLst>
                  </pic:spPr>
                </pic:pic>
              </a:graphicData>
            </a:graphic>
          </wp:inline>
        </w:drawing>
      </w:r>
    </w:p>
    <w:p w14:paraId="29048D6B" w14:textId="25D68D22" w:rsidR="00986CB9" w:rsidRDefault="00D63483" w:rsidP="00345537">
      <w:pPr>
        <w:pStyle w:val="Caption0"/>
      </w:pPr>
      <w:bookmarkStart w:id="97" w:name="_Ref42069899"/>
      <w:bookmarkStart w:id="98" w:name="_Toc43456924"/>
      <w:r>
        <w:t xml:space="preserve">Figure </w:t>
      </w:r>
      <w:fldSimple w:instr=" SEQ Figure \* ARABIC ">
        <w:r w:rsidR="00277730">
          <w:rPr>
            <w:noProof/>
          </w:rPr>
          <w:t>11</w:t>
        </w:r>
      </w:fldSimple>
      <w:bookmarkEnd w:id="97"/>
      <w:r>
        <w:t xml:space="preserve">. </w:t>
      </w:r>
      <w:r w:rsidRPr="00420D81">
        <w:t>The model builder screen</w:t>
      </w:r>
      <w:r>
        <w:t>.</w:t>
      </w:r>
      <w:bookmarkEnd w:id="98"/>
    </w:p>
    <w:p w14:paraId="091B7724" w14:textId="77777777" w:rsidR="00345537" w:rsidRDefault="00345537" w:rsidP="0001164F"/>
    <w:p w14:paraId="376EA702" w14:textId="3FC906C0" w:rsidR="0001164F" w:rsidRDefault="0001164F" w:rsidP="0001164F">
      <w:r>
        <w:t xml:space="preserve">Mental modeler allows for the user to specify the strength and direction of the interaction on a scale of -1 to -0.01 and 0.01 to 1. We are using an ordinal scale and (-3 to -1 and 1 to 3). When constructing a best or worst case model the scales need to be converted such that they equal that </w:t>
      </w:r>
      <w:r w:rsidR="00D04985">
        <w:t xml:space="preserve">in </w:t>
      </w:r>
      <w:r w:rsidR="00D171AA">
        <w:fldChar w:fldCharType="begin"/>
      </w:r>
      <w:r w:rsidR="00D171AA">
        <w:instrText xml:space="preserve"> REF _Ref42069364 \h </w:instrText>
      </w:r>
      <w:r w:rsidR="00D171AA">
        <w:fldChar w:fldCharType="separate"/>
      </w:r>
      <w:r w:rsidR="00277730">
        <w:t xml:space="preserve">Table </w:t>
      </w:r>
      <w:r w:rsidR="00277730">
        <w:rPr>
          <w:noProof/>
        </w:rPr>
        <w:t>6</w:t>
      </w:r>
      <w:r w:rsidR="00D171AA">
        <w:fldChar w:fldCharType="end"/>
      </w:r>
      <w:r w:rsidR="00D04985">
        <w:t xml:space="preserve"> </w:t>
      </w:r>
      <w:r>
        <w:t>. If you are creating a base model (e.g. to get the model structure) then use -0.5 for negative influence and 0.5 for positive influence.</w:t>
      </w:r>
      <w:r w:rsidR="00D04985">
        <w:t xml:space="preserve"> To check that </w:t>
      </w:r>
    </w:p>
    <w:p w14:paraId="599B9EA2" w14:textId="77777777" w:rsidR="00345537" w:rsidRDefault="00345537" w:rsidP="0001164F"/>
    <w:p w14:paraId="1B9501D6" w14:textId="77777777" w:rsidR="00345537" w:rsidRDefault="00345537" w:rsidP="0001164F"/>
    <w:p w14:paraId="3F65FFE0" w14:textId="77777777" w:rsidR="00345537" w:rsidRDefault="00345537" w:rsidP="0001164F"/>
    <w:p w14:paraId="134AC051" w14:textId="77777777" w:rsidR="00345537" w:rsidRDefault="00345537" w:rsidP="0001164F"/>
    <w:p w14:paraId="49AC80EA" w14:textId="77777777" w:rsidR="00345537" w:rsidRDefault="00345537" w:rsidP="0001164F"/>
    <w:p w14:paraId="2B8FBB0E" w14:textId="77777777" w:rsidR="00345537" w:rsidRDefault="00345537" w:rsidP="0001164F"/>
    <w:p w14:paraId="2FB1F5D2" w14:textId="77777777" w:rsidR="00345537" w:rsidRDefault="00345537" w:rsidP="0001164F"/>
    <w:p w14:paraId="20010EFD" w14:textId="77777777" w:rsidR="00345537" w:rsidRDefault="00345537" w:rsidP="0001164F"/>
    <w:p w14:paraId="46CEAEB0" w14:textId="0C223DD1" w:rsidR="00E82161" w:rsidRDefault="00D63483" w:rsidP="00345537">
      <w:pPr>
        <w:pStyle w:val="Caption0"/>
      </w:pPr>
      <w:bookmarkStart w:id="99" w:name="_Ref42069364"/>
      <w:bookmarkStart w:id="100" w:name="_Toc42007310"/>
      <w:bookmarkStart w:id="101" w:name="_Ref42069382"/>
      <w:bookmarkStart w:id="102" w:name="_Toc42603144"/>
      <w:r>
        <w:lastRenderedPageBreak/>
        <w:t xml:space="preserve">Table </w:t>
      </w:r>
      <w:fldSimple w:instr=" SEQ Table \* ARABIC ">
        <w:r w:rsidR="00277730">
          <w:rPr>
            <w:noProof/>
          </w:rPr>
          <w:t>6</w:t>
        </w:r>
      </w:fldSimple>
      <w:bookmarkEnd w:id="99"/>
      <w:r>
        <w:t xml:space="preserve">. </w:t>
      </w:r>
      <w:r w:rsidRPr="00302C32">
        <w:t>Conversion scale for link strength</w:t>
      </w:r>
      <w:r>
        <w:t>.</w:t>
      </w:r>
      <w:bookmarkEnd w:id="100"/>
      <w:bookmarkEnd w:id="101"/>
      <w:bookmarkEnd w:id="102"/>
    </w:p>
    <w:tbl>
      <w:tblPr>
        <w:tblStyle w:val="DELWPTable"/>
        <w:tblW w:w="5000" w:type="pct"/>
        <w:tblLook w:val="04A0" w:firstRow="1" w:lastRow="0" w:firstColumn="1" w:lastColumn="0" w:noHBand="0" w:noVBand="1"/>
      </w:tblPr>
      <w:tblGrid>
        <w:gridCol w:w="4819"/>
        <w:gridCol w:w="4820"/>
      </w:tblGrid>
      <w:tr w:rsidR="0001164F" w14:paraId="424C9359" w14:textId="77777777" w:rsidTr="00DB2B51">
        <w:trPr>
          <w:cnfStyle w:val="100000000000" w:firstRow="1" w:lastRow="0" w:firstColumn="0" w:lastColumn="0" w:oddVBand="0" w:evenVBand="0" w:oddHBand="0" w:evenHBand="0" w:firstRowFirstColumn="0" w:firstRowLastColumn="0" w:lastRowFirstColumn="0" w:lastRowLastColumn="0"/>
        </w:trPr>
        <w:tc>
          <w:tcPr>
            <w:tcW w:w="16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B09B877" w14:textId="77777777" w:rsidR="0001164F" w:rsidRPr="00F7723B" w:rsidRDefault="0001164F" w:rsidP="00F7723B">
            <w:pPr>
              <w:jc w:val="left"/>
              <w:rPr>
                <w:color w:val="FFFFFF" w:themeColor="background2"/>
              </w:rPr>
            </w:pPr>
            <w:r w:rsidRPr="00F7723B">
              <w:rPr>
                <w:color w:val="FFFFFF" w:themeColor="background2"/>
              </w:rPr>
              <w:t>Our scale</w:t>
            </w:r>
          </w:p>
        </w:tc>
        <w:tc>
          <w:tcPr>
            <w:tcW w:w="16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EF684AC" w14:textId="77777777" w:rsidR="0001164F" w:rsidRPr="00F7723B" w:rsidRDefault="0001164F" w:rsidP="00F7723B">
            <w:pPr>
              <w:jc w:val="left"/>
              <w:rPr>
                <w:color w:val="FFFFFF" w:themeColor="background2"/>
              </w:rPr>
            </w:pPr>
            <w:r w:rsidRPr="00F7723B">
              <w:rPr>
                <w:color w:val="FFFFFF" w:themeColor="background2"/>
              </w:rPr>
              <w:t>Mental modeler scale</w:t>
            </w:r>
          </w:p>
        </w:tc>
      </w:tr>
      <w:tr w:rsidR="0001164F" w14:paraId="6F15E695" w14:textId="77777777" w:rsidTr="00DB2B51">
        <w:tc>
          <w:tcPr>
            <w:tcW w:w="1603" w:type="dxa"/>
          </w:tcPr>
          <w:p w14:paraId="0EBDA782" w14:textId="77777777" w:rsidR="0001164F" w:rsidRDefault="0001164F" w:rsidP="00F7723B">
            <w:pPr>
              <w:jc w:val="center"/>
            </w:pPr>
            <w:r>
              <w:t>-3</w:t>
            </w:r>
          </w:p>
        </w:tc>
        <w:tc>
          <w:tcPr>
            <w:tcW w:w="1603" w:type="dxa"/>
          </w:tcPr>
          <w:p w14:paraId="1CCFE877" w14:textId="77777777" w:rsidR="0001164F" w:rsidRDefault="0001164F" w:rsidP="00F7723B">
            <w:pPr>
              <w:jc w:val="center"/>
            </w:pPr>
            <w:r>
              <w:t>-1</w:t>
            </w:r>
          </w:p>
        </w:tc>
      </w:tr>
      <w:tr w:rsidR="0001164F" w14:paraId="50E7F215" w14:textId="77777777" w:rsidTr="00DB2B51">
        <w:tc>
          <w:tcPr>
            <w:tcW w:w="1603" w:type="dxa"/>
          </w:tcPr>
          <w:p w14:paraId="363BDBAA" w14:textId="77777777" w:rsidR="0001164F" w:rsidRDefault="0001164F" w:rsidP="00F7723B">
            <w:pPr>
              <w:jc w:val="center"/>
            </w:pPr>
            <w:r>
              <w:t>-2</w:t>
            </w:r>
          </w:p>
        </w:tc>
        <w:tc>
          <w:tcPr>
            <w:tcW w:w="1603" w:type="dxa"/>
          </w:tcPr>
          <w:p w14:paraId="3166D436" w14:textId="77777777" w:rsidR="0001164F" w:rsidRDefault="0001164F" w:rsidP="00F7723B">
            <w:pPr>
              <w:jc w:val="center"/>
            </w:pPr>
            <w:r>
              <w:t>-0.67</w:t>
            </w:r>
          </w:p>
        </w:tc>
      </w:tr>
      <w:tr w:rsidR="0001164F" w14:paraId="597D55C2" w14:textId="77777777" w:rsidTr="00DB2B51">
        <w:tc>
          <w:tcPr>
            <w:tcW w:w="1603" w:type="dxa"/>
          </w:tcPr>
          <w:p w14:paraId="6D3F00FE" w14:textId="77777777" w:rsidR="0001164F" w:rsidRDefault="0001164F" w:rsidP="00F7723B">
            <w:pPr>
              <w:jc w:val="center"/>
            </w:pPr>
            <w:r>
              <w:t>-1</w:t>
            </w:r>
          </w:p>
        </w:tc>
        <w:tc>
          <w:tcPr>
            <w:tcW w:w="1603" w:type="dxa"/>
          </w:tcPr>
          <w:p w14:paraId="251609A9" w14:textId="77777777" w:rsidR="0001164F" w:rsidRDefault="0001164F" w:rsidP="00F7723B">
            <w:pPr>
              <w:jc w:val="center"/>
            </w:pPr>
            <w:r>
              <w:t>-0.33</w:t>
            </w:r>
          </w:p>
        </w:tc>
      </w:tr>
      <w:tr w:rsidR="00F7723B" w14:paraId="2AC21331" w14:textId="77777777" w:rsidTr="00DB2B51">
        <w:tc>
          <w:tcPr>
            <w:tcW w:w="1603" w:type="dxa"/>
          </w:tcPr>
          <w:p w14:paraId="35274D33" w14:textId="7266F891" w:rsidR="00F7723B" w:rsidRDefault="00F7723B" w:rsidP="00F7723B">
            <w:pPr>
              <w:jc w:val="center"/>
            </w:pPr>
            <w:r>
              <w:t>0</w:t>
            </w:r>
          </w:p>
        </w:tc>
        <w:tc>
          <w:tcPr>
            <w:tcW w:w="1603" w:type="dxa"/>
          </w:tcPr>
          <w:p w14:paraId="3FC95B58" w14:textId="735AD499" w:rsidR="00F7723B" w:rsidRDefault="00F7723B" w:rsidP="00F7723B">
            <w:pPr>
              <w:jc w:val="center"/>
            </w:pPr>
            <w:r>
              <w:t>0</w:t>
            </w:r>
          </w:p>
        </w:tc>
      </w:tr>
      <w:tr w:rsidR="0001164F" w14:paraId="290C49B9" w14:textId="77777777" w:rsidTr="00DB2B51">
        <w:tc>
          <w:tcPr>
            <w:tcW w:w="1603" w:type="dxa"/>
          </w:tcPr>
          <w:p w14:paraId="384FEA9D" w14:textId="77777777" w:rsidR="0001164F" w:rsidRDefault="0001164F" w:rsidP="00F7723B">
            <w:pPr>
              <w:jc w:val="center"/>
            </w:pPr>
            <w:r>
              <w:t>1</w:t>
            </w:r>
          </w:p>
        </w:tc>
        <w:tc>
          <w:tcPr>
            <w:tcW w:w="1603" w:type="dxa"/>
          </w:tcPr>
          <w:p w14:paraId="6CE85B87" w14:textId="77777777" w:rsidR="0001164F" w:rsidRDefault="0001164F" w:rsidP="00F7723B">
            <w:pPr>
              <w:jc w:val="center"/>
            </w:pPr>
            <w:r>
              <w:t>0.33</w:t>
            </w:r>
          </w:p>
        </w:tc>
      </w:tr>
      <w:tr w:rsidR="0001164F" w14:paraId="4C42B569" w14:textId="77777777" w:rsidTr="00DB2B51">
        <w:tc>
          <w:tcPr>
            <w:tcW w:w="1603" w:type="dxa"/>
          </w:tcPr>
          <w:p w14:paraId="57750576" w14:textId="77777777" w:rsidR="0001164F" w:rsidRDefault="0001164F" w:rsidP="00F7723B">
            <w:pPr>
              <w:jc w:val="center"/>
            </w:pPr>
            <w:r>
              <w:t>2</w:t>
            </w:r>
          </w:p>
        </w:tc>
        <w:tc>
          <w:tcPr>
            <w:tcW w:w="1603" w:type="dxa"/>
          </w:tcPr>
          <w:p w14:paraId="3F5F761B" w14:textId="77777777" w:rsidR="0001164F" w:rsidRDefault="0001164F" w:rsidP="00F7723B">
            <w:pPr>
              <w:jc w:val="center"/>
            </w:pPr>
            <w:r>
              <w:t>0.67</w:t>
            </w:r>
          </w:p>
        </w:tc>
      </w:tr>
      <w:tr w:rsidR="0001164F" w14:paraId="13833752" w14:textId="77777777" w:rsidTr="00DB2B51">
        <w:tc>
          <w:tcPr>
            <w:tcW w:w="1603" w:type="dxa"/>
          </w:tcPr>
          <w:p w14:paraId="3636618D" w14:textId="77777777" w:rsidR="0001164F" w:rsidRDefault="0001164F" w:rsidP="00F7723B">
            <w:pPr>
              <w:jc w:val="center"/>
            </w:pPr>
            <w:r>
              <w:t>3</w:t>
            </w:r>
          </w:p>
        </w:tc>
        <w:tc>
          <w:tcPr>
            <w:tcW w:w="1603" w:type="dxa"/>
          </w:tcPr>
          <w:p w14:paraId="5F4920FB" w14:textId="77777777" w:rsidR="0001164F" w:rsidRDefault="0001164F" w:rsidP="00F7723B">
            <w:pPr>
              <w:jc w:val="center"/>
            </w:pPr>
            <w:r>
              <w:t>1</w:t>
            </w:r>
          </w:p>
        </w:tc>
      </w:tr>
    </w:tbl>
    <w:p w14:paraId="2BEDFB1D" w14:textId="77777777" w:rsidR="0001164F" w:rsidRDefault="0001164F" w:rsidP="0001164F"/>
    <w:p w14:paraId="69281CA2" w14:textId="2C259317" w:rsidR="0001164F" w:rsidRDefault="0001164F" w:rsidP="007C6D7F">
      <w:r>
        <w:t xml:space="preserve">So that models can be directly compared it is necessary that they contain the same components even if those components do not have any links in the model. This is because the output is a </w:t>
      </w:r>
      <w:r w:rsidR="007C6D7F" w:rsidRPr="007C6D7F">
        <w:rPr>
          <w:i/>
        </w:rPr>
        <w:t>N</w:t>
      </w:r>
      <w:r>
        <w:t xml:space="preserve"> x </w:t>
      </w:r>
      <w:r w:rsidR="007C6D7F" w:rsidRPr="007C6D7F">
        <w:rPr>
          <w:i/>
        </w:rPr>
        <w:t>N</w:t>
      </w:r>
      <w:r>
        <w:t xml:space="preserve"> matrix </w:t>
      </w:r>
      <w:r w:rsidR="007C6D7F">
        <w:t xml:space="preserve">where N must be the same for the </w:t>
      </w:r>
      <w:r>
        <w:t>best</w:t>
      </w:r>
      <w:r w:rsidR="00B209A5">
        <w:t>-</w:t>
      </w:r>
      <w:r>
        <w:t xml:space="preserve"> and </w:t>
      </w:r>
      <w:r w:rsidDel="00B209A5">
        <w:t>worst</w:t>
      </w:r>
      <w:r w:rsidR="00B209A5">
        <w:t>-</w:t>
      </w:r>
      <w:r>
        <w:t xml:space="preserve">case matrices </w:t>
      </w:r>
      <w:r w:rsidR="007C6D7F">
        <w:t>so that analysis can be completed</w:t>
      </w:r>
      <w:r w:rsidR="00DB2B51">
        <w:t>.</w:t>
      </w:r>
    </w:p>
    <w:p w14:paraId="08472365" w14:textId="77777777" w:rsidR="00DB2B51" w:rsidRDefault="00DB2B51" w:rsidP="007C6D7F"/>
    <w:p w14:paraId="0C686A26" w14:textId="20612891" w:rsidR="0001164F" w:rsidRPr="00986CB9" w:rsidRDefault="0001164F" w:rsidP="0001164F">
      <w:pPr>
        <w:rPr>
          <w:b/>
        </w:rPr>
      </w:pPr>
      <w:r w:rsidRPr="00986CB9">
        <w:rPr>
          <w:b/>
        </w:rPr>
        <w:t xml:space="preserve">Exporting </w:t>
      </w:r>
      <w:r w:rsidR="007C6D7F" w:rsidRPr="00986CB9">
        <w:rPr>
          <w:b/>
        </w:rPr>
        <w:t>matri</w:t>
      </w:r>
      <w:r w:rsidR="007C6D7F">
        <w:rPr>
          <w:b/>
        </w:rPr>
        <w:t>ces</w:t>
      </w:r>
      <w:r w:rsidRPr="00986CB9">
        <w:rPr>
          <w:b/>
        </w:rPr>
        <w:t xml:space="preserve"> for analysis</w:t>
      </w:r>
    </w:p>
    <w:p w14:paraId="1CBCE08A" w14:textId="3EE8AEC2" w:rsidR="0001164F" w:rsidRDefault="00482F18" w:rsidP="0001164F">
      <w:r>
        <w:t xml:space="preserve">Models can be exported as either CSV or </w:t>
      </w:r>
      <w:r w:rsidR="0001164F">
        <w:t>XLS</w:t>
      </w:r>
      <w:r>
        <w:t>. We recommend exporting as XLS as this allows it to be opened directly in Excel</w:t>
      </w:r>
      <w:r w:rsidR="007C6D7F">
        <w:t xml:space="preserve">. </w:t>
      </w:r>
      <w:r>
        <w:t>Choose from Export XLS from the</w:t>
      </w:r>
      <w:r w:rsidR="0001164F">
        <w:t xml:space="preserve"> top menu, it might it prompt for confirmation, select open in Excel</w:t>
      </w:r>
      <w:r>
        <w:t>, Excel may prompt you that the extension and file type don’t match click yes to open the file. In Excel you will need to save it with a sensible file name.</w:t>
      </w:r>
    </w:p>
    <w:p w14:paraId="14FED278" w14:textId="1B782F18" w:rsidR="0001164F" w:rsidRDefault="0001164F" w:rsidP="0001164F">
      <w:r>
        <w:t xml:space="preserve">There are </w:t>
      </w:r>
      <w:r w:rsidR="001D7795">
        <w:t>three</w:t>
      </w:r>
      <w:r>
        <w:t xml:space="preserve"> steps required to process the data for analysis in R</w:t>
      </w:r>
    </w:p>
    <w:p w14:paraId="0EDD1240" w14:textId="77777777" w:rsidR="0001164F" w:rsidRDefault="0001164F" w:rsidP="007C6D7F">
      <w:pPr>
        <w:pStyle w:val="dotpoints"/>
      </w:pPr>
      <w:r>
        <w:t>Replace all the blank cells with 0 (zero), R will interpret missing values as missing data</w:t>
      </w:r>
    </w:p>
    <w:p w14:paraId="5211CDC2" w14:textId="473A4B71" w:rsidR="0001164F" w:rsidRDefault="0001164F" w:rsidP="007C6D7F">
      <w:pPr>
        <w:pStyle w:val="dotpoints"/>
      </w:pPr>
      <w:r>
        <w:t xml:space="preserve">Replace the mental modeler scale with our scale according to </w:t>
      </w:r>
      <w:r w:rsidR="00D171AA">
        <w:fldChar w:fldCharType="begin"/>
      </w:r>
      <w:r w:rsidR="00D171AA">
        <w:instrText xml:space="preserve"> REF _Ref42069382 \h </w:instrText>
      </w:r>
      <w:r w:rsidR="00D171AA">
        <w:fldChar w:fldCharType="separate"/>
      </w:r>
      <w:r w:rsidR="00277730">
        <w:t xml:space="preserve">Table </w:t>
      </w:r>
      <w:r w:rsidR="00277730">
        <w:rPr>
          <w:noProof/>
        </w:rPr>
        <w:t>6</w:t>
      </w:r>
      <w:r w:rsidR="00277730">
        <w:t xml:space="preserve">. </w:t>
      </w:r>
      <w:r w:rsidR="00277730" w:rsidRPr="00302C32">
        <w:t>Conversion scale for link strength</w:t>
      </w:r>
      <w:r w:rsidR="00277730">
        <w:t>.</w:t>
      </w:r>
      <w:r w:rsidR="00D171AA">
        <w:fldChar w:fldCharType="end"/>
      </w:r>
    </w:p>
    <w:p w14:paraId="37F8F71B" w14:textId="593FF658" w:rsidR="001D7795" w:rsidRDefault="001D7795" w:rsidP="007C6D7F">
      <w:pPr>
        <w:pStyle w:val="dotpoints"/>
      </w:pPr>
      <w:r>
        <w:t>Save as a CSV file.</w:t>
      </w:r>
    </w:p>
    <w:p w14:paraId="6C305575" w14:textId="77777777" w:rsidR="00DB2B51" w:rsidRDefault="00DB2B51" w:rsidP="0001164F">
      <w:pPr>
        <w:rPr>
          <w:b/>
        </w:rPr>
      </w:pPr>
    </w:p>
    <w:p w14:paraId="47C5E600" w14:textId="6A58CFFF" w:rsidR="00482F18" w:rsidRPr="007C6D7F" w:rsidRDefault="00894277" w:rsidP="0001164F">
      <w:pPr>
        <w:rPr>
          <w:b/>
        </w:rPr>
      </w:pPr>
      <w:r w:rsidRPr="007C6D7F">
        <w:rPr>
          <w:b/>
        </w:rPr>
        <w:t>Loading and i</w:t>
      </w:r>
      <w:r w:rsidR="00482F18" w:rsidRPr="007C6D7F">
        <w:rPr>
          <w:b/>
        </w:rPr>
        <w:t>mporting matrices</w:t>
      </w:r>
    </w:p>
    <w:p w14:paraId="74514540" w14:textId="2FBE7683" w:rsidR="00482F18" w:rsidRPr="007C6D7F" w:rsidRDefault="00894277" w:rsidP="0001164F">
      <w:r w:rsidRPr="007C6D7F">
        <w:t xml:space="preserve">Previously saved model files can be loaded into </w:t>
      </w:r>
      <w:r w:rsidR="00482F18" w:rsidRPr="007C6D7F">
        <w:t xml:space="preserve">Mental Modeler </w:t>
      </w:r>
      <w:r w:rsidRPr="007C6D7F">
        <w:t xml:space="preserve">by selecting the Load button. Any changes made will have to be saved and if new XLS files exported for analysis. Mental also </w:t>
      </w:r>
      <w:r w:rsidR="00482F18" w:rsidRPr="007C6D7F">
        <w:t xml:space="preserve">allows for the importation of </w:t>
      </w:r>
      <w:r w:rsidRPr="007C6D7F">
        <w:t>matrices</w:t>
      </w:r>
      <w:r w:rsidR="00482F18" w:rsidRPr="007C6D7F">
        <w:t xml:space="preserve"> from CSV files</w:t>
      </w:r>
      <w:r w:rsidRPr="007C6D7F">
        <w:t>, note this will cause any information about node types to be lost.</w:t>
      </w:r>
    </w:p>
    <w:p w14:paraId="0593DF93" w14:textId="77777777" w:rsidR="00DB2B51" w:rsidRDefault="00DB2B51" w:rsidP="0001164F">
      <w:pPr>
        <w:rPr>
          <w:b/>
        </w:rPr>
      </w:pPr>
    </w:p>
    <w:p w14:paraId="596C4B15" w14:textId="154B51F5" w:rsidR="001D7795" w:rsidRPr="007C6D7F" w:rsidRDefault="001D7795" w:rsidP="0001164F">
      <w:pPr>
        <w:rPr>
          <w:b/>
        </w:rPr>
      </w:pPr>
      <w:r w:rsidRPr="007C6D7F">
        <w:rPr>
          <w:b/>
        </w:rPr>
        <w:t>Exporting the FCM image</w:t>
      </w:r>
    </w:p>
    <w:p w14:paraId="0483018D" w14:textId="5ED4A9CC" w:rsidR="001D7795" w:rsidRPr="007C6D7F" w:rsidRDefault="007C6D7F" w:rsidP="0001164F">
      <w:r w:rsidRPr="007C6D7F">
        <w:t>Unfortunately,</w:t>
      </w:r>
      <w:r w:rsidR="001D7795" w:rsidRPr="007C6D7F">
        <w:t xml:space="preserve"> Mental Modeler doesn’t allow the export of editable image files. There are two ways to save generate an image of the model, by clicking print and then printing to a PDF file or by taking a screenshot (there is a dedicated screenshot button, in the top right corner, it looks like a camera). It may be better to create model images in dedicated software (such as Microsoft Visio) if high quality images are required. </w:t>
      </w:r>
    </w:p>
    <w:p w14:paraId="0E7837A5" w14:textId="77777777" w:rsidR="00DB2B51" w:rsidRDefault="00DB2B51" w:rsidP="0001164F">
      <w:pPr>
        <w:rPr>
          <w:b/>
        </w:rPr>
      </w:pPr>
    </w:p>
    <w:p w14:paraId="394C9060" w14:textId="14F4CD64" w:rsidR="0001164F" w:rsidRPr="00986CB9" w:rsidRDefault="0001164F" w:rsidP="0001164F">
      <w:pPr>
        <w:rPr>
          <w:b/>
        </w:rPr>
      </w:pPr>
      <w:r w:rsidRPr="00986CB9">
        <w:rPr>
          <w:b/>
        </w:rPr>
        <w:t>Example</w:t>
      </w:r>
    </w:p>
    <w:p w14:paraId="494B933C" w14:textId="00576ED8" w:rsidR="0001164F" w:rsidRPr="00BE4DAA" w:rsidRDefault="0001164F" w:rsidP="0001164F">
      <w:pPr>
        <w:rPr>
          <w:color w:val="FF0000"/>
        </w:rPr>
      </w:pPr>
      <w:r>
        <w:t>This example</w:t>
      </w:r>
      <w:r w:rsidR="007C6D7F">
        <w:t xml:space="preserve"> </w:t>
      </w:r>
      <w:r w:rsidR="007C6D7F">
        <w:fldChar w:fldCharType="begin"/>
      </w:r>
      <w:r w:rsidR="007C6D7F">
        <w:instrText xml:space="preserve"> REF _Ref16166189 \h </w:instrText>
      </w:r>
      <w:r w:rsidR="007C6D7F">
        <w:fldChar w:fldCharType="separate"/>
      </w:r>
      <w:r w:rsidR="00277730">
        <w:rPr>
          <w:b/>
          <w:bCs/>
          <w:lang w:val="en-US"/>
        </w:rPr>
        <w:t>Error! Reference source not found.</w:t>
      </w:r>
      <w:r w:rsidR="007C6D7F">
        <w:fldChar w:fldCharType="end"/>
      </w:r>
      <w:r>
        <w:t xml:space="preserve"> shows a model constructed in mental modeler for a single species (Button Wriklewort) with several threats and corresponding management interventions, it is a base model as the strength of influence to construct best</w:t>
      </w:r>
      <w:r w:rsidR="00B209A5">
        <w:t>-</w:t>
      </w:r>
      <w:r>
        <w:t xml:space="preserve"> and </w:t>
      </w:r>
      <w:r w:rsidDel="00B209A5">
        <w:t>worst</w:t>
      </w:r>
      <w:r w:rsidR="00B209A5">
        <w:t>-</w:t>
      </w:r>
      <w:r>
        <w:t xml:space="preserve">case models hasn’t been determined, the model contains all components. </w:t>
      </w:r>
    </w:p>
    <w:p w14:paraId="1EFC5F27" w14:textId="77777777" w:rsidR="00D63483" w:rsidRDefault="0001164F" w:rsidP="00D63483">
      <w:pPr>
        <w:keepNext/>
      </w:pPr>
      <w:r>
        <w:rPr>
          <w:noProof/>
        </w:rPr>
        <w:lastRenderedPageBreak/>
        <w:drawing>
          <wp:inline distT="0" distB="0" distL="0" distR="0" wp14:anchorId="64A2BE00" wp14:editId="5B314CAC">
            <wp:extent cx="5731510" cy="2985135"/>
            <wp:effectExtent l="0" t="0" r="2540" b="5715"/>
            <wp:docPr id="2751780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14:paraId="42A097BB" w14:textId="2A1DA6A0" w:rsidR="006619BA" w:rsidRDefault="00D63483" w:rsidP="006619BA">
      <w:pPr>
        <w:pStyle w:val="Caption0"/>
        <w:spacing w:after="0"/>
      </w:pPr>
      <w:bookmarkStart w:id="103" w:name="_Toc43456925"/>
      <w:r>
        <w:t xml:space="preserve">Figure </w:t>
      </w:r>
      <w:fldSimple w:instr=" SEQ Figure \* ARABIC ">
        <w:r w:rsidR="00277730">
          <w:rPr>
            <w:noProof/>
          </w:rPr>
          <w:t>12</w:t>
        </w:r>
      </w:fldSimple>
      <w:r>
        <w:t xml:space="preserve">. </w:t>
      </w:r>
      <w:r w:rsidRPr="000C3A03">
        <w:t>Example model from Mental Modeler.</w:t>
      </w:r>
      <w:bookmarkEnd w:id="103"/>
      <w:r w:rsidRPr="000C3A03">
        <w:t xml:space="preserve"> </w:t>
      </w:r>
    </w:p>
    <w:p w14:paraId="77E6099B" w14:textId="2901BC46" w:rsidR="006967E8" w:rsidRPr="006619BA" w:rsidRDefault="00D63483" w:rsidP="006619BA">
      <w:pPr>
        <w:rPr>
          <w:color w:val="00B2A9" w:themeColor="text1"/>
          <w:sz w:val="18"/>
          <w:szCs w:val="18"/>
        </w:rPr>
      </w:pPr>
      <w:r w:rsidRPr="006619BA">
        <w:rPr>
          <w:color w:val="00B2A9" w:themeColor="text1"/>
          <w:sz w:val="18"/>
          <w:szCs w:val="18"/>
        </w:rPr>
        <w:t>This model a model depicting management options for Button Wrinklewort (Rutidosis leptorrhynchoides). This model contains all node types except external modifier.</w:t>
      </w:r>
    </w:p>
    <w:bookmarkStart w:id="104" w:name="_Toc42006968"/>
    <w:p w14:paraId="67504805" w14:textId="6F472A0A" w:rsidR="007C6D7F" w:rsidRDefault="00B956BC" w:rsidP="007C6D7F">
      <w:r>
        <w:rPr>
          <w:b/>
        </w:rPr>
        <w:fldChar w:fldCharType="begin"/>
      </w:r>
      <w:r>
        <w:instrText xml:space="preserve"> REF _Ref42070220 \h </w:instrText>
      </w:r>
      <w:r>
        <w:rPr>
          <w:b/>
        </w:rPr>
      </w:r>
      <w:r>
        <w:rPr>
          <w:b/>
        </w:rPr>
        <w:fldChar w:fldCharType="separate"/>
      </w:r>
      <w:r w:rsidR="00277730">
        <w:t xml:space="preserve">Figure </w:t>
      </w:r>
      <w:r w:rsidR="00277730">
        <w:rPr>
          <w:noProof/>
        </w:rPr>
        <w:t>13</w:t>
      </w:r>
      <w:r>
        <w:rPr>
          <w:b/>
        </w:rPr>
        <w:fldChar w:fldCharType="end"/>
      </w:r>
      <w:r>
        <w:t xml:space="preserve"> </w:t>
      </w:r>
      <w:bookmarkEnd w:id="104"/>
      <w:r w:rsidR="007C6D7F">
        <w:t>show</w:t>
      </w:r>
      <w:r>
        <w:t>s</w:t>
      </w:r>
      <w:r w:rsidR="007C6D7F">
        <w:t xml:space="preserve"> the matrix from the above model before post processing</w:t>
      </w:r>
      <w:r w:rsidR="002853BB">
        <w:t xml:space="preserve">. </w:t>
      </w:r>
      <w:r w:rsidR="007C6D7F">
        <w:t xml:space="preserve">The direction of influence in the matrix is </w:t>
      </w:r>
      <w:r w:rsidR="002853BB">
        <w:t xml:space="preserve">row to </w:t>
      </w:r>
      <w:r w:rsidR="008C699F">
        <w:t xml:space="preserve">column. </w:t>
      </w:r>
    </w:p>
    <w:p w14:paraId="3280200C" w14:textId="77777777" w:rsidR="0001164F" w:rsidRDefault="0001164F" w:rsidP="0001164F"/>
    <w:p w14:paraId="6D0F3982" w14:textId="77777777" w:rsidR="00D63483" w:rsidRDefault="002853BB" w:rsidP="00D63483">
      <w:pPr>
        <w:keepNext/>
      </w:pPr>
      <w:r>
        <w:rPr>
          <w:noProof/>
        </w:rPr>
        <w:lastRenderedPageBreak/>
        <w:drawing>
          <wp:inline distT="0" distB="0" distL="0" distR="0" wp14:anchorId="231E9DAF" wp14:editId="41BBE7C7">
            <wp:extent cx="6226466" cy="51120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ix eg.PNG"/>
                    <pic:cNvPicPr/>
                  </pic:nvPicPr>
                  <pic:blipFill rotWithShape="1">
                    <a:blip r:embed="rId42"/>
                    <a:srcRect r="8652"/>
                    <a:stretch/>
                  </pic:blipFill>
                  <pic:spPr bwMode="auto">
                    <a:xfrm>
                      <a:off x="0" y="0"/>
                      <a:ext cx="6226466" cy="5112000"/>
                    </a:xfrm>
                    <a:prstGeom prst="rect">
                      <a:avLst/>
                    </a:prstGeom>
                    <a:ln>
                      <a:noFill/>
                    </a:ln>
                    <a:extLst>
                      <a:ext uri="{53640926-AAD7-44D8-BBD7-CCE9431645EC}">
                        <a14:shadowObscured xmlns:a14="http://schemas.microsoft.com/office/drawing/2010/main"/>
                      </a:ext>
                    </a:extLst>
                  </pic:spPr>
                </pic:pic>
              </a:graphicData>
            </a:graphic>
          </wp:inline>
        </w:drawing>
      </w:r>
    </w:p>
    <w:p w14:paraId="478DA939" w14:textId="51D079DC" w:rsidR="006619BA" w:rsidRDefault="00D63483" w:rsidP="006619BA">
      <w:pPr>
        <w:pStyle w:val="Caption0"/>
        <w:spacing w:after="0"/>
      </w:pPr>
      <w:bookmarkStart w:id="105" w:name="_Ref42070220"/>
      <w:bookmarkStart w:id="106" w:name="_Toc43456926"/>
      <w:r>
        <w:t xml:space="preserve">Figure </w:t>
      </w:r>
      <w:fldSimple w:instr=" SEQ Figure \* ARABIC ">
        <w:r w:rsidR="00277730">
          <w:rPr>
            <w:noProof/>
          </w:rPr>
          <w:t>13</w:t>
        </w:r>
      </w:fldSimple>
      <w:bookmarkEnd w:id="105"/>
      <w:r>
        <w:t xml:space="preserve">. </w:t>
      </w:r>
      <w:r w:rsidRPr="004D7A09">
        <w:t>Example matrix produced from the Button Wrinklewort model.</w:t>
      </w:r>
      <w:bookmarkEnd w:id="106"/>
      <w:r w:rsidRPr="004D7A09">
        <w:t xml:space="preserve"> </w:t>
      </w:r>
    </w:p>
    <w:p w14:paraId="1B42595B" w14:textId="3C208B52" w:rsidR="006967E8" w:rsidRPr="006619BA" w:rsidRDefault="00D63483" w:rsidP="006619BA">
      <w:pPr>
        <w:rPr>
          <w:color w:val="00B2A9" w:themeColor="text1"/>
          <w:sz w:val="18"/>
          <w:szCs w:val="18"/>
        </w:rPr>
      </w:pPr>
      <w:r w:rsidRPr="006619BA">
        <w:rPr>
          <w:color w:val="00B2A9" w:themeColor="text1"/>
          <w:sz w:val="18"/>
          <w:szCs w:val="18"/>
        </w:rPr>
        <w:t>Note this matrix requires processing using the steps above before it is ready for analysis. It shows the causal relationship from seed release to germination.</w:t>
      </w:r>
    </w:p>
    <w:p w14:paraId="37A90234" w14:textId="77777777" w:rsidR="0001164F" w:rsidRDefault="0001164F" w:rsidP="0001164F"/>
    <w:p w14:paraId="74B4F820" w14:textId="5D9FD092" w:rsidR="000C73D5" w:rsidRDefault="000C73D5" w:rsidP="0001164F"/>
    <w:p w14:paraId="57114F13" w14:textId="4E13642B" w:rsidR="000C73D5" w:rsidRDefault="000C73D5" w:rsidP="0001164F"/>
    <w:p w14:paraId="58F69E69" w14:textId="0828055A" w:rsidR="000C73D5" w:rsidRDefault="000C73D5" w:rsidP="0001164F"/>
    <w:p w14:paraId="0262140F" w14:textId="07A82612" w:rsidR="000C73D5" w:rsidRDefault="000C73D5" w:rsidP="0001164F"/>
    <w:p w14:paraId="58C930DE" w14:textId="3964AB8D" w:rsidR="000C73D5" w:rsidRDefault="000C73D5" w:rsidP="0001164F"/>
    <w:p w14:paraId="661614E4" w14:textId="782C5268" w:rsidR="000C73D5" w:rsidRDefault="000C73D5" w:rsidP="0001164F"/>
    <w:p w14:paraId="576248FB" w14:textId="70969FEB" w:rsidR="000C73D5" w:rsidRDefault="000C73D5" w:rsidP="0001164F"/>
    <w:p w14:paraId="5D81F94C" w14:textId="5E45CD6C" w:rsidR="000C73D5" w:rsidRDefault="000C73D5" w:rsidP="0001164F"/>
    <w:p w14:paraId="36E688E5" w14:textId="451E78CE" w:rsidR="000C73D5" w:rsidRDefault="000C73D5" w:rsidP="0001164F"/>
    <w:p w14:paraId="3D0D58D8" w14:textId="4416206C" w:rsidR="000C73D5" w:rsidRDefault="000C73D5" w:rsidP="0001164F"/>
    <w:p w14:paraId="1FE6B3CA" w14:textId="708C1D14" w:rsidR="000C73D5" w:rsidRDefault="000C73D5" w:rsidP="0001164F"/>
    <w:p w14:paraId="4A447A28" w14:textId="400F2DF8" w:rsidR="000C73D5" w:rsidRDefault="000C73D5" w:rsidP="0001164F"/>
    <w:p w14:paraId="216349FA" w14:textId="7919CF36" w:rsidR="000C73D5" w:rsidRDefault="000C73D5" w:rsidP="0001164F"/>
    <w:p w14:paraId="6E2F5130" w14:textId="284A80F8" w:rsidR="000C73D5" w:rsidRDefault="000C73D5" w:rsidP="0001164F"/>
    <w:p w14:paraId="4D427E8A" w14:textId="45ED87F1" w:rsidR="000C73D5" w:rsidRDefault="000C73D5" w:rsidP="009C6607">
      <w:pPr>
        <w:pStyle w:val="Heading1"/>
        <w:jc w:val="left"/>
      </w:pPr>
      <w:bookmarkStart w:id="107" w:name="_Toc45784339"/>
      <w:r>
        <w:lastRenderedPageBreak/>
        <w:t xml:space="preserve">Appendix </w:t>
      </w:r>
      <w:r w:rsidR="00312BC7">
        <w:t>4</w:t>
      </w:r>
      <w:r>
        <w:t>. R code for the automated comparison of best</w:t>
      </w:r>
      <w:r w:rsidR="00B209A5">
        <w:t>-</w:t>
      </w:r>
      <w:r>
        <w:t xml:space="preserve"> and </w:t>
      </w:r>
      <w:r w:rsidDel="00B209A5">
        <w:t>worst</w:t>
      </w:r>
      <w:r w:rsidR="00B209A5">
        <w:t>-</w:t>
      </w:r>
      <w:r>
        <w:t>case models</w:t>
      </w:r>
      <w:bookmarkEnd w:id="107"/>
    </w:p>
    <w:p w14:paraId="26B79D98" w14:textId="36532964" w:rsidR="00BD2F48" w:rsidRDefault="00263A8F" w:rsidP="00B62BDD">
      <w:pPr>
        <w:rPr>
          <w:lang w:val="en-US"/>
        </w:rPr>
      </w:pPr>
      <w:r>
        <w:rPr>
          <w:lang w:val="en-US"/>
        </w:rPr>
        <w:t>We have developed R code to compare the proportional reduction in distance for all combinations of non-zero elements in the best</w:t>
      </w:r>
      <w:r w:rsidR="00B209A5">
        <w:rPr>
          <w:lang w:val="en-US"/>
        </w:rPr>
        <w:t>-</w:t>
      </w:r>
      <w:r>
        <w:rPr>
          <w:lang w:val="en-US"/>
        </w:rPr>
        <w:t xml:space="preserve"> and </w:t>
      </w:r>
      <w:r w:rsidDel="00B209A5">
        <w:rPr>
          <w:lang w:val="en-US"/>
        </w:rPr>
        <w:t>worst</w:t>
      </w:r>
      <w:r w:rsidR="00B209A5">
        <w:rPr>
          <w:lang w:val="en-US"/>
        </w:rPr>
        <w:t>-</w:t>
      </w:r>
      <w:r>
        <w:rPr>
          <w:lang w:val="en-US"/>
        </w:rPr>
        <w:t xml:space="preserve">case matrices. </w:t>
      </w:r>
      <w:r w:rsidR="00B62BDD">
        <w:rPr>
          <w:lang w:val="en-US"/>
        </w:rPr>
        <w:t>The code below takes two inputs</w:t>
      </w:r>
      <w:r>
        <w:rPr>
          <w:lang w:val="en-US"/>
        </w:rPr>
        <w:t>;</w:t>
      </w:r>
      <w:r w:rsidR="00B62BDD">
        <w:rPr>
          <w:lang w:val="en-US"/>
        </w:rPr>
        <w:t xml:space="preserve"> a </w:t>
      </w:r>
      <w:r w:rsidR="00B62BDD" w:rsidDel="00B209A5">
        <w:rPr>
          <w:lang w:val="en-US"/>
        </w:rPr>
        <w:t>best</w:t>
      </w:r>
      <w:r w:rsidR="00B209A5">
        <w:rPr>
          <w:lang w:val="en-US"/>
        </w:rPr>
        <w:t>-</w:t>
      </w:r>
      <w:r w:rsidR="00B62BDD">
        <w:rPr>
          <w:lang w:val="en-US"/>
        </w:rPr>
        <w:t xml:space="preserve">case and a </w:t>
      </w:r>
      <w:r w:rsidR="00B62BDD" w:rsidDel="00B209A5">
        <w:rPr>
          <w:lang w:val="en-US"/>
        </w:rPr>
        <w:t>worst</w:t>
      </w:r>
      <w:r w:rsidR="00B209A5">
        <w:rPr>
          <w:lang w:val="en-US"/>
        </w:rPr>
        <w:t>-</w:t>
      </w:r>
      <w:r w:rsidR="00B62BDD">
        <w:rPr>
          <w:lang w:val="en-US"/>
        </w:rPr>
        <w:t>case matrix as</w:t>
      </w:r>
      <w:r w:rsidR="009373EA">
        <w:rPr>
          <w:lang w:val="en-US"/>
        </w:rPr>
        <w:t xml:space="preserve"> csv files (see main text </w:t>
      </w:r>
      <w:r w:rsidR="00BD2F48">
        <w:rPr>
          <w:lang w:val="en-US"/>
        </w:rPr>
        <w:t xml:space="preserve">and Appendix 1 for </w:t>
      </w:r>
      <w:r w:rsidR="002431CB">
        <w:rPr>
          <w:lang w:val="en-US"/>
        </w:rPr>
        <w:t>instructions</w:t>
      </w:r>
      <w:r w:rsidR="00BD2F48">
        <w:rPr>
          <w:lang w:val="en-US"/>
        </w:rPr>
        <w:t xml:space="preserve"> on how to prepare these</w:t>
      </w:r>
      <w:r w:rsidR="002431CB">
        <w:rPr>
          <w:lang w:val="en-US"/>
        </w:rPr>
        <w:t>)</w:t>
      </w:r>
      <w:r w:rsidR="00BD2F48">
        <w:rPr>
          <w:lang w:val="en-US"/>
        </w:rPr>
        <w:t xml:space="preserve">. </w:t>
      </w:r>
    </w:p>
    <w:p w14:paraId="56ABF98A" w14:textId="303F6976" w:rsidR="00BD2F48" w:rsidRDefault="00BD2F48" w:rsidP="00B62BDD">
      <w:pPr>
        <w:rPr>
          <w:lang w:val="en-US"/>
        </w:rPr>
      </w:pPr>
      <w:r>
        <w:rPr>
          <w:lang w:val="en-US"/>
        </w:rPr>
        <w:t>It produces three outputs</w:t>
      </w:r>
      <w:r w:rsidR="002431CB">
        <w:rPr>
          <w:lang w:val="en-US"/>
        </w:rPr>
        <w:t xml:space="preserve">, </w:t>
      </w:r>
      <w:r w:rsidR="002431CB">
        <w:rPr>
          <w:lang w:val="en-US"/>
        </w:rPr>
        <w:fldChar w:fldCharType="begin"/>
      </w:r>
      <w:r w:rsidR="002431CB">
        <w:rPr>
          <w:lang w:val="en-US"/>
        </w:rPr>
        <w:instrText xml:space="preserve"> REF _Ref16064698 \h </w:instrText>
      </w:r>
      <w:r w:rsidR="002431CB">
        <w:rPr>
          <w:lang w:val="en-US"/>
        </w:rPr>
        <w:fldChar w:fldCharType="separate"/>
      </w:r>
      <w:r w:rsidR="00277730">
        <w:rPr>
          <w:b/>
          <w:bCs/>
          <w:lang w:val="en-US"/>
        </w:rPr>
        <w:t>Error! Reference source not found.</w:t>
      </w:r>
      <w:r w:rsidR="002431CB">
        <w:rPr>
          <w:lang w:val="en-US"/>
        </w:rPr>
        <w:fldChar w:fldCharType="end"/>
      </w:r>
      <w:r>
        <w:rPr>
          <w:lang w:val="en-US"/>
        </w:rPr>
        <w:t xml:space="preserve"> </w:t>
      </w:r>
      <w:r w:rsidR="002431CB">
        <w:rPr>
          <w:lang w:val="en-US"/>
        </w:rPr>
        <w:t>shows the relationship between these files and how to determine the proportional reduction in distance for a project.</w:t>
      </w:r>
    </w:p>
    <w:p w14:paraId="5B493476" w14:textId="6523988F" w:rsidR="00052F5B" w:rsidRDefault="00052F5B" w:rsidP="002431CB">
      <w:pPr>
        <w:pStyle w:val="dotpointindented"/>
        <w:rPr>
          <w:lang w:val="en-US"/>
        </w:rPr>
      </w:pPr>
      <w:r>
        <w:rPr>
          <w:lang w:val="en-US"/>
        </w:rPr>
        <w:t>non_0_elements_info.csv</w:t>
      </w:r>
      <w:r w:rsidR="002431CB">
        <w:rPr>
          <w:lang w:val="en-US"/>
        </w:rPr>
        <w:t>:</w:t>
      </w:r>
      <w:r>
        <w:rPr>
          <w:lang w:val="en-US"/>
        </w:rPr>
        <w:t xml:space="preserve"> lists which links </w:t>
      </w:r>
      <w:r w:rsidR="002431CB">
        <w:rPr>
          <w:lang w:val="en-US"/>
        </w:rPr>
        <w:t>have been investigated</w:t>
      </w:r>
    </w:p>
    <w:p w14:paraId="4E44B8C1" w14:textId="16887DEF" w:rsidR="00052F5B" w:rsidRDefault="00052F5B" w:rsidP="002431CB">
      <w:pPr>
        <w:pStyle w:val="dotpointindented"/>
        <w:rPr>
          <w:lang w:val="en-US"/>
        </w:rPr>
      </w:pPr>
      <w:r>
        <w:rPr>
          <w:lang w:val="en-US"/>
        </w:rPr>
        <w:t>manipulated_non_0_elements_id.txt</w:t>
      </w:r>
      <w:r w:rsidR="002431CB">
        <w:rPr>
          <w:lang w:val="en-US"/>
        </w:rPr>
        <w:t xml:space="preserve">: </w:t>
      </w:r>
      <w:r>
        <w:rPr>
          <w:lang w:val="en-US"/>
        </w:rPr>
        <w:t xml:space="preserve"> lists all changes for a given number of changes </w:t>
      </w:r>
    </w:p>
    <w:p w14:paraId="0D5400B6" w14:textId="07DF3EB0" w:rsidR="002431CB" w:rsidRDefault="002431CB" w:rsidP="002431CB">
      <w:pPr>
        <w:pStyle w:val="dotpointindented"/>
        <w:rPr>
          <w:lang w:val="en-US"/>
        </w:rPr>
      </w:pPr>
      <w:r>
        <w:rPr>
          <w:lang w:val="en-US"/>
        </w:rPr>
        <w:t>distance_and_reduction_after_manipulating_non_0_elements.txt: contains the proportional reduction in distance for all possible combinations of links</w:t>
      </w:r>
    </w:p>
    <w:p w14:paraId="1A749B37" w14:textId="099DEBFF" w:rsidR="002431CB" w:rsidRDefault="002431CB" w:rsidP="002431CB">
      <w:pPr>
        <w:rPr>
          <w:lang w:val="en-US"/>
        </w:rPr>
      </w:pPr>
      <w:r>
        <w:rPr>
          <w:lang w:val="en-US"/>
        </w:rPr>
        <w:t xml:space="preserve">The analysis will take several hours to run </w:t>
      </w:r>
      <w:r w:rsidR="00CF7A90">
        <w:rPr>
          <w:lang w:val="en-US"/>
        </w:rPr>
        <w:t xml:space="preserve">(the time depends on the number of links) </w:t>
      </w:r>
      <w:r>
        <w:rPr>
          <w:lang w:val="en-US"/>
        </w:rPr>
        <w:t>and the output files (except non_0_elements_info.csv) will be very large.</w:t>
      </w:r>
    </w:p>
    <w:p w14:paraId="7B7AF98C" w14:textId="77777777" w:rsidR="00B62BDD" w:rsidRPr="00B62BDD" w:rsidRDefault="00B62BDD" w:rsidP="00B62BDD">
      <w:pPr>
        <w:rPr>
          <w:lang w:val="en-US"/>
        </w:rPr>
      </w:pPr>
    </w:p>
    <w:p w14:paraId="10F2F217" w14:textId="3624B3CD"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 xml:space="preserve">This program is </w:t>
      </w:r>
      <w:r w:rsidR="00D06A67">
        <w:rPr>
          <w:rFonts w:ascii="Courier New" w:hAnsi="Courier New" w:cs="Courier New"/>
        </w:rPr>
        <w:t xml:space="preserve">to </w:t>
      </w:r>
      <w:r w:rsidRPr="008546B1">
        <w:rPr>
          <w:rFonts w:ascii="Courier New" w:hAnsi="Courier New" w:cs="Courier New"/>
        </w:rPr>
        <w:t>automate the calculation of distance between causal matrices with changing elements</w:t>
      </w:r>
    </w:p>
    <w:p w14:paraId="533E044B"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using the generalized distance ratio method.</w:t>
      </w:r>
    </w:p>
    <w:p w14:paraId="0D3783F8" w14:textId="77777777" w:rsidR="000C73D5" w:rsidRPr="008546B1" w:rsidRDefault="000C73D5" w:rsidP="000C73D5">
      <w:pPr>
        <w:spacing w:after="0"/>
        <w:rPr>
          <w:rFonts w:ascii="Courier New" w:hAnsi="Courier New" w:cs="Courier New"/>
        </w:rPr>
      </w:pPr>
    </w:p>
    <w:p w14:paraId="25CE88F4"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The routines in this program were the same as in the program generalized_distance_ratio.r.</w:t>
      </w:r>
    </w:p>
    <w:p w14:paraId="7F68B388" w14:textId="77777777" w:rsidR="000C73D5" w:rsidRPr="008546B1" w:rsidRDefault="000C73D5" w:rsidP="000C73D5">
      <w:pPr>
        <w:spacing w:after="0"/>
        <w:rPr>
          <w:rFonts w:ascii="Courier New" w:hAnsi="Courier New" w:cs="Courier New"/>
        </w:rPr>
      </w:pPr>
    </w:p>
    <w:p w14:paraId="6EBC5FC4" w14:textId="045A707D"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modified on 24 July 201</w:t>
      </w:r>
      <w:r w:rsidR="00D06A67">
        <w:rPr>
          <w:rFonts w:ascii="Courier New" w:hAnsi="Courier New" w:cs="Courier New"/>
        </w:rPr>
        <w:t>9 by Canran Liu.</w:t>
      </w:r>
    </w:p>
    <w:p w14:paraId="4BB2C9AE" w14:textId="77777777" w:rsidR="000C73D5" w:rsidRPr="008546B1" w:rsidRDefault="000C73D5" w:rsidP="000C73D5">
      <w:pPr>
        <w:spacing w:after="0"/>
        <w:rPr>
          <w:rFonts w:ascii="Courier New" w:hAnsi="Courier New" w:cs="Courier New"/>
        </w:rPr>
      </w:pPr>
    </w:p>
    <w:p w14:paraId="24EFEC35"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source("u:/accudx/distance_btwn_causal_matrices.r")</w:t>
      </w:r>
    </w:p>
    <w:p w14:paraId="2345787C" w14:textId="77777777" w:rsidR="000C73D5" w:rsidRPr="008546B1" w:rsidRDefault="000C73D5" w:rsidP="000C73D5">
      <w:pPr>
        <w:spacing w:after="0"/>
        <w:rPr>
          <w:rFonts w:ascii="Courier New" w:hAnsi="Courier New" w:cs="Courier New"/>
        </w:rPr>
      </w:pPr>
    </w:p>
    <w:p w14:paraId="3B2BEE9C"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source("\\\\10.194.214.68\\Spatial_Prod\\SAN_Projects\\liu\\U_copy\\accudx\\distance_btwn_causal_matrices.r")</w:t>
      </w:r>
    </w:p>
    <w:p w14:paraId="1F6DAE0A" w14:textId="77777777" w:rsidR="000C73D5" w:rsidRPr="008546B1" w:rsidRDefault="000C73D5" w:rsidP="000C73D5">
      <w:pPr>
        <w:spacing w:after="0"/>
        <w:rPr>
          <w:rFonts w:ascii="Courier New" w:hAnsi="Courier New" w:cs="Courier New"/>
        </w:rPr>
      </w:pPr>
    </w:p>
    <w:p w14:paraId="4DBA8787"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p>
    <w:p w14:paraId="07EE3457" w14:textId="77777777" w:rsidR="000C73D5" w:rsidRPr="008546B1" w:rsidRDefault="000C73D5" w:rsidP="000C73D5">
      <w:pPr>
        <w:spacing w:after="0"/>
        <w:rPr>
          <w:rFonts w:ascii="Courier New" w:hAnsi="Courier New" w:cs="Courier New"/>
        </w:rPr>
      </w:pPr>
    </w:p>
    <w:p w14:paraId="585AAF77" w14:textId="77777777" w:rsidR="000C73D5" w:rsidRPr="008546B1" w:rsidRDefault="000C73D5" w:rsidP="000C73D5">
      <w:pPr>
        <w:spacing w:after="0"/>
        <w:rPr>
          <w:rFonts w:ascii="Courier New" w:hAnsi="Courier New" w:cs="Courier New"/>
        </w:rPr>
      </w:pPr>
      <w:r w:rsidRPr="008546B1">
        <w:rPr>
          <w:rFonts w:ascii="Courier New" w:hAnsi="Courier New" w:cs="Courier New"/>
        </w:rPr>
        <w:t># This first function gm() will be used in the next function gdr().</w:t>
      </w:r>
    </w:p>
    <w:p w14:paraId="2A0A5B79" w14:textId="77777777" w:rsidR="000C73D5" w:rsidRPr="008546B1" w:rsidRDefault="000C73D5" w:rsidP="000C73D5">
      <w:pPr>
        <w:spacing w:after="0"/>
        <w:rPr>
          <w:rFonts w:ascii="Courier New" w:hAnsi="Courier New" w:cs="Courier New"/>
        </w:rPr>
      </w:pPr>
      <w:r w:rsidRPr="008546B1">
        <w:rPr>
          <w:rFonts w:ascii="Courier New" w:hAnsi="Courier New" w:cs="Courier New"/>
        </w:rPr>
        <w:t xml:space="preserve"> </w:t>
      </w:r>
    </w:p>
    <w:p w14:paraId="6A63F25E" w14:textId="77777777" w:rsidR="000C73D5" w:rsidRPr="008546B1" w:rsidRDefault="000C73D5" w:rsidP="000C73D5">
      <w:pPr>
        <w:spacing w:after="0"/>
        <w:rPr>
          <w:rFonts w:ascii="Courier New" w:hAnsi="Courier New" w:cs="Courier New"/>
        </w:rPr>
      </w:pPr>
      <w:r w:rsidRPr="008546B1">
        <w:rPr>
          <w:rFonts w:ascii="Courier New" w:hAnsi="Courier New" w:cs="Courier New"/>
        </w:rPr>
        <w:t># gm() takes one element from each of the two maps (i.e. matrices) and a value of the parameter gamma.</w:t>
      </w:r>
    </w:p>
    <w:p w14:paraId="1755EFF2" w14:textId="77777777" w:rsidR="000C73D5" w:rsidRPr="008546B1" w:rsidRDefault="000C73D5" w:rsidP="000C73D5">
      <w:pPr>
        <w:spacing w:after="0"/>
        <w:rPr>
          <w:rFonts w:ascii="Courier New" w:hAnsi="Courier New" w:cs="Courier New"/>
        </w:rPr>
      </w:pPr>
    </w:p>
    <w:p w14:paraId="56E2CAB0" w14:textId="77777777" w:rsidR="000C73D5" w:rsidRPr="008546B1" w:rsidRDefault="000C73D5" w:rsidP="000C73D5">
      <w:pPr>
        <w:spacing w:after="0"/>
        <w:rPr>
          <w:rFonts w:ascii="Courier New" w:hAnsi="Courier New" w:cs="Courier New"/>
        </w:rPr>
      </w:pPr>
      <w:r w:rsidRPr="008546B1">
        <w:rPr>
          <w:rFonts w:ascii="Courier New" w:hAnsi="Courier New" w:cs="Courier New"/>
        </w:rPr>
        <w:t>gm &lt;- function(x,y,gamma) {</w:t>
      </w:r>
    </w:p>
    <w:p w14:paraId="5586AF7B" w14:textId="77777777" w:rsidR="000C73D5" w:rsidRPr="008546B1" w:rsidRDefault="000C73D5" w:rsidP="000C73D5">
      <w:pPr>
        <w:spacing w:after="0"/>
        <w:rPr>
          <w:rFonts w:ascii="Courier New" w:hAnsi="Courier New" w:cs="Courier New"/>
        </w:rPr>
      </w:pPr>
    </w:p>
    <w:p w14:paraId="2B06F0F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if (gamma == 0) {</w:t>
      </w:r>
    </w:p>
    <w:p w14:paraId="4456905D" w14:textId="77777777" w:rsidR="000C73D5" w:rsidRPr="008546B1" w:rsidRDefault="000C73D5" w:rsidP="000C73D5">
      <w:pPr>
        <w:spacing w:after="0"/>
        <w:rPr>
          <w:rFonts w:ascii="Courier New" w:hAnsi="Courier New" w:cs="Courier New"/>
        </w:rPr>
      </w:pPr>
    </w:p>
    <w:p w14:paraId="47ED23D0"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z &lt;- 0</w:t>
      </w:r>
    </w:p>
    <w:p w14:paraId="6F83CF35" w14:textId="77777777" w:rsidR="000C73D5" w:rsidRPr="008546B1" w:rsidRDefault="000C73D5" w:rsidP="000C73D5">
      <w:pPr>
        <w:spacing w:after="0"/>
        <w:rPr>
          <w:rFonts w:ascii="Courier New" w:hAnsi="Courier New" w:cs="Courier New"/>
        </w:rPr>
      </w:pPr>
    </w:p>
    <w:p w14:paraId="2EB10CA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 else {</w:t>
      </w:r>
    </w:p>
    <w:p w14:paraId="593E5760" w14:textId="77777777" w:rsidR="000C73D5" w:rsidRPr="008546B1" w:rsidRDefault="000C73D5" w:rsidP="000C73D5">
      <w:pPr>
        <w:spacing w:after="0"/>
        <w:rPr>
          <w:rFonts w:ascii="Courier New" w:hAnsi="Courier New" w:cs="Courier New"/>
        </w:rPr>
      </w:pPr>
    </w:p>
    <w:p w14:paraId="47AAE460"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if (gamma == 1 &amp; x == 0 &amp; y == 0) {</w:t>
      </w:r>
    </w:p>
    <w:p w14:paraId="0208234D" w14:textId="77777777" w:rsidR="000C73D5" w:rsidRPr="008546B1" w:rsidRDefault="000C73D5" w:rsidP="000C73D5">
      <w:pPr>
        <w:spacing w:after="0"/>
        <w:rPr>
          <w:rFonts w:ascii="Courier New" w:hAnsi="Courier New" w:cs="Courier New"/>
        </w:rPr>
      </w:pPr>
    </w:p>
    <w:p w14:paraId="0D3EEE1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z &lt;- 0</w:t>
      </w:r>
    </w:p>
    <w:p w14:paraId="42405C72" w14:textId="77777777" w:rsidR="000C73D5" w:rsidRPr="008546B1" w:rsidRDefault="000C73D5" w:rsidP="000C73D5">
      <w:pPr>
        <w:spacing w:after="0"/>
        <w:rPr>
          <w:rFonts w:ascii="Courier New" w:hAnsi="Courier New" w:cs="Courier New"/>
        </w:rPr>
      </w:pPr>
    </w:p>
    <w:p w14:paraId="3A27507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 else {</w:t>
      </w:r>
    </w:p>
    <w:p w14:paraId="114654E6" w14:textId="77777777" w:rsidR="000C73D5" w:rsidRPr="008546B1" w:rsidRDefault="000C73D5" w:rsidP="000C73D5">
      <w:pPr>
        <w:spacing w:after="0"/>
        <w:rPr>
          <w:rFonts w:ascii="Courier New" w:hAnsi="Courier New" w:cs="Courier New"/>
        </w:rPr>
      </w:pPr>
    </w:p>
    <w:p w14:paraId="5233BE7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z &lt;- 1</w:t>
      </w:r>
    </w:p>
    <w:p w14:paraId="261EBCF0" w14:textId="77777777" w:rsidR="000C73D5" w:rsidRPr="008546B1" w:rsidRDefault="000C73D5" w:rsidP="000C73D5">
      <w:pPr>
        <w:spacing w:after="0"/>
        <w:rPr>
          <w:rFonts w:ascii="Courier New" w:hAnsi="Courier New" w:cs="Courier New"/>
        </w:rPr>
      </w:pPr>
    </w:p>
    <w:p w14:paraId="044317A3"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w:t>
      </w:r>
    </w:p>
    <w:p w14:paraId="1CEE7087" w14:textId="77777777" w:rsidR="000C73D5" w:rsidRPr="008546B1" w:rsidRDefault="000C73D5" w:rsidP="000C73D5">
      <w:pPr>
        <w:spacing w:after="0"/>
        <w:rPr>
          <w:rFonts w:ascii="Courier New" w:hAnsi="Courier New" w:cs="Courier New"/>
        </w:rPr>
      </w:pPr>
    </w:p>
    <w:p w14:paraId="025FBA3F" w14:textId="77777777" w:rsidR="000C73D5" w:rsidRPr="008546B1" w:rsidRDefault="000C73D5" w:rsidP="000C73D5">
      <w:pPr>
        <w:spacing w:after="0"/>
        <w:rPr>
          <w:rFonts w:ascii="Courier New" w:hAnsi="Courier New" w:cs="Courier New"/>
        </w:rPr>
      </w:pPr>
      <w:r w:rsidRPr="008546B1">
        <w:rPr>
          <w:rFonts w:ascii="Courier New" w:hAnsi="Courier New" w:cs="Courier New"/>
        </w:rPr>
        <w:lastRenderedPageBreak/>
        <w:tab/>
        <w:t>}</w:t>
      </w:r>
    </w:p>
    <w:p w14:paraId="2D78B624" w14:textId="77777777" w:rsidR="000C73D5" w:rsidRPr="008546B1" w:rsidRDefault="000C73D5" w:rsidP="000C73D5">
      <w:pPr>
        <w:spacing w:after="0"/>
        <w:rPr>
          <w:rFonts w:ascii="Courier New" w:hAnsi="Courier New" w:cs="Courier New"/>
        </w:rPr>
      </w:pPr>
    </w:p>
    <w:p w14:paraId="0AF03FDA"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return(z)</w:t>
      </w:r>
    </w:p>
    <w:p w14:paraId="3DCE3E3A" w14:textId="77777777" w:rsidR="000C73D5" w:rsidRPr="008546B1" w:rsidRDefault="000C73D5" w:rsidP="000C73D5">
      <w:pPr>
        <w:spacing w:after="0"/>
        <w:rPr>
          <w:rFonts w:ascii="Courier New" w:hAnsi="Courier New" w:cs="Courier New"/>
        </w:rPr>
      </w:pPr>
    </w:p>
    <w:p w14:paraId="2C35FB1B"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 end of the function gm()</w:t>
      </w:r>
    </w:p>
    <w:p w14:paraId="2DEF11F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p>
    <w:p w14:paraId="47907AA2"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p>
    <w:p w14:paraId="0CBD6D26" w14:textId="77777777" w:rsidR="000C73D5" w:rsidRPr="008546B1" w:rsidRDefault="000C73D5" w:rsidP="000C73D5">
      <w:pPr>
        <w:spacing w:after="0"/>
        <w:rPr>
          <w:rFonts w:ascii="Courier New" w:hAnsi="Courier New" w:cs="Courier New"/>
        </w:rPr>
      </w:pPr>
    </w:p>
    <w:p w14:paraId="5A110B8B" w14:textId="77777777" w:rsidR="000C73D5" w:rsidRPr="008546B1" w:rsidRDefault="000C73D5" w:rsidP="000C73D5">
      <w:pPr>
        <w:spacing w:after="0"/>
        <w:rPr>
          <w:rFonts w:ascii="Courier New" w:hAnsi="Courier New" w:cs="Courier New"/>
        </w:rPr>
      </w:pPr>
      <w:r w:rsidRPr="008546B1">
        <w:rPr>
          <w:rFonts w:ascii="Courier New" w:hAnsi="Courier New" w:cs="Courier New"/>
        </w:rPr>
        <w:t># Function gdr() to calculate the generalized distance ratio for two causal maps</w:t>
      </w:r>
    </w:p>
    <w:p w14:paraId="5AF4AAF0" w14:textId="77777777" w:rsidR="000C73D5" w:rsidRPr="008546B1" w:rsidRDefault="000C73D5" w:rsidP="000C73D5">
      <w:pPr>
        <w:spacing w:after="0"/>
        <w:rPr>
          <w:rFonts w:ascii="Courier New" w:hAnsi="Courier New" w:cs="Courier New"/>
        </w:rPr>
      </w:pPr>
    </w:p>
    <w:p w14:paraId="774E920D" w14:textId="77777777" w:rsidR="000C73D5" w:rsidRPr="008546B1" w:rsidRDefault="000C73D5" w:rsidP="000C73D5">
      <w:pPr>
        <w:spacing w:after="0"/>
        <w:rPr>
          <w:rFonts w:ascii="Courier New" w:hAnsi="Courier New" w:cs="Courier New"/>
        </w:rPr>
      </w:pPr>
      <w:r w:rsidRPr="008546B1">
        <w:rPr>
          <w:rFonts w:ascii="Courier New" w:hAnsi="Courier New" w:cs="Courier New"/>
        </w:rPr>
        <w:t>gdr &lt;- function(a,b,alfa,beta,delt,gamma,epsn) {</w:t>
      </w:r>
    </w:p>
    <w:p w14:paraId="1C45E6E6" w14:textId="77777777" w:rsidR="000C73D5" w:rsidRPr="008546B1" w:rsidRDefault="000C73D5" w:rsidP="000C73D5">
      <w:pPr>
        <w:spacing w:after="0"/>
        <w:rPr>
          <w:rFonts w:ascii="Courier New" w:hAnsi="Courier New" w:cs="Courier New"/>
        </w:rPr>
      </w:pPr>
    </w:p>
    <w:p w14:paraId="40B7C7D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 derive another parameter gamma_p from the parameter gamma</w:t>
      </w:r>
      <w:r w:rsidRPr="008546B1">
        <w:rPr>
          <w:rFonts w:ascii="Courier New" w:hAnsi="Courier New" w:cs="Courier New"/>
        </w:rPr>
        <w:tab/>
      </w:r>
    </w:p>
    <w:p w14:paraId="657B5FF8" w14:textId="77777777" w:rsidR="000C73D5" w:rsidRPr="008546B1" w:rsidRDefault="000C73D5" w:rsidP="000C73D5">
      <w:pPr>
        <w:spacing w:after="0"/>
        <w:rPr>
          <w:rFonts w:ascii="Courier New" w:hAnsi="Courier New" w:cs="Courier New"/>
        </w:rPr>
      </w:pPr>
    </w:p>
    <w:p w14:paraId="491DA28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if (gamma == 0) {</w:t>
      </w:r>
    </w:p>
    <w:p w14:paraId="10F020E8" w14:textId="77777777" w:rsidR="000C73D5" w:rsidRPr="008546B1" w:rsidRDefault="000C73D5" w:rsidP="000C73D5">
      <w:pPr>
        <w:spacing w:after="0"/>
        <w:rPr>
          <w:rFonts w:ascii="Courier New" w:hAnsi="Courier New" w:cs="Courier New"/>
        </w:rPr>
      </w:pPr>
    </w:p>
    <w:p w14:paraId="672B294A"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gamma_p &lt;- 0</w:t>
      </w:r>
    </w:p>
    <w:p w14:paraId="7DDBE0E2" w14:textId="77777777" w:rsidR="000C73D5" w:rsidRPr="008546B1" w:rsidRDefault="000C73D5" w:rsidP="000C73D5">
      <w:pPr>
        <w:spacing w:after="0"/>
        <w:rPr>
          <w:rFonts w:ascii="Courier New" w:hAnsi="Courier New" w:cs="Courier New"/>
        </w:rPr>
      </w:pPr>
    </w:p>
    <w:p w14:paraId="774F389B"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 else {</w:t>
      </w:r>
    </w:p>
    <w:p w14:paraId="353B91EA" w14:textId="77777777" w:rsidR="000C73D5" w:rsidRPr="008546B1" w:rsidRDefault="000C73D5" w:rsidP="000C73D5">
      <w:pPr>
        <w:spacing w:after="0"/>
        <w:rPr>
          <w:rFonts w:ascii="Courier New" w:hAnsi="Courier New" w:cs="Courier New"/>
        </w:rPr>
      </w:pPr>
    </w:p>
    <w:p w14:paraId="49597E5F"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gamma_p &lt;- 1</w:t>
      </w:r>
    </w:p>
    <w:p w14:paraId="0951DD7A" w14:textId="77777777" w:rsidR="000C73D5" w:rsidRPr="008546B1" w:rsidRDefault="000C73D5" w:rsidP="000C73D5">
      <w:pPr>
        <w:spacing w:after="0"/>
        <w:rPr>
          <w:rFonts w:ascii="Courier New" w:hAnsi="Courier New" w:cs="Courier New"/>
        </w:rPr>
      </w:pPr>
    </w:p>
    <w:p w14:paraId="24AA586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t>
      </w:r>
    </w:p>
    <w:p w14:paraId="360F35E6" w14:textId="77777777" w:rsidR="000C73D5" w:rsidRPr="008546B1" w:rsidRDefault="000C73D5" w:rsidP="000C73D5">
      <w:pPr>
        <w:spacing w:after="0"/>
        <w:rPr>
          <w:rFonts w:ascii="Courier New" w:hAnsi="Courier New" w:cs="Courier New"/>
        </w:rPr>
      </w:pPr>
    </w:p>
    <w:p w14:paraId="00938C67" w14:textId="77777777" w:rsidR="000C73D5" w:rsidRPr="008546B1" w:rsidRDefault="000C73D5" w:rsidP="000C73D5">
      <w:pPr>
        <w:spacing w:after="0"/>
        <w:rPr>
          <w:rFonts w:ascii="Courier New" w:hAnsi="Courier New" w:cs="Courier New"/>
        </w:rPr>
      </w:pPr>
    </w:p>
    <w:p w14:paraId="377E08B6"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p &lt;- nrow(a)</w:t>
      </w:r>
    </w:p>
    <w:p w14:paraId="7920F7EB" w14:textId="77777777" w:rsidR="000C73D5" w:rsidRPr="008546B1" w:rsidRDefault="000C73D5" w:rsidP="000C73D5">
      <w:pPr>
        <w:spacing w:after="0"/>
        <w:rPr>
          <w:rFonts w:ascii="Courier New" w:hAnsi="Courier New" w:cs="Courier New"/>
        </w:rPr>
      </w:pPr>
    </w:p>
    <w:p w14:paraId="00D3FAD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a2 &lt;- a*a</w:t>
      </w:r>
    </w:p>
    <w:p w14:paraId="5F49F4E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b2 &lt;- b*b</w:t>
      </w:r>
    </w:p>
    <w:p w14:paraId="3345E923" w14:textId="77777777" w:rsidR="000C73D5" w:rsidRPr="008546B1" w:rsidRDefault="000C73D5" w:rsidP="000C73D5">
      <w:pPr>
        <w:spacing w:after="0"/>
        <w:rPr>
          <w:rFonts w:ascii="Courier New" w:hAnsi="Courier New" w:cs="Courier New"/>
        </w:rPr>
      </w:pPr>
    </w:p>
    <w:p w14:paraId="1C0DBC2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Row2Sum_A &lt;- apply(a2,1,sum)</w:t>
      </w:r>
      <w:r w:rsidRPr="008546B1">
        <w:rPr>
          <w:rFonts w:ascii="Courier New" w:hAnsi="Courier New" w:cs="Courier New"/>
        </w:rPr>
        <w:tab/>
        <w:t># row square sum</w:t>
      </w:r>
    </w:p>
    <w:p w14:paraId="55F724B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Col2Sum_A &lt;- apply(a2,2,sum)</w:t>
      </w:r>
    </w:p>
    <w:p w14:paraId="05485B73"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p>
    <w:p w14:paraId="43E8EB8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nodes_A &lt;- unique(c(c(1:p)[Row2Sum_A != 0],c(1:p)[Col2Sum_A != 0]))</w:t>
      </w:r>
      <w:r w:rsidRPr="008546B1">
        <w:rPr>
          <w:rFonts w:ascii="Courier New" w:hAnsi="Courier New" w:cs="Courier New"/>
        </w:rPr>
        <w:tab/>
        <w:t># nodes in map A</w:t>
      </w:r>
    </w:p>
    <w:p w14:paraId="59A0359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nA &lt;- length(nodes_A)</w:t>
      </w:r>
      <w:r w:rsidRPr="008546B1">
        <w:rPr>
          <w:rFonts w:ascii="Courier New" w:hAnsi="Courier New" w:cs="Courier New"/>
        </w:rPr>
        <w:tab/>
        <w:t># number of nodes in A</w:t>
      </w:r>
    </w:p>
    <w:p w14:paraId="7235C23E" w14:textId="77777777" w:rsidR="000C73D5" w:rsidRPr="008546B1" w:rsidRDefault="000C73D5" w:rsidP="000C73D5">
      <w:pPr>
        <w:spacing w:after="0"/>
        <w:rPr>
          <w:rFonts w:ascii="Courier New" w:hAnsi="Courier New" w:cs="Courier New"/>
        </w:rPr>
      </w:pPr>
    </w:p>
    <w:p w14:paraId="1369A82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Row2Sum_B &lt;- apply(b2,1,sum)</w:t>
      </w:r>
    </w:p>
    <w:p w14:paraId="5765B6AA"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Col2Sum_B &lt;- apply(b2,2,sum)</w:t>
      </w:r>
    </w:p>
    <w:p w14:paraId="741D7C4F"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p>
    <w:p w14:paraId="2A36D9C3"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nodes_B &lt;- unique(c(c(1:p)[Row2Sum_B != 0],c(1:p)[Col2Sum_B != 0]))</w:t>
      </w:r>
      <w:r w:rsidRPr="008546B1">
        <w:rPr>
          <w:rFonts w:ascii="Courier New" w:hAnsi="Courier New" w:cs="Courier New"/>
        </w:rPr>
        <w:tab/>
        <w:t># nodes in map B</w:t>
      </w:r>
    </w:p>
    <w:p w14:paraId="154CD97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nB &lt;- length(nodes_B)</w:t>
      </w:r>
      <w:r w:rsidRPr="008546B1">
        <w:rPr>
          <w:rFonts w:ascii="Courier New" w:hAnsi="Courier New" w:cs="Courier New"/>
        </w:rPr>
        <w:tab/>
        <w:t># number of nodes in B</w:t>
      </w:r>
    </w:p>
    <w:p w14:paraId="403EA87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p>
    <w:p w14:paraId="3ED1534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nodes_AB_C &lt;- intersect(nodes_A,nodes_B)</w:t>
      </w:r>
      <w:r w:rsidRPr="008546B1">
        <w:rPr>
          <w:rFonts w:ascii="Courier New" w:hAnsi="Courier New" w:cs="Courier New"/>
        </w:rPr>
        <w:tab/>
        <w:t># nodes common to A and B</w:t>
      </w:r>
    </w:p>
    <w:p w14:paraId="7F742B78"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nodes_A_U &lt;- setdiff(nodes_A,nodes_AB_C)</w:t>
      </w:r>
      <w:r w:rsidRPr="008546B1">
        <w:rPr>
          <w:rFonts w:ascii="Courier New" w:hAnsi="Courier New" w:cs="Courier New"/>
        </w:rPr>
        <w:tab/>
        <w:t># nodes unique to A</w:t>
      </w:r>
    </w:p>
    <w:p w14:paraId="26B49DA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nodes_B_U &lt;- setdiff(nodes_B,nodes_AB_C)</w:t>
      </w:r>
      <w:r w:rsidRPr="008546B1">
        <w:rPr>
          <w:rFonts w:ascii="Courier New" w:hAnsi="Courier New" w:cs="Courier New"/>
        </w:rPr>
        <w:tab/>
        <w:t># nodes unique to B</w:t>
      </w:r>
    </w:p>
    <w:p w14:paraId="7A1090F0" w14:textId="77777777" w:rsidR="000C73D5" w:rsidRPr="008546B1" w:rsidRDefault="000C73D5" w:rsidP="000C73D5">
      <w:pPr>
        <w:spacing w:after="0"/>
        <w:rPr>
          <w:rFonts w:ascii="Courier New" w:hAnsi="Courier New" w:cs="Courier New"/>
        </w:rPr>
      </w:pPr>
    </w:p>
    <w:p w14:paraId="68954AC2" w14:textId="77777777" w:rsidR="000C73D5" w:rsidRPr="008546B1" w:rsidRDefault="000C73D5" w:rsidP="000C73D5">
      <w:pPr>
        <w:spacing w:after="0"/>
        <w:rPr>
          <w:rFonts w:ascii="Courier New" w:hAnsi="Courier New" w:cs="Courier New"/>
        </w:rPr>
      </w:pPr>
    </w:p>
    <w:p w14:paraId="4261F32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s &lt;- 0</w:t>
      </w:r>
    </w:p>
    <w:p w14:paraId="42BB0B78" w14:textId="77777777" w:rsidR="000C73D5" w:rsidRPr="008546B1" w:rsidRDefault="000C73D5" w:rsidP="000C73D5">
      <w:pPr>
        <w:spacing w:after="0"/>
        <w:rPr>
          <w:rFonts w:ascii="Courier New" w:hAnsi="Courier New" w:cs="Courier New"/>
        </w:rPr>
      </w:pPr>
    </w:p>
    <w:p w14:paraId="1CB3D9A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for (i in 1:p) {</w:t>
      </w:r>
    </w:p>
    <w:p w14:paraId="3AB2AEF2" w14:textId="77777777" w:rsidR="000C73D5" w:rsidRPr="008546B1" w:rsidRDefault="000C73D5" w:rsidP="000C73D5">
      <w:pPr>
        <w:spacing w:after="0"/>
        <w:rPr>
          <w:rFonts w:ascii="Courier New" w:hAnsi="Courier New" w:cs="Courier New"/>
        </w:rPr>
      </w:pPr>
    </w:p>
    <w:p w14:paraId="73EE3F5F"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for (j in 1:p) {</w:t>
      </w:r>
    </w:p>
    <w:p w14:paraId="160207F7" w14:textId="77777777" w:rsidR="000C73D5" w:rsidRPr="008546B1" w:rsidRDefault="000C73D5" w:rsidP="000C73D5">
      <w:pPr>
        <w:spacing w:after="0"/>
        <w:rPr>
          <w:rFonts w:ascii="Courier New" w:hAnsi="Courier New" w:cs="Courier New"/>
        </w:rPr>
      </w:pPr>
    </w:p>
    <w:p w14:paraId="66F84A4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if (i == j &amp; alfa == 1) {</w:t>
      </w:r>
    </w:p>
    <w:p w14:paraId="5E472EF5" w14:textId="77777777" w:rsidR="000C73D5" w:rsidRPr="008546B1" w:rsidRDefault="000C73D5" w:rsidP="000C73D5">
      <w:pPr>
        <w:spacing w:after="0"/>
        <w:rPr>
          <w:rFonts w:ascii="Courier New" w:hAnsi="Courier New" w:cs="Courier New"/>
        </w:rPr>
      </w:pPr>
    </w:p>
    <w:p w14:paraId="6BE155AD"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dif &lt;- 0</w:t>
      </w:r>
    </w:p>
    <w:p w14:paraId="3EA0C489" w14:textId="77777777" w:rsidR="000C73D5" w:rsidRPr="008546B1" w:rsidRDefault="000C73D5" w:rsidP="000C73D5">
      <w:pPr>
        <w:spacing w:after="0"/>
        <w:rPr>
          <w:rFonts w:ascii="Courier New" w:hAnsi="Courier New" w:cs="Courier New"/>
        </w:rPr>
      </w:pPr>
    </w:p>
    <w:p w14:paraId="38A08AD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 else {</w:t>
      </w:r>
    </w:p>
    <w:p w14:paraId="01FA65F9" w14:textId="77777777" w:rsidR="000C73D5" w:rsidRPr="008546B1" w:rsidRDefault="000C73D5" w:rsidP="000C73D5">
      <w:pPr>
        <w:spacing w:after="0"/>
        <w:rPr>
          <w:rFonts w:ascii="Courier New" w:hAnsi="Courier New" w:cs="Courier New"/>
        </w:rPr>
      </w:pPr>
    </w:p>
    <w:p w14:paraId="7E26A019"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 xml:space="preserve">if ((length(intersect(i,nodes_AB_C))==0 | length(intersect(j,nodes_AB_C))==0) </w:t>
      </w:r>
    </w:p>
    <w:p w14:paraId="2AD8EA74" w14:textId="77777777" w:rsidR="000C73D5" w:rsidRPr="008546B1" w:rsidRDefault="000C73D5" w:rsidP="000C73D5">
      <w:pPr>
        <w:spacing w:after="0"/>
        <w:rPr>
          <w:rFonts w:ascii="Courier New" w:hAnsi="Courier New" w:cs="Courier New"/>
        </w:rPr>
      </w:pPr>
    </w:p>
    <w:p w14:paraId="5EA72900"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 xml:space="preserve">   &amp; (length(setdiff(nodes_A,c(i,j))) == nA-2 | length(setdiff(nodes_B,c(i,j))) == nB-2)) {</w:t>
      </w:r>
    </w:p>
    <w:p w14:paraId="4DDCBC11" w14:textId="77777777" w:rsidR="000C73D5" w:rsidRPr="008546B1" w:rsidRDefault="000C73D5" w:rsidP="000C73D5">
      <w:pPr>
        <w:spacing w:after="0"/>
        <w:rPr>
          <w:rFonts w:ascii="Courier New" w:hAnsi="Courier New" w:cs="Courier New"/>
        </w:rPr>
      </w:pPr>
    </w:p>
    <w:p w14:paraId="2827B490"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dif &lt;- gm(a[i,j],b[i,j],gamma)</w:t>
      </w:r>
    </w:p>
    <w:p w14:paraId="1646D0BB" w14:textId="77777777" w:rsidR="000C73D5" w:rsidRPr="008546B1" w:rsidRDefault="000C73D5" w:rsidP="000C73D5">
      <w:pPr>
        <w:spacing w:after="0"/>
        <w:rPr>
          <w:rFonts w:ascii="Courier New" w:hAnsi="Courier New" w:cs="Courier New"/>
        </w:rPr>
      </w:pPr>
    </w:p>
    <w:p w14:paraId="35C2564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 else {</w:t>
      </w:r>
    </w:p>
    <w:p w14:paraId="7B757C92" w14:textId="77777777" w:rsidR="000C73D5" w:rsidRPr="008546B1" w:rsidRDefault="000C73D5" w:rsidP="000C73D5">
      <w:pPr>
        <w:spacing w:after="0"/>
        <w:rPr>
          <w:rFonts w:ascii="Courier New" w:hAnsi="Courier New" w:cs="Courier New"/>
        </w:rPr>
      </w:pPr>
    </w:p>
    <w:p w14:paraId="6538DA8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if (a[i,j]*b[i,j] &lt; 0) {</w:t>
      </w:r>
    </w:p>
    <w:p w14:paraId="5123959A" w14:textId="77777777" w:rsidR="000C73D5" w:rsidRPr="008546B1" w:rsidRDefault="000C73D5" w:rsidP="000C73D5">
      <w:pPr>
        <w:spacing w:after="0"/>
        <w:rPr>
          <w:rFonts w:ascii="Courier New" w:hAnsi="Courier New" w:cs="Courier New"/>
        </w:rPr>
      </w:pPr>
    </w:p>
    <w:p w14:paraId="5D2F0FC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dif &lt;- abs(a[i,j]-b[i,j]) + delt</w:t>
      </w:r>
    </w:p>
    <w:p w14:paraId="717C6502" w14:textId="77777777" w:rsidR="000C73D5" w:rsidRPr="008546B1" w:rsidRDefault="000C73D5" w:rsidP="000C73D5">
      <w:pPr>
        <w:spacing w:after="0"/>
        <w:rPr>
          <w:rFonts w:ascii="Courier New" w:hAnsi="Courier New" w:cs="Courier New"/>
        </w:rPr>
      </w:pPr>
    </w:p>
    <w:p w14:paraId="4C3BEE4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 else {</w:t>
      </w:r>
    </w:p>
    <w:p w14:paraId="3230A050" w14:textId="77777777" w:rsidR="000C73D5" w:rsidRPr="008546B1" w:rsidRDefault="000C73D5" w:rsidP="000C73D5">
      <w:pPr>
        <w:spacing w:after="0"/>
        <w:rPr>
          <w:rFonts w:ascii="Courier New" w:hAnsi="Courier New" w:cs="Courier New"/>
        </w:rPr>
      </w:pPr>
    </w:p>
    <w:p w14:paraId="0E82EF56"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dif &lt;- abs(a[i,j]-b[i,j])</w:t>
      </w:r>
    </w:p>
    <w:p w14:paraId="50247AA7" w14:textId="77777777" w:rsidR="000C73D5" w:rsidRPr="008546B1" w:rsidRDefault="000C73D5" w:rsidP="000C73D5">
      <w:pPr>
        <w:spacing w:after="0"/>
        <w:rPr>
          <w:rFonts w:ascii="Courier New" w:hAnsi="Courier New" w:cs="Courier New"/>
        </w:rPr>
      </w:pPr>
    </w:p>
    <w:p w14:paraId="22822C4A"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w:t>
      </w:r>
    </w:p>
    <w:p w14:paraId="76E9E1A1" w14:textId="77777777" w:rsidR="000C73D5" w:rsidRPr="008546B1" w:rsidRDefault="000C73D5" w:rsidP="000C73D5">
      <w:pPr>
        <w:spacing w:after="0"/>
        <w:rPr>
          <w:rFonts w:ascii="Courier New" w:hAnsi="Courier New" w:cs="Courier New"/>
        </w:rPr>
      </w:pPr>
    </w:p>
    <w:p w14:paraId="0581DA06"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w:t>
      </w:r>
    </w:p>
    <w:p w14:paraId="6195C775" w14:textId="77777777" w:rsidR="000C73D5" w:rsidRPr="008546B1" w:rsidRDefault="000C73D5" w:rsidP="000C73D5">
      <w:pPr>
        <w:spacing w:after="0"/>
        <w:rPr>
          <w:rFonts w:ascii="Courier New" w:hAnsi="Courier New" w:cs="Courier New"/>
        </w:rPr>
      </w:pPr>
    </w:p>
    <w:p w14:paraId="4A11C4F2"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w:t>
      </w:r>
    </w:p>
    <w:p w14:paraId="26BD51E8" w14:textId="77777777" w:rsidR="000C73D5" w:rsidRPr="008546B1" w:rsidRDefault="000C73D5" w:rsidP="000C73D5">
      <w:pPr>
        <w:spacing w:after="0"/>
        <w:rPr>
          <w:rFonts w:ascii="Courier New" w:hAnsi="Courier New" w:cs="Courier New"/>
        </w:rPr>
      </w:pPr>
    </w:p>
    <w:p w14:paraId="47FBEA8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s &lt;- s + dif</w:t>
      </w:r>
    </w:p>
    <w:p w14:paraId="26610E31" w14:textId="77777777" w:rsidR="000C73D5" w:rsidRPr="008546B1" w:rsidRDefault="000C73D5" w:rsidP="000C73D5">
      <w:pPr>
        <w:spacing w:after="0"/>
        <w:rPr>
          <w:rFonts w:ascii="Courier New" w:hAnsi="Courier New" w:cs="Courier New"/>
        </w:rPr>
      </w:pPr>
    </w:p>
    <w:p w14:paraId="746A3CC6"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w:t>
      </w:r>
    </w:p>
    <w:p w14:paraId="2AAA6301" w14:textId="77777777" w:rsidR="000C73D5" w:rsidRPr="008546B1" w:rsidRDefault="000C73D5" w:rsidP="000C73D5">
      <w:pPr>
        <w:spacing w:after="0"/>
        <w:rPr>
          <w:rFonts w:ascii="Courier New" w:hAnsi="Courier New" w:cs="Courier New"/>
        </w:rPr>
      </w:pPr>
    </w:p>
    <w:p w14:paraId="65A4E69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t>
      </w:r>
    </w:p>
    <w:p w14:paraId="022E3447" w14:textId="77777777" w:rsidR="000C73D5" w:rsidRPr="008546B1" w:rsidRDefault="000C73D5" w:rsidP="000C73D5">
      <w:pPr>
        <w:spacing w:after="0"/>
        <w:rPr>
          <w:rFonts w:ascii="Courier New" w:hAnsi="Courier New" w:cs="Courier New"/>
        </w:rPr>
      </w:pPr>
    </w:p>
    <w:p w14:paraId="419834FA"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pc &lt;- length(nodes_AB_C)</w:t>
      </w:r>
    </w:p>
    <w:p w14:paraId="0735229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puA &lt;- length(nodes_A_U)</w:t>
      </w:r>
      <w:r w:rsidRPr="008546B1">
        <w:rPr>
          <w:rFonts w:ascii="Courier New" w:hAnsi="Courier New" w:cs="Courier New"/>
        </w:rPr>
        <w:tab/>
      </w:r>
    </w:p>
    <w:p w14:paraId="1C7D5F3D"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puB &lt;- length(nodes_B_U)</w:t>
      </w:r>
    </w:p>
    <w:p w14:paraId="10BB733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r>
    </w:p>
    <w:p w14:paraId="023FC679"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 xml:space="preserve">w &lt;- (epsn * beta + delt) * pc * pc </w:t>
      </w:r>
    </w:p>
    <w:p w14:paraId="63ADB9FD"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 xml:space="preserve">+ gamma_p * (2 * pc * (puA + puB) + puA * puA + puB *puB) </w:t>
      </w:r>
    </w:p>
    <w:p w14:paraId="1AC51B4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 alfa * ((epsn * beta + delt) * pc + gamma_p * (puA + puB))</w:t>
      </w:r>
    </w:p>
    <w:p w14:paraId="16B4EACF" w14:textId="77777777" w:rsidR="000C73D5" w:rsidRPr="008546B1" w:rsidRDefault="000C73D5" w:rsidP="000C73D5">
      <w:pPr>
        <w:spacing w:after="0"/>
        <w:rPr>
          <w:rFonts w:ascii="Courier New" w:hAnsi="Courier New" w:cs="Courier New"/>
        </w:rPr>
      </w:pPr>
    </w:p>
    <w:p w14:paraId="35A0C38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return(s/w)</w:t>
      </w:r>
    </w:p>
    <w:p w14:paraId="73798142" w14:textId="77777777" w:rsidR="000C73D5" w:rsidRPr="008546B1" w:rsidRDefault="000C73D5" w:rsidP="000C73D5">
      <w:pPr>
        <w:spacing w:after="0"/>
        <w:rPr>
          <w:rFonts w:ascii="Courier New" w:hAnsi="Courier New" w:cs="Courier New"/>
        </w:rPr>
      </w:pPr>
    </w:p>
    <w:p w14:paraId="1760A6CF"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 end of the function gdr()</w:t>
      </w:r>
    </w:p>
    <w:p w14:paraId="71EC00FA" w14:textId="77777777" w:rsidR="000C73D5" w:rsidRPr="008546B1" w:rsidRDefault="000C73D5" w:rsidP="000C73D5">
      <w:pPr>
        <w:spacing w:after="0"/>
        <w:rPr>
          <w:rFonts w:ascii="Courier New" w:hAnsi="Courier New" w:cs="Courier New"/>
        </w:rPr>
      </w:pPr>
    </w:p>
    <w:p w14:paraId="05EE765A" w14:textId="77777777" w:rsidR="000C73D5" w:rsidRPr="008546B1" w:rsidRDefault="000C73D5" w:rsidP="000C73D5">
      <w:pPr>
        <w:spacing w:after="0"/>
        <w:rPr>
          <w:rFonts w:ascii="Courier New" w:hAnsi="Courier New" w:cs="Courier New"/>
        </w:rPr>
      </w:pPr>
    </w:p>
    <w:p w14:paraId="283F142B" w14:textId="77777777" w:rsidR="000C73D5" w:rsidRPr="008546B1" w:rsidRDefault="000C73D5" w:rsidP="000C73D5">
      <w:pPr>
        <w:spacing w:after="0"/>
        <w:rPr>
          <w:rFonts w:ascii="Courier New" w:hAnsi="Courier New" w:cs="Courier New"/>
        </w:rPr>
      </w:pPr>
    </w:p>
    <w:p w14:paraId="16F57550"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p>
    <w:p w14:paraId="61A240AC" w14:textId="77777777" w:rsidR="000C73D5" w:rsidRPr="008546B1" w:rsidRDefault="000C73D5" w:rsidP="000C73D5">
      <w:pPr>
        <w:spacing w:after="0"/>
        <w:rPr>
          <w:rFonts w:ascii="Courier New" w:hAnsi="Courier New" w:cs="Courier New"/>
        </w:rPr>
      </w:pPr>
    </w:p>
    <w:p w14:paraId="2897F2AF" w14:textId="77777777" w:rsidR="000C73D5" w:rsidRPr="008546B1" w:rsidRDefault="000C73D5" w:rsidP="000C73D5">
      <w:pPr>
        <w:spacing w:after="0"/>
        <w:rPr>
          <w:rFonts w:ascii="Courier New" w:hAnsi="Courier New" w:cs="Courier New"/>
        </w:rPr>
      </w:pPr>
    </w:p>
    <w:p w14:paraId="6845E223"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t>main program</w:t>
      </w:r>
    </w:p>
    <w:p w14:paraId="5C014C41" w14:textId="77777777" w:rsidR="000C73D5" w:rsidRPr="008546B1" w:rsidRDefault="000C73D5" w:rsidP="000C73D5">
      <w:pPr>
        <w:spacing w:after="0"/>
        <w:rPr>
          <w:rFonts w:ascii="Courier New" w:hAnsi="Courier New" w:cs="Courier New"/>
        </w:rPr>
      </w:pPr>
    </w:p>
    <w:p w14:paraId="38D736E6" w14:textId="77777777" w:rsidR="000C73D5" w:rsidRPr="008546B1" w:rsidRDefault="000C73D5" w:rsidP="000C73D5">
      <w:pPr>
        <w:spacing w:after="0"/>
        <w:rPr>
          <w:rFonts w:ascii="Courier New" w:hAnsi="Courier New" w:cs="Courier New"/>
        </w:rPr>
      </w:pPr>
    </w:p>
    <w:p w14:paraId="3361F4DD" w14:textId="77777777" w:rsidR="000C73D5" w:rsidRPr="008546B1" w:rsidRDefault="000C73D5" w:rsidP="000C73D5">
      <w:pPr>
        <w:spacing w:after="0"/>
        <w:rPr>
          <w:rFonts w:ascii="Courier New" w:hAnsi="Courier New" w:cs="Courier New"/>
        </w:rPr>
      </w:pPr>
      <w:r w:rsidRPr="008546B1">
        <w:rPr>
          <w:rFonts w:ascii="Courier New" w:hAnsi="Courier New" w:cs="Courier New"/>
        </w:rPr>
        <w:t># five parameters. The following values roughly correspond to the method used in: Langfield-Smith, K.M. &amp; Wirth, A. 1992. Measuring differences between cognitive maps. J. Operational Res. Soc. 43(12): 1135-1150.</w:t>
      </w:r>
    </w:p>
    <w:p w14:paraId="4FFB9DEC"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r w:rsidRPr="008546B1">
        <w:rPr>
          <w:rFonts w:ascii="Courier New" w:hAnsi="Courier New" w:cs="Courier New"/>
        </w:rPr>
        <w:tab/>
      </w:r>
      <w:r w:rsidRPr="008546B1">
        <w:rPr>
          <w:rFonts w:ascii="Courier New" w:hAnsi="Courier New" w:cs="Courier New"/>
        </w:rPr>
        <w:tab/>
        <w:t xml:space="preserve">   For other values, please consult: Markoczy, L. &amp; Goldberg, J. 1995. A method for eliciting and comparing causal maps. J. Manage. 21(2): 305-333.</w:t>
      </w:r>
    </w:p>
    <w:p w14:paraId="02E64632" w14:textId="77777777" w:rsidR="000C73D5" w:rsidRPr="008546B1" w:rsidRDefault="000C73D5" w:rsidP="000C73D5">
      <w:pPr>
        <w:spacing w:after="0"/>
        <w:rPr>
          <w:rFonts w:ascii="Courier New" w:hAnsi="Courier New" w:cs="Courier New"/>
        </w:rPr>
      </w:pPr>
      <w:r w:rsidRPr="008546B1">
        <w:rPr>
          <w:rFonts w:ascii="Courier New" w:hAnsi="Courier New" w:cs="Courier New"/>
        </w:rPr>
        <w:t># But in: Markoczy, L. &amp; Goldberg, J. 1995. A method for eliciting and comparing causal maps. J. Manage. 21(2): 305-333.</w:t>
      </w:r>
    </w:p>
    <w:p w14:paraId="571FAF60" w14:textId="77777777" w:rsidR="000C73D5" w:rsidRPr="008546B1" w:rsidRDefault="000C73D5" w:rsidP="000C73D5">
      <w:pPr>
        <w:spacing w:after="0"/>
        <w:rPr>
          <w:rFonts w:ascii="Courier New" w:hAnsi="Courier New" w:cs="Courier New"/>
        </w:rPr>
      </w:pPr>
      <w:r w:rsidRPr="008546B1">
        <w:rPr>
          <w:rFonts w:ascii="Courier New" w:hAnsi="Courier New" w:cs="Courier New"/>
        </w:rPr>
        <w:t># They set gamma = 2. So, we will use this value instead of the above value 1.</w:t>
      </w:r>
    </w:p>
    <w:p w14:paraId="7597CD17" w14:textId="77777777" w:rsidR="000C73D5" w:rsidRPr="008546B1" w:rsidRDefault="000C73D5" w:rsidP="000C73D5">
      <w:pPr>
        <w:spacing w:after="0"/>
        <w:rPr>
          <w:rFonts w:ascii="Courier New" w:hAnsi="Courier New" w:cs="Courier New"/>
        </w:rPr>
      </w:pPr>
    </w:p>
    <w:p w14:paraId="5BA3ECAE" w14:textId="77777777" w:rsidR="000C73D5" w:rsidRPr="008546B1" w:rsidRDefault="000C73D5" w:rsidP="000C73D5">
      <w:pPr>
        <w:spacing w:after="0"/>
        <w:rPr>
          <w:rFonts w:ascii="Courier New" w:hAnsi="Courier New" w:cs="Courier New"/>
        </w:rPr>
      </w:pPr>
      <w:r w:rsidRPr="008546B1">
        <w:rPr>
          <w:rFonts w:ascii="Courier New" w:hAnsi="Courier New" w:cs="Courier New"/>
        </w:rPr>
        <w:t>alfa &lt;- 1</w:t>
      </w:r>
    </w:p>
    <w:p w14:paraId="3ABBBCD5" w14:textId="77777777" w:rsidR="000C73D5" w:rsidRPr="008546B1" w:rsidRDefault="000C73D5" w:rsidP="000C73D5">
      <w:pPr>
        <w:spacing w:after="0"/>
        <w:rPr>
          <w:rFonts w:ascii="Courier New" w:hAnsi="Courier New" w:cs="Courier New"/>
        </w:rPr>
      </w:pPr>
      <w:r w:rsidRPr="008546B1">
        <w:rPr>
          <w:rFonts w:ascii="Courier New" w:hAnsi="Courier New" w:cs="Courier New"/>
        </w:rPr>
        <w:t>beta &lt;- 3</w:t>
      </w:r>
    </w:p>
    <w:p w14:paraId="4F480740" w14:textId="77777777" w:rsidR="000C73D5" w:rsidRPr="008546B1" w:rsidRDefault="000C73D5" w:rsidP="000C73D5">
      <w:pPr>
        <w:spacing w:after="0"/>
        <w:rPr>
          <w:rFonts w:ascii="Courier New" w:hAnsi="Courier New" w:cs="Courier New"/>
        </w:rPr>
      </w:pPr>
      <w:r w:rsidRPr="008546B1">
        <w:rPr>
          <w:rFonts w:ascii="Courier New" w:hAnsi="Courier New" w:cs="Courier New"/>
        </w:rPr>
        <w:t>gamma &lt;- 2</w:t>
      </w:r>
    </w:p>
    <w:p w14:paraId="194B1438" w14:textId="77777777" w:rsidR="000C73D5" w:rsidRPr="008546B1" w:rsidRDefault="000C73D5" w:rsidP="000C73D5">
      <w:pPr>
        <w:spacing w:after="0"/>
        <w:rPr>
          <w:rFonts w:ascii="Courier New" w:hAnsi="Courier New" w:cs="Courier New"/>
        </w:rPr>
      </w:pPr>
      <w:r w:rsidRPr="008546B1">
        <w:rPr>
          <w:rFonts w:ascii="Courier New" w:hAnsi="Courier New" w:cs="Courier New"/>
        </w:rPr>
        <w:t>delt &lt;- 0</w:t>
      </w:r>
      <w:r w:rsidRPr="008546B1">
        <w:rPr>
          <w:rFonts w:ascii="Courier New" w:hAnsi="Courier New" w:cs="Courier New"/>
        </w:rPr>
        <w:tab/>
        <w:t xml:space="preserve">  </w:t>
      </w:r>
    </w:p>
    <w:p w14:paraId="70536662" w14:textId="77777777" w:rsidR="000C73D5" w:rsidRPr="008546B1" w:rsidRDefault="000C73D5" w:rsidP="000C73D5">
      <w:pPr>
        <w:spacing w:after="0"/>
        <w:rPr>
          <w:rFonts w:ascii="Courier New" w:hAnsi="Courier New" w:cs="Courier New"/>
        </w:rPr>
      </w:pPr>
      <w:r w:rsidRPr="008546B1">
        <w:rPr>
          <w:rFonts w:ascii="Courier New" w:hAnsi="Courier New" w:cs="Courier New"/>
        </w:rPr>
        <w:t>epsn &lt;- 2</w:t>
      </w:r>
    </w:p>
    <w:p w14:paraId="4A8BA6BA" w14:textId="77777777" w:rsidR="000C73D5" w:rsidRPr="008546B1" w:rsidRDefault="000C73D5" w:rsidP="000C73D5">
      <w:pPr>
        <w:spacing w:after="0"/>
        <w:rPr>
          <w:rFonts w:ascii="Courier New" w:hAnsi="Courier New" w:cs="Courier New"/>
        </w:rPr>
      </w:pPr>
    </w:p>
    <w:p w14:paraId="6A88016A" w14:textId="77777777" w:rsidR="000C73D5" w:rsidRPr="008546B1" w:rsidRDefault="000C73D5" w:rsidP="000C73D5">
      <w:pPr>
        <w:spacing w:after="0"/>
        <w:rPr>
          <w:rFonts w:ascii="Courier New" w:hAnsi="Courier New" w:cs="Courier New"/>
        </w:rPr>
      </w:pPr>
    </w:p>
    <w:p w14:paraId="7EAB2329" w14:textId="77777777" w:rsidR="000C73D5" w:rsidRPr="008546B1" w:rsidRDefault="000C73D5" w:rsidP="000C73D5">
      <w:pPr>
        <w:spacing w:after="0"/>
        <w:rPr>
          <w:rFonts w:ascii="Courier New" w:hAnsi="Courier New" w:cs="Courier New"/>
        </w:rPr>
      </w:pPr>
      <w:r w:rsidRPr="008546B1">
        <w:rPr>
          <w:rFonts w:ascii="Courier New" w:hAnsi="Courier New" w:cs="Courier New"/>
        </w:rPr>
        <w:t>fdir &lt;- "J:\\Community Ecology\\Projects - shared\\MER\\Knowledge Framework\\Distance ratio\\"</w:t>
      </w:r>
    </w:p>
    <w:p w14:paraId="0670CC11" w14:textId="77777777" w:rsidR="000C73D5" w:rsidRPr="008546B1" w:rsidRDefault="000C73D5" w:rsidP="000C73D5">
      <w:pPr>
        <w:spacing w:after="0"/>
        <w:rPr>
          <w:rFonts w:ascii="Courier New" w:hAnsi="Courier New" w:cs="Courier New"/>
        </w:rPr>
      </w:pPr>
    </w:p>
    <w:p w14:paraId="30515881" w14:textId="77777777" w:rsidR="000C73D5" w:rsidRPr="008546B1" w:rsidRDefault="000C73D5" w:rsidP="000C73D5">
      <w:pPr>
        <w:spacing w:after="0"/>
        <w:rPr>
          <w:rFonts w:ascii="Courier New" w:hAnsi="Courier New" w:cs="Courier New"/>
        </w:rPr>
      </w:pPr>
      <w:r w:rsidRPr="008546B1">
        <w:rPr>
          <w:rFonts w:ascii="Courier New" w:hAnsi="Courier New" w:cs="Courier New"/>
        </w:rPr>
        <w:t>#fdir &lt;- "W:\\SAN_Projects\\liu\\U_copy\\stat_consult\\bruce-3\\"</w:t>
      </w:r>
    </w:p>
    <w:p w14:paraId="3BBD2CC6" w14:textId="77777777" w:rsidR="000C73D5" w:rsidRPr="008546B1" w:rsidRDefault="000C73D5" w:rsidP="000C73D5">
      <w:pPr>
        <w:spacing w:after="0"/>
        <w:rPr>
          <w:rFonts w:ascii="Courier New" w:hAnsi="Courier New" w:cs="Courier New"/>
        </w:rPr>
      </w:pPr>
    </w:p>
    <w:p w14:paraId="636B6E96" w14:textId="77777777" w:rsidR="000C73D5" w:rsidRPr="008546B1" w:rsidRDefault="000C73D5" w:rsidP="000C73D5">
      <w:pPr>
        <w:spacing w:after="0"/>
        <w:rPr>
          <w:rFonts w:ascii="Courier New" w:hAnsi="Courier New" w:cs="Courier New"/>
        </w:rPr>
      </w:pPr>
      <w:r w:rsidRPr="008546B1">
        <w:rPr>
          <w:rFonts w:ascii="Courier New" w:hAnsi="Courier New" w:cs="Courier New"/>
        </w:rPr>
        <w:t>fln1 &lt;- paste(fdir,"foxegbest.csv",sep="")</w:t>
      </w:r>
    </w:p>
    <w:p w14:paraId="2B7E5559" w14:textId="77777777" w:rsidR="000C73D5" w:rsidRPr="008546B1" w:rsidRDefault="000C73D5" w:rsidP="000C73D5">
      <w:pPr>
        <w:spacing w:after="0"/>
        <w:rPr>
          <w:rFonts w:ascii="Courier New" w:hAnsi="Courier New" w:cs="Courier New"/>
        </w:rPr>
      </w:pPr>
      <w:r w:rsidRPr="008546B1">
        <w:rPr>
          <w:rFonts w:ascii="Courier New" w:hAnsi="Courier New" w:cs="Courier New"/>
        </w:rPr>
        <w:t>fln2 &lt;- paste(fdir,"foxegworst.csv",sep="")</w:t>
      </w:r>
    </w:p>
    <w:p w14:paraId="289CFD8B" w14:textId="77777777" w:rsidR="000C73D5" w:rsidRPr="008546B1" w:rsidRDefault="000C73D5" w:rsidP="000C73D5">
      <w:pPr>
        <w:spacing w:after="0"/>
        <w:rPr>
          <w:rFonts w:ascii="Courier New" w:hAnsi="Courier New" w:cs="Courier New"/>
        </w:rPr>
      </w:pPr>
    </w:p>
    <w:p w14:paraId="29B7788B" w14:textId="77777777" w:rsidR="000C73D5" w:rsidRPr="008546B1" w:rsidRDefault="000C73D5" w:rsidP="000C73D5">
      <w:pPr>
        <w:spacing w:after="0"/>
        <w:rPr>
          <w:rFonts w:ascii="Courier New" w:hAnsi="Courier New" w:cs="Courier New"/>
        </w:rPr>
      </w:pPr>
      <w:r w:rsidRPr="008546B1">
        <w:rPr>
          <w:rFonts w:ascii="Courier New" w:hAnsi="Courier New" w:cs="Courier New"/>
        </w:rPr>
        <w:t>fln_out1 &lt;- paste(fdir,"non_0_elements_info.csv",sep="")</w:t>
      </w:r>
    </w:p>
    <w:p w14:paraId="7E982510" w14:textId="77777777" w:rsidR="000C73D5" w:rsidRPr="008546B1" w:rsidRDefault="000C73D5" w:rsidP="000C73D5">
      <w:pPr>
        <w:spacing w:after="0"/>
        <w:rPr>
          <w:rFonts w:ascii="Courier New" w:hAnsi="Courier New" w:cs="Courier New"/>
        </w:rPr>
      </w:pPr>
      <w:r w:rsidRPr="008546B1">
        <w:rPr>
          <w:rFonts w:ascii="Courier New" w:hAnsi="Courier New" w:cs="Courier New"/>
        </w:rPr>
        <w:t>fln_out2 &lt;- paste(fdir,"manipulated_non_0_elements_id.txt",sep="")</w:t>
      </w:r>
    </w:p>
    <w:p w14:paraId="2DD2DC56" w14:textId="77777777" w:rsidR="000C73D5" w:rsidRPr="008546B1" w:rsidRDefault="000C73D5" w:rsidP="000C73D5">
      <w:pPr>
        <w:spacing w:after="0"/>
        <w:rPr>
          <w:rFonts w:ascii="Courier New" w:hAnsi="Courier New" w:cs="Courier New"/>
        </w:rPr>
      </w:pPr>
      <w:r w:rsidRPr="008546B1">
        <w:rPr>
          <w:rFonts w:ascii="Courier New" w:hAnsi="Courier New" w:cs="Courier New"/>
        </w:rPr>
        <w:t>fln_out3 &lt;- paste(fdir,"distance_and_reduction_after_manipulating_non_0_elements.txt",sep="")</w:t>
      </w:r>
    </w:p>
    <w:p w14:paraId="0D5B9D19" w14:textId="77777777" w:rsidR="000C73D5" w:rsidRPr="008546B1" w:rsidRDefault="000C73D5" w:rsidP="000C73D5">
      <w:pPr>
        <w:spacing w:after="0"/>
        <w:rPr>
          <w:rFonts w:ascii="Courier New" w:hAnsi="Courier New" w:cs="Courier New"/>
        </w:rPr>
      </w:pPr>
    </w:p>
    <w:p w14:paraId="0EA670FF" w14:textId="77777777" w:rsidR="000C73D5" w:rsidRPr="008546B1" w:rsidRDefault="000C73D5" w:rsidP="000C73D5">
      <w:pPr>
        <w:spacing w:after="0"/>
        <w:rPr>
          <w:rFonts w:ascii="Courier New" w:hAnsi="Courier New" w:cs="Courier New"/>
        </w:rPr>
      </w:pPr>
      <w:r w:rsidRPr="008546B1">
        <w:rPr>
          <w:rFonts w:ascii="Courier New" w:hAnsi="Courier New" w:cs="Courier New"/>
        </w:rPr>
        <w:t>dt1 &lt;- read.csv(fln1,header=TRUE,row.names=1)</w:t>
      </w:r>
    </w:p>
    <w:p w14:paraId="2249A0DC" w14:textId="77777777" w:rsidR="000C73D5" w:rsidRPr="008546B1" w:rsidRDefault="000C73D5" w:rsidP="000C73D5">
      <w:pPr>
        <w:spacing w:after="0"/>
        <w:rPr>
          <w:rFonts w:ascii="Courier New" w:hAnsi="Courier New" w:cs="Courier New"/>
        </w:rPr>
      </w:pPr>
      <w:r w:rsidRPr="008546B1">
        <w:rPr>
          <w:rFonts w:ascii="Courier New" w:hAnsi="Courier New" w:cs="Courier New"/>
        </w:rPr>
        <w:t>dt2 &lt;- read.csv(fln2,header=TRUE,row.names=1)</w:t>
      </w:r>
    </w:p>
    <w:p w14:paraId="7DACD090" w14:textId="77777777" w:rsidR="000C73D5" w:rsidRPr="008546B1" w:rsidRDefault="000C73D5" w:rsidP="000C73D5">
      <w:pPr>
        <w:spacing w:after="0"/>
        <w:rPr>
          <w:rFonts w:ascii="Courier New" w:hAnsi="Courier New" w:cs="Courier New"/>
        </w:rPr>
      </w:pPr>
    </w:p>
    <w:p w14:paraId="69CA30CD" w14:textId="77777777" w:rsidR="000C73D5" w:rsidRPr="008546B1" w:rsidRDefault="000C73D5" w:rsidP="000C73D5">
      <w:pPr>
        <w:spacing w:after="0"/>
        <w:rPr>
          <w:rFonts w:ascii="Courier New" w:hAnsi="Courier New" w:cs="Courier New"/>
        </w:rPr>
      </w:pPr>
      <w:r w:rsidRPr="008546B1">
        <w:rPr>
          <w:rFonts w:ascii="Courier New" w:hAnsi="Courier New" w:cs="Courier New"/>
        </w:rPr>
        <w:t>dist0 &lt;- gdr(dt1,dt2,alfa,beta,delt,gamma,epsn)</w:t>
      </w:r>
      <w:r w:rsidRPr="008546B1">
        <w:rPr>
          <w:rFonts w:ascii="Courier New" w:hAnsi="Courier New" w:cs="Courier New"/>
        </w:rPr>
        <w:tab/>
      </w:r>
      <w:r w:rsidRPr="008546B1">
        <w:rPr>
          <w:rFonts w:ascii="Courier New" w:hAnsi="Courier New" w:cs="Courier New"/>
        </w:rPr>
        <w:tab/>
        <w:t># for the original matrices</w:t>
      </w:r>
    </w:p>
    <w:p w14:paraId="0CBF187E" w14:textId="77777777" w:rsidR="000C73D5" w:rsidRPr="008546B1" w:rsidRDefault="000C73D5" w:rsidP="000C73D5">
      <w:pPr>
        <w:spacing w:after="0"/>
        <w:rPr>
          <w:rFonts w:ascii="Courier New" w:hAnsi="Courier New" w:cs="Courier New"/>
        </w:rPr>
      </w:pPr>
    </w:p>
    <w:p w14:paraId="1A1B6275" w14:textId="77777777" w:rsidR="000C73D5" w:rsidRPr="008546B1" w:rsidRDefault="000C73D5" w:rsidP="000C73D5">
      <w:pPr>
        <w:spacing w:after="0"/>
        <w:rPr>
          <w:rFonts w:ascii="Courier New" w:hAnsi="Courier New" w:cs="Courier New"/>
        </w:rPr>
      </w:pPr>
      <w:r w:rsidRPr="008546B1">
        <w:rPr>
          <w:rFonts w:ascii="Courier New" w:hAnsi="Courier New" w:cs="Courier New"/>
        </w:rPr>
        <w:t>nr &lt;- nrow(dt1)</w:t>
      </w:r>
    </w:p>
    <w:p w14:paraId="279CDD53" w14:textId="77777777" w:rsidR="000C73D5" w:rsidRPr="008546B1" w:rsidRDefault="000C73D5" w:rsidP="000C73D5">
      <w:pPr>
        <w:spacing w:after="0"/>
        <w:rPr>
          <w:rFonts w:ascii="Courier New" w:hAnsi="Courier New" w:cs="Courier New"/>
        </w:rPr>
      </w:pPr>
      <w:r w:rsidRPr="008546B1">
        <w:rPr>
          <w:rFonts w:ascii="Courier New" w:hAnsi="Courier New" w:cs="Courier New"/>
        </w:rPr>
        <w:t>rc &lt;- NULL</w:t>
      </w:r>
      <w:r w:rsidRPr="008546B1">
        <w:rPr>
          <w:rFonts w:ascii="Courier New" w:hAnsi="Courier New" w:cs="Courier New"/>
        </w:rPr>
        <w:tab/>
      </w:r>
      <w:r w:rsidRPr="008546B1">
        <w:rPr>
          <w:rFonts w:ascii="Courier New" w:hAnsi="Courier New" w:cs="Courier New"/>
        </w:rPr>
        <w:tab/>
        <w:t># store (row, col) pairs for all the non-zero elements for either of the two matrices</w:t>
      </w:r>
    </w:p>
    <w:p w14:paraId="47E3832E" w14:textId="77777777" w:rsidR="000C73D5" w:rsidRPr="008546B1" w:rsidRDefault="000C73D5" w:rsidP="000C73D5">
      <w:pPr>
        <w:spacing w:after="0"/>
        <w:rPr>
          <w:rFonts w:ascii="Courier New" w:hAnsi="Courier New" w:cs="Courier New"/>
        </w:rPr>
      </w:pPr>
    </w:p>
    <w:p w14:paraId="7E2C673B" w14:textId="77777777" w:rsidR="000C73D5" w:rsidRPr="008546B1" w:rsidRDefault="000C73D5" w:rsidP="000C73D5">
      <w:pPr>
        <w:spacing w:after="0"/>
        <w:rPr>
          <w:rFonts w:ascii="Courier New" w:hAnsi="Courier New" w:cs="Courier New"/>
        </w:rPr>
      </w:pPr>
      <w:r w:rsidRPr="008546B1">
        <w:rPr>
          <w:rFonts w:ascii="Courier New" w:hAnsi="Courier New" w:cs="Courier New"/>
        </w:rPr>
        <w:t>rc_nm &lt;- NULL</w:t>
      </w:r>
      <w:r w:rsidRPr="008546B1">
        <w:rPr>
          <w:rFonts w:ascii="Courier New" w:hAnsi="Courier New" w:cs="Courier New"/>
        </w:rPr>
        <w:tab/>
      </w:r>
      <w:r w:rsidRPr="008546B1">
        <w:rPr>
          <w:rFonts w:ascii="Courier New" w:hAnsi="Courier New" w:cs="Courier New"/>
        </w:rPr>
        <w:tab/>
        <w:t># store (row name, col name) pairs for all the non-zero elements for either of the two matrices</w:t>
      </w:r>
    </w:p>
    <w:p w14:paraId="08813561" w14:textId="77777777" w:rsidR="000C73D5" w:rsidRPr="008546B1" w:rsidRDefault="000C73D5" w:rsidP="000C73D5">
      <w:pPr>
        <w:spacing w:after="0"/>
        <w:rPr>
          <w:rFonts w:ascii="Courier New" w:hAnsi="Courier New" w:cs="Courier New"/>
        </w:rPr>
      </w:pPr>
    </w:p>
    <w:p w14:paraId="5FE96FED" w14:textId="77777777" w:rsidR="000C73D5" w:rsidRPr="008546B1" w:rsidRDefault="000C73D5" w:rsidP="000C73D5">
      <w:pPr>
        <w:spacing w:after="0"/>
        <w:rPr>
          <w:rFonts w:ascii="Courier New" w:hAnsi="Courier New" w:cs="Courier New"/>
        </w:rPr>
      </w:pPr>
      <w:r w:rsidRPr="008546B1">
        <w:rPr>
          <w:rFonts w:ascii="Courier New" w:hAnsi="Courier New" w:cs="Courier New"/>
        </w:rPr>
        <w:t>nm &lt;- names(dt1)</w:t>
      </w:r>
    </w:p>
    <w:p w14:paraId="1977BEF3" w14:textId="77777777" w:rsidR="000C73D5" w:rsidRPr="008546B1" w:rsidRDefault="000C73D5" w:rsidP="000C73D5">
      <w:pPr>
        <w:spacing w:after="0"/>
        <w:rPr>
          <w:rFonts w:ascii="Courier New" w:hAnsi="Courier New" w:cs="Courier New"/>
        </w:rPr>
      </w:pPr>
    </w:p>
    <w:p w14:paraId="21E540AD" w14:textId="77777777" w:rsidR="000C73D5" w:rsidRPr="008546B1" w:rsidRDefault="000C73D5" w:rsidP="000C73D5">
      <w:pPr>
        <w:spacing w:after="0"/>
        <w:rPr>
          <w:rFonts w:ascii="Courier New" w:hAnsi="Courier New" w:cs="Courier New"/>
        </w:rPr>
      </w:pPr>
      <w:r w:rsidRPr="008546B1">
        <w:rPr>
          <w:rFonts w:ascii="Courier New" w:hAnsi="Courier New" w:cs="Courier New"/>
        </w:rPr>
        <w:t>for (i in 1:nr) {</w:t>
      </w:r>
    </w:p>
    <w:p w14:paraId="72EF02DD"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for (j in 1:nr) {</w:t>
      </w:r>
    </w:p>
    <w:p w14:paraId="564DC63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if (dt1[i,j] != 0 | dt2[i,j] != 0) {</w:t>
      </w:r>
    </w:p>
    <w:p w14:paraId="00B9A4B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rc &lt;- rbind(rc,c(i,j))</w:t>
      </w:r>
    </w:p>
    <w:p w14:paraId="6CF0C29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rc_nm &lt;- rbind(rc_nm,c(nm[i],nm[j]))</w:t>
      </w:r>
    </w:p>
    <w:p w14:paraId="6B65167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w:t>
      </w:r>
    </w:p>
    <w:p w14:paraId="201B6D88"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t>
      </w:r>
    </w:p>
    <w:p w14:paraId="5745CAF4"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p>
    <w:p w14:paraId="2B87D699" w14:textId="77777777" w:rsidR="000C73D5" w:rsidRPr="008546B1" w:rsidRDefault="000C73D5" w:rsidP="000C73D5">
      <w:pPr>
        <w:spacing w:after="0"/>
        <w:rPr>
          <w:rFonts w:ascii="Courier New" w:hAnsi="Courier New" w:cs="Courier New"/>
        </w:rPr>
      </w:pPr>
    </w:p>
    <w:p w14:paraId="15406AE6" w14:textId="77777777" w:rsidR="000C73D5" w:rsidRPr="008546B1" w:rsidRDefault="000C73D5" w:rsidP="000C73D5">
      <w:pPr>
        <w:spacing w:after="0"/>
        <w:rPr>
          <w:rFonts w:ascii="Courier New" w:hAnsi="Courier New" w:cs="Courier New"/>
        </w:rPr>
      </w:pPr>
      <w:r w:rsidRPr="008546B1">
        <w:rPr>
          <w:rFonts w:ascii="Courier New" w:hAnsi="Courier New" w:cs="Courier New"/>
        </w:rPr>
        <w:t>non_0_elements_info &lt;- data.frame(element_id=1:nrow(rc),row=rc[,1],col=rc[,2],name_row=rc_nm[,1],name_col=rc_nm[,2])</w:t>
      </w:r>
    </w:p>
    <w:p w14:paraId="6351BFB0" w14:textId="77777777" w:rsidR="000C73D5" w:rsidRPr="008546B1" w:rsidRDefault="000C73D5" w:rsidP="000C73D5">
      <w:pPr>
        <w:spacing w:after="0"/>
        <w:rPr>
          <w:rFonts w:ascii="Courier New" w:hAnsi="Courier New" w:cs="Courier New"/>
        </w:rPr>
      </w:pPr>
    </w:p>
    <w:p w14:paraId="52339D60" w14:textId="77777777" w:rsidR="000C73D5" w:rsidRPr="008546B1" w:rsidRDefault="000C73D5" w:rsidP="000C73D5">
      <w:pPr>
        <w:spacing w:after="0"/>
        <w:rPr>
          <w:rFonts w:ascii="Courier New" w:hAnsi="Courier New" w:cs="Courier New"/>
        </w:rPr>
      </w:pPr>
      <w:r w:rsidRPr="008546B1">
        <w:rPr>
          <w:rFonts w:ascii="Courier New" w:hAnsi="Courier New" w:cs="Courier New"/>
        </w:rPr>
        <w:t>write.csv(non_0_elements_info,file=fln_out1,row.names=FALSE)</w:t>
      </w:r>
    </w:p>
    <w:p w14:paraId="21294EEF" w14:textId="77777777" w:rsidR="000C73D5" w:rsidRPr="008546B1" w:rsidRDefault="000C73D5" w:rsidP="000C73D5">
      <w:pPr>
        <w:spacing w:after="0"/>
        <w:rPr>
          <w:rFonts w:ascii="Courier New" w:hAnsi="Courier New" w:cs="Courier New"/>
        </w:rPr>
      </w:pPr>
    </w:p>
    <w:p w14:paraId="48C5DF3F" w14:textId="77777777" w:rsidR="000C73D5" w:rsidRPr="008546B1" w:rsidRDefault="000C73D5" w:rsidP="000C73D5">
      <w:pPr>
        <w:spacing w:after="0"/>
        <w:rPr>
          <w:rFonts w:ascii="Courier New" w:hAnsi="Courier New" w:cs="Courier New"/>
        </w:rPr>
      </w:pPr>
      <w:r w:rsidRPr="008546B1">
        <w:rPr>
          <w:rFonts w:ascii="Courier New" w:hAnsi="Courier New" w:cs="Courier New"/>
        </w:rPr>
        <w:t>nnz &lt;- nrow(rc)</w:t>
      </w:r>
    </w:p>
    <w:p w14:paraId="6A12451B" w14:textId="77777777" w:rsidR="000C73D5" w:rsidRPr="008546B1" w:rsidRDefault="000C73D5" w:rsidP="000C73D5">
      <w:pPr>
        <w:spacing w:after="0"/>
        <w:rPr>
          <w:rFonts w:ascii="Courier New" w:hAnsi="Courier New" w:cs="Courier New"/>
        </w:rPr>
      </w:pPr>
      <w:r w:rsidRPr="008546B1">
        <w:rPr>
          <w:rFonts w:ascii="Courier New" w:hAnsi="Courier New" w:cs="Courier New"/>
        </w:rPr>
        <w:t>comb_id &lt;- list()</w:t>
      </w:r>
      <w:r w:rsidRPr="008546B1">
        <w:rPr>
          <w:rFonts w:ascii="Courier New" w:hAnsi="Courier New" w:cs="Courier New"/>
        </w:rPr>
        <w:tab/>
        <w:t># store the row id of rc. The corresponding element(s) will be changed.</w:t>
      </w:r>
    </w:p>
    <w:p w14:paraId="59F2191D" w14:textId="77777777" w:rsidR="000C73D5" w:rsidRPr="008546B1" w:rsidRDefault="000C73D5" w:rsidP="000C73D5">
      <w:pPr>
        <w:spacing w:after="0"/>
        <w:rPr>
          <w:rFonts w:ascii="Courier New" w:hAnsi="Courier New" w:cs="Courier New"/>
        </w:rPr>
      </w:pPr>
      <w:r w:rsidRPr="008546B1">
        <w:rPr>
          <w:rFonts w:ascii="Courier New" w:hAnsi="Courier New" w:cs="Courier New"/>
        </w:rPr>
        <w:t>dist &lt;- list()</w:t>
      </w:r>
      <w:r w:rsidRPr="008546B1">
        <w:rPr>
          <w:rFonts w:ascii="Courier New" w:hAnsi="Courier New" w:cs="Courier New"/>
        </w:rPr>
        <w:tab/>
      </w:r>
      <w:r w:rsidRPr="008546B1">
        <w:rPr>
          <w:rFonts w:ascii="Courier New" w:hAnsi="Courier New" w:cs="Courier New"/>
        </w:rPr>
        <w:tab/>
        <w:t># distance between the best one and the manipulated one</w:t>
      </w:r>
    </w:p>
    <w:p w14:paraId="37BA547D" w14:textId="77777777" w:rsidR="000C73D5" w:rsidRPr="008546B1" w:rsidRDefault="000C73D5" w:rsidP="000C73D5">
      <w:pPr>
        <w:spacing w:after="0"/>
        <w:rPr>
          <w:rFonts w:ascii="Courier New" w:hAnsi="Courier New" w:cs="Courier New"/>
        </w:rPr>
      </w:pPr>
    </w:p>
    <w:p w14:paraId="024808EB" w14:textId="77777777" w:rsidR="000C73D5" w:rsidRPr="008546B1" w:rsidRDefault="000C73D5" w:rsidP="000C73D5">
      <w:pPr>
        <w:spacing w:after="0"/>
        <w:rPr>
          <w:rFonts w:ascii="Courier New" w:hAnsi="Courier New" w:cs="Courier New"/>
        </w:rPr>
      </w:pPr>
      <w:r w:rsidRPr="008546B1">
        <w:rPr>
          <w:rFonts w:ascii="Courier New" w:hAnsi="Courier New" w:cs="Courier New"/>
        </w:rPr>
        <w:t>i &lt;- 1</w:t>
      </w:r>
    </w:p>
    <w:p w14:paraId="208ADA1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comb_id[[i]] &lt;- combn(1:nnz,i)</w:t>
      </w:r>
    </w:p>
    <w:p w14:paraId="09DE73F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cat(file=fln_out2,i,"\n")</w:t>
      </w:r>
    </w:p>
    <w:p w14:paraId="361384A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write.table(comb_id[[i]],file=fln_out2,row.names=FALSE,col.names=FALSE,append=TRUE)</w:t>
      </w:r>
    </w:p>
    <w:p w14:paraId="25D4BDCE" w14:textId="77777777" w:rsidR="000C73D5" w:rsidRPr="008546B1" w:rsidRDefault="000C73D5" w:rsidP="000C73D5">
      <w:pPr>
        <w:spacing w:after="0"/>
        <w:rPr>
          <w:rFonts w:ascii="Courier New" w:hAnsi="Courier New" w:cs="Courier New"/>
        </w:rPr>
      </w:pPr>
    </w:p>
    <w:p w14:paraId="6D82581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ncb &lt;- length(comb_id[[i]])</w:t>
      </w:r>
    </w:p>
    <w:p w14:paraId="3C7A0C13"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#dist[[i]] &lt;- matrix(0,nr=ncb,nc=4)</w:t>
      </w:r>
    </w:p>
    <w:p w14:paraId="312E04DA"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dist1 &lt;- numeric(ncb)</w:t>
      </w:r>
    </w:p>
    <w:p w14:paraId="4D7CF1C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dist_r &lt;- numeric(ncb)</w:t>
      </w:r>
    </w:p>
    <w:p w14:paraId="4D53CC7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for (j in 1:ncb) {</w:t>
      </w:r>
    </w:p>
    <w:p w14:paraId="22D89A8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dtj1 &lt;- dt1</w:t>
      </w:r>
      <w:r w:rsidRPr="008546B1">
        <w:rPr>
          <w:rFonts w:ascii="Courier New" w:hAnsi="Courier New" w:cs="Courier New"/>
        </w:rPr>
        <w:tab/>
        <w:t># later some elements will be changed</w:t>
      </w:r>
    </w:p>
    <w:p w14:paraId="6AADBD1B"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dtj2 &lt;- dt2</w:t>
      </w:r>
    </w:p>
    <w:p w14:paraId="263CA34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rcj &lt;- rc[comb_id[[i]][j],]</w:t>
      </w:r>
    </w:p>
    <w:p w14:paraId="7F4FC469"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vj &lt;- (dt1[rcj[1],rcj[2]] + dt2[rcj[1],rcj[2]])/2</w:t>
      </w:r>
    </w:p>
    <w:p w14:paraId="322EDB25" w14:textId="77777777" w:rsidR="000C73D5" w:rsidRPr="008546B1" w:rsidRDefault="000C73D5" w:rsidP="000C73D5">
      <w:pPr>
        <w:spacing w:after="0"/>
        <w:rPr>
          <w:rFonts w:ascii="Courier New" w:hAnsi="Courier New" w:cs="Courier New"/>
        </w:rPr>
      </w:pPr>
      <w:r w:rsidRPr="008546B1">
        <w:rPr>
          <w:rFonts w:ascii="Courier New" w:hAnsi="Courier New" w:cs="Courier New"/>
        </w:rPr>
        <w:lastRenderedPageBreak/>
        <w:tab/>
      </w:r>
      <w:r w:rsidRPr="008546B1">
        <w:rPr>
          <w:rFonts w:ascii="Courier New" w:hAnsi="Courier New" w:cs="Courier New"/>
        </w:rPr>
        <w:tab/>
        <w:t>dtj1[rcj[1],rcj[2]] &lt;- vj</w:t>
      </w:r>
    </w:p>
    <w:p w14:paraId="4A99DC9A"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dtj2[rcj[1],rcj[2]] &lt;- vj</w:t>
      </w:r>
    </w:p>
    <w:p w14:paraId="0BB0E8B3"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distj &lt;- gdr(dtj1,dtj2,alfa,beta,delt,gamma,epsn)</w:t>
      </w:r>
    </w:p>
    <w:p w14:paraId="1CDBCBF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#dist[[i]][j,] &lt;- c(1,j,distj,(dist0-distj)/dist0)</w:t>
      </w:r>
    </w:p>
    <w:p w14:paraId="372C40EF"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dist1[j] &lt;- distj</w:t>
      </w:r>
    </w:p>
    <w:p w14:paraId="37C3DCE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dist_r[j] &lt;- (dist0-distj)/dist0</w:t>
      </w:r>
    </w:p>
    <w:p w14:paraId="6FFD6539"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t>
      </w:r>
    </w:p>
    <w:p w14:paraId="6721327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dist[[i]] &lt;- data.frame(n_changes=rep(1,ncb),combn_id=1:ncb,dist_after_change=dist1,dist_prop_reduction=dist_r)</w:t>
      </w:r>
    </w:p>
    <w:p w14:paraId="7F99FBAF"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write.table(dist[[i]],file=fln_out3,col.names=TRUE,row.names=FALSE)</w:t>
      </w:r>
    </w:p>
    <w:p w14:paraId="51595D76" w14:textId="77777777" w:rsidR="000C73D5" w:rsidRPr="008546B1" w:rsidRDefault="000C73D5" w:rsidP="000C73D5">
      <w:pPr>
        <w:spacing w:after="0"/>
        <w:rPr>
          <w:rFonts w:ascii="Courier New" w:hAnsi="Courier New" w:cs="Courier New"/>
        </w:rPr>
      </w:pPr>
    </w:p>
    <w:p w14:paraId="6C635F7E" w14:textId="77777777" w:rsidR="000C73D5" w:rsidRPr="008546B1" w:rsidRDefault="000C73D5" w:rsidP="000C73D5">
      <w:pPr>
        <w:spacing w:after="0"/>
        <w:rPr>
          <w:rFonts w:ascii="Courier New" w:hAnsi="Courier New" w:cs="Courier New"/>
        </w:rPr>
      </w:pPr>
      <w:r w:rsidRPr="008546B1">
        <w:rPr>
          <w:rFonts w:ascii="Courier New" w:hAnsi="Courier New" w:cs="Courier New"/>
        </w:rPr>
        <w:t>for (i in 2:nnz) {</w:t>
      </w:r>
    </w:p>
    <w:p w14:paraId="3B5346A1" w14:textId="77777777" w:rsidR="000C73D5" w:rsidRPr="008546B1" w:rsidRDefault="000C73D5" w:rsidP="000C73D5">
      <w:pPr>
        <w:spacing w:after="0"/>
        <w:rPr>
          <w:rFonts w:ascii="Courier New" w:hAnsi="Courier New" w:cs="Courier New"/>
        </w:rPr>
      </w:pPr>
    </w:p>
    <w:p w14:paraId="04C97106"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cat("i = ",i,"\n")</w:t>
      </w:r>
    </w:p>
    <w:p w14:paraId="3F01A130" w14:textId="77777777" w:rsidR="000C73D5" w:rsidRPr="008546B1" w:rsidRDefault="000C73D5" w:rsidP="000C73D5">
      <w:pPr>
        <w:spacing w:after="0"/>
        <w:rPr>
          <w:rFonts w:ascii="Courier New" w:hAnsi="Courier New" w:cs="Courier New"/>
        </w:rPr>
      </w:pPr>
    </w:p>
    <w:p w14:paraId="3C91762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comb_id[[i]] &lt;- combn(1:nnz,i)</w:t>
      </w:r>
    </w:p>
    <w:p w14:paraId="336E3CC3"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cat(file=fln_out2,i,append=TRUE,"\n")</w:t>
      </w:r>
    </w:p>
    <w:p w14:paraId="271DDE1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write.table(comb_id[[i]],file=fln_out2,row.names=FALSE,col.names=FALSE,append=TRUE)</w:t>
      </w:r>
    </w:p>
    <w:p w14:paraId="3FDD8BEB"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p>
    <w:p w14:paraId="314D8A5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ncb &lt;- ncol(comb_id[[i]])</w:t>
      </w:r>
      <w:r w:rsidRPr="008546B1">
        <w:rPr>
          <w:rFonts w:ascii="Courier New" w:hAnsi="Courier New" w:cs="Courier New"/>
        </w:rPr>
        <w:tab/>
        <w:t># number of combinations when drawing i elements</w:t>
      </w:r>
    </w:p>
    <w:p w14:paraId="06C20361" w14:textId="77777777" w:rsidR="000C73D5" w:rsidRPr="008546B1" w:rsidRDefault="000C73D5" w:rsidP="000C73D5">
      <w:pPr>
        <w:spacing w:after="0"/>
        <w:rPr>
          <w:rFonts w:ascii="Courier New" w:hAnsi="Courier New" w:cs="Courier New"/>
        </w:rPr>
      </w:pPr>
    </w:p>
    <w:p w14:paraId="5C0861CD"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dist1 &lt;- numeric(ncb)</w:t>
      </w:r>
    </w:p>
    <w:p w14:paraId="489CCCD7"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dist_r &lt;- numeric(ncb)</w:t>
      </w:r>
    </w:p>
    <w:p w14:paraId="426B260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for (j in 1:ncb) {</w:t>
      </w:r>
    </w:p>
    <w:p w14:paraId="239DBC4C"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dtj1 &lt;- dt1</w:t>
      </w:r>
      <w:r w:rsidRPr="008546B1">
        <w:rPr>
          <w:rFonts w:ascii="Courier New" w:hAnsi="Courier New" w:cs="Courier New"/>
        </w:rPr>
        <w:tab/>
        <w:t># later some elements will be changed</w:t>
      </w:r>
    </w:p>
    <w:p w14:paraId="754D7178"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dtj2 &lt;- dt2</w:t>
      </w:r>
    </w:p>
    <w:p w14:paraId="3706FBD6"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for (k in 1:i) {</w:t>
      </w:r>
    </w:p>
    <w:p w14:paraId="21F8024E"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rcj &lt;- rc[comb_id[[i]][k,j],]</w:t>
      </w:r>
      <w:r w:rsidRPr="008546B1">
        <w:rPr>
          <w:rFonts w:ascii="Courier New" w:hAnsi="Courier New" w:cs="Courier New"/>
        </w:rPr>
        <w:tab/>
        <w:t># k-th element in the j-th combination</w:t>
      </w:r>
    </w:p>
    <w:p w14:paraId="427D41B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vj &lt;- (dt1[rcj[1],rcj[2]] + dt2[rcj[1],rcj[2]])/2</w:t>
      </w:r>
    </w:p>
    <w:p w14:paraId="5A4E6849"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dtj1[rcj[1],rcj[2]] &lt;- vj</w:t>
      </w:r>
    </w:p>
    <w:p w14:paraId="0D03A6D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r>
      <w:r w:rsidRPr="008546B1">
        <w:rPr>
          <w:rFonts w:ascii="Courier New" w:hAnsi="Courier New" w:cs="Courier New"/>
        </w:rPr>
        <w:tab/>
        <w:t>dtj2[rcj[1],rcj[2]] &lt;- vj</w:t>
      </w:r>
    </w:p>
    <w:p w14:paraId="602361C9"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w:t>
      </w:r>
    </w:p>
    <w:p w14:paraId="486B4F42" w14:textId="77777777" w:rsidR="000C73D5" w:rsidRPr="008546B1" w:rsidRDefault="000C73D5" w:rsidP="000C73D5">
      <w:pPr>
        <w:spacing w:after="0"/>
        <w:rPr>
          <w:rFonts w:ascii="Courier New" w:hAnsi="Courier New" w:cs="Courier New"/>
        </w:rPr>
      </w:pPr>
    </w:p>
    <w:p w14:paraId="57CC7EC0"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distj &lt;- gdr(dtj1,dtj2,alfa,beta,delt,gamma,epsn)</w:t>
      </w:r>
    </w:p>
    <w:p w14:paraId="5B277B8B"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dist1[j] &lt;- distj</w:t>
      </w:r>
    </w:p>
    <w:p w14:paraId="14BB5DA3"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r w:rsidRPr="008546B1">
        <w:rPr>
          <w:rFonts w:ascii="Courier New" w:hAnsi="Courier New" w:cs="Courier New"/>
        </w:rPr>
        <w:tab/>
        <w:t>dist_r[j] &lt;- (dist0-distj)/dist0</w:t>
      </w:r>
    </w:p>
    <w:p w14:paraId="7303FD65" w14:textId="77777777" w:rsidR="000C73D5" w:rsidRPr="008546B1" w:rsidRDefault="000C73D5" w:rsidP="000C73D5">
      <w:pPr>
        <w:spacing w:after="0"/>
        <w:rPr>
          <w:rFonts w:ascii="Courier New" w:hAnsi="Courier New" w:cs="Courier New"/>
        </w:rPr>
      </w:pPr>
    </w:p>
    <w:p w14:paraId="7B1CFAF5"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t>
      </w:r>
    </w:p>
    <w:p w14:paraId="21D47F2B" w14:textId="77777777" w:rsidR="000C73D5" w:rsidRPr="008546B1" w:rsidRDefault="000C73D5" w:rsidP="000C73D5">
      <w:pPr>
        <w:spacing w:after="0"/>
        <w:rPr>
          <w:rFonts w:ascii="Courier New" w:hAnsi="Courier New" w:cs="Courier New"/>
        </w:rPr>
      </w:pPr>
    </w:p>
    <w:p w14:paraId="701F5954"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dist[[i]] &lt;- data.frame(n_changes=rep(i,ncb),combn_id=1:ncb,dist_after_change=dist1,dist_prop_reduction=dist_r)</w:t>
      </w:r>
    </w:p>
    <w:p w14:paraId="7DB2DB01" w14:textId="77777777" w:rsidR="000C73D5" w:rsidRPr="008546B1" w:rsidRDefault="000C73D5" w:rsidP="000C73D5">
      <w:pPr>
        <w:spacing w:after="0"/>
        <w:rPr>
          <w:rFonts w:ascii="Courier New" w:hAnsi="Courier New" w:cs="Courier New"/>
        </w:rPr>
      </w:pPr>
      <w:r w:rsidRPr="008546B1">
        <w:rPr>
          <w:rFonts w:ascii="Courier New" w:hAnsi="Courier New" w:cs="Courier New"/>
        </w:rPr>
        <w:tab/>
      </w:r>
    </w:p>
    <w:p w14:paraId="5188C05B" w14:textId="77777777" w:rsidR="000C73D5" w:rsidRPr="008546B1" w:rsidRDefault="000C73D5" w:rsidP="000C73D5">
      <w:pPr>
        <w:spacing w:after="0"/>
        <w:rPr>
          <w:rFonts w:ascii="Courier New" w:hAnsi="Courier New" w:cs="Courier New"/>
        </w:rPr>
      </w:pPr>
      <w:r w:rsidRPr="008546B1">
        <w:rPr>
          <w:rFonts w:ascii="Courier New" w:hAnsi="Courier New" w:cs="Courier New"/>
        </w:rPr>
        <w:tab/>
        <w:t>write.table(dist[[i]],file=fln_out3,col.names=FALSE,row.names=FALSE,append=TRUE)</w:t>
      </w:r>
    </w:p>
    <w:p w14:paraId="06483ACE" w14:textId="77777777" w:rsidR="000C73D5" w:rsidRPr="008546B1" w:rsidRDefault="000C73D5" w:rsidP="000C73D5">
      <w:pPr>
        <w:spacing w:after="0"/>
        <w:rPr>
          <w:rFonts w:ascii="Courier New" w:hAnsi="Courier New" w:cs="Courier New"/>
        </w:rPr>
      </w:pPr>
      <w:r w:rsidRPr="008546B1">
        <w:rPr>
          <w:rFonts w:ascii="Courier New" w:hAnsi="Courier New" w:cs="Courier New"/>
        </w:rPr>
        <w:t>}</w:t>
      </w:r>
    </w:p>
    <w:p w14:paraId="1C0498DA" w14:textId="77777777" w:rsidR="000C73D5" w:rsidRPr="008546B1" w:rsidRDefault="000C73D5" w:rsidP="000C73D5">
      <w:pPr>
        <w:spacing w:after="0"/>
        <w:rPr>
          <w:rFonts w:ascii="Courier New" w:hAnsi="Courier New" w:cs="Courier New"/>
        </w:rPr>
      </w:pPr>
    </w:p>
    <w:p w14:paraId="77689685" w14:textId="51D22AAE" w:rsidR="000C73D5" w:rsidRDefault="000C73D5" w:rsidP="000C73D5">
      <w:pPr>
        <w:spacing w:after="0"/>
        <w:rPr>
          <w:rFonts w:ascii="Courier New" w:hAnsi="Courier New" w:cs="Courier New"/>
        </w:rPr>
      </w:pPr>
      <w:r w:rsidRPr="008546B1">
        <w:rPr>
          <w:rFonts w:ascii="Courier New" w:hAnsi="Courier New" w:cs="Courier New"/>
        </w:rPr>
        <w:t>save.image(paste(fdir,"distance.RData",sep=""))</w:t>
      </w:r>
    </w:p>
    <w:p w14:paraId="06BC2DC8" w14:textId="7C34F997" w:rsidR="009A26A9" w:rsidRDefault="009A26A9" w:rsidP="000C73D5">
      <w:pPr>
        <w:spacing w:after="0"/>
        <w:rPr>
          <w:rFonts w:ascii="Courier New" w:hAnsi="Courier New" w:cs="Courier New"/>
        </w:rPr>
      </w:pPr>
    </w:p>
    <w:p w14:paraId="17580EF1" w14:textId="2841FB69" w:rsidR="009A26A9" w:rsidRDefault="009A26A9" w:rsidP="000C73D5">
      <w:pPr>
        <w:spacing w:after="0"/>
        <w:rPr>
          <w:rFonts w:ascii="Courier New" w:hAnsi="Courier New" w:cs="Courier New"/>
        </w:rPr>
      </w:pPr>
    </w:p>
    <w:p w14:paraId="6D60EE8E" w14:textId="77777777" w:rsidR="00D63483" w:rsidRDefault="009A26A9" w:rsidP="00D63483">
      <w:pPr>
        <w:keepNext/>
        <w:spacing w:after="0"/>
      </w:pPr>
      <w:r w:rsidRPr="00F90032">
        <w:rPr>
          <w:rFonts w:ascii="Courier New" w:hAnsi="Courier New" w:cs="Courier New"/>
          <w:noProof/>
        </w:rPr>
        <w:lastRenderedPageBreak/>
        <w:drawing>
          <wp:inline distT="0" distB="0" distL="0" distR="0" wp14:anchorId="195A90C8" wp14:editId="60B7A0B9">
            <wp:extent cx="6166437" cy="5004000"/>
            <wp:effectExtent l="19050" t="19050" r="2540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le relationships1.png"/>
                    <pic:cNvPicPr/>
                  </pic:nvPicPr>
                  <pic:blipFill rotWithShape="1">
                    <a:blip r:embed="rId43"/>
                    <a:srcRect l="6847" t="3527" r="6474" b="2683"/>
                    <a:stretch/>
                  </pic:blipFill>
                  <pic:spPr bwMode="auto">
                    <a:xfrm>
                      <a:off x="0" y="0"/>
                      <a:ext cx="6166437" cy="500400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C92A829" w14:textId="3E112E2A" w:rsidR="006619BA" w:rsidRDefault="00D63483" w:rsidP="006619BA">
      <w:pPr>
        <w:pStyle w:val="Caption0"/>
        <w:spacing w:after="0"/>
      </w:pPr>
      <w:bookmarkStart w:id="108" w:name="_Toc43456927"/>
      <w:r>
        <w:t xml:space="preserve">Figure </w:t>
      </w:r>
      <w:fldSimple w:instr=" SEQ Figure \* ARABIC ">
        <w:r w:rsidR="00277730">
          <w:rPr>
            <w:noProof/>
          </w:rPr>
          <w:t>14</w:t>
        </w:r>
      </w:fldSimple>
      <w:r>
        <w:t xml:space="preserve">. </w:t>
      </w:r>
      <w:r w:rsidRPr="00BA52D3">
        <w:t>The relationship between the three output files needed to determine the proportional reduction in distance.</w:t>
      </w:r>
      <w:bookmarkEnd w:id="108"/>
      <w:r w:rsidRPr="00BA52D3">
        <w:t xml:space="preserve"> </w:t>
      </w:r>
    </w:p>
    <w:p w14:paraId="65F571FA" w14:textId="36963C43" w:rsidR="00746005" w:rsidRPr="006619BA" w:rsidRDefault="00D63483" w:rsidP="006619BA">
      <w:pPr>
        <w:rPr>
          <w:color w:val="00B2A9" w:themeColor="text1"/>
          <w:sz w:val="18"/>
          <w:szCs w:val="18"/>
          <w:highlight w:val="yellow"/>
        </w:rPr>
      </w:pPr>
      <w:r w:rsidRPr="006619BA">
        <w:rPr>
          <w:color w:val="00B2A9" w:themeColor="text1"/>
          <w:sz w:val="18"/>
          <w:szCs w:val="18"/>
        </w:rPr>
        <w:t>This figure uses Project A as an example</w:t>
      </w:r>
      <w:r w:rsidR="00C54D2D" w:rsidRPr="006619BA">
        <w:rPr>
          <w:color w:val="00B2A9" w:themeColor="text1"/>
          <w:sz w:val="18"/>
          <w:szCs w:val="18"/>
        </w:rPr>
        <w:t>.</w:t>
      </w:r>
    </w:p>
    <w:p w14:paraId="07888FC7" w14:textId="4A995086" w:rsidR="00F1452A" w:rsidRPr="00F520CC" w:rsidRDefault="00F1452A" w:rsidP="00F1452A">
      <w:pPr>
        <w:pStyle w:val="Heading1-Numbered"/>
        <w:numPr>
          <w:ilvl w:val="0"/>
          <w:numId w:val="0"/>
        </w:numPr>
        <w:rPr>
          <w:sz w:val="16"/>
          <w:szCs w:val="16"/>
        </w:rPr>
        <w:sectPr w:rsidR="00F1452A" w:rsidRPr="00F520CC" w:rsidSect="00312BC7">
          <w:pgSz w:w="11907" w:h="16840" w:code="9"/>
          <w:pgMar w:top="1134" w:right="1134" w:bottom="1134" w:left="1134" w:header="709" w:footer="567" w:gutter="0"/>
          <w:cols w:space="708"/>
          <w:formProt w:val="0"/>
          <w:docGrid w:linePitch="360"/>
        </w:sectPr>
      </w:pPr>
    </w:p>
    <w:p w14:paraId="717784C8" w14:textId="77777777" w:rsidR="0060124A" w:rsidRDefault="0060124A" w:rsidP="00D105A5">
      <w:pPr>
        <w:ind w:left="709" w:hanging="709"/>
        <w:sectPr w:rsidR="0060124A" w:rsidSect="00C7288A">
          <w:pgSz w:w="11907" w:h="16840" w:code="9"/>
          <w:pgMar w:top="1134" w:right="1134" w:bottom="1134" w:left="1134" w:header="709" w:footer="567" w:gutter="0"/>
          <w:cols w:space="708"/>
          <w:formProt w:val="0"/>
          <w:docGrid w:linePitch="360"/>
        </w:sectPr>
      </w:pPr>
      <w:bookmarkStart w:id="109" w:name="_Hlk11426213"/>
    </w:p>
    <w:p w14:paraId="64D8CFA1" w14:textId="05ECD5F4" w:rsidR="0019159B" w:rsidRPr="00243764" w:rsidRDefault="00491F62" w:rsidP="00612163">
      <w:r w:rsidRPr="00243764">
        <w:rPr>
          <w:noProof/>
        </w:rPr>
        <mc:AlternateContent>
          <mc:Choice Requires="wps">
            <w:drawing>
              <wp:anchor distT="0" distB="0" distL="114300" distR="114300" simplePos="0" relativeHeight="251658243" behindDoc="0" locked="0" layoutInCell="1" allowOverlap="1" wp14:anchorId="357FD11A" wp14:editId="7F9DB477">
                <wp:simplePos x="0" y="0"/>
                <wp:positionH relativeFrom="page">
                  <wp:posOffset>1076325</wp:posOffset>
                </wp:positionH>
                <wp:positionV relativeFrom="paragraph">
                  <wp:posOffset>6909435</wp:posOffset>
                </wp:positionV>
                <wp:extent cx="3105150" cy="1472400"/>
                <wp:effectExtent l="0" t="0" r="0" b="0"/>
                <wp:wrapNone/>
                <wp:docPr id="2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72400"/>
                        </a:xfrm>
                        <a:prstGeom prst="rect">
                          <a:avLst/>
                        </a:prstGeom>
                        <a:solidFill>
                          <a:schemeClr val="accent1"/>
                        </a:solidFill>
                        <a:ln>
                          <a:noFill/>
                        </a:ln>
                      </wps:spPr>
                      <wps:txbx>
                        <w:txbxContent>
                          <w:p w14:paraId="75DF2228" w14:textId="0A269F80" w:rsidR="005A51FE" w:rsidRPr="00F520CC" w:rsidRDefault="00E412B5" w:rsidP="00491F62">
                            <w:pPr>
                              <w:pStyle w:val="Backpagewebaddress"/>
                              <w:rPr>
                                <w:sz w:val="40"/>
                              </w:rPr>
                            </w:pPr>
                            <w:hyperlink r:id="rId44" w:history="1">
                              <w:r w:rsidR="005A51FE" w:rsidRPr="00F520CC">
                                <w:rPr>
                                  <w:rStyle w:val="Hyperlink"/>
                                  <w:color w:val="FFFFFF" w:themeColor="background1"/>
                                  <w:sz w:val="40"/>
                                </w:rPr>
                                <w:t>www.delwp.vic.gov.au</w:t>
                              </w:r>
                            </w:hyperlink>
                          </w:p>
                          <w:p w14:paraId="0C2E4DCC" w14:textId="2C02790C" w:rsidR="005A51FE" w:rsidRPr="00F520CC" w:rsidRDefault="005A51FE" w:rsidP="00491F62">
                            <w:pPr>
                              <w:pStyle w:val="Backpagewebaddress"/>
                              <w:rPr>
                                <w:sz w:val="4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57FD11A" id="Text Box 8" o:spid="_x0000_s1042" type="#_x0000_t202" style="position:absolute;left:0;text-align:left;margin-left:84.75pt;margin-top:544.05pt;width:244.5pt;height:115.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" fillcolor="#00b2a9 [3204]" stroked="f">
                <v:textbox inset=",7.2pt,,7.2pt">
                  <w:txbxContent>
                    <w:p w14:paraId="75DF2228" w14:textId="0A269F80" w:rsidR="005A51FE" w:rsidRPr="00F520CC" w:rsidRDefault="006D55AC" w:rsidP="00491F62">
                      <w:pPr>
                        <w:pStyle w:val="Backpagewebaddress"/>
                        <w:rPr>
                          <w:sz w:val="40"/>
                        </w:rPr>
                      </w:pPr>
                      <w:hyperlink r:id="rId45" w:history="1">
                        <w:r w:rsidR="005A51FE" w:rsidRPr="00F520CC">
                          <w:rPr>
                            <w:rStyle w:val="Hyperlink"/>
                            <w:color w:val="FFFFFF" w:themeColor="background1"/>
                            <w:sz w:val="40"/>
                          </w:rPr>
                          <w:t>www.delwp.vic.gov.au</w:t>
                        </w:r>
                      </w:hyperlink>
                    </w:p>
                    <w:p w14:paraId="0C2E4DCC" w14:textId="2C02790C" w:rsidR="005A51FE" w:rsidRPr="00F520CC" w:rsidRDefault="005A51FE" w:rsidP="00491F62">
                      <w:pPr>
                        <w:pStyle w:val="Backpagewebaddress"/>
                        <w:rPr>
                          <w:sz w:val="40"/>
                        </w:rPr>
                      </w:pPr>
                    </w:p>
                  </w:txbxContent>
                </v:textbox>
                <w10:wrap anchorx="page"/>
              </v:shape>
            </w:pict>
          </mc:Fallback>
        </mc:AlternateContent>
      </w:r>
      <w:bookmarkEnd w:id="109"/>
    </w:p>
    <w:sectPr w:rsidR="0019159B" w:rsidRPr="00243764" w:rsidSect="00574BE9">
      <w:headerReference w:type="even" r:id="rId46"/>
      <w:headerReference w:type="default" r:id="rId47"/>
      <w:footerReference w:type="default" r:id="rId48"/>
      <w:type w:val="continuous"/>
      <w:pgSz w:w="11907" w:h="16840" w:code="9"/>
      <w:pgMar w:top="1134" w:right="1134" w:bottom="1134" w:left="426" w:header="709" w:footer="567"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2124B" w14:textId="77777777" w:rsidR="000036B3" w:rsidRDefault="000036B3" w:rsidP="00DC3852">
      <w:r>
        <w:separator/>
      </w:r>
    </w:p>
    <w:p w14:paraId="54748F40" w14:textId="77777777" w:rsidR="000036B3" w:rsidRDefault="000036B3" w:rsidP="00DC3852"/>
  </w:endnote>
  <w:endnote w:type="continuationSeparator" w:id="0">
    <w:p w14:paraId="5847D32B" w14:textId="77777777" w:rsidR="000036B3" w:rsidRDefault="000036B3" w:rsidP="00DC3852">
      <w:r>
        <w:continuationSeparator/>
      </w:r>
    </w:p>
    <w:p w14:paraId="567D00C5" w14:textId="77777777" w:rsidR="000036B3" w:rsidRDefault="000036B3" w:rsidP="00DC3852"/>
  </w:endnote>
  <w:endnote w:type="continuationNotice" w:id="1">
    <w:p w14:paraId="77830AA3" w14:textId="77777777" w:rsidR="000036B3" w:rsidRDefault="000036B3" w:rsidP="00DC3852"/>
    <w:p w14:paraId="793BFEA1" w14:textId="77777777" w:rsidR="000036B3" w:rsidRDefault="000036B3"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IC-Italic">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B2A9" w:themeColor="text1"/>
        <w:sz w:val="18"/>
        <w:szCs w:val="18"/>
      </w:rPr>
      <w:id w:val="85581951"/>
      <w:docPartObj>
        <w:docPartGallery w:val="Page Numbers (Bottom of Page)"/>
        <w:docPartUnique/>
      </w:docPartObj>
    </w:sdtPr>
    <w:sdtEndPr>
      <w:rPr>
        <w:noProof/>
      </w:rPr>
    </w:sdtEndPr>
    <w:sdtContent>
      <w:p w14:paraId="0A843610" w14:textId="3179209F" w:rsidR="005A51FE" w:rsidRPr="00C7288A" w:rsidRDefault="005A51FE" w:rsidP="000D6A98">
        <w:pPr>
          <w:tabs>
            <w:tab w:val="left" w:pos="585"/>
            <w:tab w:val="left" w:pos="6096"/>
          </w:tabs>
          <w:rPr>
            <w:color w:val="00B2A9" w:themeColor="text1"/>
            <w:sz w:val="18"/>
            <w:szCs w:val="18"/>
          </w:rPr>
        </w:pPr>
        <w:r w:rsidRPr="00C7288A">
          <w:rPr>
            <w:color w:val="00B2A9" w:themeColor="text1"/>
            <w:sz w:val="18"/>
            <w:szCs w:val="18"/>
          </w:rPr>
          <w:fldChar w:fldCharType="begin"/>
        </w:r>
        <w:r w:rsidRPr="00C7288A">
          <w:rPr>
            <w:color w:val="00B2A9" w:themeColor="text1"/>
            <w:sz w:val="18"/>
            <w:szCs w:val="18"/>
          </w:rPr>
          <w:instrText xml:space="preserve"> PAGE   \* MERGEFORMAT </w:instrText>
        </w:r>
        <w:r w:rsidRPr="00C7288A">
          <w:rPr>
            <w:color w:val="00B2A9" w:themeColor="text1"/>
            <w:sz w:val="18"/>
            <w:szCs w:val="18"/>
          </w:rPr>
          <w:fldChar w:fldCharType="separate"/>
        </w:r>
        <w:r w:rsidRPr="00C7288A">
          <w:rPr>
            <w:color w:val="00B2A9" w:themeColor="text1"/>
            <w:sz w:val="18"/>
            <w:szCs w:val="18"/>
          </w:rPr>
          <w:t>ii</w:t>
        </w:r>
        <w:r w:rsidRPr="00C7288A">
          <w:rPr>
            <w:noProof/>
            <w:color w:val="00B2A9" w:themeColor="text1"/>
            <w:sz w:val="18"/>
            <w:szCs w:val="18"/>
          </w:rPr>
          <w:fldChar w:fldCharType="end"/>
        </w:r>
        <w:r w:rsidRPr="00C7288A">
          <w:rPr>
            <w:noProof/>
            <w:color w:val="00B2A9" w:themeColor="text1"/>
            <w:sz w:val="18"/>
            <w:szCs w:val="18"/>
          </w:rPr>
          <w:tab/>
        </w:r>
        <w:r>
          <w:rPr>
            <w:noProof/>
            <w:color w:val="00B2A9" w:themeColor="text1"/>
            <w:sz w:val="18"/>
            <w:szCs w:val="18"/>
          </w:rPr>
          <w:tab/>
        </w:r>
        <w:r w:rsidRPr="00C7288A">
          <w:rPr>
            <w:i/>
            <w:color w:val="00B2A9" w:themeColor="text1"/>
            <w:sz w:val="18"/>
            <w:szCs w:val="18"/>
          </w:rPr>
          <w:t>Stem age-distribution East Gippsland</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2EC59" w14:textId="5ACC1BE2" w:rsidR="005A51FE" w:rsidRDefault="00E412B5" w:rsidP="00DC3852">
    <w:pPr>
      <w:pStyle w:val="Footer"/>
    </w:pPr>
    <w:r>
      <w:rPr>
        <w:noProof/>
      </w:rPr>
      <mc:AlternateContent>
        <mc:Choice Requires="wps">
          <w:drawing>
            <wp:anchor distT="0" distB="0" distL="114300" distR="114300" simplePos="0" relativeHeight="251659264" behindDoc="0" locked="0" layoutInCell="0" allowOverlap="1" wp14:anchorId="6356A523" wp14:editId="1B33E5AA">
              <wp:simplePos x="0" y="0"/>
              <wp:positionH relativeFrom="page">
                <wp:align>center</wp:align>
              </wp:positionH>
              <wp:positionV relativeFrom="page">
                <wp:align>bottom</wp:align>
              </wp:positionV>
              <wp:extent cx="7772400" cy="463550"/>
              <wp:effectExtent l="0" t="0" r="0" b="12700"/>
              <wp:wrapNone/>
              <wp:docPr id="11" name="MSIPCM0b734a338dd9588e060a78c0"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167A28" w14:textId="39DA07D7"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56A523" id="_x0000_t202" coordsize="21600,21600" o:spt="202" path="m,l,21600r21600,l21600,xe">
              <v:stroke joinstyle="miter"/>
              <v:path gradientshapeok="t" o:connecttype="rect"/>
            </v:shapetype>
            <v:shape id="MSIPCM0b734a338dd9588e060a78c0" o:spid="_x0000_s1043"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c58zkq4CAABSBQAADgAAAAAAAAAA&#10;AAAAAAAuAgAAZHJzL2Uyb0RvYy54bWxQSwECLQAUAAYACAAAACEAvh8Kt9oAAAAFAQAADwAAAAAA&#10;AAAAAAAAAAAIBQAAZHJzL2Rvd25yZXYueG1sUEsFBgAAAAAEAAQA8wAAAA8GAAAAAA==&#10;" o:allowincell="f" filled="f" stroked="f" strokeweight=".5pt">
              <v:fill o:detectmouseclick="t"/>
              <v:textbox inset=",0,,0">
                <w:txbxContent>
                  <w:p w14:paraId="68167A28" w14:textId="39DA07D7"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v:textbox>
              <w10:wrap anchorx="page" anchory="page"/>
            </v:shape>
          </w:pict>
        </mc:Fallback>
      </mc:AlternateContent>
    </w:r>
    <w:r w:rsidR="005A51FE"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AC7AA" w14:textId="2DD5F9E8" w:rsidR="00E412B5" w:rsidRDefault="00E412B5">
    <w:pPr>
      <w:pStyle w:val="Footer"/>
    </w:pPr>
    <w:r>
      <w:rPr>
        <w:noProof/>
      </w:rPr>
      <mc:AlternateContent>
        <mc:Choice Requires="wps">
          <w:drawing>
            <wp:anchor distT="0" distB="0" distL="114300" distR="114300" simplePos="0" relativeHeight="251660288" behindDoc="0" locked="0" layoutInCell="0" allowOverlap="1" wp14:anchorId="04E10989" wp14:editId="33085BDC">
              <wp:simplePos x="0" y="9403953"/>
              <wp:positionH relativeFrom="page">
                <wp:align>center</wp:align>
              </wp:positionH>
              <wp:positionV relativeFrom="page">
                <wp:align>bottom</wp:align>
              </wp:positionV>
              <wp:extent cx="7772400" cy="463550"/>
              <wp:effectExtent l="0" t="0" r="0" b="12700"/>
              <wp:wrapNone/>
              <wp:docPr id="15" name="MSIPCM93ce4c0c8e8dcae86ac6afdc"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E7B940" w14:textId="6BD60EC3"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E10989" id="_x0000_t202" coordsize="21600,21600" o:spt="202" path="m,l,21600r21600,l21600,xe">
              <v:stroke joinstyle="miter"/>
              <v:path gradientshapeok="t" o:connecttype="rect"/>
            </v:shapetype>
            <v:shape id="MSIPCM93ce4c0c8e8dcae86ac6afdc" o:spid="_x0000_s1044"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HOvTCWvAgAAWwUAAA4AAAAAAAAA&#10;AAAAAAAALgIAAGRycy9lMm9Eb2MueG1sUEsBAi0AFAAGAAgAAAAhAL4fCrfaAAAABQEAAA8AAAAA&#10;AAAAAAAAAAAACQUAAGRycy9kb3ducmV2LnhtbFBLBQYAAAAABAAEAPMAAAAQBgAAAAA=&#10;" o:allowincell="f" filled="f" stroked="f" strokeweight=".5pt">
              <v:fill o:detectmouseclick="t"/>
              <v:textbox inset=",0,,0">
                <w:txbxContent>
                  <w:p w14:paraId="55E7B940" w14:textId="6BD60EC3"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436E0" w14:textId="69C16871" w:rsidR="005A51FE" w:rsidRDefault="00E412B5" w:rsidP="00DC3852">
    <w:pPr>
      <w:pStyle w:val="Footer"/>
      <w:rPr>
        <w:rStyle w:val="PageNumber"/>
      </w:rPr>
    </w:pPr>
    <w:r>
      <w:rPr>
        <w:noProof/>
      </w:rPr>
      <mc:AlternateContent>
        <mc:Choice Requires="wps">
          <w:drawing>
            <wp:anchor distT="0" distB="0" distL="114300" distR="114300" simplePos="0" relativeHeight="251661312" behindDoc="0" locked="0" layoutInCell="0" allowOverlap="1" wp14:anchorId="3BD09B3B" wp14:editId="397DFEB0">
              <wp:simplePos x="0" y="9403953"/>
              <wp:positionH relativeFrom="page">
                <wp:align>center</wp:align>
              </wp:positionH>
              <wp:positionV relativeFrom="page">
                <wp:align>bottom</wp:align>
              </wp:positionV>
              <wp:extent cx="7772400" cy="463550"/>
              <wp:effectExtent l="0" t="0" r="0" b="12700"/>
              <wp:wrapNone/>
              <wp:docPr id="18" name="MSIPCM7a774cf6a4d53d5cee9db833"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16C09" w14:textId="03C51F34"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D09B3B" id="_x0000_t202" coordsize="21600,21600" o:spt="202" path="m,l,21600r21600,l21600,xe">
              <v:stroke joinstyle="miter"/>
              <v:path gradientshapeok="t" o:connecttype="rect"/>
            </v:shapetype>
            <v:shape id="MSIPCM7a774cf6a4d53d5cee9db833" o:spid="_x0000_s1045" type="#_x0000_t202" alt="{&quot;HashCode&quot;:-1264680268,&quot;Height&quot;:9999999.0,&quot;Width&quot;:9999999.0,&quot;Placement&quot;:&quot;Footer&quot;,&quot;Index&quot;:&quot;Primary&quot;,&quot;Section&quot;:2,&quot;Top&quot;:0.0,&quot;Left&quot;:0.0}" style="position:absolute;left:0;text-align:left;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N5cDRrQIAAFkFAAAOAAAAAAAAAAAA&#10;AAAAAC4CAABkcnMvZTJvRG9jLnhtbFBLAQItABQABgAIAAAAIQC+Hwq32gAAAAUBAAAPAAAAAAAA&#10;AAAAAAAAAAcFAABkcnMvZG93bnJldi54bWxQSwUGAAAAAAQABADzAAAADgYAAAAA&#10;" o:allowincell="f" filled="f" stroked="f" strokeweight=".5pt">
              <v:fill o:detectmouseclick="t"/>
              <v:textbox inset=",0,,0">
                <w:txbxContent>
                  <w:p w14:paraId="55816C09" w14:textId="03C51F34"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v:textbox>
              <w10:wrap anchorx="page" anchory="page"/>
            </v:shape>
          </w:pict>
        </mc:Fallback>
      </mc:AlternateContent>
    </w:r>
  </w:p>
  <w:p w14:paraId="284A03F9" w14:textId="77777777" w:rsidR="005A51FE" w:rsidRDefault="005A51FE"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C5536" w14:textId="742DAB28" w:rsidR="005A51FE" w:rsidRPr="006F5AD8" w:rsidRDefault="00E412B5" w:rsidP="006F5AD8">
    <w:pPr>
      <w:pStyle w:val="Footer"/>
    </w:pPr>
    <w:r>
      <w:rPr>
        <w:noProof/>
      </w:rPr>
      <mc:AlternateContent>
        <mc:Choice Requires="wps">
          <w:drawing>
            <wp:anchor distT="0" distB="0" distL="114300" distR="114300" simplePos="0" relativeHeight="251662336" behindDoc="0" locked="0" layoutInCell="0" allowOverlap="1" wp14:anchorId="170C1292" wp14:editId="4ECE6D35">
              <wp:simplePos x="0" y="9403953"/>
              <wp:positionH relativeFrom="page">
                <wp:align>center</wp:align>
              </wp:positionH>
              <wp:positionV relativeFrom="page">
                <wp:align>bottom</wp:align>
              </wp:positionV>
              <wp:extent cx="7772400" cy="463550"/>
              <wp:effectExtent l="0" t="0" r="0" b="12700"/>
              <wp:wrapNone/>
              <wp:docPr id="20" name="MSIPCM89ec4878943469b0614aa654"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BAD5D8" w14:textId="4828C647"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0C1292" id="_x0000_t202" coordsize="21600,21600" o:spt="202" path="m,l,21600r21600,l21600,xe">
              <v:stroke joinstyle="miter"/>
              <v:path gradientshapeok="t" o:connecttype="rect"/>
            </v:shapetype>
            <v:shape id="MSIPCM89ec4878943469b0614aa654" o:spid="_x0000_s1046"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EJ/4rKvAgAAWQUAAA4AAAAAAAAA&#10;AAAAAAAALgIAAGRycy9lMm9Eb2MueG1sUEsBAi0AFAAGAAgAAAAhAL4fCrfaAAAABQEAAA8AAAAA&#10;AAAAAAAAAAAACQUAAGRycy9kb3ducmV2LnhtbFBLBQYAAAAABAAEAPMAAAAQBgAAAAA=&#10;" o:allowincell="f" filled="f" stroked="f" strokeweight=".5pt">
              <v:fill o:detectmouseclick="t"/>
              <v:textbox inset=",0,,0">
                <w:txbxContent>
                  <w:p w14:paraId="03BAD5D8" w14:textId="4828C647"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382F6" w14:textId="1F5894E5" w:rsidR="005A51FE" w:rsidRPr="00E3679A" w:rsidRDefault="00E412B5" w:rsidP="00DC3852">
    <w:pPr>
      <w:pStyle w:val="Footer"/>
    </w:pPr>
    <w:r>
      <w:rPr>
        <w:noProof/>
      </w:rPr>
      <mc:AlternateContent>
        <mc:Choice Requires="wps">
          <w:drawing>
            <wp:anchor distT="0" distB="0" distL="114300" distR="114300" simplePos="0" relativeHeight="251663360" behindDoc="0" locked="0" layoutInCell="0" allowOverlap="1" wp14:anchorId="2454E2BF" wp14:editId="09906454">
              <wp:simplePos x="0" y="0"/>
              <wp:positionH relativeFrom="page">
                <wp:align>center</wp:align>
              </wp:positionH>
              <wp:positionV relativeFrom="page">
                <wp:align>bottom</wp:align>
              </wp:positionV>
              <wp:extent cx="7772400" cy="463550"/>
              <wp:effectExtent l="0" t="0" r="0" b="12700"/>
              <wp:wrapNone/>
              <wp:docPr id="21" name="MSIPCMa2a641e8aeb5a8269068be55"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48C581" w14:textId="5BCBA234"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54E2BF" id="_x0000_t202" coordsize="21600,21600" o:spt="202" path="m,l,21600r21600,l21600,xe">
              <v:stroke joinstyle="miter"/>
              <v:path gradientshapeok="t" o:connecttype="rect"/>
            </v:shapetype>
            <v:shape id="MSIPCMa2a641e8aeb5a8269068be55" o:spid="_x0000_s1047" type="#_x0000_t202" alt="{&quot;HashCode&quot;:-1264680268,&quot;Height&quot;:9999999.0,&quot;Width&quot;:9999999.0,&quot;Placement&quot;:&quot;Footer&quot;,&quot;Index&quot;:&quot;FirstPage&quot;,&quot;Section&quot;:3,&quot;Top&quot;:0.0,&quot;Left&quot;:0.0}" style="position:absolute;left:0;text-align:left;margin-left:0;margin-top:0;width:612pt;height:36.5pt;z-index:2516633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M3KvsAIAAFsFAAAOAAAAAAAA&#10;AAAAAAAAAC4CAABkcnMvZTJvRG9jLnhtbFBLAQItABQABgAIAAAAIQC+Hwq32gAAAAUBAAAPAAAA&#10;AAAAAAAAAAAAAAoFAABkcnMvZG93bnJldi54bWxQSwUGAAAAAAQABADzAAAAEQYAAAAA&#10;" o:allowincell="f" filled="f" stroked="f" strokeweight=".5pt">
              <v:fill o:detectmouseclick="t"/>
              <v:textbox inset=",0,,0">
                <w:txbxContent>
                  <w:p w14:paraId="2D48C581" w14:textId="5BCBA234"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A18AE" w14:textId="6C87A9A6" w:rsidR="005A51FE" w:rsidRPr="00C7288A" w:rsidRDefault="00E412B5" w:rsidP="00D54887">
    <w:pPr>
      <w:jc w:val="left"/>
      <w:rPr>
        <w:color w:val="00B2A9" w:themeColor="text1"/>
        <w:sz w:val="18"/>
        <w:szCs w:val="18"/>
      </w:rPr>
    </w:pPr>
    <w:r>
      <w:rPr>
        <w:i/>
        <w:noProof/>
        <w:color w:val="00B2A9" w:themeColor="text1"/>
        <w:sz w:val="18"/>
        <w:szCs w:val="18"/>
      </w:rPr>
      <mc:AlternateContent>
        <mc:Choice Requires="wps">
          <w:drawing>
            <wp:anchor distT="0" distB="0" distL="114300" distR="114300" simplePos="0" relativeHeight="251664384" behindDoc="0" locked="0" layoutInCell="0" allowOverlap="1" wp14:anchorId="2B844236" wp14:editId="3DC008CF">
              <wp:simplePos x="0" y="0"/>
              <wp:positionH relativeFrom="page">
                <wp:align>center</wp:align>
              </wp:positionH>
              <wp:positionV relativeFrom="page">
                <wp:align>bottom</wp:align>
              </wp:positionV>
              <wp:extent cx="7772400" cy="463550"/>
              <wp:effectExtent l="0" t="0" r="0" b="12700"/>
              <wp:wrapNone/>
              <wp:docPr id="22" name="MSIPCM7452411dbbd1fb85688edf5b"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EC81C" w14:textId="5E16B35C"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844236" id="_x0000_t202" coordsize="21600,21600" o:spt="202" path="m,l,21600r21600,l21600,xe">
              <v:stroke joinstyle="miter"/>
              <v:path gradientshapeok="t" o:connecttype="rect"/>
            </v:shapetype>
            <v:shape id="MSIPCM7452411dbbd1fb85688edf5b" o:spid="_x0000_s1048" type="#_x0000_t202" alt="{&quot;HashCode&quot;:-1264680268,&quot;Height&quot;:9999999.0,&quot;Width&quot;:9999999.0,&quot;Placement&quot;:&quot;Footer&quot;,&quot;Index&quot;:&quot;Primary&quot;,&quot;Section&quot;:4,&quot;Top&quot;:0.0,&quot;Left&quot;:0.0}" style="position:absolute;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FmVheq4CAABZBQAADgAAAAAAAAAA&#10;AAAAAAAuAgAAZHJzL2Uyb0RvYy54bWxQSwECLQAUAAYACAAAACEAvh8Kt9oAAAAFAQAADwAAAAAA&#10;AAAAAAAAAAAIBQAAZHJzL2Rvd25yZXYueG1sUEsFBgAAAAAEAAQA8wAAAA8GAAAAAA==&#10;" o:allowincell="f" filled="f" stroked="f" strokeweight=".5pt">
              <v:fill o:detectmouseclick="t"/>
              <v:textbox inset=",0,,0">
                <w:txbxContent>
                  <w:p w14:paraId="455EC81C" w14:textId="5E16B35C"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v:textbox>
              <w10:wrap anchorx="page" anchory="page"/>
            </v:shape>
          </w:pict>
        </mc:Fallback>
      </mc:AlternateContent>
    </w:r>
    <w:r w:rsidR="005A51FE" w:rsidRPr="00D54887">
      <w:rPr>
        <w:i/>
        <w:color w:val="00B2A9" w:themeColor="text1"/>
        <w:sz w:val="18"/>
        <w:szCs w:val="18"/>
      </w:rPr>
      <w:t>Biodiversity 2037</w:t>
    </w:r>
    <w:r w:rsidR="005A51FE" w:rsidRPr="006B2D21">
      <w:rPr>
        <w:i/>
        <w:color w:val="00B2A9" w:themeColor="text1"/>
        <w:sz w:val="18"/>
        <w:szCs w:val="18"/>
      </w:rPr>
      <w:t xml:space="preserve">: </w:t>
    </w:r>
    <w:r w:rsidR="005A51FE" w:rsidRPr="006B2D21">
      <w:rPr>
        <w:rStyle w:val="Imprint0"/>
        <w:i/>
        <w:iCs/>
        <w:color w:val="00B2A9" w:themeColor="text1"/>
        <w:sz w:val="18"/>
        <w:szCs w:val="18"/>
      </w:rPr>
      <w:t xml:space="preserve">Manual for the identification and prioritisation of biodiversity actions and knowledge gaps </w:t>
    </w:r>
    <w:r w:rsidR="005A51FE" w:rsidRPr="00C7288A">
      <w:rPr>
        <w:rStyle w:val="PageNumber"/>
        <w:color w:val="00B2A9" w:themeColor="text1"/>
        <w:sz w:val="18"/>
        <w:szCs w:val="18"/>
      </w:rPr>
      <w:tab/>
    </w:r>
    <w:r w:rsidR="005A51FE" w:rsidRPr="00C7288A">
      <w:rPr>
        <w:rStyle w:val="PageNumber"/>
        <w:color w:val="00B2A9" w:themeColor="text1"/>
        <w:sz w:val="18"/>
        <w:szCs w:val="18"/>
      </w:rPr>
      <w:fldChar w:fldCharType="begin"/>
    </w:r>
    <w:r w:rsidR="005A51FE" w:rsidRPr="00C7288A">
      <w:rPr>
        <w:rStyle w:val="PageNumber"/>
        <w:color w:val="00B2A9" w:themeColor="text1"/>
        <w:sz w:val="18"/>
        <w:szCs w:val="18"/>
      </w:rPr>
      <w:instrText xml:space="preserve"> PAGE </w:instrText>
    </w:r>
    <w:r w:rsidR="005A51FE" w:rsidRPr="00C7288A">
      <w:rPr>
        <w:rStyle w:val="PageNumber"/>
        <w:color w:val="00B2A9" w:themeColor="text1"/>
        <w:sz w:val="18"/>
        <w:szCs w:val="18"/>
      </w:rPr>
      <w:fldChar w:fldCharType="separate"/>
    </w:r>
    <w:r w:rsidR="005A51FE" w:rsidRPr="00C7288A">
      <w:rPr>
        <w:rStyle w:val="PageNumber"/>
        <w:color w:val="00B2A9" w:themeColor="text1"/>
        <w:sz w:val="18"/>
        <w:szCs w:val="18"/>
      </w:rPr>
      <w:t>1</w:t>
    </w:r>
    <w:r w:rsidR="005A51FE" w:rsidRPr="00C7288A">
      <w:rPr>
        <w:rStyle w:val="PageNumber"/>
        <w:color w:val="00B2A9" w:themeColor="text1"/>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44950" w14:textId="0C4BA89C" w:rsidR="005A51FE" w:rsidRPr="00C7288A" w:rsidRDefault="005A51FE" w:rsidP="009C6904">
    <w:pPr>
      <w:pStyle w:val="Footer"/>
      <w:tabs>
        <w:tab w:val="clear" w:pos="4320"/>
        <w:tab w:val="clear" w:pos="8640"/>
        <w:tab w:val="right" w:pos="9356"/>
      </w:tabs>
      <w:rPr>
        <w:color w:val="00B2A9" w:themeColor="text1"/>
        <w:sz w:val="18"/>
      </w:rPr>
    </w:pPr>
    <w:r w:rsidRPr="00C7288A">
      <w:rPr>
        <w:i/>
        <w:color w:val="00B2A9" w:themeColor="text1"/>
        <w:sz w:val="18"/>
        <w:szCs w:val="18"/>
      </w:rPr>
      <w:t>Stem age model for East Gippsland</w:t>
    </w:r>
    <w:r w:rsidRPr="00C7288A">
      <w:rPr>
        <w:i/>
        <w:color w:val="00B2A9" w:themeColor="text1"/>
        <w:sz w:val="18"/>
        <w:szCs w:val="18"/>
      </w:rPr>
      <w:tab/>
    </w:r>
    <w:sdt>
      <w:sdtPr>
        <w:rPr>
          <w:color w:val="00B2A9" w:themeColor="text1"/>
        </w:rPr>
        <w:id w:val="1741524025"/>
        <w:docPartObj>
          <w:docPartGallery w:val="Page Numbers (Bottom of Page)"/>
          <w:docPartUnique/>
        </w:docPartObj>
      </w:sdtPr>
      <w:sdtEndPr>
        <w:rPr>
          <w:noProof/>
          <w:sz w:val="18"/>
        </w:rPr>
      </w:sdtEndPr>
      <w:sdtContent>
        <w:r w:rsidRPr="00C7288A">
          <w:rPr>
            <w:color w:val="00B2A9" w:themeColor="text1"/>
            <w:sz w:val="18"/>
          </w:rPr>
          <w:fldChar w:fldCharType="begin"/>
        </w:r>
        <w:r w:rsidRPr="00C7288A">
          <w:rPr>
            <w:color w:val="00B2A9" w:themeColor="text1"/>
            <w:sz w:val="18"/>
          </w:rPr>
          <w:instrText xml:space="preserve"> PAGE   \* MERGEFORMAT </w:instrText>
        </w:r>
        <w:r w:rsidRPr="00C7288A">
          <w:rPr>
            <w:color w:val="00B2A9" w:themeColor="text1"/>
            <w:sz w:val="18"/>
          </w:rPr>
          <w:fldChar w:fldCharType="separate"/>
        </w:r>
        <w:r w:rsidRPr="00C7288A">
          <w:rPr>
            <w:noProof/>
            <w:color w:val="00B2A9" w:themeColor="text1"/>
            <w:sz w:val="18"/>
          </w:rPr>
          <w:t>2</w:t>
        </w:r>
        <w:r w:rsidRPr="00C7288A">
          <w:rPr>
            <w:noProof/>
            <w:color w:val="00B2A9" w:themeColor="text1"/>
            <w:sz w:val="1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DB45F" w14:textId="35314E8A" w:rsidR="005A51FE" w:rsidRPr="00491F62" w:rsidRDefault="00E412B5" w:rsidP="00491F62">
    <w:pPr>
      <w:pStyle w:val="Footer"/>
    </w:pPr>
    <w:r>
      <w:rPr>
        <w:noProof/>
      </w:rPr>
      <mc:AlternateContent>
        <mc:Choice Requires="wps">
          <w:drawing>
            <wp:anchor distT="0" distB="0" distL="114300" distR="114300" simplePos="0" relativeHeight="251665408" behindDoc="0" locked="0" layoutInCell="0" allowOverlap="1" wp14:anchorId="3F9EE324" wp14:editId="173C102C">
              <wp:simplePos x="0" y="9403953"/>
              <wp:positionH relativeFrom="page">
                <wp:align>center</wp:align>
              </wp:positionH>
              <wp:positionV relativeFrom="page">
                <wp:align>bottom</wp:align>
              </wp:positionV>
              <wp:extent cx="7772400" cy="463550"/>
              <wp:effectExtent l="0" t="0" r="0" b="12700"/>
              <wp:wrapNone/>
              <wp:docPr id="23" name="MSIPCM10ee4c228b4a91b100e2fb6e"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7EB775" w14:textId="1D2EAE64"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EE324" id="_x0000_t202" coordsize="21600,21600" o:spt="202" path="m,l,21600r21600,l21600,xe">
              <v:stroke joinstyle="miter"/>
              <v:path gradientshapeok="t" o:connecttype="rect"/>
            </v:shapetype>
            <v:shape id="MSIPCM10ee4c228b4a91b100e2fb6e" o:spid="_x0000_s1049" type="#_x0000_t202" alt="{&quot;HashCode&quot;:-1264680268,&quot;Height&quot;:9999999.0,&quot;Width&quot;:9999999.0,&quot;Placement&quot;:&quot;Footer&quot;,&quot;Index&quot;:&quot;Primary&quot;,&quot;Section&quot;:13,&quot;Top&quot;:0.0,&quot;Left&quot;:0.0}" style="position:absolute;left:0;text-align:left;margin-left:0;margin-top:0;width:612pt;height:36.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HRNcK+vAgAAWgUAAA4AAAAAAAAA&#10;AAAAAAAALgIAAGRycy9lMm9Eb2MueG1sUEsBAi0AFAAGAAgAAAAhAL4fCrfaAAAABQEAAA8AAAAA&#10;AAAAAAAAAAAACQUAAGRycy9kb3ducmV2LnhtbFBLBQYAAAAABAAEAPMAAAAQBgAAAAA=&#10;" o:allowincell="f" filled="f" stroked="f" strokeweight=".5pt">
              <v:fill o:detectmouseclick="t"/>
              <v:textbox inset=",0,,0">
                <w:txbxContent>
                  <w:p w14:paraId="357EB775" w14:textId="1D2EAE64" w:rsidR="00E412B5" w:rsidRPr="00E412B5" w:rsidRDefault="00E412B5" w:rsidP="00E412B5">
                    <w:pPr>
                      <w:spacing w:after="0"/>
                      <w:jc w:val="center"/>
                      <w:rPr>
                        <w:rFonts w:ascii="Calibri" w:hAnsi="Calibri" w:cs="Calibri"/>
                        <w:color w:val="000000"/>
                        <w:sz w:val="24"/>
                      </w:rPr>
                    </w:pPr>
                    <w:r w:rsidRPr="00E412B5">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FD68A" w14:textId="77777777" w:rsidR="000036B3" w:rsidRPr="00D07E53" w:rsidRDefault="000036B3" w:rsidP="00DC3852">
      <w:r w:rsidRPr="00D20920">
        <w:separator/>
      </w:r>
    </w:p>
    <w:p w14:paraId="0DE63AA9" w14:textId="77777777" w:rsidR="000036B3" w:rsidRDefault="000036B3" w:rsidP="00DC3852"/>
  </w:footnote>
  <w:footnote w:type="continuationSeparator" w:id="0">
    <w:p w14:paraId="4788DCE3" w14:textId="77777777" w:rsidR="000036B3" w:rsidRDefault="000036B3" w:rsidP="00DC3852">
      <w:r>
        <w:continuationSeparator/>
      </w:r>
    </w:p>
    <w:p w14:paraId="688ED2D8" w14:textId="77777777" w:rsidR="000036B3" w:rsidRDefault="000036B3" w:rsidP="00DC3852"/>
  </w:footnote>
  <w:footnote w:type="continuationNotice" w:id="1">
    <w:p w14:paraId="6ADA21A6" w14:textId="77777777" w:rsidR="000036B3" w:rsidRDefault="000036B3" w:rsidP="00DC3852"/>
    <w:p w14:paraId="4D49D63D" w14:textId="77777777" w:rsidR="000036B3" w:rsidRDefault="000036B3"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6DED" w14:textId="77777777" w:rsidR="00E412B5" w:rsidRDefault="00E412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95E65" w14:textId="77777777" w:rsidR="005A51FE" w:rsidRDefault="005A51FE"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0F43D" w14:textId="77777777" w:rsidR="00E412B5" w:rsidRDefault="00E412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D5242" w14:textId="77777777" w:rsidR="005A51FE" w:rsidRDefault="005A51FE"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B6FB5" w14:textId="77777777" w:rsidR="005A51FE" w:rsidRPr="00E3679A" w:rsidRDefault="005A51FE" w:rsidP="00DC3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9AD6B" w14:textId="38F09B42" w:rsidR="005A51FE" w:rsidRPr="00335291" w:rsidRDefault="005A51FE" w:rsidP="003352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23F2" w14:textId="525A942A" w:rsidR="005A51FE" w:rsidRDefault="005A51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0B6BC" w14:textId="2665B8E2" w:rsidR="005A51FE" w:rsidRPr="00C9172F" w:rsidRDefault="005A51FE"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E524C"/>
    <w:multiLevelType w:val="hybridMultilevel"/>
    <w:tmpl w:val="28E662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295388"/>
    <w:multiLevelType w:val="multilevel"/>
    <w:tmpl w:val="A36281D8"/>
    <w:styleLink w:val="DELWPHeadings"/>
    <w:lvl w:ilvl="0">
      <w:start w:val="1"/>
      <w:numFmt w:val="decimal"/>
      <w:lvlRestart w:val="0"/>
      <w:suff w:val="space"/>
      <w:lvlText w:val="%1."/>
      <w:lvlJc w:val="left"/>
      <w:pPr>
        <w:tabs>
          <w:tab w:val="num" w:pos="1135"/>
        </w:tabs>
        <w:ind w:left="1135"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8B37FE"/>
    <w:multiLevelType w:val="multilevel"/>
    <w:tmpl w:val="A2EE2272"/>
    <w:name w:val="DEPIListBullets"/>
    <w:lvl w:ilvl="0">
      <w:start w:val="1"/>
      <w:numFmt w:val="bullet"/>
      <w:lvlText w:val="•"/>
      <w:lvlJc w:val="left"/>
      <w:pPr>
        <w:tabs>
          <w:tab w:val="num" w:pos="737"/>
        </w:tabs>
        <w:ind w:left="737" w:hanging="170"/>
      </w:pPr>
      <w:rPr>
        <w:rFonts w:ascii="Times New Roman" w:hAnsi="Times New Roman" w:cs="Times New Roman" w:hint="default"/>
        <w:b w:val="0"/>
        <w:i w:val="0"/>
        <w:color w:val="00B2A9" w:themeColor="text1"/>
        <w:position w:val="0"/>
        <w:sz w:val="20"/>
      </w:rPr>
    </w:lvl>
    <w:lvl w:ilvl="1">
      <w:start w:val="1"/>
      <w:numFmt w:val="bullet"/>
      <w:lvlText w:val="–"/>
      <w:lvlJc w:val="left"/>
      <w:pPr>
        <w:tabs>
          <w:tab w:val="num" w:pos="907"/>
        </w:tabs>
        <w:ind w:left="907" w:hanging="170"/>
      </w:pPr>
      <w:rPr>
        <w:rFonts w:asciiTheme="minorHAnsi" w:hAnsiTheme="minorHAnsi" w:hint="default"/>
        <w:b w:val="0"/>
        <w:i w:val="0"/>
        <w:color w:val="auto"/>
        <w:position w:val="2"/>
        <w:sz w:val="20"/>
      </w:rPr>
    </w:lvl>
    <w:lvl w:ilvl="2">
      <w:start w:val="1"/>
      <w:numFmt w:val="bullet"/>
      <w:lvlText w:val="&gt;"/>
      <w:lvlJc w:val="left"/>
      <w:pPr>
        <w:tabs>
          <w:tab w:val="num" w:pos="1077"/>
        </w:tabs>
        <w:ind w:left="1077" w:hanging="170"/>
      </w:pPr>
      <w:rPr>
        <w:rFonts w:ascii="Symbol" w:hAnsi="Symbol" w:hint="default"/>
        <w:b w:val="0"/>
        <w:i w:val="0"/>
        <w:color w:val="00B2A9" w:themeColor="text1"/>
        <w:spacing w:val="0"/>
        <w:w w:val="100"/>
        <w:position w:val="3"/>
        <w:sz w:val="18"/>
        <w:szCs w:val="16"/>
      </w:rPr>
    </w:lvl>
    <w:lvl w:ilvl="3">
      <w:start w:val="1"/>
      <w:numFmt w:val="none"/>
      <w:lvlText w:val=""/>
      <w:lvlJc w:val="left"/>
      <w:pPr>
        <w:tabs>
          <w:tab w:val="num" w:pos="-31113"/>
        </w:tabs>
        <w:ind w:left="-32200" w:firstLine="0"/>
      </w:pPr>
      <w:rPr>
        <w:rFonts w:hint="default"/>
      </w:rPr>
    </w:lvl>
    <w:lvl w:ilvl="4">
      <w:start w:val="1"/>
      <w:numFmt w:val="none"/>
      <w:lvlText w:val=""/>
      <w:lvlJc w:val="left"/>
      <w:pPr>
        <w:tabs>
          <w:tab w:val="num" w:pos="-31113"/>
        </w:tabs>
        <w:ind w:left="-32200" w:firstLine="0"/>
      </w:pPr>
      <w:rPr>
        <w:rFonts w:hint="default"/>
      </w:rPr>
    </w:lvl>
    <w:lvl w:ilvl="5">
      <w:start w:val="1"/>
      <w:numFmt w:val="none"/>
      <w:lvlText w:val=""/>
      <w:lvlJc w:val="left"/>
      <w:pPr>
        <w:tabs>
          <w:tab w:val="num" w:pos="-31113"/>
        </w:tabs>
        <w:ind w:left="-32200" w:firstLine="0"/>
      </w:pPr>
      <w:rPr>
        <w:rFonts w:hint="default"/>
      </w:rPr>
    </w:lvl>
    <w:lvl w:ilvl="6">
      <w:start w:val="1"/>
      <w:numFmt w:val="none"/>
      <w:lvlText w:val=""/>
      <w:lvlJc w:val="left"/>
      <w:pPr>
        <w:tabs>
          <w:tab w:val="num" w:pos="-31113"/>
        </w:tabs>
        <w:ind w:left="-32200" w:firstLine="0"/>
      </w:pPr>
      <w:rPr>
        <w:rFonts w:hint="default"/>
      </w:rPr>
    </w:lvl>
    <w:lvl w:ilvl="7">
      <w:start w:val="1"/>
      <w:numFmt w:val="none"/>
      <w:lvlText w:val=""/>
      <w:lvlJc w:val="left"/>
      <w:pPr>
        <w:tabs>
          <w:tab w:val="num" w:pos="-31113"/>
        </w:tabs>
        <w:ind w:left="-32200" w:firstLine="0"/>
      </w:pPr>
      <w:rPr>
        <w:rFonts w:hint="default"/>
      </w:rPr>
    </w:lvl>
    <w:lvl w:ilvl="8">
      <w:start w:val="1"/>
      <w:numFmt w:val="none"/>
      <w:lvlText w:val=""/>
      <w:lvlJc w:val="left"/>
      <w:pPr>
        <w:tabs>
          <w:tab w:val="num" w:pos="-31113"/>
        </w:tabs>
        <w:ind w:left="-32200" w:firstLine="0"/>
      </w:pPr>
      <w:rPr>
        <w:rFonts w:hint="default"/>
      </w:rPr>
    </w:lvl>
  </w:abstractNum>
  <w:abstractNum w:abstractNumId="1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C802AE"/>
    <w:multiLevelType w:val="hybridMultilevel"/>
    <w:tmpl w:val="155A7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C901A4"/>
    <w:multiLevelType w:val="multilevel"/>
    <w:tmpl w:val="A36281D8"/>
    <w:name w:val="DELWP Headings"/>
    <w:lvl w:ilvl="0">
      <w:start w:val="1"/>
      <w:numFmt w:val="decimal"/>
      <w:lvlRestart w:val="0"/>
      <w:suff w:val="space"/>
      <w:lvlText w:val="%1."/>
      <w:lvlJc w:val="left"/>
      <w:pPr>
        <w:tabs>
          <w:tab w:val="num" w:pos="1135"/>
        </w:tabs>
        <w:ind w:left="1135"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718"/>
        </w:tabs>
        <w:ind w:left="718"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0D8B3EB5"/>
    <w:multiLevelType w:val="hybridMultilevel"/>
    <w:tmpl w:val="A7E4401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0DBB7298"/>
    <w:multiLevelType w:val="hybridMultilevel"/>
    <w:tmpl w:val="1C240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38183D"/>
    <w:multiLevelType w:val="hybridMultilevel"/>
    <w:tmpl w:val="22E4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1C61773"/>
    <w:multiLevelType w:val="hybridMultilevel"/>
    <w:tmpl w:val="AFA82EF4"/>
    <w:lvl w:ilvl="0" w:tplc="BE1CE946">
      <w:start w:val="1"/>
      <w:numFmt w:val="bullet"/>
      <w:lvlText w:val="•"/>
      <w:lvlJc w:val="left"/>
      <w:pPr>
        <w:tabs>
          <w:tab w:val="num" w:pos="720"/>
        </w:tabs>
        <w:ind w:left="720" w:hanging="360"/>
      </w:pPr>
      <w:rPr>
        <w:rFonts w:ascii="Arial" w:hAnsi="Arial" w:hint="default"/>
      </w:rPr>
    </w:lvl>
    <w:lvl w:ilvl="1" w:tplc="B40EF50E" w:tentative="1">
      <w:start w:val="1"/>
      <w:numFmt w:val="bullet"/>
      <w:lvlText w:val="•"/>
      <w:lvlJc w:val="left"/>
      <w:pPr>
        <w:tabs>
          <w:tab w:val="num" w:pos="1440"/>
        </w:tabs>
        <w:ind w:left="1440" w:hanging="360"/>
      </w:pPr>
      <w:rPr>
        <w:rFonts w:ascii="Arial" w:hAnsi="Arial" w:hint="default"/>
      </w:rPr>
    </w:lvl>
    <w:lvl w:ilvl="2" w:tplc="CAA477C0" w:tentative="1">
      <w:start w:val="1"/>
      <w:numFmt w:val="bullet"/>
      <w:lvlText w:val="•"/>
      <w:lvlJc w:val="left"/>
      <w:pPr>
        <w:tabs>
          <w:tab w:val="num" w:pos="2160"/>
        </w:tabs>
        <w:ind w:left="2160" w:hanging="360"/>
      </w:pPr>
      <w:rPr>
        <w:rFonts w:ascii="Arial" w:hAnsi="Arial" w:hint="default"/>
      </w:rPr>
    </w:lvl>
    <w:lvl w:ilvl="3" w:tplc="98C8AB4C" w:tentative="1">
      <w:start w:val="1"/>
      <w:numFmt w:val="bullet"/>
      <w:lvlText w:val="•"/>
      <w:lvlJc w:val="left"/>
      <w:pPr>
        <w:tabs>
          <w:tab w:val="num" w:pos="2880"/>
        </w:tabs>
        <w:ind w:left="2880" w:hanging="360"/>
      </w:pPr>
      <w:rPr>
        <w:rFonts w:ascii="Arial" w:hAnsi="Arial" w:hint="default"/>
      </w:rPr>
    </w:lvl>
    <w:lvl w:ilvl="4" w:tplc="F9828616" w:tentative="1">
      <w:start w:val="1"/>
      <w:numFmt w:val="bullet"/>
      <w:lvlText w:val="•"/>
      <w:lvlJc w:val="left"/>
      <w:pPr>
        <w:tabs>
          <w:tab w:val="num" w:pos="3600"/>
        </w:tabs>
        <w:ind w:left="3600" w:hanging="360"/>
      </w:pPr>
      <w:rPr>
        <w:rFonts w:ascii="Arial" w:hAnsi="Arial" w:hint="default"/>
      </w:rPr>
    </w:lvl>
    <w:lvl w:ilvl="5" w:tplc="77542CE8" w:tentative="1">
      <w:start w:val="1"/>
      <w:numFmt w:val="bullet"/>
      <w:lvlText w:val="•"/>
      <w:lvlJc w:val="left"/>
      <w:pPr>
        <w:tabs>
          <w:tab w:val="num" w:pos="4320"/>
        </w:tabs>
        <w:ind w:left="4320" w:hanging="360"/>
      </w:pPr>
      <w:rPr>
        <w:rFonts w:ascii="Arial" w:hAnsi="Arial" w:hint="default"/>
      </w:rPr>
    </w:lvl>
    <w:lvl w:ilvl="6" w:tplc="282691DC" w:tentative="1">
      <w:start w:val="1"/>
      <w:numFmt w:val="bullet"/>
      <w:lvlText w:val="•"/>
      <w:lvlJc w:val="left"/>
      <w:pPr>
        <w:tabs>
          <w:tab w:val="num" w:pos="5040"/>
        </w:tabs>
        <w:ind w:left="5040" w:hanging="360"/>
      </w:pPr>
      <w:rPr>
        <w:rFonts w:ascii="Arial" w:hAnsi="Arial" w:hint="default"/>
      </w:rPr>
    </w:lvl>
    <w:lvl w:ilvl="7" w:tplc="4EC66E5E" w:tentative="1">
      <w:start w:val="1"/>
      <w:numFmt w:val="bullet"/>
      <w:lvlText w:val="•"/>
      <w:lvlJc w:val="left"/>
      <w:pPr>
        <w:tabs>
          <w:tab w:val="num" w:pos="5760"/>
        </w:tabs>
        <w:ind w:left="5760" w:hanging="360"/>
      </w:pPr>
      <w:rPr>
        <w:rFonts w:ascii="Arial" w:hAnsi="Arial" w:hint="default"/>
      </w:rPr>
    </w:lvl>
    <w:lvl w:ilvl="8" w:tplc="92542D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C924D0B"/>
    <w:multiLevelType w:val="hybridMultilevel"/>
    <w:tmpl w:val="EE8C2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CF222FA"/>
    <w:multiLevelType w:val="hybridMultilevel"/>
    <w:tmpl w:val="263C1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C30D90"/>
    <w:multiLevelType w:val="hybridMultilevel"/>
    <w:tmpl w:val="FFFFFFFF"/>
    <w:lvl w:ilvl="0" w:tplc="20C8E6C6">
      <w:start w:val="1"/>
      <w:numFmt w:val="bullet"/>
      <w:lvlText w:val=""/>
      <w:lvlJc w:val="left"/>
      <w:pPr>
        <w:ind w:left="720" w:hanging="360"/>
      </w:pPr>
      <w:rPr>
        <w:rFonts w:ascii="Symbol" w:hAnsi="Symbol" w:hint="default"/>
      </w:rPr>
    </w:lvl>
    <w:lvl w:ilvl="1" w:tplc="DD3CD8B2">
      <w:start w:val="1"/>
      <w:numFmt w:val="bullet"/>
      <w:lvlText w:val="o"/>
      <w:lvlJc w:val="left"/>
      <w:pPr>
        <w:ind w:left="1440" w:hanging="360"/>
      </w:pPr>
      <w:rPr>
        <w:rFonts w:ascii="Courier New" w:hAnsi="Courier New" w:hint="default"/>
      </w:rPr>
    </w:lvl>
    <w:lvl w:ilvl="2" w:tplc="A46E939E">
      <w:start w:val="1"/>
      <w:numFmt w:val="bullet"/>
      <w:lvlText w:val=""/>
      <w:lvlJc w:val="left"/>
      <w:pPr>
        <w:ind w:left="2160" w:hanging="360"/>
      </w:pPr>
      <w:rPr>
        <w:rFonts w:ascii="Wingdings" w:hAnsi="Wingdings" w:hint="default"/>
      </w:rPr>
    </w:lvl>
    <w:lvl w:ilvl="3" w:tplc="BA644242">
      <w:start w:val="1"/>
      <w:numFmt w:val="bullet"/>
      <w:lvlText w:val=""/>
      <w:lvlJc w:val="left"/>
      <w:pPr>
        <w:ind w:left="2880" w:hanging="360"/>
      </w:pPr>
      <w:rPr>
        <w:rFonts w:ascii="Symbol" w:hAnsi="Symbol" w:hint="default"/>
      </w:rPr>
    </w:lvl>
    <w:lvl w:ilvl="4" w:tplc="705028C6">
      <w:start w:val="1"/>
      <w:numFmt w:val="bullet"/>
      <w:lvlText w:val="o"/>
      <w:lvlJc w:val="left"/>
      <w:pPr>
        <w:ind w:left="3600" w:hanging="360"/>
      </w:pPr>
      <w:rPr>
        <w:rFonts w:ascii="Courier New" w:hAnsi="Courier New" w:hint="default"/>
      </w:rPr>
    </w:lvl>
    <w:lvl w:ilvl="5" w:tplc="A906FA4A">
      <w:start w:val="1"/>
      <w:numFmt w:val="bullet"/>
      <w:lvlText w:val=""/>
      <w:lvlJc w:val="left"/>
      <w:pPr>
        <w:ind w:left="4320" w:hanging="360"/>
      </w:pPr>
      <w:rPr>
        <w:rFonts w:ascii="Wingdings" w:hAnsi="Wingdings" w:hint="default"/>
      </w:rPr>
    </w:lvl>
    <w:lvl w:ilvl="6" w:tplc="AA40F232">
      <w:start w:val="1"/>
      <w:numFmt w:val="bullet"/>
      <w:lvlText w:val=""/>
      <w:lvlJc w:val="left"/>
      <w:pPr>
        <w:ind w:left="5040" w:hanging="360"/>
      </w:pPr>
      <w:rPr>
        <w:rFonts w:ascii="Symbol" w:hAnsi="Symbol" w:hint="default"/>
      </w:rPr>
    </w:lvl>
    <w:lvl w:ilvl="7" w:tplc="F82689D8">
      <w:start w:val="1"/>
      <w:numFmt w:val="bullet"/>
      <w:lvlText w:val="o"/>
      <w:lvlJc w:val="left"/>
      <w:pPr>
        <w:ind w:left="5760" w:hanging="360"/>
      </w:pPr>
      <w:rPr>
        <w:rFonts w:ascii="Courier New" w:hAnsi="Courier New" w:hint="default"/>
      </w:rPr>
    </w:lvl>
    <w:lvl w:ilvl="8" w:tplc="AAD438C6">
      <w:start w:val="1"/>
      <w:numFmt w:val="bullet"/>
      <w:lvlText w:val=""/>
      <w:lvlJc w:val="left"/>
      <w:pPr>
        <w:ind w:left="6480" w:hanging="360"/>
      </w:pPr>
      <w:rPr>
        <w:rFonts w:ascii="Wingdings" w:hAnsi="Wingdings" w:hint="default"/>
      </w:rPr>
    </w:lvl>
  </w:abstractNum>
  <w:abstractNum w:abstractNumId="29" w15:restartNumberingAfterBreak="0">
    <w:nsid w:val="25A13E81"/>
    <w:multiLevelType w:val="hybridMultilevel"/>
    <w:tmpl w:val="D374C600"/>
    <w:lvl w:ilvl="0" w:tplc="FFFFFFFF">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C05E97"/>
    <w:multiLevelType w:val="hybridMultilevel"/>
    <w:tmpl w:val="FFFFFFFF"/>
    <w:lvl w:ilvl="0" w:tplc="395E4F3E">
      <w:start w:val="1"/>
      <w:numFmt w:val="bullet"/>
      <w:lvlText w:val="•"/>
      <w:lvlJc w:val="left"/>
      <w:pPr>
        <w:ind w:left="720" w:hanging="360"/>
      </w:pPr>
      <w:rPr>
        <w:rFonts w:ascii="Times New Roman" w:hAnsi="Times New Roman" w:hint="default"/>
      </w:rPr>
    </w:lvl>
    <w:lvl w:ilvl="1" w:tplc="718469BE">
      <w:start w:val="1"/>
      <w:numFmt w:val="bullet"/>
      <w:lvlText w:val="o"/>
      <w:lvlJc w:val="left"/>
      <w:pPr>
        <w:ind w:left="1440" w:hanging="360"/>
      </w:pPr>
      <w:rPr>
        <w:rFonts w:ascii="Courier New" w:hAnsi="Courier New" w:hint="default"/>
      </w:rPr>
    </w:lvl>
    <w:lvl w:ilvl="2" w:tplc="1902B498">
      <w:start w:val="1"/>
      <w:numFmt w:val="bullet"/>
      <w:lvlText w:val=""/>
      <w:lvlJc w:val="left"/>
      <w:pPr>
        <w:ind w:left="2160" w:hanging="360"/>
      </w:pPr>
      <w:rPr>
        <w:rFonts w:ascii="Wingdings" w:hAnsi="Wingdings" w:hint="default"/>
      </w:rPr>
    </w:lvl>
    <w:lvl w:ilvl="3" w:tplc="CA082C3E">
      <w:start w:val="1"/>
      <w:numFmt w:val="bullet"/>
      <w:lvlText w:val=""/>
      <w:lvlJc w:val="left"/>
      <w:pPr>
        <w:ind w:left="2880" w:hanging="360"/>
      </w:pPr>
      <w:rPr>
        <w:rFonts w:ascii="Symbol" w:hAnsi="Symbol" w:hint="default"/>
      </w:rPr>
    </w:lvl>
    <w:lvl w:ilvl="4" w:tplc="D5A01752">
      <w:start w:val="1"/>
      <w:numFmt w:val="bullet"/>
      <w:lvlText w:val="o"/>
      <w:lvlJc w:val="left"/>
      <w:pPr>
        <w:ind w:left="3600" w:hanging="360"/>
      </w:pPr>
      <w:rPr>
        <w:rFonts w:ascii="Courier New" w:hAnsi="Courier New" w:hint="default"/>
      </w:rPr>
    </w:lvl>
    <w:lvl w:ilvl="5" w:tplc="2C0885F4">
      <w:start w:val="1"/>
      <w:numFmt w:val="bullet"/>
      <w:lvlText w:val=""/>
      <w:lvlJc w:val="left"/>
      <w:pPr>
        <w:ind w:left="4320" w:hanging="360"/>
      </w:pPr>
      <w:rPr>
        <w:rFonts w:ascii="Wingdings" w:hAnsi="Wingdings" w:hint="default"/>
      </w:rPr>
    </w:lvl>
    <w:lvl w:ilvl="6" w:tplc="7298C136">
      <w:start w:val="1"/>
      <w:numFmt w:val="bullet"/>
      <w:lvlText w:val=""/>
      <w:lvlJc w:val="left"/>
      <w:pPr>
        <w:ind w:left="5040" w:hanging="360"/>
      </w:pPr>
      <w:rPr>
        <w:rFonts w:ascii="Symbol" w:hAnsi="Symbol" w:hint="default"/>
      </w:rPr>
    </w:lvl>
    <w:lvl w:ilvl="7" w:tplc="C9EE35A4">
      <w:start w:val="1"/>
      <w:numFmt w:val="bullet"/>
      <w:lvlText w:val="o"/>
      <w:lvlJc w:val="left"/>
      <w:pPr>
        <w:ind w:left="5760" w:hanging="360"/>
      </w:pPr>
      <w:rPr>
        <w:rFonts w:ascii="Courier New" w:hAnsi="Courier New" w:hint="default"/>
      </w:rPr>
    </w:lvl>
    <w:lvl w:ilvl="8" w:tplc="5F9090A4">
      <w:start w:val="1"/>
      <w:numFmt w:val="bullet"/>
      <w:lvlText w:val=""/>
      <w:lvlJc w:val="left"/>
      <w:pPr>
        <w:ind w:left="6480" w:hanging="360"/>
      </w:pPr>
      <w:rPr>
        <w:rFonts w:ascii="Wingdings" w:hAnsi="Wingdings" w:hint="default"/>
      </w:rPr>
    </w:lvl>
  </w:abstractNum>
  <w:abstractNum w:abstractNumId="31" w15:restartNumberingAfterBreak="0">
    <w:nsid w:val="29927FC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29B375FD"/>
    <w:multiLevelType w:val="hybridMultilevel"/>
    <w:tmpl w:val="83306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C1B3AFD"/>
    <w:multiLevelType w:val="hybridMultilevel"/>
    <w:tmpl w:val="61CC4FD6"/>
    <w:lvl w:ilvl="0" w:tplc="43BC0754">
      <w:start w:val="1"/>
      <w:numFmt w:val="decimal"/>
      <w:lvlText w:val="%1."/>
      <w:lvlJc w:val="left"/>
      <w:pPr>
        <w:ind w:left="720" w:hanging="360"/>
      </w:pPr>
    </w:lvl>
    <w:lvl w:ilvl="1" w:tplc="8D3241FA">
      <w:start w:val="1"/>
      <w:numFmt w:val="lowerLetter"/>
      <w:lvlText w:val="%2."/>
      <w:lvlJc w:val="left"/>
      <w:pPr>
        <w:ind w:left="1440" w:hanging="360"/>
      </w:pPr>
    </w:lvl>
    <w:lvl w:ilvl="2" w:tplc="9348C6CA">
      <w:start w:val="1"/>
      <w:numFmt w:val="lowerRoman"/>
      <w:lvlText w:val="%3."/>
      <w:lvlJc w:val="right"/>
      <w:pPr>
        <w:ind w:left="2160" w:hanging="180"/>
      </w:pPr>
    </w:lvl>
    <w:lvl w:ilvl="3" w:tplc="C8D2A2E8">
      <w:start w:val="1"/>
      <w:numFmt w:val="decimal"/>
      <w:lvlText w:val="%4."/>
      <w:lvlJc w:val="left"/>
      <w:pPr>
        <w:ind w:left="2880" w:hanging="360"/>
      </w:pPr>
    </w:lvl>
    <w:lvl w:ilvl="4" w:tplc="301C1D6A">
      <w:start w:val="1"/>
      <w:numFmt w:val="lowerLetter"/>
      <w:lvlText w:val="%5."/>
      <w:lvlJc w:val="left"/>
      <w:pPr>
        <w:ind w:left="3600" w:hanging="360"/>
      </w:pPr>
    </w:lvl>
    <w:lvl w:ilvl="5" w:tplc="C99CF454">
      <w:start w:val="1"/>
      <w:numFmt w:val="lowerRoman"/>
      <w:lvlText w:val="%6."/>
      <w:lvlJc w:val="right"/>
      <w:pPr>
        <w:ind w:left="4320" w:hanging="180"/>
      </w:pPr>
    </w:lvl>
    <w:lvl w:ilvl="6" w:tplc="EF2AE2FA">
      <w:start w:val="1"/>
      <w:numFmt w:val="decimal"/>
      <w:lvlText w:val="%7."/>
      <w:lvlJc w:val="left"/>
      <w:pPr>
        <w:ind w:left="5040" w:hanging="360"/>
      </w:pPr>
    </w:lvl>
    <w:lvl w:ilvl="7" w:tplc="423C6ADC">
      <w:start w:val="1"/>
      <w:numFmt w:val="lowerLetter"/>
      <w:lvlText w:val="%8."/>
      <w:lvlJc w:val="left"/>
      <w:pPr>
        <w:ind w:left="5760" w:hanging="360"/>
      </w:pPr>
    </w:lvl>
    <w:lvl w:ilvl="8" w:tplc="E07A57BC">
      <w:start w:val="1"/>
      <w:numFmt w:val="lowerRoman"/>
      <w:lvlText w:val="%9."/>
      <w:lvlJc w:val="right"/>
      <w:pPr>
        <w:ind w:left="6480" w:hanging="180"/>
      </w:pPr>
    </w:lvl>
  </w:abstractNum>
  <w:abstractNum w:abstractNumId="36" w15:restartNumberingAfterBreak="0">
    <w:nsid w:val="2D031220"/>
    <w:multiLevelType w:val="hybridMultilevel"/>
    <w:tmpl w:val="205E40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E470C59"/>
    <w:multiLevelType w:val="multilevel"/>
    <w:tmpl w:val="D7B028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2ED720AB"/>
    <w:multiLevelType w:val="multilevel"/>
    <w:tmpl w:val="0832E96A"/>
    <w:lvl w:ilvl="0">
      <w:start w:val="1"/>
      <w:numFmt w:val="bullet"/>
      <w:lvlText w:val="•"/>
      <w:lvlJc w:val="left"/>
      <w:pPr>
        <w:tabs>
          <w:tab w:val="num" w:pos="170"/>
        </w:tabs>
        <w:ind w:left="170" w:hanging="170"/>
      </w:pPr>
      <w:rPr>
        <w:rFonts w:ascii="Arial" w:hAnsi="Arial" w:hint="default"/>
        <w:b w:val="0"/>
        <w:i w:val="0"/>
        <w:color w:val="FFFFFF"/>
        <w:position w:val="0"/>
        <w:sz w:val="22"/>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B2A9"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359A0FE1"/>
    <w:multiLevelType w:val="hybridMultilevel"/>
    <w:tmpl w:val="D61218D0"/>
    <w:lvl w:ilvl="0" w:tplc="60F0687E">
      <w:start w:val="1"/>
      <w:numFmt w:val="bullet"/>
      <w:lvlText w:val="•"/>
      <w:lvlJc w:val="left"/>
      <w:pPr>
        <w:tabs>
          <w:tab w:val="num" w:pos="720"/>
        </w:tabs>
        <w:ind w:left="720" w:hanging="360"/>
      </w:pPr>
      <w:rPr>
        <w:rFonts w:ascii="Arial" w:hAnsi="Arial" w:hint="default"/>
      </w:rPr>
    </w:lvl>
    <w:lvl w:ilvl="1" w:tplc="440E3A08" w:tentative="1">
      <w:start w:val="1"/>
      <w:numFmt w:val="bullet"/>
      <w:lvlText w:val="•"/>
      <w:lvlJc w:val="left"/>
      <w:pPr>
        <w:tabs>
          <w:tab w:val="num" w:pos="1440"/>
        </w:tabs>
        <w:ind w:left="1440" w:hanging="360"/>
      </w:pPr>
      <w:rPr>
        <w:rFonts w:ascii="Arial" w:hAnsi="Arial" w:hint="default"/>
      </w:rPr>
    </w:lvl>
    <w:lvl w:ilvl="2" w:tplc="B00670A0" w:tentative="1">
      <w:start w:val="1"/>
      <w:numFmt w:val="bullet"/>
      <w:lvlText w:val="•"/>
      <w:lvlJc w:val="left"/>
      <w:pPr>
        <w:tabs>
          <w:tab w:val="num" w:pos="2160"/>
        </w:tabs>
        <w:ind w:left="2160" w:hanging="360"/>
      </w:pPr>
      <w:rPr>
        <w:rFonts w:ascii="Arial" w:hAnsi="Arial" w:hint="default"/>
      </w:rPr>
    </w:lvl>
    <w:lvl w:ilvl="3" w:tplc="40381F12" w:tentative="1">
      <w:start w:val="1"/>
      <w:numFmt w:val="bullet"/>
      <w:lvlText w:val="•"/>
      <w:lvlJc w:val="left"/>
      <w:pPr>
        <w:tabs>
          <w:tab w:val="num" w:pos="2880"/>
        </w:tabs>
        <w:ind w:left="2880" w:hanging="360"/>
      </w:pPr>
      <w:rPr>
        <w:rFonts w:ascii="Arial" w:hAnsi="Arial" w:hint="default"/>
      </w:rPr>
    </w:lvl>
    <w:lvl w:ilvl="4" w:tplc="797AA0FC" w:tentative="1">
      <w:start w:val="1"/>
      <w:numFmt w:val="bullet"/>
      <w:lvlText w:val="•"/>
      <w:lvlJc w:val="left"/>
      <w:pPr>
        <w:tabs>
          <w:tab w:val="num" w:pos="3600"/>
        </w:tabs>
        <w:ind w:left="3600" w:hanging="360"/>
      </w:pPr>
      <w:rPr>
        <w:rFonts w:ascii="Arial" w:hAnsi="Arial" w:hint="default"/>
      </w:rPr>
    </w:lvl>
    <w:lvl w:ilvl="5" w:tplc="8C74A626" w:tentative="1">
      <w:start w:val="1"/>
      <w:numFmt w:val="bullet"/>
      <w:lvlText w:val="•"/>
      <w:lvlJc w:val="left"/>
      <w:pPr>
        <w:tabs>
          <w:tab w:val="num" w:pos="4320"/>
        </w:tabs>
        <w:ind w:left="4320" w:hanging="360"/>
      </w:pPr>
      <w:rPr>
        <w:rFonts w:ascii="Arial" w:hAnsi="Arial" w:hint="default"/>
      </w:rPr>
    </w:lvl>
    <w:lvl w:ilvl="6" w:tplc="6E984438" w:tentative="1">
      <w:start w:val="1"/>
      <w:numFmt w:val="bullet"/>
      <w:lvlText w:val="•"/>
      <w:lvlJc w:val="left"/>
      <w:pPr>
        <w:tabs>
          <w:tab w:val="num" w:pos="5040"/>
        </w:tabs>
        <w:ind w:left="5040" w:hanging="360"/>
      </w:pPr>
      <w:rPr>
        <w:rFonts w:ascii="Arial" w:hAnsi="Arial" w:hint="default"/>
      </w:rPr>
    </w:lvl>
    <w:lvl w:ilvl="7" w:tplc="7292E08A" w:tentative="1">
      <w:start w:val="1"/>
      <w:numFmt w:val="bullet"/>
      <w:lvlText w:val="•"/>
      <w:lvlJc w:val="left"/>
      <w:pPr>
        <w:tabs>
          <w:tab w:val="num" w:pos="5760"/>
        </w:tabs>
        <w:ind w:left="5760" w:hanging="360"/>
      </w:pPr>
      <w:rPr>
        <w:rFonts w:ascii="Arial" w:hAnsi="Arial" w:hint="default"/>
      </w:rPr>
    </w:lvl>
    <w:lvl w:ilvl="8" w:tplc="C7C0B24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75C0134"/>
    <w:multiLevelType w:val="hybridMultilevel"/>
    <w:tmpl w:val="FFFFFFFF"/>
    <w:lvl w:ilvl="0" w:tplc="9EDCFA28">
      <w:numFmt w:val="bullet"/>
      <w:lvlText w:val="-"/>
      <w:lvlJc w:val="left"/>
      <w:pPr>
        <w:ind w:left="720" w:hanging="360"/>
      </w:pPr>
      <w:rPr>
        <w:rFonts w:ascii="Arial" w:hAnsi="Arial" w:hint="default"/>
      </w:rPr>
    </w:lvl>
    <w:lvl w:ilvl="1" w:tplc="61683CF6">
      <w:start w:val="1"/>
      <w:numFmt w:val="bullet"/>
      <w:lvlText w:val="o"/>
      <w:lvlJc w:val="left"/>
      <w:pPr>
        <w:ind w:left="1440" w:hanging="360"/>
      </w:pPr>
      <w:rPr>
        <w:rFonts w:ascii="Courier New" w:hAnsi="Courier New" w:hint="default"/>
      </w:rPr>
    </w:lvl>
    <w:lvl w:ilvl="2" w:tplc="0DA822F6">
      <w:start w:val="1"/>
      <w:numFmt w:val="bullet"/>
      <w:lvlText w:val=""/>
      <w:lvlJc w:val="left"/>
      <w:pPr>
        <w:ind w:left="2160" w:hanging="360"/>
      </w:pPr>
      <w:rPr>
        <w:rFonts w:ascii="Wingdings" w:hAnsi="Wingdings" w:hint="default"/>
      </w:rPr>
    </w:lvl>
    <w:lvl w:ilvl="3" w:tplc="BA2CB5CE">
      <w:start w:val="1"/>
      <w:numFmt w:val="bullet"/>
      <w:lvlText w:val=""/>
      <w:lvlJc w:val="left"/>
      <w:pPr>
        <w:ind w:left="2880" w:hanging="360"/>
      </w:pPr>
      <w:rPr>
        <w:rFonts w:ascii="Symbol" w:hAnsi="Symbol" w:hint="default"/>
      </w:rPr>
    </w:lvl>
    <w:lvl w:ilvl="4" w:tplc="34E0C6D4">
      <w:start w:val="1"/>
      <w:numFmt w:val="bullet"/>
      <w:lvlText w:val="o"/>
      <w:lvlJc w:val="left"/>
      <w:pPr>
        <w:ind w:left="3600" w:hanging="360"/>
      </w:pPr>
      <w:rPr>
        <w:rFonts w:ascii="Courier New" w:hAnsi="Courier New" w:hint="default"/>
      </w:rPr>
    </w:lvl>
    <w:lvl w:ilvl="5" w:tplc="2898BCF4">
      <w:start w:val="1"/>
      <w:numFmt w:val="bullet"/>
      <w:lvlText w:val=""/>
      <w:lvlJc w:val="left"/>
      <w:pPr>
        <w:ind w:left="4320" w:hanging="360"/>
      </w:pPr>
      <w:rPr>
        <w:rFonts w:ascii="Wingdings" w:hAnsi="Wingdings" w:hint="default"/>
      </w:rPr>
    </w:lvl>
    <w:lvl w:ilvl="6" w:tplc="87AEAE08">
      <w:start w:val="1"/>
      <w:numFmt w:val="bullet"/>
      <w:lvlText w:val=""/>
      <w:lvlJc w:val="left"/>
      <w:pPr>
        <w:ind w:left="5040" w:hanging="360"/>
      </w:pPr>
      <w:rPr>
        <w:rFonts w:ascii="Symbol" w:hAnsi="Symbol" w:hint="default"/>
      </w:rPr>
    </w:lvl>
    <w:lvl w:ilvl="7" w:tplc="13BEB550">
      <w:start w:val="1"/>
      <w:numFmt w:val="bullet"/>
      <w:lvlText w:val="o"/>
      <w:lvlJc w:val="left"/>
      <w:pPr>
        <w:ind w:left="5760" w:hanging="360"/>
      </w:pPr>
      <w:rPr>
        <w:rFonts w:ascii="Courier New" w:hAnsi="Courier New" w:hint="default"/>
      </w:rPr>
    </w:lvl>
    <w:lvl w:ilvl="8" w:tplc="647E8B88">
      <w:start w:val="1"/>
      <w:numFmt w:val="bullet"/>
      <w:lvlText w:val=""/>
      <w:lvlJc w:val="left"/>
      <w:pPr>
        <w:ind w:left="6480" w:hanging="360"/>
      </w:pPr>
      <w:rPr>
        <w:rFonts w:ascii="Wingdings" w:hAnsi="Wingdings" w:hint="default"/>
      </w:rPr>
    </w:lvl>
  </w:abstractNum>
  <w:abstractNum w:abstractNumId="42" w15:restartNumberingAfterBreak="0">
    <w:nsid w:val="3CCB650D"/>
    <w:multiLevelType w:val="hybridMultilevel"/>
    <w:tmpl w:val="F66C1DA6"/>
    <w:lvl w:ilvl="0" w:tplc="C6C8649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F1E1EB6"/>
    <w:multiLevelType w:val="hybridMultilevel"/>
    <w:tmpl w:val="AA482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363A2F"/>
    <w:multiLevelType w:val="hybridMultilevel"/>
    <w:tmpl w:val="C092523C"/>
    <w:lvl w:ilvl="0" w:tplc="25187570">
      <w:start w:val="1"/>
      <w:numFmt w:val="bullet"/>
      <w:lvlText w:val="•"/>
      <w:lvlJc w:val="left"/>
      <w:pPr>
        <w:tabs>
          <w:tab w:val="num" w:pos="720"/>
        </w:tabs>
        <w:ind w:left="720" w:hanging="360"/>
      </w:pPr>
      <w:rPr>
        <w:rFonts w:ascii="Arial" w:hAnsi="Arial" w:hint="default"/>
      </w:rPr>
    </w:lvl>
    <w:lvl w:ilvl="1" w:tplc="A352F4D8" w:tentative="1">
      <w:start w:val="1"/>
      <w:numFmt w:val="bullet"/>
      <w:lvlText w:val="•"/>
      <w:lvlJc w:val="left"/>
      <w:pPr>
        <w:tabs>
          <w:tab w:val="num" w:pos="1440"/>
        </w:tabs>
        <w:ind w:left="1440" w:hanging="360"/>
      </w:pPr>
      <w:rPr>
        <w:rFonts w:ascii="Arial" w:hAnsi="Arial" w:hint="default"/>
      </w:rPr>
    </w:lvl>
    <w:lvl w:ilvl="2" w:tplc="ACFA7D68" w:tentative="1">
      <w:start w:val="1"/>
      <w:numFmt w:val="bullet"/>
      <w:lvlText w:val="•"/>
      <w:lvlJc w:val="left"/>
      <w:pPr>
        <w:tabs>
          <w:tab w:val="num" w:pos="2160"/>
        </w:tabs>
        <w:ind w:left="2160" w:hanging="360"/>
      </w:pPr>
      <w:rPr>
        <w:rFonts w:ascii="Arial" w:hAnsi="Arial" w:hint="default"/>
      </w:rPr>
    </w:lvl>
    <w:lvl w:ilvl="3" w:tplc="9550C98C" w:tentative="1">
      <w:start w:val="1"/>
      <w:numFmt w:val="bullet"/>
      <w:lvlText w:val="•"/>
      <w:lvlJc w:val="left"/>
      <w:pPr>
        <w:tabs>
          <w:tab w:val="num" w:pos="2880"/>
        </w:tabs>
        <w:ind w:left="2880" w:hanging="360"/>
      </w:pPr>
      <w:rPr>
        <w:rFonts w:ascii="Arial" w:hAnsi="Arial" w:hint="default"/>
      </w:rPr>
    </w:lvl>
    <w:lvl w:ilvl="4" w:tplc="B38A5B1A" w:tentative="1">
      <w:start w:val="1"/>
      <w:numFmt w:val="bullet"/>
      <w:lvlText w:val="•"/>
      <w:lvlJc w:val="left"/>
      <w:pPr>
        <w:tabs>
          <w:tab w:val="num" w:pos="3600"/>
        </w:tabs>
        <w:ind w:left="3600" w:hanging="360"/>
      </w:pPr>
      <w:rPr>
        <w:rFonts w:ascii="Arial" w:hAnsi="Arial" w:hint="default"/>
      </w:rPr>
    </w:lvl>
    <w:lvl w:ilvl="5" w:tplc="69A694E2" w:tentative="1">
      <w:start w:val="1"/>
      <w:numFmt w:val="bullet"/>
      <w:lvlText w:val="•"/>
      <w:lvlJc w:val="left"/>
      <w:pPr>
        <w:tabs>
          <w:tab w:val="num" w:pos="4320"/>
        </w:tabs>
        <w:ind w:left="4320" w:hanging="360"/>
      </w:pPr>
      <w:rPr>
        <w:rFonts w:ascii="Arial" w:hAnsi="Arial" w:hint="default"/>
      </w:rPr>
    </w:lvl>
    <w:lvl w:ilvl="6" w:tplc="1A3E1D0A" w:tentative="1">
      <w:start w:val="1"/>
      <w:numFmt w:val="bullet"/>
      <w:lvlText w:val="•"/>
      <w:lvlJc w:val="left"/>
      <w:pPr>
        <w:tabs>
          <w:tab w:val="num" w:pos="5040"/>
        </w:tabs>
        <w:ind w:left="5040" w:hanging="360"/>
      </w:pPr>
      <w:rPr>
        <w:rFonts w:ascii="Arial" w:hAnsi="Arial" w:hint="default"/>
      </w:rPr>
    </w:lvl>
    <w:lvl w:ilvl="7" w:tplc="74125828" w:tentative="1">
      <w:start w:val="1"/>
      <w:numFmt w:val="bullet"/>
      <w:lvlText w:val="•"/>
      <w:lvlJc w:val="left"/>
      <w:pPr>
        <w:tabs>
          <w:tab w:val="num" w:pos="5760"/>
        </w:tabs>
        <w:ind w:left="5760" w:hanging="360"/>
      </w:pPr>
      <w:rPr>
        <w:rFonts w:ascii="Arial" w:hAnsi="Arial" w:hint="default"/>
      </w:rPr>
    </w:lvl>
    <w:lvl w:ilvl="8" w:tplc="8650244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8191C66"/>
    <w:multiLevelType w:val="hybridMultilevel"/>
    <w:tmpl w:val="FFFFFFFF"/>
    <w:lvl w:ilvl="0" w:tplc="3C026D22">
      <w:numFmt w:val="bullet"/>
      <w:lvlText w:val="-"/>
      <w:lvlJc w:val="left"/>
      <w:pPr>
        <w:ind w:left="720" w:hanging="360"/>
      </w:pPr>
      <w:rPr>
        <w:rFonts w:ascii="Arial" w:hAnsi="Arial" w:hint="default"/>
      </w:rPr>
    </w:lvl>
    <w:lvl w:ilvl="1" w:tplc="0B1C87DE">
      <w:start w:val="1"/>
      <w:numFmt w:val="bullet"/>
      <w:lvlText w:val="o"/>
      <w:lvlJc w:val="left"/>
      <w:pPr>
        <w:ind w:left="1440" w:hanging="360"/>
      </w:pPr>
      <w:rPr>
        <w:rFonts w:ascii="Courier New" w:hAnsi="Courier New" w:hint="default"/>
      </w:rPr>
    </w:lvl>
    <w:lvl w:ilvl="2" w:tplc="C40A2BA4">
      <w:start w:val="1"/>
      <w:numFmt w:val="bullet"/>
      <w:lvlText w:val=""/>
      <w:lvlJc w:val="left"/>
      <w:pPr>
        <w:ind w:left="2160" w:hanging="360"/>
      </w:pPr>
      <w:rPr>
        <w:rFonts w:ascii="Wingdings" w:hAnsi="Wingdings" w:hint="default"/>
      </w:rPr>
    </w:lvl>
    <w:lvl w:ilvl="3" w:tplc="AD4EFE88">
      <w:start w:val="1"/>
      <w:numFmt w:val="bullet"/>
      <w:lvlText w:val=""/>
      <w:lvlJc w:val="left"/>
      <w:pPr>
        <w:ind w:left="2880" w:hanging="360"/>
      </w:pPr>
      <w:rPr>
        <w:rFonts w:ascii="Symbol" w:hAnsi="Symbol" w:hint="default"/>
      </w:rPr>
    </w:lvl>
    <w:lvl w:ilvl="4" w:tplc="713A4C84">
      <w:start w:val="1"/>
      <w:numFmt w:val="bullet"/>
      <w:lvlText w:val="o"/>
      <w:lvlJc w:val="left"/>
      <w:pPr>
        <w:ind w:left="3600" w:hanging="360"/>
      </w:pPr>
      <w:rPr>
        <w:rFonts w:ascii="Courier New" w:hAnsi="Courier New" w:hint="default"/>
      </w:rPr>
    </w:lvl>
    <w:lvl w:ilvl="5" w:tplc="F0DCD926">
      <w:start w:val="1"/>
      <w:numFmt w:val="bullet"/>
      <w:lvlText w:val=""/>
      <w:lvlJc w:val="left"/>
      <w:pPr>
        <w:ind w:left="4320" w:hanging="360"/>
      </w:pPr>
      <w:rPr>
        <w:rFonts w:ascii="Wingdings" w:hAnsi="Wingdings" w:hint="default"/>
      </w:rPr>
    </w:lvl>
    <w:lvl w:ilvl="6" w:tplc="2AEC0BB2">
      <w:start w:val="1"/>
      <w:numFmt w:val="bullet"/>
      <w:lvlText w:val=""/>
      <w:lvlJc w:val="left"/>
      <w:pPr>
        <w:ind w:left="5040" w:hanging="360"/>
      </w:pPr>
      <w:rPr>
        <w:rFonts w:ascii="Symbol" w:hAnsi="Symbol" w:hint="default"/>
      </w:rPr>
    </w:lvl>
    <w:lvl w:ilvl="7" w:tplc="165AE40C">
      <w:start w:val="1"/>
      <w:numFmt w:val="bullet"/>
      <w:lvlText w:val="o"/>
      <w:lvlJc w:val="left"/>
      <w:pPr>
        <w:ind w:left="5760" w:hanging="360"/>
      </w:pPr>
      <w:rPr>
        <w:rFonts w:ascii="Courier New" w:hAnsi="Courier New" w:hint="default"/>
      </w:rPr>
    </w:lvl>
    <w:lvl w:ilvl="8" w:tplc="55D6864A">
      <w:start w:val="1"/>
      <w:numFmt w:val="bullet"/>
      <w:lvlText w:val=""/>
      <w:lvlJc w:val="left"/>
      <w:pPr>
        <w:ind w:left="6480" w:hanging="360"/>
      </w:pPr>
      <w:rPr>
        <w:rFonts w:ascii="Wingdings" w:hAnsi="Wingdings" w:hint="default"/>
      </w:rPr>
    </w:lvl>
  </w:abstractNum>
  <w:abstractNum w:abstractNumId="46" w15:restartNumberingAfterBreak="0">
    <w:nsid w:val="48E40469"/>
    <w:multiLevelType w:val="hybridMultilevel"/>
    <w:tmpl w:val="B1D257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9C0082E"/>
    <w:multiLevelType w:val="hybridMultilevel"/>
    <w:tmpl w:val="35E87B3A"/>
    <w:lvl w:ilvl="0" w:tplc="FD46161C">
      <w:start w:val="1"/>
      <w:numFmt w:val="decimal"/>
      <w:lvlText w:val="%1."/>
      <w:lvlJc w:val="left"/>
      <w:pPr>
        <w:ind w:left="360" w:hanging="360"/>
      </w:pPr>
      <w:rPr>
        <w:rFonts w:ascii="Arial" w:hAnsi="Arial" w:cs="Arial" w:hint="default"/>
      </w:rPr>
    </w:lvl>
    <w:lvl w:ilvl="1" w:tplc="C3227EA2">
      <w:start w:val="1"/>
      <w:numFmt w:val="lowerLetter"/>
      <w:lvlText w:val="%2."/>
      <w:lvlJc w:val="left"/>
      <w:pPr>
        <w:ind w:left="1080" w:hanging="360"/>
      </w:pPr>
    </w:lvl>
    <w:lvl w:ilvl="2" w:tplc="951CCE8E">
      <w:start w:val="1"/>
      <w:numFmt w:val="lowerRoman"/>
      <w:lvlText w:val="%3."/>
      <w:lvlJc w:val="right"/>
      <w:pPr>
        <w:ind w:left="1800" w:hanging="180"/>
      </w:pPr>
    </w:lvl>
    <w:lvl w:ilvl="3" w:tplc="9F72541A">
      <w:start w:val="1"/>
      <w:numFmt w:val="decimal"/>
      <w:lvlText w:val="%4."/>
      <w:lvlJc w:val="left"/>
      <w:pPr>
        <w:ind w:left="2520" w:hanging="360"/>
      </w:pPr>
    </w:lvl>
    <w:lvl w:ilvl="4" w:tplc="04E07666">
      <w:start w:val="1"/>
      <w:numFmt w:val="lowerLetter"/>
      <w:lvlText w:val="%5."/>
      <w:lvlJc w:val="left"/>
      <w:pPr>
        <w:ind w:left="3240" w:hanging="360"/>
      </w:pPr>
    </w:lvl>
    <w:lvl w:ilvl="5" w:tplc="B3B229C6">
      <w:start w:val="1"/>
      <w:numFmt w:val="lowerRoman"/>
      <w:lvlText w:val="%6."/>
      <w:lvlJc w:val="right"/>
      <w:pPr>
        <w:ind w:left="3960" w:hanging="180"/>
      </w:pPr>
    </w:lvl>
    <w:lvl w:ilvl="6" w:tplc="203AAF92">
      <w:start w:val="1"/>
      <w:numFmt w:val="decimal"/>
      <w:lvlText w:val="%7."/>
      <w:lvlJc w:val="left"/>
      <w:pPr>
        <w:ind w:left="4680" w:hanging="360"/>
      </w:pPr>
    </w:lvl>
    <w:lvl w:ilvl="7" w:tplc="27FE90D2">
      <w:start w:val="1"/>
      <w:numFmt w:val="lowerLetter"/>
      <w:lvlText w:val="%8."/>
      <w:lvlJc w:val="left"/>
      <w:pPr>
        <w:ind w:left="5400" w:hanging="360"/>
      </w:pPr>
    </w:lvl>
    <w:lvl w:ilvl="8" w:tplc="5C20B0B4">
      <w:start w:val="1"/>
      <w:numFmt w:val="lowerRoman"/>
      <w:lvlText w:val="%9."/>
      <w:lvlJc w:val="right"/>
      <w:pPr>
        <w:ind w:left="6120" w:hanging="180"/>
      </w:pPr>
    </w:lvl>
  </w:abstractNum>
  <w:abstractNum w:abstractNumId="48"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55F00E1B"/>
    <w:multiLevelType w:val="hybridMultilevel"/>
    <w:tmpl w:val="9D345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F241616"/>
    <w:multiLevelType w:val="hybridMultilevel"/>
    <w:tmpl w:val="174AE878"/>
    <w:lvl w:ilvl="0" w:tplc="F676CE44">
      <w:start w:val="1"/>
      <w:numFmt w:val="decimal"/>
      <w:lvlText w:val="%1."/>
      <w:lvlJc w:val="left"/>
      <w:pPr>
        <w:ind w:left="720" w:hanging="360"/>
      </w:pPr>
    </w:lvl>
    <w:lvl w:ilvl="1" w:tplc="7CD0A194">
      <w:start w:val="1"/>
      <w:numFmt w:val="bullet"/>
      <w:lvlText w:val="o"/>
      <w:lvlJc w:val="left"/>
      <w:pPr>
        <w:ind w:left="1440" w:hanging="360"/>
      </w:pPr>
      <w:rPr>
        <w:rFonts w:ascii="Courier New" w:hAnsi="Courier New" w:hint="default"/>
      </w:rPr>
    </w:lvl>
    <w:lvl w:ilvl="2" w:tplc="2340D17E">
      <w:start w:val="1"/>
      <w:numFmt w:val="bullet"/>
      <w:lvlText w:val=""/>
      <w:lvlJc w:val="left"/>
      <w:pPr>
        <w:ind w:left="2160" w:hanging="360"/>
      </w:pPr>
      <w:rPr>
        <w:rFonts w:ascii="Wingdings" w:hAnsi="Wingdings" w:hint="default"/>
      </w:rPr>
    </w:lvl>
    <w:lvl w:ilvl="3" w:tplc="6C14A62E">
      <w:start w:val="1"/>
      <w:numFmt w:val="bullet"/>
      <w:lvlText w:val=""/>
      <w:lvlJc w:val="left"/>
      <w:pPr>
        <w:ind w:left="2880" w:hanging="360"/>
      </w:pPr>
      <w:rPr>
        <w:rFonts w:ascii="Symbol" w:hAnsi="Symbol" w:hint="default"/>
      </w:rPr>
    </w:lvl>
    <w:lvl w:ilvl="4" w:tplc="B792CABC">
      <w:start w:val="1"/>
      <w:numFmt w:val="bullet"/>
      <w:lvlText w:val="o"/>
      <w:lvlJc w:val="left"/>
      <w:pPr>
        <w:ind w:left="3600" w:hanging="360"/>
      </w:pPr>
      <w:rPr>
        <w:rFonts w:ascii="Courier New" w:hAnsi="Courier New" w:hint="default"/>
      </w:rPr>
    </w:lvl>
    <w:lvl w:ilvl="5" w:tplc="2A80D32A">
      <w:start w:val="1"/>
      <w:numFmt w:val="bullet"/>
      <w:lvlText w:val=""/>
      <w:lvlJc w:val="left"/>
      <w:pPr>
        <w:ind w:left="4320" w:hanging="360"/>
      </w:pPr>
      <w:rPr>
        <w:rFonts w:ascii="Wingdings" w:hAnsi="Wingdings" w:hint="default"/>
      </w:rPr>
    </w:lvl>
    <w:lvl w:ilvl="6" w:tplc="7B0608BA">
      <w:start w:val="1"/>
      <w:numFmt w:val="bullet"/>
      <w:lvlText w:val=""/>
      <w:lvlJc w:val="left"/>
      <w:pPr>
        <w:ind w:left="5040" w:hanging="360"/>
      </w:pPr>
      <w:rPr>
        <w:rFonts w:ascii="Symbol" w:hAnsi="Symbol" w:hint="default"/>
      </w:rPr>
    </w:lvl>
    <w:lvl w:ilvl="7" w:tplc="353A3E08">
      <w:start w:val="1"/>
      <w:numFmt w:val="bullet"/>
      <w:lvlText w:val="o"/>
      <w:lvlJc w:val="left"/>
      <w:pPr>
        <w:ind w:left="5760" w:hanging="360"/>
      </w:pPr>
      <w:rPr>
        <w:rFonts w:ascii="Courier New" w:hAnsi="Courier New" w:hint="default"/>
      </w:rPr>
    </w:lvl>
    <w:lvl w:ilvl="8" w:tplc="1A9C4F82">
      <w:start w:val="1"/>
      <w:numFmt w:val="bullet"/>
      <w:lvlText w:val=""/>
      <w:lvlJc w:val="left"/>
      <w:pPr>
        <w:ind w:left="6480" w:hanging="360"/>
      </w:pPr>
      <w:rPr>
        <w:rFonts w:ascii="Wingdings" w:hAnsi="Wingdings" w:hint="default"/>
      </w:rPr>
    </w:lvl>
  </w:abstractNum>
  <w:abstractNum w:abstractNumId="53"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32E7B6A"/>
    <w:multiLevelType w:val="hybridMultilevel"/>
    <w:tmpl w:val="A95CC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360085F"/>
    <w:multiLevelType w:val="hybridMultilevel"/>
    <w:tmpl w:val="C42C63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5"/>
  </w:num>
  <w:num w:numId="3">
    <w:abstractNumId w:val="34"/>
  </w:num>
  <w:num w:numId="4">
    <w:abstractNumId w:val="24"/>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2"/>
  </w:num>
  <w:num w:numId="18">
    <w:abstractNumId w:val="40"/>
  </w:num>
  <w:num w:numId="19">
    <w:abstractNumId w:val="20"/>
  </w:num>
  <w:num w:numId="20">
    <w:abstractNumId w:val="15"/>
  </w:num>
  <w:num w:numId="21">
    <w:abstractNumId w:val="53"/>
  </w:num>
  <w:num w:numId="22">
    <w:abstractNumId w:val="48"/>
  </w:num>
  <w:num w:numId="23">
    <w:abstractNumId w:val="50"/>
  </w:num>
  <w:num w:numId="24">
    <w:abstractNumId w:val="51"/>
  </w:num>
  <w:num w:numId="25">
    <w:abstractNumId w:val="13"/>
  </w:num>
  <w:num w:numId="26">
    <w:abstractNumId w:val="56"/>
  </w:num>
  <w:num w:numId="27">
    <w:abstractNumId w:val="33"/>
  </w:num>
  <w:num w:numId="28">
    <w:abstractNumId w:val="26"/>
  </w:num>
  <w:num w:numId="29">
    <w:abstractNumId w:val="54"/>
  </w:num>
  <w:num w:numId="30">
    <w:abstractNumId w:val="18"/>
  </w:num>
  <w:num w:numId="31">
    <w:abstractNumId w:val="52"/>
  </w:num>
  <w:num w:numId="32">
    <w:abstractNumId w:val="10"/>
  </w:num>
  <w:num w:numId="33">
    <w:abstractNumId w:val="32"/>
  </w:num>
  <w:num w:numId="34">
    <w:abstractNumId w:val="11"/>
  </w:num>
  <w:num w:numId="35">
    <w:abstractNumId w:val="19"/>
    <w:lvlOverride w:ilvl="0">
      <w:lvl w:ilvl="0">
        <w:start w:val="1"/>
        <w:numFmt w:val="decimal"/>
        <w:lvlRestart w:val="0"/>
        <w:suff w:val="space"/>
        <w:lvlText w:val="%1."/>
        <w:lvlJc w:val="left"/>
        <w:pPr>
          <w:tabs>
            <w:tab w:val="num" w:pos="1135"/>
          </w:tabs>
          <w:ind w:left="1135" w:firstLine="0"/>
        </w:pPr>
      </w:lvl>
    </w:lvlOverride>
  </w:num>
  <w:num w:numId="36">
    <w:abstractNumId w:val="19"/>
    <w:lvlOverride w:ilvl="0">
      <w:lvl w:ilvl="0">
        <w:start w:val="1"/>
        <w:numFmt w:val="decimal"/>
        <w:lvlRestart w:val="0"/>
        <w:suff w:val="space"/>
        <w:lvlText w:val="%1."/>
        <w:lvlJc w:val="left"/>
        <w:pPr>
          <w:tabs>
            <w:tab w:val="num" w:pos="1135"/>
          </w:tabs>
          <w:ind w:left="1135" w:firstLine="0"/>
        </w:pPr>
      </w:lvl>
    </w:lvlOverride>
  </w:num>
  <w:num w:numId="37">
    <w:abstractNumId w:val="16"/>
  </w:num>
  <w:num w:numId="38">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42"/>
  </w:num>
  <w:num w:numId="41">
    <w:abstractNumId w:val="29"/>
  </w:num>
  <w:num w:numId="42">
    <w:abstractNumId w:val="27"/>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41"/>
  </w:num>
  <w:num w:numId="47">
    <w:abstractNumId w:val="28"/>
  </w:num>
  <w:num w:numId="48">
    <w:abstractNumId w:val="30"/>
  </w:num>
  <w:num w:numId="49">
    <w:abstractNumId w:val="56"/>
  </w:num>
  <w:num w:numId="50">
    <w:abstractNumId w:val="49"/>
  </w:num>
  <w:num w:numId="51">
    <w:abstractNumId w:val="21"/>
  </w:num>
  <w:num w:numId="52">
    <w:abstractNumId w:val="37"/>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20"/>
  </w:num>
  <w:num w:numId="58">
    <w:abstractNumId w:val="20"/>
  </w:num>
  <w:num w:numId="59">
    <w:abstractNumId w:val="20"/>
  </w:num>
  <w:num w:numId="60">
    <w:abstractNumId w:val="20"/>
  </w:num>
  <w:num w:numId="61">
    <w:abstractNumId w:val="23"/>
  </w:num>
  <w:num w:numId="62">
    <w:abstractNumId w:val="39"/>
  </w:num>
  <w:num w:numId="63">
    <w:abstractNumId w:val="44"/>
  </w:num>
  <w:num w:numId="64">
    <w:abstractNumId w:val="25"/>
  </w:num>
  <w:num w:numId="65">
    <w:abstractNumId w:val="43"/>
  </w:num>
  <w:num w:numId="66">
    <w:abstractNumId w:val="55"/>
  </w:num>
  <w:num w:numId="67">
    <w:abstractNumId w:val="46"/>
  </w:num>
  <w:num w:numId="68">
    <w:abstractNumId w:val="3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CE1E55"/>
    <w:rsid w:val="0000111F"/>
    <w:rsid w:val="000017BB"/>
    <w:rsid w:val="00001ABC"/>
    <w:rsid w:val="00001E48"/>
    <w:rsid w:val="000036B3"/>
    <w:rsid w:val="00003CB6"/>
    <w:rsid w:val="00004C89"/>
    <w:rsid w:val="00004E8C"/>
    <w:rsid w:val="0000509B"/>
    <w:rsid w:val="00005E30"/>
    <w:rsid w:val="0000676D"/>
    <w:rsid w:val="00006806"/>
    <w:rsid w:val="0000709A"/>
    <w:rsid w:val="00007345"/>
    <w:rsid w:val="00007627"/>
    <w:rsid w:val="00010A77"/>
    <w:rsid w:val="00010DC2"/>
    <w:rsid w:val="00011438"/>
    <w:rsid w:val="0001164F"/>
    <w:rsid w:val="000116FD"/>
    <w:rsid w:val="00011AF8"/>
    <w:rsid w:val="0001205B"/>
    <w:rsid w:val="00012323"/>
    <w:rsid w:val="00012793"/>
    <w:rsid w:val="000129C9"/>
    <w:rsid w:val="00013CAA"/>
    <w:rsid w:val="00013D42"/>
    <w:rsid w:val="00014002"/>
    <w:rsid w:val="000141D5"/>
    <w:rsid w:val="00014964"/>
    <w:rsid w:val="0001540F"/>
    <w:rsid w:val="00015561"/>
    <w:rsid w:val="00016064"/>
    <w:rsid w:val="00016753"/>
    <w:rsid w:val="00017127"/>
    <w:rsid w:val="00017CAE"/>
    <w:rsid w:val="00020B0C"/>
    <w:rsid w:val="00020E34"/>
    <w:rsid w:val="00020EB8"/>
    <w:rsid w:val="000213FC"/>
    <w:rsid w:val="00021509"/>
    <w:rsid w:val="000222B1"/>
    <w:rsid w:val="00022334"/>
    <w:rsid w:val="000228A5"/>
    <w:rsid w:val="00022C0F"/>
    <w:rsid w:val="00022CCF"/>
    <w:rsid w:val="00022EE8"/>
    <w:rsid w:val="00023BB2"/>
    <w:rsid w:val="00024D90"/>
    <w:rsid w:val="00024FDF"/>
    <w:rsid w:val="00025028"/>
    <w:rsid w:val="00025EA7"/>
    <w:rsid w:val="0002604E"/>
    <w:rsid w:val="000264AA"/>
    <w:rsid w:val="0002661E"/>
    <w:rsid w:val="000266B0"/>
    <w:rsid w:val="00026728"/>
    <w:rsid w:val="00027211"/>
    <w:rsid w:val="000278CB"/>
    <w:rsid w:val="000305AE"/>
    <w:rsid w:val="000309A3"/>
    <w:rsid w:val="000309E7"/>
    <w:rsid w:val="00030D87"/>
    <w:rsid w:val="00030F72"/>
    <w:rsid w:val="00031525"/>
    <w:rsid w:val="00031C8C"/>
    <w:rsid w:val="000327F0"/>
    <w:rsid w:val="00032CB2"/>
    <w:rsid w:val="00033126"/>
    <w:rsid w:val="00033B14"/>
    <w:rsid w:val="00033DF0"/>
    <w:rsid w:val="00033FC6"/>
    <w:rsid w:val="00034068"/>
    <w:rsid w:val="00034369"/>
    <w:rsid w:val="000345D0"/>
    <w:rsid w:val="000350BE"/>
    <w:rsid w:val="00035D62"/>
    <w:rsid w:val="00036061"/>
    <w:rsid w:val="000362B1"/>
    <w:rsid w:val="000364A5"/>
    <w:rsid w:val="0003750B"/>
    <w:rsid w:val="00037867"/>
    <w:rsid w:val="00037F96"/>
    <w:rsid w:val="00040071"/>
    <w:rsid w:val="00041156"/>
    <w:rsid w:val="000411CF"/>
    <w:rsid w:val="00041365"/>
    <w:rsid w:val="000425A4"/>
    <w:rsid w:val="00042B8C"/>
    <w:rsid w:val="00043320"/>
    <w:rsid w:val="00043E60"/>
    <w:rsid w:val="000445DD"/>
    <w:rsid w:val="00044D9D"/>
    <w:rsid w:val="00044E0E"/>
    <w:rsid w:val="00045C10"/>
    <w:rsid w:val="00045ED5"/>
    <w:rsid w:val="00045F72"/>
    <w:rsid w:val="00046987"/>
    <w:rsid w:val="00046A68"/>
    <w:rsid w:val="00046AFE"/>
    <w:rsid w:val="0004704E"/>
    <w:rsid w:val="0004715B"/>
    <w:rsid w:val="0004724E"/>
    <w:rsid w:val="00047326"/>
    <w:rsid w:val="00047542"/>
    <w:rsid w:val="00047D23"/>
    <w:rsid w:val="00047F7D"/>
    <w:rsid w:val="00050421"/>
    <w:rsid w:val="0005057A"/>
    <w:rsid w:val="0005163F"/>
    <w:rsid w:val="00051887"/>
    <w:rsid w:val="00051893"/>
    <w:rsid w:val="000518D6"/>
    <w:rsid w:val="00051FE1"/>
    <w:rsid w:val="00052F5B"/>
    <w:rsid w:val="000530B1"/>
    <w:rsid w:val="00053526"/>
    <w:rsid w:val="0005379B"/>
    <w:rsid w:val="00054687"/>
    <w:rsid w:val="00054788"/>
    <w:rsid w:val="00054A4C"/>
    <w:rsid w:val="00054C69"/>
    <w:rsid w:val="0005542E"/>
    <w:rsid w:val="0005555C"/>
    <w:rsid w:val="00055E7F"/>
    <w:rsid w:val="00055FB4"/>
    <w:rsid w:val="0005616D"/>
    <w:rsid w:val="000566C6"/>
    <w:rsid w:val="0005745B"/>
    <w:rsid w:val="00057542"/>
    <w:rsid w:val="00057B3A"/>
    <w:rsid w:val="00060383"/>
    <w:rsid w:val="00060A68"/>
    <w:rsid w:val="000616E9"/>
    <w:rsid w:val="00061A3A"/>
    <w:rsid w:val="00061ED9"/>
    <w:rsid w:val="00062C3F"/>
    <w:rsid w:val="000647D3"/>
    <w:rsid w:val="00064853"/>
    <w:rsid w:val="0006507E"/>
    <w:rsid w:val="000650B3"/>
    <w:rsid w:val="00065269"/>
    <w:rsid w:val="000655B0"/>
    <w:rsid w:val="000660D9"/>
    <w:rsid w:val="000660DC"/>
    <w:rsid w:val="0006615F"/>
    <w:rsid w:val="0006629B"/>
    <w:rsid w:val="000668E8"/>
    <w:rsid w:val="00066A20"/>
    <w:rsid w:val="00066B41"/>
    <w:rsid w:val="000675CA"/>
    <w:rsid w:val="00067D46"/>
    <w:rsid w:val="000704B7"/>
    <w:rsid w:val="000717C0"/>
    <w:rsid w:val="000718CB"/>
    <w:rsid w:val="0007200A"/>
    <w:rsid w:val="00072085"/>
    <w:rsid w:val="000720C7"/>
    <w:rsid w:val="000721C7"/>
    <w:rsid w:val="0007244C"/>
    <w:rsid w:val="00072AE0"/>
    <w:rsid w:val="00072FBE"/>
    <w:rsid w:val="00073528"/>
    <w:rsid w:val="00073D93"/>
    <w:rsid w:val="00074331"/>
    <w:rsid w:val="0007522B"/>
    <w:rsid w:val="00075400"/>
    <w:rsid w:val="000754C8"/>
    <w:rsid w:val="0007550A"/>
    <w:rsid w:val="00075BFF"/>
    <w:rsid w:val="00076106"/>
    <w:rsid w:val="000765F1"/>
    <w:rsid w:val="0007665C"/>
    <w:rsid w:val="00076886"/>
    <w:rsid w:val="000801D4"/>
    <w:rsid w:val="000801FE"/>
    <w:rsid w:val="00081172"/>
    <w:rsid w:val="0008121F"/>
    <w:rsid w:val="000812EB"/>
    <w:rsid w:val="00081474"/>
    <w:rsid w:val="00081741"/>
    <w:rsid w:val="00081764"/>
    <w:rsid w:val="00081D49"/>
    <w:rsid w:val="00081E30"/>
    <w:rsid w:val="00081FD7"/>
    <w:rsid w:val="0008366E"/>
    <w:rsid w:val="000836C2"/>
    <w:rsid w:val="000839B3"/>
    <w:rsid w:val="0008454A"/>
    <w:rsid w:val="00085833"/>
    <w:rsid w:val="00086224"/>
    <w:rsid w:val="00086D3E"/>
    <w:rsid w:val="00086DF3"/>
    <w:rsid w:val="000874C2"/>
    <w:rsid w:val="0008754B"/>
    <w:rsid w:val="0008764F"/>
    <w:rsid w:val="00087BDC"/>
    <w:rsid w:val="00090458"/>
    <w:rsid w:val="000911E2"/>
    <w:rsid w:val="000914D7"/>
    <w:rsid w:val="00091775"/>
    <w:rsid w:val="00091903"/>
    <w:rsid w:val="00092574"/>
    <w:rsid w:val="0009277F"/>
    <w:rsid w:val="00092C8F"/>
    <w:rsid w:val="00093080"/>
    <w:rsid w:val="000935B4"/>
    <w:rsid w:val="00094194"/>
    <w:rsid w:val="0009426B"/>
    <w:rsid w:val="000943DE"/>
    <w:rsid w:val="00094C4F"/>
    <w:rsid w:val="0009502E"/>
    <w:rsid w:val="00095166"/>
    <w:rsid w:val="00095CE1"/>
    <w:rsid w:val="000966C9"/>
    <w:rsid w:val="0009699E"/>
    <w:rsid w:val="00097C57"/>
    <w:rsid w:val="00097D67"/>
    <w:rsid w:val="00097FD3"/>
    <w:rsid w:val="000A0464"/>
    <w:rsid w:val="000A0C4B"/>
    <w:rsid w:val="000A16D2"/>
    <w:rsid w:val="000A16FB"/>
    <w:rsid w:val="000A1B4A"/>
    <w:rsid w:val="000A1F4A"/>
    <w:rsid w:val="000A2203"/>
    <w:rsid w:val="000A3203"/>
    <w:rsid w:val="000A43B8"/>
    <w:rsid w:val="000A470D"/>
    <w:rsid w:val="000A4C5E"/>
    <w:rsid w:val="000A54CD"/>
    <w:rsid w:val="000A54E4"/>
    <w:rsid w:val="000A5E54"/>
    <w:rsid w:val="000A6718"/>
    <w:rsid w:val="000A6866"/>
    <w:rsid w:val="000A7998"/>
    <w:rsid w:val="000B04E1"/>
    <w:rsid w:val="000B0C94"/>
    <w:rsid w:val="000B1815"/>
    <w:rsid w:val="000B198D"/>
    <w:rsid w:val="000B1E1E"/>
    <w:rsid w:val="000B2A64"/>
    <w:rsid w:val="000B2A8A"/>
    <w:rsid w:val="000B37F0"/>
    <w:rsid w:val="000B38B4"/>
    <w:rsid w:val="000B4246"/>
    <w:rsid w:val="000B558D"/>
    <w:rsid w:val="000B5890"/>
    <w:rsid w:val="000B5AFA"/>
    <w:rsid w:val="000B5EE8"/>
    <w:rsid w:val="000B6104"/>
    <w:rsid w:val="000B6127"/>
    <w:rsid w:val="000B6BD2"/>
    <w:rsid w:val="000B6C70"/>
    <w:rsid w:val="000B6EDC"/>
    <w:rsid w:val="000B70B7"/>
    <w:rsid w:val="000B7272"/>
    <w:rsid w:val="000B773D"/>
    <w:rsid w:val="000B7797"/>
    <w:rsid w:val="000B79DB"/>
    <w:rsid w:val="000B7A7F"/>
    <w:rsid w:val="000B7DFD"/>
    <w:rsid w:val="000C01C0"/>
    <w:rsid w:val="000C088A"/>
    <w:rsid w:val="000C0DC6"/>
    <w:rsid w:val="000C15EE"/>
    <w:rsid w:val="000C1781"/>
    <w:rsid w:val="000C1C9A"/>
    <w:rsid w:val="000C224B"/>
    <w:rsid w:val="000C230B"/>
    <w:rsid w:val="000C2CB8"/>
    <w:rsid w:val="000C3259"/>
    <w:rsid w:val="000C3612"/>
    <w:rsid w:val="000C36CB"/>
    <w:rsid w:val="000C39D4"/>
    <w:rsid w:val="000C3CBE"/>
    <w:rsid w:val="000C4DCF"/>
    <w:rsid w:val="000C54E9"/>
    <w:rsid w:val="000C5924"/>
    <w:rsid w:val="000C5D98"/>
    <w:rsid w:val="000C66C4"/>
    <w:rsid w:val="000C6EC9"/>
    <w:rsid w:val="000C6F65"/>
    <w:rsid w:val="000C72DF"/>
    <w:rsid w:val="000C73D5"/>
    <w:rsid w:val="000C7D9F"/>
    <w:rsid w:val="000D0025"/>
    <w:rsid w:val="000D009F"/>
    <w:rsid w:val="000D121A"/>
    <w:rsid w:val="000D1419"/>
    <w:rsid w:val="000D27A8"/>
    <w:rsid w:val="000D2E98"/>
    <w:rsid w:val="000D3639"/>
    <w:rsid w:val="000D36F1"/>
    <w:rsid w:val="000D3987"/>
    <w:rsid w:val="000D44B6"/>
    <w:rsid w:val="000D49EF"/>
    <w:rsid w:val="000D5259"/>
    <w:rsid w:val="000D622E"/>
    <w:rsid w:val="000D6A98"/>
    <w:rsid w:val="000D6B7B"/>
    <w:rsid w:val="000D7011"/>
    <w:rsid w:val="000D7D99"/>
    <w:rsid w:val="000E002D"/>
    <w:rsid w:val="000E02A3"/>
    <w:rsid w:val="000E0399"/>
    <w:rsid w:val="000E0643"/>
    <w:rsid w:val="000E19C6"/>
    <w:rsid w:val="000E1A61"/>
    <w:rsid w:val="000E1DC0"/>
    <w:rsid w:val="000E204F"/>
    <w:rsid w:val="000E209D"/>
    <w:rsid w:val="000E2D68"/>
    <w:rsid w:val="000E2E0F"/>
    <w:rsid w:val="000E318B"/>
    <w:rsid w:val="000E35A4"/>
    <w:rsid w:val="000E3720"/>
    <w:rsid w:val="000E3D79"/>
    <w:rsid w:val="000E4132"/>
    <w:rsid w:val="000E43BA"/>
    <w:rsid w:val="000E4AC7"/>
    <w:rsid w:val="000E50C3"/>
    <w:rsid w:val="000E5284"/>
    <w:rsid w:val="000E6236"/>
    <w:rsid w:val="000E6403"/>
    <w:rsid w:val="000E64EE"/>
    <w:rsid w:val="000E6BF2"/>
    <w:rsid w:val="000E789D"/>
    <w:rsid w:val="000E7F49"/>
    <w:rsid w:val="000F03CE"/>
    <w:rsid w:val="000F05A2"/>
    <w:rsid w:val="000F09D5"/>
    <w:rsid w:val="000F156D"/>
    <w:rsid w:val="000F1796"/>
    <w:rsid w:val="000F1C0D"/>
    <w:rsid w:val="000F2AFE"/>
    <w:rsid w:val="000F2F31"/>
    <w:rsid w:val="000F37D4"/>
    <w:rsid w:val="000F3AAC"/>
    <w:rsid w:val="000F42F1"/>
    <w:rsid w:val="000F47C0"/>
    <w:rsid w:val="000F55C5"/>
    <w:rsid w:val="000F5A8F"/>
    <w:rsid w:val="000F6048"/>
    <w:rsid w:val="000F6139"/>
    <w:rsid w:val="000F63B8"/>
    <w:rsid w:val="000F6443"/>
    <w:rsid w:val="000F64DD"/>
    <w:rsid w:val="000F7212"/>
    <w:rsid w:val="000F7B56"/>
    <w:rsid w:val="000F7D7B"/>
    <w:rsid w:val="000F7E72"/>
    <w:rsid w:val="0010024A"/>
    <w:rsid w:val="00100557"/>
    <w:rsid w:val="00100BAC"/>
    <w:rsid w:val="00101312"/>
    <w:rsid w:val="00101440"/>
    <w:rsid w:val="001017FA"/>
    <w:rsid w:val="00101B5E"/>
    <w:rsid w:val="00102ADC"/>
    <w:rsid w:val="00102E08"/>
    <w:rsid w:val="001033EF"/>
    <w:rsid w:val="00104109"/>
    <w:rsid w:val="00104895"/>
    <w:rsid w:val="001053DA"/>
    <w:rsid w:val="00105B73"/>
    <w:rsid w:val="001065A1"/>
    <w:rsid w:val="00107038"/>
    <w:rsid w:val="0010771D"/>
    <w:rsid w:val="00107CF9"/>
    <w:rsid w:val="001109A8"/>
    <w:rsid w:val="00110D65"/>
    <w:rsid w:val="00111EEC"/>
    <w:rsid w:val="00112F79"/>
    <w:rsid w:val="001140B9"/>
    <w:rsid w:val="001146C6"/>
    <w:rsid w:val="001150A2"/>
    <w:rsid w:val="00115667"/>
    <w:rsid w:val="00116665"/>
    <w:rsid w:val="001177F6"/>
    <w:rsid w:val="001207A0"/>
    <w:rsid w:val="00120C40"/>
    <w:rsid w:val="00120F65"/>
    <w:rsid w:val="00121135"/>
    <w:rsid w:val="001213FF"/>
    <w:rsid w:val="001219C0"/>
    <w:rsid w:val="00121AA1"/>
    <w:rsid w:val="00121D5A"/>
    <w:rsid w:val="00121F70"/>
    <w:rsid w:val="001225E8"/>
    <w:rsid w:val="00122A34"/>
    <w:rsid w:val="001241A6"/>
    <w:rsid w:val="0012519C"/>
    <w:rsid w:val="00125205"/>
    <w:rsid w:val="0012583B"/>
    <w:rsid w:val="00125862"/>
    <w:rsid w:val="00126104"/>
    <w:rsid w:val="00126D18"/>
    <w:rsid w:val="00126FE7"/>
    <w:rsid w:val="00127BDB"/>
    <w:rsid w:val="00127DE5"/>
    <w:rsid w:val="00130E1C"/>
    <w:rsid w:val="00131013"/>
    <w:rsid w:val="00131579"/>
    <w:rsid w:val="00131CD7"/>
    <w:rsid w:val="001321DB"/>
    <w:rsid w:val="0013228F"/>
    <w:rsid w:val="00133165"/>
    <w:rsid w:val="00133639"/>
    <w:rsid w:val="001336D9"/>
    <w:rsid w:val="00133D3E"/>
    <w:rsid w:val="0013407B"/>
    <w:rsid w:val="0013427A"/>
    <w:rsid w:val="0013455B"/>
    <w:rsid w:val="0013541C"/>
    <w:rsid w:val="00135C15"/>
    <w:rsid w:val="00135C70"/>
    <w:rsid w:val="00136067"/>
    <w:rsid w:val="00136282"/>
    <w:rsid w:val="00136501"/>
    <w:rsid w:val="00137223"/>
    <w:rsid w:val="00137573"/>
    <w:rsid w:val="0013774D"/>
    <w:rsid w:val="00137C8A"/>
    <w:rsid w:val="0014014F"/>
    <w:rsid w:val="00140B20"/>
    <w:rsid w:val="0014111B"/>
    <w:rsid w:val="001411DC"/>
    <w:rsid w:val="00141592"/>
    <w:rsid w:val="001425B5"/>
    <w:rsid w:val="00142733"/>
    <w:rsid w:val="001427EA"/>
    <w:rsid w:val="00142851"/>
    <w:rsid w:val="00142B39"/>
    <w:rsid w:val="00142C42"/>
    <w:rsid w:val="00142D2C"/>
    <w:rsid w:val="00143D10"/>
    <w:rsid w:val="001441E4"/>
    <w:rsid w:val="0014487D"/>
    <w:rsid w:val="00144D82"/>
    <w:rsid w:val="001456FF"/>
    <w:rsid w:val="00145761"/>
    <w:rsid w:val="00146192"/>
    <w:rsid w:val="001463EE"/>
    <w:rsid w:val="00146699"/>
    <w:rsid w:val="00146BA2"/>
    <w:rsid w:val="001476CE"/>
    <w:rsid w:val="00147A3B"/>
    <w:rsid w:val="00150282"/>
    <w:rsid w:val="00150553"/>
    <w:rsid w:val="00150828"/>
    <w:rsid w:val="00150BD2"/>
    <w:rsid w:val="00150C2F"/>
    <w:rsid w:val="00150D31"/>
    <w:rsid w:val="00151C3D"/>
    <w:rsid w:val="00151D21"/>
    <w:rsid w:val="00151D75"/>
    <w:rsid w:val="00152CCA"/>
    <w:rsid w:val="00153209"/>
    <w:rsid w:val="00153399"/>
    <w:rsid w:val="00153969"/>
    <w:rsid w:val="001541EE"/>
    <w:rsid w:val="001548E3"/>
    <w:rsid w:val="001552F2"/>
    <w:rsid w:val="001557A0"/>
    <w:rsid w:val="001569CD"/>
    <w:rsid w:val="0015702F"/>
    <w:rsid w:val="00157466"/>
    <w:rsid w:val="00160025"/>
    <w:rsid w:val="00161B07"/>
    <w:rsid w:val="00161BC9"/>
    <w:rsid w:val="00161F84"/>
    <w:rsid w:val="001622A8"/>
    <w:rsid w:val="00163067"/>
    <w:rsid w:val="0016331C"/>
    <w:rsid w:val="001635E2"/>
    <w:rsid w:val="0016365D"/>
    <w:rsid w:val="001636C6"/>
    <w:rsid w:val="00164039"/>
    <w:rsid w:val="00164869"/>
    <w:rsid w:val="00164C47"/>
    <w:rsid w:val="00164F59"/>
    <w:rsid w:val="001653FA"/>
    <w:rsid w:val="001653FC"/>
    <w:rsid w:val="00165AC0"/>
    <w:rsid w:val="0016610E"/>
    <w:rsid w:val="001662BD"/>
    <w:rsid w:val="001677C9"/>
    <w:rsid w:val="00167F23"/>
    <w:rsid w:val="00170149"/>
    <w:rsid w:val="001703DA"/>
    <w:rsid w:val="00170726"/>
    <w:rsid w:val="00170A92"/>
    <w:rsid w:val="00171058"/>
    <w:rsid w:val="00171902"/>
    <w:rsid w:val="0017236D"/>
    <w:rsid w:val="00172935"/>
    <w:rsid w:val="00173661"/>
    <w:rsid w:val="00173689"/>
    <w:rsid w:val="00173E52"/>
    <w:rsid w:val="001740AB"/>
    <w:rsid w:val="00174E03"/>
    <w:rsid w:val="00175B9F"/>
    <w:rsid w:val="00175C1E"/>
    <w:rsid w:val="0017683F"/>
    <w:rsid w:val="001768D5"/>
    <w:rsid w:val="00176A46"/>
    <w:rsid w:val="00176F69"/>
    <w:rsid w:val="00177115"/>
    <w:rsid w:val="0017745F"/>
    <w:rsid w:val="001774FF"/>
    <w:rsid w:val="001778B3"/>
    <w:rsid w:val="00180391"/>
    <w:rsid w:val="001814AD"/>
    <w:rsid w:val="001814BA"/>
    <w:rsid w:val="0018237E"/>
    <w:rsid w:val="001832E1"/>
    <w:rsid w:val="00183C33"/>
    <w:rsid w:val="00185265"/>
    <w:rsid w:val="0018584D"/>
    <w:rsid w:val="0018657A"/>
    <w:rsid w:val="00186CFD"/>
    <w:rsid w:val="001877B2"/>
    <w:rsid w:val="00187A84"/>
    <w:rsid w:val="00187BC9"/>
    <w:rsid w:val="00190778"/>
    <w:rsid w:val="00190EC7"/>
    <w:rsid w:val="00190F62"/>
    <w:rsid w:val="00191315"/>
    <w:rsid w:val="001914B5"/>
    <w:rsid w:val="0019159B"/>
    <w:rsid w:val="00191604"/>
    <w:rsid w:val="00191C62"/>
    <w:rsid w:val="00191CFC"/>
    <w:rsid w:val="0019233F"/>
    <w:rsid w:val="0019280B"/>
    <w:rsid w:val="001930CF"/>
    <w:rsid w:val="001937BC"/>
    <w:rsid w:val="00193B7D"/>
    <w:rsid w:val="00193C8B"/>
    <w:rsid w:val="00193FD1"/>
    <w:rsid w:val="00194085"/>
    <w:rsid w:val="00194797"/>
    <w:rsid w:val="0019536A"/>
    <w:rsid w:val="00195498"/>
    <w:rsid w:val="001958BE"/>
    <w:rsid w:val="00196AC6"/>
    <w:rsid w:val="00196BDB"/>
    <w:rsid w:val="00197C3A"/>
    <w:rsid w:val="001A06DF"/>
    <w:rsid w:val="001A1648"/>
    <w:rsid w:val="001A16EE"/>
    <w:rsid w:val="001A2344"/>
    <w:rsid w:val="001A243B"/>
    <w:rsid w:val="001A274B"/>
    <w:rsid w:val="001A2896"/>
    <w:rsid w:val="001A3579"/>
    <w:rsid w:val="001A3750"/>
    <w:rsid w:val="001A41C1"/>
    <w:rsid w:val="001A4AA8"/>
    <w:rsid w:val="001A4E99"/>
    <w:rsid w:val="001A4FE5"/>
    <w:rsid w:val="001A506E"/>
    <w:rsid w:val="001A50B3"/>
    <w:rsid w:val="001A5744"/>
    <w:rsid w:val="001A5A26"/>
    <w:rsid w:val="001A5C39"/>
    <w:rsid w:val="001A60E1"/>
    <w:rsid w:val="001A62C7"/>
    <w:rsid w:val="001A6B93"/>
    <w:rsid w:val="001A6BFC"/>
    <w:rsid w:val="001A6EAA"/>
    <w:rsid w:val="001A7865"/>
    <w:rsid w:val="001B031C"/>
    <w:rsid w:val="001B05A2"/>
    <w:rsid w:val="001B0B98"/>
    <w:rsid w:val="001B105B"/>
    <w:rsid w:val="001B1258"/>
    <w:rsid w:val="001B19F2"/>
    <w:rsid w:val="001B25AB"/>
    <w:rsid w:val="001B279A"/>
    <w:rsid w:val="001B2E68"/>
    <w:rsid w:val="001B2EC4"/>
    <w:rsid w:val="001B32AC"/>
    <w:rsid w:val="001B33B6"/>
    <w:rsid w:val="001B374A"/>
    <w:rsid w:val="001B3FF3"/>
    <w:rsid w:val="001B4C1B"/>
    <w:rsid w:val="001B5A44"/>
    <w:rsid w:val="001B5DC8"/>
    <w:rsid w:val="001B5E48"/>
    <w:rsid w:val="001B6580"/>
    <w:rsid w:val="001B6671"/>
    <w:rsid w:val="001B6A43"/>
    <w:rsid w:val="001B6DFD"/>
    <w:rsid w:val="001B6E82"/>
    <w:rsid w:val="001B706D"/>
    <w:rsid w:val="001B70D6"/>
    <w:rsid w:val="001B7A0D"/>
    <w:rsid w:val="001B7AA9"/>
    <w:rsid w:val="001B7AF0"/>
    <w:rsid w:val="001B7B3B"/>
    <w:rsid w:val="001C00B7"/>
    <w:rsid w:val="001C03A2"/>
    <w:rsid w:val="001C150D"/>
    <w:rsid w:val="001C1AF4"/>
    <w:rsid w:val="001C2CF9"/>
    <w:rsid w:val="001C2F1E"/>
    <w:rsid w:val="001C3428"/>
    <w:rsid w:val="001C37B7"/>
    <w:rsid w:val="001C3894"/>
    <w:rsid w:val="001C3A1B"/>
    <w:rsid w:val="001C3B62"/>
    <w:rsid w:val="001C3EFB"/>
    <w:rsid w:val="001C4563"/>
    <w:rsid w:val="001C459C"/>
    <w:rsid w:val="001C4954"/>
    <w:rsid w:val="001C4C2C"/>
    <w:rsid w:val="001C5544"/>
    <w:rsid w:val="001C558C"/>
    <w:rsid w:val="001C5955"/>
    <w:rsid w:val="001C6BAA"/>
    <w:rsid w:val="001C72D0"/>
    <w:rsid w:val="001D0343"/>
    <w:rsid w:val="001D0468"/>
    <w:rsid w:val="001D0C8E"/>
    <w:rsid w:val="001D0EA7"/>
    <w:rsid w:val="001D1410"/>
    <w:rsid w:val="001D16E8"/>
    <w:rsid w:val="001D1EE8"/>
    <w:rsid w:val="001D2044"/>
    <w:rsid w:val="001D2158"/>
    <w:rsid w:val="001D22A3"/>
    <w:rsid w:val="001D2593"/>
    <w:rsid w:val="001D2717"/>
    <w:rsid w:val="001D276B"/>
    <w:rsid w:val="001D2827"/>
    <w:rsid w:val="001D2B68"/>
    <w:rsid w:val="001D2FBB"/>
    <w:rsid w:val="001D3778"/>
    <w:rsid w:val="001D3F7A"/>
    <w:rsid w:val="001D4210"/>
    <w:rsid w:val="001D5534"/>
    <w:rsid w:val="001D578D"/>
    <w:rsid w:val="001D6249"/>
    <w:rsid w:val="001D6293"/>
    <w:rsid w:val="001D6365"/>
    <w:rsid w:val="001D663D"/>
    <w:rsid w:val="001D6899"/>
    <w:rsid w:val="001D6BB8"/>
    <w:rsid w:val="001D739F"/>
    <w:rsid w:val="001D7795"/>
    <w:rsid w:val="001D7D81"/>
    <w:rsid w:val="001E0645"/>
    <w:rsid w:val="001E16A3"/>
    <w:rsid w:val="001E2024"/>
    <w:rsid w:val="001E2516"/>
    <w:rsid w:val="001E3077"/>
    <w:rsid w:val="001E3588"/>
    <w:rsid w:val="001E43B5"/>
    <w:rsid w:val="001E54BE"/>
    <w:rsid w:val="001E5878"/>
    <w:rsid w:val="001E599D"/>
    <w:rsid w:val="001E5C39"/>
    <w:rsid w:val="001E5CCD"/>
    <w:rsid w:val="001E609A"/>
    <w:rsid w:val="001E60D5"/>
    <w:rsid w:val="001E6681"/>
    <w:rsid w:val="001E6968"/>
    <w:rsid w:val="001E6A44"/>
    <w:rsid w:val="001E6D3A"/>
    <w:rsid w:val="001E764C"/>
    <w:rsid w:val="001E7875"/>
    <w:rsid w:val="001E7978"/>
    <w:rsid w:val="001F00D6"/>
    <w:rsid w:val="001F0158"/>
    <w:rsid w:val="001F0356"/>
    <w:rsid w:val="001F10BD"/>
    <w:rsid w:val="001F1296"/>
    <w:rsid w:val="001F17A5"/>
    <w:rsid w:val="001F29F1"/>
    <w:rsid w:val="001F2B82"/>
    <w:rsid w:val="001F2CA3"/>
    <w:rsid w:val="001F368E"/>
    <w:rsid w:val="001F3BA6"/>
    <w:rsid w:val="001F3C07"/>
    <w:rsid w:val="001F3CEB"/>
    <w:rsid w:val="001F4133"/>
    <w:rsid w:val="001F4136"/>
    <w:rsid w:val="001F5057"/>
    <w:rsid w:val="001F51F0"/>
    <w:rsid w:val="001F557F"/>
    <w:rsid w:val="001F697A"/>
    <w:rsid w:val="001F73B2"/>
    <w:rsid w:val="001F7A69"/>
    <w:rsid w:val="001F7C65"/>
    <w:rsid w:val="001F7FE3"/>
    <w:rsid w:val="002001CF"/>
    <w:rsid w:val="00200577"/>
    <w:rsid w:val="00200C5C"/>
    <w:rsid w:val="00200E85"/>
    <w:rsid w:val="00200F94"/>
    <w:rsid w:val="0020160A"/>
    <w:rsid w:val="00201892"/>
    <w:rsid w:val="00202A46"/>
    <w:rsid w:val="00203F44"/>
    <w:rsid w:val="0020464B"/>
    <w:rsid w:val="002048E5"/>
    <w:rsid w:val="00204EC8"/>
    <w:rsid w:val="002057A1"/>
    <w:rsid w:val="00205A81"/>
    <w:rsid w:val="00205B72"/>
    <w:rsid w:val="00206311"/>
    <w:rsid w:val="002063A3"/>
    <w:rsid w:val="00207048"/>
    <w:rsid w:val="00207285"/>
    <w:rsid w:val="00207332"/>
    <w:rsid w:val="00207574"/>
    <w:rsid w:val="002076AF"/>
    <w:rsid w:val="0020775C"/>
    <w:rsid w:val="00207A1C"/>
    <w:rsid w:val="00207A7C"/>
    <w:rsid w:val="00207B23"/>
    <w:rsid w:val="00207D54"/>
    <w:rsid w:val="0021004D"/>
    <w:rsid w:val="0021064C"/>
    <w:rsid w:val="002107A6"/>
    <w:rsid w:val="002108CE"/>
    <w:rsid w:val="00211020"/>
    <w:rsid w:val="00211BA9"/>
    <w:rsid w:val="00211DD6"/>
    <w:rsid w:val="00212907"/>
    <w:rsid w:val="00212AE7"/>
    <w:rsid w:val="00213887"/>
    <w:rsid w:val="00213A92"/>
    <w:rsid w:val="00213B2B"/>
    <w:rsid w:val="00214534"/>
    <w:rsid w:val="00214B23"/>
    <w:rsid w:val="00215453"/>
    <w:rsid w:val="00215A5D"/>
    <w:rsid w:val="00215C09"/>
    <w:rsid w:val="00215C8A"/>
    <w:rsid w:val="00215E5D"/>
    <w:rsid w:val="00216065"/>
    <w:rsid w:val="00216805"/>
    <w:rsid w:val="00216FEC"/>
    <w:rsid w:val="00217CEC"/>
    <w:rsid w:val="00220122"/>
    <w:rsid w:val="0022137C"/>
    <w:rsid w:val="0022188E"/>
    <w:rsid w:val="00222742"/>
    <w:rsid w:val="002228E0"/>
    <w:rsid w:val="00222F60"/>
    <w:rsid w:val="002237C7"/>
    <w:rsid w:val="0022407A"/>
    <w:rsid w:val="002252A0"/>
    <w:rsid w:val="0022530B"/>
    <w:rsid w:val="00225624"/>
    <w:rsid w:val="002257A0"/>
    <w:rsid w:val="00225913"/>
    <w:rsid w:val="00225D17"/>
    <w:rsid w:val="00225F80"/>
    <w:rsid w:val="00226579"/>
    <w:rsid w:val="0022657E"/>
    <w:rsid w:val="002266E9"/>
    <w:rsid w:val="00226751"/>
    <w:rsid w:val="00226819"/>
    <w:rsid w:val="00226A24"/>
    <w:rsid w:val="0022704E"/>
    <w:rsid w:val="002270E9"/>
    <w:rsid w:val="00227A0F"/>
    <w:rsid w:val="00227BDE"/>
    <w:rsid w:val="00230241"/>
    <w:rsid w:val="0023069D"/>
    <w:rsid w:val="002306CC"/>
    <w:rsid w:val="00230D28"/>
    <w:rsid w:val="00230E1F"/>
    <w:rsid w:val="002316B0"/>
    <w:rsid w:val="00231A7E"/>
    <w:rsid w:val="0023210C"/>
    <w:rsid w:val="00232455"/>
    <w:rsid w:val="00233053"/>
    <w:rsid w:val="002330DF"/>
    <w:rsid w:val="002335DE"/>
    <w:rsid w:val="0023418F"/>
    <w:rsid w:val="00234355"/>
    <w:rsid w:val="00234BF8"/>
    <w:rsid w:val="00234E2B"/>
    <w:rsid w:val="00235A46"/>
    <w:rsid w:val="00235C7F"/>
    <w:rsid w:val="00236B80"/>
    <w:rsid w:val="00236FF6"/>
    <w:rsid w:val="0023778C"/>
    <w:rsid w:val="0024004A"/>
    <w:rsid w:val="002401F6"/>
    <w:rsid w:val="00240429"/>
    <w:rsid w:val="00240917"/>
    <w:rsid w:val="00240E2C"/>
    <w:rsid w:val="00241207"/>
    <w:rsid w:val="00241915"/>
    <w:rsid w:val="00241D5F"/>
    <w:rsid w:val="00241EEF"/>
    <w:rsid w:val="00241FD0"/>
    <w:rsid w:val="002421B6"/>
    <w:rsid w:val="002425AF"/>
    <w:rsid w:val="002428C8"/>
    <w:rsid w:val="00242BB4"/>
    <w:rsid w:val="00242CA4"/>
    <w:rsid w:val="002431CB"/>
    <w:rsid w:val="00243764"/>
    <w:rsid w:val="002439FE"/>
    <w:rsid w:val="00243DE0"/>
    <w:rsid w:val="00244645"/>
    <w:rsid w:val="00244B58"/>
    <w:rsid w:val="0024562C"/>
    <w:rsid w:val="00245B15"/>
    <w:rsid w:val="00245BC3"/>
    <w:rsid w:val="00245C0E"/>
    <w:rsid w:val="00245D93"/>
    <w:rsid w:val="00245E10"/>
    <w:rsid w:val="00246101"/>
    <w:rsid w:val="00246114"/>
    <w:rsid w:val="002464FB"/>
    <w:rsid w:val="00246520"/>
    <w:rsid w:val="00246BEA"/>
    <w:rsid w:val="00246D1B"/>
    <w:rsid w:val="00246E39"/>
    <w:rsid w:val="00247329"/>
    <w:rsid w:val="00247F74"/>
    <w:rsid w:val="002501CE"/>
    <w:rsid w:val="00250475"/>
    <w:rsid w:val="00250526"/>
    <w:rsid w:val="00250ACA"/>
    <w:rsid w:val="002511B9"/>
    <w:rsid w:val="0025127D"/>
    <w:rsid w:val="0025192D"/>
    <w:rsid w:val="00251AC3"/>
    <w:rsid w:val="0025204A"/>
    <w:rsid w:val="002526EA"/>
    <w:rsid w:val="00252AA3"/>
    <w:rsid w:val="002533BB"/>
    <w:rsid w:val="002535E8"/>
    <w:rsid w:val="002541BC"/>
    <w:rsid w:val="00254384"/>
    <w:rsid w:val="002549A0"/>
    <w:rsid w:val="0025529E"/>
    <w:rsid w:val="002559C6"/>
    <w:rsid w:val="002562F7"/>
    <w:rsid w:val="00256499"/>
    <w:rsid w:val="00256969"/>
    <w:rsid w:val="0025705D"/>
    <w:rsid w:val="00257462"/>
    <w:rsid w:val="00257BF1"/>
    <w:rsid w:val="00257C62"/>
    <w:rsid w:val="00260A6B"/>
    <w:rsid w:val="00260C73"/>
    <w:rsid w:val="00260E15"/>
    <w:rsid w:val="00260F7E"/>
    <w:rsid w:val="00261B5F"/>
    <w:rsid w:val="00261EFC"/>
    <w:rsid w:val="00261FF6"/>
    <w:rsid w:val="00262242"/>
    <w:rsid w:val="00262A5D"/>
    <w:rsid w:val="00263A8F"/>
    <w:rsid w:val="00263C7D"/>
    <w:rsid w:val="00263CCD"/>
    <w:rsid w:val="002643DA"/>
    <w:rsid w:val="002646DA"/>
    <w:rsid w:val="0026474F"/>
    <w:rsid w:val="00264A42"/>
    <w:rsid w:val="00264D9F"/>
    <w:rsid w:val="00265ABF"/>
    <w:rsid w:val="002663DF"/>
    <w:rsid w:val="002665BB"/>
    <w:rsid w:val="002677B1"/>
    <w:rsid w:val="00267A2F"/>
    <w:rsid w:val="00267F38"/>
    <w:rsid w:val="00270B05"/>
    <w:rsid w:val="00271EBC"/>
    <w:rsid w:val="00271F86"/>
    <w:rsid w:val="002741D8"/>
    <w:rsid w:val="00274314"/>
    <w:rsid w:val="002743D0"/>
    <w:rsid w:val="00274C3A"/>
    <w:rsid w:val="00274E8B"/>
    <w:rsid w:val="002753E2"/>
    <w:rsid w:val="002759DF"/>
    <w:rsid w:val="00275FF9"/>
    <w:rsid w:val="00276E2C"/>
    <w:rsid w:val="00276E99"/>
    <w:rsid w:val="0027704C"/>
    <w:rsid w:val="00277730"/>
    <w:rsid w:val="002778A1"/>
    <w:rsid w:val="00277D1C"/>
    <w:rsid w:val="002811F4"/>
    <w:rsid w:val="00281AEE"/>
    <w:rsid w:val="00281FF0"/>
    <w:rsid w:val="0028254F"/>
    <w:rsid w:val="00283141"/>
    <w:rsid w:val="00283470"/>
    <w:rsid w:val="00283912"/>
    <w:rsid w:val="00284560"/>
    <w:rsid w:val="002853BB"/>
    <w:rsid w:val="0028554C"/>
    <w:rsid w:val="00285925"/>
    <w:rsid w:val="00285B9C"/>
    <w:rsid w:val="00285FC1"/>
    <w:rsid w:val="0028603B"/>
    <w:rsid w:val="0028626D"/>
    <w:rsid w:val="0028682A"/>
    <w:rsid w:val="002869D0"/>
    <w:rsid w:val="00286A5F"/>
    <w:rsid w:val="00286C91"/>
    <w:rsid w:val="0028709C"/>
    <w:rsid w:val="00287526"/>
    <w:rsid w:val="00287BC3"/>
    <w:rsid w:val="00287C73"/>
    <w:rsid w:val="00287D1C"/>
    <w:rsid w:val="00290093"/>
    <w:rsid w:val="00290899"/>
    <w:rsid w:val="002912DD"/>
    <w:rsid w:val="002914DF"/>
    <w:rsid w:val="002917E5"/>
    <w:rsid w:val="00291987"/>
    <w:rsid w:val="00291BB8"/>
    <w:rsid w:val="00292A59"/>
    <w:rsid w:val="002936A0"/>
    <w:rsid w:val="00294737"/>
    <w:rsid w:val="002966BA"/>
    <w:rsid w:val="00297060"/>
    <w:rsid w:val="00297481"/>
    <w:rsid w:val="0029768C"/>
    <w:rsid w:val="00297E44"/>
    <w:rsid w:val="002A01D1"/>
    <w:rsid w:val="002A0BC3"/>
    <w:rsid w:val="002A0D3A"/>
    <w:rsid w:val="002A133C"/>
    <w:rsid w:val="002A1A22"/>
    <w:rsid w:val="002A228F"/>
    <w:rsid w:val="002A3C43"/>
    <w:rsid w:val="002A46CB"/>
    <w:rsid w:val="002A502B"/>
    <w:rsid w:val="002A56B6"/>
    <w:rsid w:val="002A5719"/>
    <w:rsid w:val="002A5A9A"/>
    <w:rsid w:val="002A5F2C"/>
    <w:rsid w:val="002A6E60"/>
    <w:rsid w:val="002A7618"/>
    <w:rsid w:val="002A7C78"/>
    <w:rsid w:val="002A7C79"/>
    <w:rsid w:val="002B0AA6"/>
    <w:rsid w:val="002B0B39"/>
    <w:rsid w:val="002B0D26"/>
    <w:rsid w:val="002B13A8"/>
    <w:rsid w:val="002B1BBD"/>
    <w:rsid w:val="002B204E"/>
    <w:rsid w:val="002B2601"/>
    <w:rsid w:val="002B2AE5"/>
    <w:rsid w:val="002B32FF"/>
    <w:rsid w:val="002B37AB"/>
    <w:rsid w:val="002B403A"/>
    <w:rsid w:val="002B440B"/>
    <w:rsid w:val="002B4B78"/>
    <w:rsid w:val="002B4F52"/>
    <w:rsid w:val="002B51C3"/>
    <w:rsid w:val="002B5243"/>
    <w:rsid w:val="002B54CF"/>
    <w:rsid w:val="002B5789"/>
    <w:rsid w:val="002B6C7D"/>
    <w:rsid w:val="002B6DCE"/>
    <w:rsid w:val="002B7605"/>
    <w:rsid w:val="002B7E80"/>
    <w:rsid w:val="002B7F8C"/>
    <w:rsid w:val="002C02D0"/>
    <w:rsid w:val="002C06E1"/>
    <w:rsid w:val="002C175A"/>
    <w:rsid w:val="002C1D16"/>
    <w:rsid w:val="002C292D"/>
    <w:rsid w:val="002C317A"/>
    <w:rsid w:val="002C390B"/>
    <w:rsid w:val="002C4B46"/>
    <w:rsid w:val="002C4C80"/>
    <w:rsid w:val="002C5717"/>
    <w:rsid w:val="002C5BA2"/>
    <w:rsid w:val="002C5BAA"/>
    <w:rsid w:val="002C5CF2"/>
    <w:rsid w:val="002C5D86"/>
    <w:rsid w:val="002C6463"/>
    <w:rsid w:val="002C741D"/>
    <w:rsid w:val="002C77DC"/>
    <w:rsid w:val="002C7961"/>
    <w:rsid w:val="002D26F6"/>
    <w:rsid w:val="002D2CD8"/>
    <w:rsid w:val="002D35A4"/>
    <w:rsid w:val="002D4EB7"/>
    <w:rsid w:val="002D524F"/>
    <w:rsid w:val="002D527E"/>
    <w:rsid w:val="002D5942"/>
    <w:rsid w:val="002D5CC0"/>
    <w:rsid w:val="002D5DF5"/>
    <w:rsid w:val="002D66AB"/>
    <w:rsid w:val="002D6E1C"/>
    <w:rsid w:val="002E00ED"/>
    <w:rsid w:val="002E0311"/>
    <w:rsid w:val="002E0D74"/>
    <w:rsid w:val="002E0F63"/>
    <w:rsid w:val="002E11C7"/>
    <w:rsid w:val="002E1FA5"/>
    <w:rsid w:val="002E24AC"/>
    <w:rsid w:val="002E24EB"/>
    <w:rsid w:val="002E26FA"/>
    <w:rsid w:val="002E2AEA"/>
    <w:rsid w:val="002E4E84"/>
    <w:rsid w:val="002E4FA9"/>
    <w:rsid w:val="002E5193"/>
    <w:rsid w:val="002E56D4"/>
    <w:rsid w:val="002E5DE0"/>
    <w:rsid w:val="002E6AE9"/>
    <w:rsid w:val="002E72DC"/>
    <w:rsid w:val="002E7C5C"/>
    <w:rsid w:val="002E7CDC"/>
    <w:rsid w:val="002F042B"/>
    <w:rsid w:val="002F0660"/>
    <w:rsid w:val="002F08D2"/>
    <w:rsid w:val="002F14BA"/>
    <w:rsid w:val="002F229B"/>
    <w:rsid w:val="002F2325"/>
    <w:rsid w:val="002F2420"/>
    <w:rsid w:val="002F263E"/>
    <w:rsid w:val="002F28BD"/>
    <w:rsid w:val="002F2EF9"/>
    <w:rsid w:val="002F305E"/>
    <w:rsid w:val="002F3591"/>
    <w:rsid w:val="002F4001"/>
    <w:rsid w:val="002F4796"/>
    <w:rsid w:val="002F4E09"/>
    <w:rsid w:val="002F5E8B"/>
    <w:rsid w:val="002F5F52"/>
    <w:rsid w:val="002F65BA"/>
    <w:rsid w:val="002F6DF6"/>
    <w:rsid w:val="002F7678"/>
    <w:rsid w:val="002F791F"/>
    <w:rsid w:val="003000F6"/>
    <w:rsid w:val="00302CBB"/>
    <w:rsid w:val="00303A08"/>
    <w:rsid w:val="00303D9E"/>
    <w:rsid w:val="00304778"/>
    <w:rsid w:val="00305864"/>
    <w:rsid w:val="00305A9E"/>
    <w:rsid w:val="00305F84"/>
    <w:rsid w:val="003068D9"/>
    <w:rsid w:val="0030759E"/>
    <w:rsid w:val="00307CD3"/>
    <w:rsid w:val="00307E19"/>
    <w:rsid w:val="00307F67"/>
    <w:rsid w:val="00311290"/>
    <w:rsid w:val="003113B5"/>
    <w:rsid w:val="00311405"/>
    <w:rsid w:val="003116B7"/>
    <w:rsid w:val="00311AB2"/>
    <w:rsid w:val="003123DA"/>
    <w:rsid w:val="00312B69"/>
    <w:rsid w:val="00312BC7"/>
    <w:rsid w:val="00312E01"/>
    <w:rsid w:val="0031313E"/>
    <w:rsid w:val="0031322D"/>
    <w:rsid w:val="003136B5"/>
    <w:rsid w:val="00313D05"/>
    <w:rsid w:val="0031409F"/>
    <w:rsid w:val="00314279"/>
    <w:rsid w:val="00314763"/>
    <w:rsid w:val="003155E5"/>
    <w:rsid w:val="0031563B"/>
    <w:rsid w:val="0031590F"/>
    <w:rsid w:val="00316592"/>
    <w:rsid w:val="003167FB"/>
    <w:rsid w:val="003177F1"/>
    <w:rsid w:val="00317AB0"/>
    <w:rsid w:val="00320A28"/>
    <w:rsid w:val="00320D45"/>
    <w:rsid w:val="00320F69"/>
    <w:rsid w:val="00320F71"/>
    <w:rsid w:val="00320FFF"/>
    <w:rsid w:val="00321043"/>
    <w:rsid w:val="0032110D"/>
    <w:rsid w:val="0032120A"/>
    <w:rsid w:val="0032194E"/>
    <w:rsid w:val="00321C98"/>
    <w:rsid w:val="00322661"/>
    <w:rsid w:val="003228CB"/>
    <w:rsid w:val="00322A23"/>
    <w:rsid w:val="0032304B"/>
    <w:rsid w:val="0032340F"/>
    <w:rsid w:val="0032389B"/>
    <w:rsid w:val="0032398D"/>
    <w:rsid w:val="00323D96"/>
    <w:rsid w:val="00323FC6"/>
    <w:rsid w:val="00324806"/>
    <w:rsid w:val="00325B25"/>
    <w:rsid w:val="00325BB8"/>
    <w:rsid w:val="00325E0C"/>
    <w:rsid w:val="003263A7"/>
    <w:rsid w:val="00326CA7"/>
    <w:rsid w:val="0032785A"/>
    <w:rsid w:val="0033002F"/>
    <w:rsid w:val="0033038C"/>
    <w:rsid w:val="00330482"/>
    <w:rsid w:val="00330679"/>
    <w:rsid w:val="0033092D"/>
    <w:rsid w:val="003318D5"/>
    <w:rsid w:val="003319C8"/>
    <w:rsid w:val="00331BC4"/>
    <w:rsid w:val="00331C87"/>
    <w:rsid w:val="00332072"/>
    <w:rsid w:val="003323F7"/>
    <w:rsid w:val="00332DB5"/>
    <w:rsid w:val="00332FDD"/>
    <w:rsid w:val="00333429"/>
    <w:rsid w:val="00333E8C"/>
    <w:rsid w:val="00334195"/>
    <w:rsid w:val="003348FC"/>
    <w:rsid w:val="0033502D"/>
    <w:rsid w:val="00335042"/>
    <w:rsid w:val="00335291"/>
    <w:rsid w:val="00335479"/>
    <w:rsid w:val="0033563D"/>
    <w:rsid w:val="003367E5"/>
    <w:rsid w:val="00336886"/>
    <w:rsid w:val="00337431"/>
    <w:rsid w:val="00340129"/>
    <w:rsid w:val="00340A69"/>
    <w:rsid w:val="00340BC5"/>
    <w:rsid w:val="00340E61"/>
    <w:rsid w:val="00341156"/>
    <w:rsid w:val="00341520"/>
    <w:rsid w:val="003416D0"/>
    <w:rsid w:val="00341797"/>
    <w:rsid w:val="00342235"/>
    <w:rsid w:val="0034225C"/>
    <w:rsid w:val="003424E6"/>
    <w:rsid w:val="00342B31"/>
    <w:rsid w:val="00342D25"/>
    <w:rsid w:val="003438B0"/>
    <w:rsid w:val="00343AF2"/>
    <w:rsid w:val="00343DBB"/>
    <w:rsid w:val="00344133"/>
    <w:rsid w:val="003442F7"/>
    <w:rsid w:val="00344A59"/>
    <w:rsid w:val="00345537"/>
    <w:rsid w:val="003459BF"/>
    <w:rsid w:val="00346129"/>
    <w:rsid w:val="00346181"/>
    <w:rsid w:val="00346379"/>
    <w:rsid w:val="003467EC"/>
    <w:rsid w:val="0034725F"/>
    <w:rsid w:val="003473FB"/>
    <w:rsid w:val="00347FBC"/>
    <w:rsid w:val="003507DD"/>
    <w:rsid w:val="003507DF"/>
    <w:rsid w:val="00350E6D"/>
    <w:rsid w:val="0035264F"/>
    <w:rsid w:val="003526CA"/>
    <w:rsid w:val="0035289C"/>
    <w:rsid w:val="0035294C"/>
    <w:rsid w:val="00352ABB"/>
    <w:rsid w:val="00353215"/>
    <w:rsid w:val="00353D97"/>
    <w:rsid w:val="00354A05"/>
    <w:rsid w:val="00356C16"/>
    <w:rsid w:val="00356F00"/>
    <w:rsid w:val="0035701F"/>
    <w:rsid w:val="003577C8"/>
    <w:rsid w:val="00360000"/>
    <w:rsid w:val="003607F1"/>
    <w:rsid w:val="00361130"/>
    <w:rsid w:val="00362AD2"/>
    <w:rsid w:val="0036305A"/>
    <w:rsid w:val="00363590"/>
    <w:rsid w:val="003637BC"/>
    <w:rsid w:val="00363891"/>
    <w:rsid w:val="00363C78"/>
    <w:rsid w:val="003640A9"/>
    <w:rsid w:val="00364139"/>
    <w:rsid w:val="00364551"/>
    <w:rsid w:val="00364FBB"/>
    <w:rsid w:val="003659CE"/>
    <w:rsid w:val="00365BD2"/>
    <w:rsid w:val="00366093"/>
    <w:rsid w:val="003662E4"/>
    <w:rsid w:val="003665BF"/>
    <w:rsid w:val="003679B5"/>
    <w:rsid w:val="00367C0D"/>
    <w:rsid w:val="003707F9"/>
    <w:rsid w:val="00370977"/>
    <w:rsid w:val="00371D6B"/>
    <w:rsid w:val="00371E21"/>
    <w:rsid w:val="00372C14"/>
    <w:rsid w:val="00372E6B"/>
    <w:rsid w:val="003734F0"/>
    <w:rsid w:val="003745FD"/>
    <w:rsid w:val="00375EB2"/>
    <w:rsid w:val="003760E7"/>
    <w:rsid w:val="003765FB"/>
    <w:rsid w:val="0037675E"/>
    <w:rsid w:val="00377148"/>
    <w:rsid w:val="0037774E"/>
    <w:rsid w:val="003778E8"/>
    <w:rsid w:val="00380220"/>
    <w:rsid w:val="00381E63"/>
    <w:rsid w:val="00382000"/>
    <w:rsid w:val="00382649"/>
    <w:rsid w:val="003829F1"/>
    <w:rsid w:val="003831B3"/>
    <w:rsid w:val="003852B0"/>
    <w:rsid w:val="00386483"/>
    <w:rsid w:val="0038652A"/>
    <w:rsid w:val="00386EDD"/>
    <w:rsid w:val="00387341"/>
    <w:rsid w:val="00387C54"/>
    <w:rsid w:val="00390622"/>
    <w:rsid w:val="00390641"/>
    <w:rsid w:val="0039088F"/>
    <w:rsid w:val="00390901"/>
    <w:rsid w:val="00390E4E"/>
    <w:rsid w:val="00391232"/>
    <w:rsid w:val="00391391"/>
    <w:rsid w:val="003917F9"/>
    <w:rsid w:val="0039265F"/>
    <w:rsid w:val="00392880"/>
    <w:rsid w:val="00392F5A"/>
    <w:rsid w:val="0039316C"/>
    <w:rsid w:val="003935AA"/>
    <w:rsid w:val="003937B3"/>
    <w:rsid w:val="00393C83"/>
    <w:rsid w:val="00393CCD"/>
    <w:rsid w:val="0039415B"/>
    <w:rsid w:val="00394811"/>
    <w:rsid w:val="00394CD5"/>
    <w:rsid w:val="0039551A"/>
    <w:rsid w:val="0039591B"/>
    <w:rsid w:val="0039599F"/>
    <w:rsid w:val="00396950"/>
    <w:rsid w:val="00396A82"/>
    <w:rsid w:val="00396C97"/>
    <w:rsid w:val="00397DB6"/>
    <w:rsid w:val="00397E14"/>
    <w:rsid w:val="003A053E"/>
    <w:rsid w:val="003A0DF6"/>
    <w:rsid w:val="003A0F74"/>
    <w:rsid w:val="003A1497"/>
    <w:rsid w:val="003A1517"/>
    <w:rsid w:val="003A26C1"/>
    <w:rsid w:val="003A2724"/>
    <w:rsid w:val="003A2B17"/>
    <w:rsid w:val="003A2C2B"/>
    <w:rsid w:val="003A3973"/>
    <w:rsid w:val="003A3C1D"/>
    <w:rsid w:val="003A3D52"/>
    <w:rsid w:val="003A4122"/>
    <w:rsid w:val="003A425F"/>
    <w:rsid w:val="003A42C8"/>
    <w:rsid w:val="003A4A38"/>
    <w:rsid w:val="003A4A97"/>
    <w:rsid w:val="003A4B6B"/>
    <w:rsid w:val="003A4B86"/>
    <w:rsid w:val="003A4BE6"/>
    <w:rsid w:val="003A5B74"/>
    <w:rsid w:val="003A5BE4"/>
    <w:rsid w:val="003A6B19"/>
    <w:rsid w:val="003A6F2A"/>
    <w:rsid w:val="003A7392"/>
    <w:rsid w:val="003A7432"/>
    <w:rsid w:val="003A7C08"/>
    <w:rsid w:val="003B05B9"/>
    <w:rsid w:val="003B07D8"/>
    <w:rsid w:val="003B0846"/>
    <w:rsid w:val="003B1144"/>
    <w:rsid w:val="003B120E"/>
    <w:rsid w:val="003B1362"/>
    <w:rsid w:val="003B13F0"/>
    <w:rsid w:val="003B176F"/>
    <w:rsid w:val="003B1974"/>
    <w:rsid w:val="003B1D52"/>
    <w:rsid w:val="003B2B08"/>
    <w:rsid w:val="003B3B71"/>
    <w:rsid w:val="003B3BF5"/>
    <w:rsid w:val="003B3D47"/>
    <w:rsid w:val="003B474E"/>
    <w:rsid w:val="003B48C4"/>
    <w:rsid w:val="003B4AF2"/>
    <w:rsid w:val="003B51CC"/>
    <w:rsid w:val="003B5A73"/>
    <w:rsid w:val="003B639F"/>
    <w:rsid w:val="003B6716"/>
    <w:rsid w:val="003B69EA"/>
    <w:rsid w:val="003B6C5D"/>
    <w:rsid w:val="003B735E"/>
    <w:rsid w:val="003B7B5E"/>
    <w:rsid w:val="003B7CEF"/>
    <w:rsid w:val="003C0564"/>
    <w:rsid w:val="003C0F85"/>
    <w:rsid w:val="003C164F"/>
    <w:rsid w:val="003C2425"/>
    <w:rsid w:val="003C2799"/>
    <w:rsid w:val="003C2CE3"/>
    <w:rsid w:val="003C341C"/>
    <w:rsid w:val="003C36A9"/>
    <w:rsid w:val="003C44CE"/>
    <w:rsid w:val="003C5068"/>
    <w:rsid w:val="003C5BB1"/>
    <w:rsid w:val="003C5C59"/>
    <w:rsid w:val="003C5C64"/>
    <w:rsid w:val="003C5F1E"/>
    <w:rsid w:val="003C72D7"/>
    <w:rsid w:val="003C752A"/>
    <w:rsid w:val="003C7543"/>
    <w:rsid w:val="003C7FAE"/>
    <w:rsid w:val="003D0707"/>
    <w:rsid w:val="003D0A4B"/>
    <w:rsid w:val="003D0E2A"/>
    <w:rsid w:val="003D0FEB"/>
    <w:rsid w:val="003D1B79"/>
    <w:rsid w:val="003D253C"/>
    <w:rsid w:val="003D2BAC"/>
    <w:rsid w:val="003D2F51"/>
    <w:rsid w:val="003D3261"/>
    <w:rsid w:val="003D36D3"/>
    <w:rsid w:val="003D3AB2"/>
    <w:rsid w:val="003D497D"/>
    <w:rsid w:val="003D52F6"/>
    <w:rsid w:val="003D5305"/>
    <w:rsid w:val="003D589F"/>
    <w:rsid w:val="003D5DF6"/>
    <w:rsid w:val="003E0B5F"/>
    <w:rsid w:val="003E0DAB"/>
    <w:rsid w:val="003E1839"/>
    <w:rsid w:val="003E1C93"/>
    <w:rsid w:val="003E203E"/>
    <w:rsid w:val="003E2061"/>
    <w:rsid w:val="003E2224"/>
    <w:rsid w:val="003E293E"/>
    <w:rsid w:val="003E3422"/>
    <w:rsid w:val="003E36ED"/>
    <w:rsid w:val="003E37B7"/>
    <w:rsid w:val="003E3891"/>
    <w:rsid w:val="003E4439"/>
    <w:rsid w:val="003E4628"/>
    <w:rsid w:val="003E4CC0"/>
    <w:rsid w:val="003E5151"/>
    <w:rsid w:val="003E5424"/>
    <w:rsid w:val="003E5BE7"/>
    <w:rsid w:val="003E600E"/>
    <w:rsid w:val="003E6A0D"/>
    <w:rsid w:val="003E77A2"/>
    <w:rsid w:val="003E78FD"/>
    <w:rsid w:val="003F01E6"/>
    <w:rsid w:val="003F0464"/>
    <w:rsid w:val="003F0D0F"/>
    <w:rsid w:val="003F1040"/>
    <w:rsid w:val="003F10F9"/>
    <w:rsid w:val="003F207D"/>
    <w:rsid w:val="003F2440"/>
    <w:rsid w:val="003F3347"/>
    <w:rsid w:val="003F347D"/>
    <w:rsid w:val="003F3BBB"/>
    <w:rsid w:val="003F3CF8"/>
    <w:rsid w:val="003F46E5"/>
    <w:rsid w:val="003F4717"/>
    <w:rsid w:val="003F4C27"/>
    <w:rsid w:val="003F4CC1"/>
    <w:rsid w:val="003F5344"/>
    <w:rsid w:val="003F58D7"/>
    <w:rsid w:val="003F5DD2"/>
    <w:rsid w:val="003F5E85"/>
    <w:rsid w:val="003F5EA2"/>
    <w:rsid w:val="003F61A3"/>
    <w:rsid w:val="003F65AB"/>
    <w:rsid w:val="003F67F3"/>
    <w:rsid w:val="003F6825"/>
    <w:rsid w:val="003F6C30"/>
    <w:rsid w:val="003F71CD"/>
    <w:rsid w:val="003F7597"/>
    <w:rsid w:val="003F7936"/>
    <w:rsid w:val="00400B45"/>
    <w:rsid w:val="00400F4B"/>
    <w:rsid w:val="00401630"/>
    <w:rsid w:val="0040215D"/>
    <w:rsid w:val="004022E9"/>
    <w:rsid w:val="00402700"/>
    <w:rsid w:val="00402ADE"/>
    <w:rsid w:val="00402B41"/>
    <w:rsid w:val="00404364"/>
    <w:rsid w:val="004044D5"/>
    <w:rsid w:val="00404C8B"/>
    <w:rsid w:val="00404F7C"/>
    <w:rsid w:val="004054B8"/>
    <w:rsid w:val="00405894"/>
    <w:rsid w:val="004063C8"/>
    <w:rsid w:val="00407454"/>
    <w:rsid w:val="0040756D"/>
    <w:rsid w:val="00407891"/>
    <w:rsid w:val="00407EE2"/>
    <w:rsid w:val="00410B81"/>
    <w:rsid w:val="00410D20"/>
    <w:rsid w:val="00410FA5"/>
    <w:rsid w:val="0041127B"/>
    <w:rsid w:val="0041164A"/>
    <w:rsid w:val="004118F1"/>
    <w:rsid w:val="00411B08"/>
    <w:rsid w:val="0041270C"/>
    <w:rsid w:val="00412CB4"/>
    <w:rsid w:val="00413091"/>
    <w:rsid w:val="0041309E"/>
    <w:rsid w:val="00413615"/>
    <w:rsid w:val="004137BF"/>
    <w:rsid w:val="004138A1"/>
    <w:rsid w:val="00413A33"/>
    <w:rsid w:val="00414091"/>
    <w:rsid w:val="00415E90"/>
    <w:rsid w:val="004163F3"/>
    <w:rsid w:val="004164E6"/>
    <w:rsid w:val="00416EE0"/>
    <w:rsid w:val="00417060"/>
    <w:rsid w:val="00417085"/>
    <w:rsid w:val="004170E1"/>
    <w:rsid w:val="00417C9A"/>
    <w:rsid w:val="00417E63"/>
    <w:rsid w:val="00420DCD"/>
    <w:rsid w:val="0042101B"/>
    <w:rsid w:val="00421298"/>
    <w:rsid w:val="00421407"/>
    <w:rsid w:val="00421620"/>
    <w:rsid w:val="00421E82"/>
    <w:rsid w:val="00421EF9"/>
    <w:rsid w:val="00422EA7"/>
    <w:rsid w:val="0042317B"/>
    <w:rsid w:val="00423442"/>
    <w:rsid w:val="00423AAB"/>
    <w:rsid w:val="004251C7"/>
    <w:rsid w:val="00425997"/>
    <w:rsid w:val="00425F97"/>
    <w:rsid w:val="004268BF"/>
    <w:rsid w:val="004270DC"/>
    <w:rsid w:val="004274A6"/>
    <w:rsid w:val="00427D34"/>
    <w:rsid w:val="00430BED"/>
    <w:rsid w:val="00430FC7"/>
    <w:rsid w:val="004313A1"/>
    <w:rsid w:val="004313E3"/>
    <w:rsid w:val="00431AE6"/>
    <w:rsid w:val="00431C87"/>
    <w:rsid w:val="00432BB0"/>
    <w:rsid w:val="00432E3F"/>
    <w:rsid w:val="004333B9"/>
    <w:rsid w:val="00433589"/>
    <w:rsid w:val="004342CB"/>
    <w:rsid w:val="00434DE9"/>
    <w:rsid w:val="00435274"/>
    <w:rsid w:val="00435334"/>
    <w:rsid w:val="00436B2F"/>
    <w:rsid w:val="00436CA9"/>
    <w:rsid w:val="004371A7"/>
    <w:rsid w:val="0043775F"/>
    <w:rsid w:val="00437824"/>
    <w:rsid w:val="00437CCC"/>
    <w:rsid w:val="00437DC6"/>
    <w:rsid w:val="00440288"/>
    <w:rsid w:val="00440B51"/>
    <w:rsid w:val="00440C00"/>
    <w:rsid w:val="00441F39"/>
    <w:rsid w:val="00442050"/>
    <w:rsid w:val="0044225D"/>
    <w:rsid w:val="004429DE"/>
    <w:rsid w:val="0044317E"/>
    <w:rsid w:val="00443577"/>
    <w:rsid w:val="0044368D"/>
    <w:rsid w:val="004443DE"/>
    <w:rsid w:val="004444A7"/>
    <w:rsid w:val="004446EB"/>
    <w:rsid w:val="00444D9F"/>
    <w:rsid w:val="00445CFC"/>
    <w:rsid w:val="00445D6F"/>
    <w:rsid w:val="00446366"/>
    <w:rsid w:val="0044638A"/>
    <w:rsid w:val="00446578"/>
    <w:rsid w:val="004471F8"/>
    <w:rsid w:val="00447588"/>
    <w:rsid w:val="00450329"/>
    <w:rsid w:val="004509B4"/>
    <w:rsid w:val="00450B72"/>
    <w:rsid w:val="00451741"/>
    <w:rsid w:val="00452450"/>
    <w:rsid w:val="004524A3"/>
    <w:rsid w:val="004524D4"/>
    <w:rsid w:val="0045330E"/>
    <w:rsid w:val="004536DF"/>
    <w:rsid w:val="00454ED4"/>
    <w:rsid w:val="004550E3"/>
    <w:rsid w:val="00455AC0"/>
    <w:rsid w:val="00455E53"/>
    <w:rsid w:val="00455F12"/>
    <w:rsid w:val="00456198"/>
    <w:rsid w:val="004569BE"/>
    <w:rsid w:val="0045705B"/>
    <w:rsid w:val="00457209"/>
    <w:rsid w:val="00457398"/>
    <w:rsid w:val="004578FA"/>
    <w:rsid w:val="00457DF3"/>
    <w:rsid w:val="0046097C"/>
    <w:rsid w:val="00460D7A"/>
    <w:rsid w:val="004614DF"/>
    <w:rsid w:val="00463362"/>
    <w:rsid w:val="00463644"/>
    <w:rsid w:val="004648A5"/>
    <w:rsid w:val="00464A8A"/>
    <w:rsid w:val="00464F0E"/>
    <w:rsid w:val="00465780"/>
    <w:rsid w:val="0046592A"/>
    <w:rsid w:val="00465C26"/>
    <w:rsid w:val="0046616D"/>
    <w:rsid w:val="00466D4D"/>
    <w:rsid w:val="00466D83"/>
    <w:rsid w:val="00466EDF"/>
    <w:rsid w:val="0046710A"/>
    <w:rsid w:val="00467697"/>
    <w:rsid w:val="004679AB"/>
    <w:rsid w:val="0047035C"/>
    <w:rsid w:val="00470510"/>
    <w:rsid w:val="00470D00"/>
    <w:rsid w:val="00470E7D"/>
    <w:rsid w:val="004714C4"/>
    <w:rsid w:val="00471DC9"/>
    <w:rsid w:val="00471FC4"/>
    <w:rsid w:val="00473638"/>
    <w:rsid w:val="00473879"/>
    <w:rsid w:val="004739EB"/>
    <w:rsid w:val="00473A94"/>
    <w:rsid w:val="00473B9A"/>
    <w:rsid w:val="004745FF"/>
    <w:rsid w:val="00475B5B"/>
    <w:rsid w:val="00475C18"/>
    <w:rsid w:val="00476CA0"/>
    <w:rsid w:val="0047710E"/>
    <w:rsid w:val="00477B29"/>
    <w:rsid w:val="00477BB6"/>
    <w:rsid w:val="004804A2"/>
    <w:rsid w:val="00480922"/>
    <w:rsid w:val="004810CA"/>
    <w:rsid w:val="00481A63"/>
    <w:rsid w:val="00481FB6"/>
    <w:rsid w:val="0048233D"/>
    <w:rsid w:val="004827BA"/>
    <w:rsid w:val="00482F18"/>
    <w:rsid w:val="00483203"/>
    <w:rsid w:val="0048361C"/>
    <w:rsid w:val="004841F8"/>
    <w:rsid w:val="004845F3"/>
    <w:rsid w:val="00484BE7"/>
    <w:rsid w:val="00485471"/>
    <w:rsid w:val="004855E8"/>
    <w:rsid w:val="00485A5D"/>
    <w:rsid w:val="00486095"/>
    <w:rsid w:val="00486432"/>
    <w:rsid w:val="00486D36"/>
    <w:rsid w:val="00486E0E"/>
    <w:rsid w:val="00487984"/>
    <w:rsid w:val="00487EC8"/>
    <w:rsid w:val="00487F7A"/>
    <w:rsid w:val="004902AF"/>
    <w:rsid w:val="00491585"/>
    <w:rsid w:val="00491F62"/>
    <w:rsid w:val="004923BB"/>
    <w:rsid w:val="00492657"/>
    <w:rsid w:val="00492800"/>
    <w:rsid w:val="004943AB"/>
    <w:rsid w:val="00494DA8"/>
    <w:rsid w:val="004952E8"/>
    <w:rsid w:val="00495C22"/>
    <w:rsid w:val="004960E7"/>
    <w:rsid w:val="0049619F"/>
    <w:rsid w:val="00496F0E"/>
    <w:rsid w:val="0049707A"/>
    <w:rsid w:val="004970F0"/>
    <w:rsid w:val="004971E3"/>
    <w:rsid w:val="0049754B"/>
    <w:rsid w:val="004978FC"/>
    <w:rsid w:val="004A0207"/>
    <w:rsid w:val="004A0620"/>
    <w:rsid w:val="004A13DC"/>
    <w:rsid w:val="004A1E00"/>
    <w:rsid w:val="004A22E2"/>
    <w:rsid w:val="004A257A"/>
    <w:rsid w:val="004A26AB"/>
    <w:rsid w:val="004A2C4E"/>
    <w:rsid w:val="004A30B9"/>
    <w:rsid w:val="004A3CF9"/>
    <w:rsid w:val="004A404C"/>
    <w:rsid w:val="004A47BE"/>
    <w:rsid w:val="004A47F9"/>
    <w:rsid w:val="004A4BE8"/>
    <w:rsid w:val="004A4F57"/>
    <w:rsid w:val="004A550C"/>
    <w:rsid w:val="004A607B"/>
    <w:rsid w:val="004A62F2"/>
    <w:rsid w:val="004A6D0B"/>
    <w:rsid w:val="004A6E1D"/>
    <w:rsid w:val="004A7530"/>
    <w:rsid w:val="004A7580"/>
    <w:rsid w:val="004A79D2"/>
    <w:rsid w:val="004A7E32"/>
    <w:rsid w:val="004B03D0"/>
    <w:rsid w:val="004B0ED7"/>
    <w:rsid w:val="004B0F3A"/>
    <w:rsid w:val="004B1536"/>
    <w:rsid w:val="004B2142"/>
    <w:rsid w:val="004B24FC"/>
    <w:rsid w:val="004B2A9D"/>
    <w:rsid w:val="004B2E1B"/>
    <w:rsid w:val="004B32DE"/>
    <w:rsid w:val="004B3730"/>
    <w:rsid w:val="004B4718"/>
    <w:rsid w:val="004B47F9"/>
    <w:rsid w:val="004B4BD6"/>
    <w:rsid w:val="004B4C47"/>
    <w:rsid w:val="004B4EA6"/>
    <w:rsid w:val="004B519F"/>
    <w:rsid w:val="004B54D1"/>
    <w:rsid w:val="004B571F"/>
    <w:rsid w:val="004B57BB"/>
    <w:rsid w:val="004B7492"/>
    <w:rsid w:val="004B7A65"/>
    <w:rsid w:val="004C00CC"/>
    <w:rsid w:val="004C0265"/>
    <w:rsid w:val="004C0569"/>
    <w:rsid w:val="004C0758"/>
    <w:rsid w:val="004C0867"/>
    <w:rsid w:val="004C0EB3"/>
    <w:rsid w:val="004C1494"/>
    <w:rsid w:val="004C1B94"/>
    <w:rsid w:val="004C23B0"/>
    <w:rsid w:val="004C2609"/>
    <w:rsid w:val="004C2A73"/>
    <w:rsid w:val="004C2C11"/>
    <w:rsid w:val="004C3303"/>
    <w:rsid w:val="004C3513"/>
    <w:rsid w:val="004C35ED"/>
    <w:rsid w:val="004C372C"/>
    <w:rsid w:val="004C3782"/>
    <w:rsid w:val="004C4EBA"/>
    <w:rsid w:val="004C50DA"/>
    <w:rsid w:val="004C56A6"/>
    <w:rsid w:val="004C580E"/>
    <w:rsid w:val="004C5A55"/>
    <w:rsid w:val="004C66B5"/>
    <w:rsid w:val="004C6889"/>
    <w:rsid w:val="004C6C67"/>
    <w:rsid w:val="004C75DF"/>
    <w:rsid w:val="004C7ABE"/>
    <w:rsid w:val="004C7DD8"/>
    <w:rsid w:val="004C7DEF"/>
    <w:rsid w:val="004C7E24"/>
    <w:rsid w:val="004D0160"/>
    <w:rsid w:val="004D1362"/>
    <w:rsid w:val="004D160F"/>
    <w:rsid w:val="004D21CD"/>
    <w:rsid w:val="004D2773"/>
    <w:rsid w:val="004D3762"/>
    <w:rsid w:val="004D3A47"/>
    <w:rsid w:val="004D3B42"/>
    <w:rsid w:val="004D3E22"/>
    <w:rsid w:val="004D42C6"/>
    <w:rsid w:val="004D4FF8"/>
    <w:rsid w:val="004D5401"/>
    <w:rsid w:val="004D5661"/>
    <w:rsid w:val="004D5668"/>
    <w:rsid w:val="004D5834"/>
    <w:rsid w:val="004D5DE5"/>
    <w:rsid w:val="004D700C"/>
    <w:rsid w:val="004D71A2"/>
    <w:rsid w:val="004D7653"/>
    <w:rsid w:val="004E0CF6"/>
    <w:rsid w:val="004E0E2C"/>
    <w:rsid w:val="004E177C"/>
    <w:rsid w:val="004E1BA4"/>
    <w:rsid w:val="004E22D0"/>
    <w:rsid w:val="004E2B95"/>
    <w:rsid w:val="004E2D4F"/>
    <w:rsid w:val="004E31B4"/>
    <w:rsid w:val="004E32BC"/>
    <w:rsid w:val="004E37E2"/>
    <w:rsid w:val="004E391A"/>
    <w:rsid w:val="004E5AA3"/>
    <w:rsid w:val="004E5B55"/>
    <w:rsid w:val="004E6428"/>
    <w:rsid w:val="004E664F"/>
    <w:rsid w:val="004E6888"/>
    <w:rsid w:val="004E68B5"/>
    <w:rsid w:val="004E6A22"/>
    <w:rsid w:val="004E797C"/>
    <w:rsid w:val="004E7AF7"/>
    <w:rsid w:val="004E7BCD"/>
    <w:rsid w:val="004F1945"/>
    <w:rsid w:val="004F2B51"/>
    <w:rsid w:val="004F3DA1"/>
    <w:rsid w:val="004F434E"/>
    <w:rsid w:val="004F45A7"/>
    <w:rsid w:val="004F4756"/>
    <w:rsid w:val="004F4B6D"/>
    <w:rsid w:val="004F4DF4"/>
    <w:rsid w:val="004F572C"/>
    <w:rsid w:val="004F586A"/>
    <w:rsid w:val="004F5FE8"/>
    <w:rsid w:val="004F632E"/>
    <w:rsid w:val="004F65EC"/>
    <w:rsid w:val="004F66BA"/>
    <w:rsid w:val="004F6B8C"/>
    <w:rsid w:val="004F7036"/>
    <w:rsid w:val="004F7E65"/>
    <w:rsid w:val="004F7F99"/>
    <w:rsid w:val="00500630"/>
    <w:rsid w:val="005013EC"/>
    <w:rsid w:val="00501ABD"/>
    <w:rsid w:val="00501B98"/>
    <w:rsid w:val="005020AA"/>
    <w:rsid w:val="005024C8"/>
    <w:rsid w:val="00502669"/>
    <w:rsid w:val="0050286E"/>
    <w:rsid w:val="00502AC4"/>
    <w:rsid w:val="00504275"/>
    <w:rsid w:val="0050428E"/>
    <w:rsid w:val="00504BD6"/>
    <w:rsid w:val="00504EF8"/>
    <w:rsid w:val="005052B6"/>
    <w:rsid w:val="005055CE"/>
    <w:rsid w:val="0050769F"/>
    <w:rsid w:val="00507782"/>
    <w:rsid w:val="00507E90"/>
    <w:rsid w:val="00507F90"/>
    <w:rsid w:val="00510025"/>
    <w:rsid w:val="00510502"/>
    <w:rsid w:val="00510FB7"/>
    <w:rsid w:val="005117A1"/>
    <w:rsid w:val="00511F5E"/>
    <w:rsid w:val="005120E1"/>
    <w:rsid w:val="005121B4"/>
    <w:rsid w:val="00513C52"/>
    <w:rsid w:val="00513E41"/>
    <w:rsid w:val="0051402E"/>
    <w:rsid w:val="005142A9"/>
    <w:rsid w:val="005144D5"/>
    <w:rsid w:val="0051454B"/>
    <w:rsid w:val="00514816"/>
    <w:rsid w:val="00516261"/>
    <w:rsid w:val="005164CC"/>
    <w:rsid w:val="00516E25"/>
    <w:rsid w:val="00517234"/>
    <w:rsid w:val="00517405"/>
    <w:rsid w:val="005178DF"/>
    <w:rsid w:val="00517939"/>
    <w:rsid w:val="00517B83"/>
    <w:rsid w:val="00517E6A"/>
    <w:rsid w:val="00517FBA"/>
    <w:rsid w:val="00520A95"/>
    <w:rsid w:val="00520F41"/>
    <w:rsid w:val="00521059"/>
    <w:rsid w:val="005211F6"/>
    <w:rsid w:val="005215AE"/>
    <w:rsid w:val="00521877"/>
    <w:rsid w:val="00521C96"/>
    <w:rsid w:val="00522BF6"/>
    <w:rsid w:val="00522EF1"/>
    <w:rsid w:val="005241CE"/>
    <w:rsid w:val="005244E6"/>
    <w:rsid w:val="00525365"/>
    <w:rsid w:val="00525521"/>
    <w:rsid w:val="005257D0"/>
    <w:rsid w:val="00525A08"/>
    <w:rsid w:val="00525EE8"/>
    <w:rsid w:val="0052746F"/>
    <w:rsid w:val="005279E1"/>
    <w:rsid w:val="00527FF7"/>
    <w:rsid w:val="00530150"/>
    <w:rsid w:val="00530D51"/>
    <w:rsid w:val="00531228"/>
    <w:rsid w:val="00531EBE"/>
    <w:rsid w:val="0053212B"/>
    <w:rsid w:val="0053319A"/>
    <w:rsid w:val="00533770"/>
    <w:rsid w:val="00533BCB"/>
    <w:rsid w:val="00533C54"/>
    <w:rsid w:val="005348FA"/>
    <w:rsid w:val="00535169"/>
    <w:rsid w:val="005352FB"/>
    <w:rsid w:val="0053530B"/>
    <w:rsid w:val="0053535E"/>
    <w:rsid w:val="005356D9"/>
    <w:rsid w:val="00536111"/>
    <w:rsid w:val="0053612D"/>
    <w:rsid w:val="005365E5"/>
    <w:rsid w:val="00537539"/>
    <w:rsid w:val="005379C7"/>
    <w:rsid w:val="00537D95"/>
    <w:rsid w:val="00540762"/>
    <w:rsid w:val="005408DC"/>
    <w:rsid w:val="005408E1"/>
    <w:rsid w:val="00540BB0"/>
    <w:rsid w:val="00540BB4"/>
    <w:rsid w:val="00540DD3"/>
    <w:rsid w:val="00541E4E"/>
    <w:rsid w:val="00542262"/>
    <w:rsid w:val="005423D2"/>
    <w:rsid w:val="00543898"/>
    <w:rsid w:val="00544023"/>
    <w:rsid w:val="00544591"/>
    <w:rsid w:val="00544897"/>
    <w:rsid w:val="00544908"/>
    <w:rsid w:val="00544BD9"/>
    <w:rsid w:val="0054519B"/>
    <w:rsid w:val="0054592E"/>
    <w:rsid w:val="005461E7"/>
    <w:rsid w:val="005462DB"/>
    <w:rsid w:val="00547097"/>
    <w:rsid w:val="005470F4"/>
    <w:rsid w:val="00550093"/>
    <w:rsid w:val="005505AD"/>
    <w:rsid w:val="005506BA"/>
    <w:rsid w:val="00550861"/>
    <w:rsid w:val="00550E9F"/>
    <w:rsid w:val="00550F27"/>
    <w:rsid w:val="00550F8D"/>
    <w:rsid w:val="00551557"/>
    <w:rsid w:val="0055191B"/>
    <w:rsid w:val="0055229D"/>
    <w:rsid w:val="005523EE"/>
    <w:rsid w:val="00552FF9"/>
    <w:rsid w:val="005531FA"/>
    <w:rsid w:val="005534D8"/>
    <w:rsid w:val="00553671"/>
    <w:rsid w:val="00553D9D"/>
    <w:rsid w:val="00554000"/>
    <w:rsid w:val="005558EE"/>
    <w:rsid w:val="00555B62"/>
    <w:rsid w:val="0055643B"/>
    <w:rsid w:val="00556C8A"/>
    <w:rsid w:val="005575F4"/>
    <w:rsid w:val="0055775F"/>
    <w:rsid w:val="00557B67"/>
    <w:rsid w:val="00557E64"/>
    <w:rsid w:val="005600EC"/>
    <w:rsid w:val="0056023D"/>
    <w:rsid w:val="00560849"/>
    <w:rsid w:val="00561093"/>
    <w:rsid w:val="0056166A"/>
    <w:rsid w:val="00561992"/>
    <w:rsid w:val="00562170"/>
    <w:rsid w:val="005633B0"/>
    <w:rsid w:val="005633CA"/>
    <w:rsid w:val="00563EC2"/>
    <w:rsid w:val="0056410E"/>
    <w:rsid w:val="005647CF"/>
    <w:rsid w:val="00564B9D"/>
    <w:rsid w:val="00564E4C"/>
    <w:rsid w:val="005655BD"/>
    <w:rsid w:val="00565E0D"/>
    <w:rsid w:val="00565FBA"/>
    <w:rsid w:val="00566053"/>
    <w:rsid w:val="005660C5"/>
    <w:rsid w:val="005669DF"/>
    <w:rsid w:val="00566ED6"/>
    <w:rsid w:val="00566FE3"/>
    <w:rsid w:val="0057043A"/>
    <w:rsid w:val="00570487"/>
    <w:rsid w:val="0057064C"/>
    <w:rsid w:val="005706AD"/>
    <w:rsid w:val="005713CB"/>
    <w:rsid w:val="00571446"/>
    <w:rsid w:val="00572A16"/>
    <w:rsid w:val="00572E86"/>
    <w:rsid w:val="005732D1"/>
    <w:rsid w:val="0057394A"/>
    <w:rsid w:val="00574604"/>
    <w:rsid w:val="005748BB"/>
    <w:rsid w:val="00574BE9"/>
    <w:rsid w:val="00574F6D"/>
    <w:rsid w:val="00574FE9"/>
    <w:rsid w:val="00575350"/>
    <w:rsid w:val="0057577E"/>
    <w:rsid w:val="00575B2B"/>
    <w:rsid w:val="00575BDF"/>
    <w:rsid w:val="00575F94"/>
    <w:rsid w:val="00576504"/>
    <w:rsid w:val="0057689F"/>
    <w:rsid w:val="005769B8"/>
    <w:rsid w:val="00576C25"/>
    <w:rsid w:val="00576E23"/>
    <w:rsid w:val="005773F9"/>
    <w:rsid w:val="00577455"/>
    <w:rsid w:val="0057781D"/>
    <w:rsid w:val="0057798B"/>
    <w:rsid w:val="00577C1B"/>
    <w:rsid w:val="00581084"/>
    <w:rsid w:val="005819DB"/>
    <w:rsid w:val="005819E1"/>
    <w:rsid w:val="00581CD5"/>
    <w:rsid w:val="005821D3"/>
    <w:rsid w:val="0058242D"/>
    <w:rsid w:val="0058308A"/>
    <w:rsid w:val="005831F3"/>
    <w:rsid w:val="00583A5E"/>
    <w:rsid w:val="00583B32"/>
    <w:rsid w:val="00585BC5"/>
    <w:rsid w:val="00585E17"/>
    <w:rsid w:val="00585EE1"/>
    <w:rsid w:val="0058641E"/>
    <w:rsid w:val="00586BF8"/>
    <w:rsid w:val="005873B4"/>
    <w:rsid w:val="0058785D"/>
    <w:rsid w:val="00587DC1"/>
    <w:rsid w:val="00590601"/>
    <w:rsid w:val="005907C9"/>
    <w:rsid w:val="00590873"/>
    <w:rsid w:val="00590E60"/>
    <w:rsid w:val="00590EF3"/>
    <w:rsid w:val="0059197D"/>
    <w:rsid w:val="00591C34"/>
    <w:rsid w:val="00591E2A"/>
    <w:rsid w:val="0059222D"/>
    <w:rsid w:val="00592AE3"/>
    <w:rsid w:val="00592E96"/>
    <w:rsid w:val="005948AC"/>
    <w:rsid w:val="005955B1"/>
    <w:rsid w:val="00595B02"/>
    <w:rsid w:val="00595D32"/>
    <w:rsid w:val="00596597"/>
    <w:rsid w:val="0059759F"/>
    <w:rsid w:val="0059789E"/>
    <w:rsid w:val="00597BE4"/>
    <w:rsid w:val="00597DF9"/>
    <w:rsid w:val="005A0BF6"/>
    <w:rsid w:val="005A1D28"/>
    <w:rsid w:val="005A2157"/>
    <w:rsid w:val="005A3559"/>
    <w:rsid w:val="005A3CBF"/>
    <w:rsid w:val="005A3D0F"/>
    <w:rsid w:val="005A42CF"/>
    <w:rsid w:val="005A4EFB"/>
    <w:rsid w:val="005A51FE"/>
    <w:rsid w:val="005A5B00"/>
    <w:rsid w:val="005A5E5C"/>
    <w:rsid w:val="005A68D0"/>
    <w:rsid w:val="005A68F7"/>
    <w:rsid w:val="005A6D6B"/>
    <w:rsid w:val="005A6F70"/>
    <w:rsid w:val="005A74A3"/>
    <w:rsid w:val="005A7532"/>
    <w:rsid w:val="005A7D68"/>
    <w:rsid w:val="005A7ECC"/>
    <w:rsid w:val="005B046E"/>
    <w:rsid w:val="005B0E1D"/>
    <w:rsid w:val="005B0E7C"/>
    <w:rsid w:val="005B0F6D"/>
    <w:rsid w:val="005B15DE"/>
    <w:rsid w:val="005B16F7"/>
    <w:rsid w:val="005B1A64"/>
    <w:rsid w:val="005B1DB4"/>
    <w:rsid w:val="005B2108"/>
    <w:rsid w:val="005B25CA"/>
    <w:rsid w:val="005B2C3C"/>
    <w:rsid w:val="005B3223"/>
    <w:rsid w:val="005B40BB"/>
    <w:rsid w:val="005B41FD"/>
    <w:rsid w:val="005B4E22"/>
    <w:rsid w:val="005B531E"/>
    <w:rsid w:val="005B6926"/>
    <w:rsid w:val="005C0C61"/>
    <w:rsid w:val="005C0EC8"/>
    <w:rsid w:val="005C17A0"/>
    <w:rsid w:val="005C19C6"/>
    <w:rsid w:val="005C20BE"/>
    <w:rsid w:val="005C2245"/>
    <w:rsid w:val="005C235F"/>
    <w:rsid w:val="005C25E2"/>
    <w:rsid w:val="005C37BD"/>
    <w:rsid w:val="005C3F3A"/>
    <w:rsid w:val="005C4308"/>
    <w:rsid w:val="005C4B36"/>
    <w:rsid w:val="005C4DCB"/>
    <w:rsid w:val="005C4E58"/>
    <w:rsid w:val="005C5526"/>
    <w:rsid w:val="005C59B9"/>
    <w:rsid w:val="005C5A9A"/>
    <w:rsid w:val="005C79A8"/>
    <w:rsid w:val="005D021B"/>
    <w:rsid w:val="005D0AB1"/>
    <w:rsid w:val="005D0E04"/>
    <w:rsid w:val="005D127A"/>
    <w:rsid w:val="005D2552"/>
    <w:rsid w:val="005D26D5"/>
    <w:rsid w:val="005D321F"/>
    <w:rsid w:val="005D3D2A"/>
    <w:rsid w:val="005D4A0A"/>
    <w:rsid w:val="005D4EAE"/>
    <w:rsid w:val="005D500D"/>
    <w:rsid w:val="005D5279"/>
    <w:rsid w:val="005D5EC5"/>
    <w:rsid w:val="005D60FB"/>
    <w:rsid w:val="005D6355"/>
    <w:rsid w:val="005E0197"/>
    <w:rsid w:val="005E05EB"/>
    <w:rsid w:val="005E1CA5"/>
    <w:rsid w:val="005E1F66"/>
    <w:rsid w:val="005E2C8F"/>
    <w:rsid w:val="005E358B"/>
    <w:rsid w:val="005E3595"/>
    <w:rsid w:val="005E35C6"/>
    <w:rsid w:val="005E35DC"/>
    <w:rsid w:val="005E38AC"/>
    <w:rsid w:val="005E47CF"/>
    <w:rsid w:val="005E53B9"/>
    <w:rsid w:val="005E5E10"/>
    <w:rsid w:val="005E66D7"/>
    <w:rsid w:val="005E67DF"/>
    <w:rsid w:val="005E6DF5"/>
    <w:rsid w:val="005E74C2"/>
    <w:rsid w:val="005F0102"/>
    <w:rsid w:val="005F0419"/>
    <w:rsid w:val="005F0AE2"/>
    <w:rsid w:val="005F13AA"/>
    <w:rsid w:val="005F1520"/>
    <w:rsid w:val="005F19B7"/>
    <w:rsid w:val="005F1BC1"/>
    <w:rsid w:val="005F1F25"/>
    <w:rsid w:val="005F2851"/>
    <w:rsid w:val="005F2B4B"/>
    <w:rsid w:val="005F2EEF"/>
    <w:rsid w:val="005F3525"/>
    <w:rsid w:val="005F39D0"/>
    <w:rsid w:val="005F3A51"/>
    <w:rsid w:val="005F410D"/>
    <w:rsid w:val="005F41CA"/>
    <w:rsid w:val="005F4AED"/>
    <w:rsid w:val="005F4F8B"/>
    <w:rsid w:val="005F50E7"/>
    <w:rsid w:val="005F50EE"/>
    <w:rsid w:val="005F533F"/>
    <w:rsid w:val="005F55AD"/>
    <w:rsid w:val="005F5F81"/>
    <w:rsid w:val="005F63F9"/>
    <w:rsid w:val="005F6E25"/>
    <w:rsid w:val="005F6E89"/>
    <w:rsid w:val="005F6F42"/>
    <w:rsid w:val="005F7BF1"/>
    <w:rsid w:val="00600765"/>
    <w:rsid w:val="00600C80"/>
    <w:rsid w:val="00600E5E"/>
    <w:rsid w:val="0060124A"/>
    <w:rsid w:val="00601422"/>
    <w:rsid w:val="00601813"/>
    <w:rsid w:val="00601939"/>
    <w:rsid w:val="00601E39"/>
    <w:rsid w:val="00601F74"/>
    <w:rsid w:val="0060215C"/>
    <w:rsid w:val="006021F6"/>
    <w:rsid w:val="00602299"/>
    <w:rsid w:val="00602ADD"/>
    <w:rsid w:val="006039A4"/>
    <w:rsid w:val="00604183"/>
    <w:rsid w:val="00604991"/>
    <w:rsid w:val="00604AD5"/>
    <w:rsid w:val="00606451"/>
    <w:rsid w:val="0060710B"/>
    <w:rsid w:val="00607A4C"/>
    <w:rsid w:val="006102DB"/>
    <w:rsid w:val="00611EE3"/>
    <w:rsid w:val="00612163"/>
    <w:rsid w:val="006131E8"/>
    <w:rsid w:val="00614ED2"/>
    <w:rsid w:val="006161E9"/>
    <w:rsid w:val="0061738D"/>
    <w:rsid w:val="00617F76"/>
    <w:rsid w:val="00620B2A"/>
    <w:rsid w:val="006213E0"/>
    <w:rsid w:val="0062197E"/>
    <w:rsid w:val="00622952"/>
    <w:rsid w:val="00622FE5"/>
    <w:rsid w:val="0062301C"/>
    <w:rsid w:val="00623B9C"/>
    <w:rsid w:val="006247E1"/>
    <w:rsid w:val="00624EAC"/>
    <w:rsid w:val="00624EEF"/>
    <w:rsid w:val="00625825"/>
    <w:rsid w:val="006269B6"/>
    <w:rsid w:val="00626A8D"/>
    <w:rsid w:val="00627002"/>
    <w:rsid w:val="00627064"/>
    <w:rsid w:val="00627374"/>
    <w:rsid w:val="006275A3"/>
    <w:rsid w:val="00627A99"/>
    <w:rsid w:val="00630060"/>
    <w:rsid w:val="006301B9"/>
    <w:rsid w:val="0063086B"/>
    <w:rsid w:val="006309A9"/>
    <w:rsid w:val="00630C68"/>
    <w:rsid w:val="00632141"/>
    <w:rsid w:val="00632776"/>
    <w:rsid w:val="00632A77"/>
    <w:rsid w:val="00632BDA"/>
    <w:rsid w:val="00632F53"/>
    <w:rsid w:val="00633261"/>
    <w:rsid w:val="0063396E"/>
    <w:rsid w:val="00633B49"/>
    <w:rsid w:val="00633FA6"/>
    <w:rsid w:val="006340D8"/>
    <w:rsid w:val="00634584"/>
    <w:rsid w:val="00634B0D"/>
    <w:rsid w:val="00634E98"/>
    <w:rsid w:val="00634FC0"/>
    <w:rsid w:val="0063517B"/>
    <w:rsid w:val="00635587"/>
    <w:rsid w:val="00636835"/>
    <w:rsid w:val="00636EC8"/>
    <w:rsid w:val="00637007"/>
    <w:rsid w:val="006378EB"/>
    <w:rsid w:val="006404DE"/>
    <w:rsid w:val="00640671"/>
    <w:rsid w:val="00640BE6"/>
    <w:rsid w:val="00640DB7"/>
    <w:rsid w:val="00640EE6"/>
    <w:rsid w:val="006418C2"/>
    <w:rsid w:val="00642130"/>
    <w:rsid w:val="006422E9"/>
    <w:rsid w:val="00642544"/>
    <w:rsid w:val="00642596"/>
    <w:rsid w:val="00643ED4"/>
    <w:rsid w:val="00644842"/>
    <w:rsid w:val="00644D92"/>
    <w:rsid w:val="00645165"/>
    <w:rsid w:val="00646C80"/>
    <w:rsid w:val="0064704C"/>
    <w:rsid w:val="00647808"/>
    <w:rsid w:val="00647EDD"/>
    <w:rsid w:val="006502F5"/>
    <w:rsid w:val="0065086D"/>
    <w:rsid w:val="00650B14"/>
    <w:rsid w:val="006520CF"/>
    <w:rsid w:val="00652D87"/>
    <w:rsid w:val="0065317A"/>
    <w:rsid w:val="0065380C"/>
    <w:rsid w:val="00654490"/>
    <w:rsid w:val="00655BD1"/>
    <w:rsid w:val="0065609B"/>
    <w:rsid w:val="006564FD"/>
    <w:rsid w:val="00656E15"/>
    <w:rsid w:val="00657DFF"/>
    <w:rsid w:val="0066037E"/>
    <w:rsid w:val="00660BBC"/>
    <w:rsid w:val="006619BA"/>
    <w:rsid w:val="00661C9D"/>
    <w:rsid w:val="0066202E"/>
    <w:rsid w:val="00662075"/>
    <w:rsid w:val="0066240B"/>
    <w:rsid w:val="006624E6"/>
    <w:rsid w:val="006635DB"/>
    <w:rsid w:val="0066375E"/>
    <w:rsid w:val="00664473"/>
    <w:rsid w:val="006650D3"/>
    <w:rsid w:val="00665683"/>
    <w:rsid w:val="00665E70"/>
    <w:rsid w:val="0066653A"/>
    <w:rsid w:val="00666594"/>
    <w:rsid w:val="006666AE"/>
    <w:rsid w:val="006667FC"/>
    <w:rsid w:val="006672CA"/>
    <w:rsid w:val="00667398"/>
    <w:rsid w:val="00667464"/>
    <w:rsid w:val="00667728"/>
    <w:rsid w:val="00670063"/>
    <w:rsid w:val="0067011C"/>
    <w:rsid w:val="006708B3"/>
    <w:rsid w:val="00670F19"/>
    <w:rsid w:val="00672F31"/>
    <w:rsid w:val="006736DE"/>
    <w:rsid w:val="006737EB"/>
    <w:rsid w:val="00673F89"/>
    <w:rsid w:val="00673FEA"/>
    <w:rsid w:val="0067421F"/>
    <w:rsid w:val="00674772"/>
    <w:rsid w:val="006747DA"/>
    <w:rsid w:val="00674FD6"/>
    <w:rsid w:val="00675636"/>
    <w:rsid w:val="00675F66"/>
    <w:rsid w:val="00676044"/>
    <w:rsid w:val="00676572"/>
    <w:rsid w:val="00676697"/>
    <w:rsid w:val="0067670B"/>
    <w:rsid w:val="006767EF"/>
    <w:rsid w:val="00676A3F"/>
    <w:rsid w:val="00677082"/>
    <w:rsid w:val="006770ED"/>
    <w:rsid w:val="006775FE"/>
    <w:rsid w:val="00677847"/>
    <w:rsid w:val="00677B38"/>
    <w:rsid w:val="00677C02"/>
    <w:rsid w:val="00680549"/>
    <w:rsid w:val="00680F2D"/>
    <w:rsid w:val="00681463"/>
    <w:rsid w:val="0068148A"/>
    <w:rsid w:val="0068268B"/>
    <w:rsid w:val="00682A06"/>
    <w:rsid w:val="006835B8"/>
    <w:rsid w:val="006836BE"/>
    <w:rsid w:val="0068396E"/>
    <w:rsid w:val="006839DF"/>
    <w:rsid w:val="0068567E"/>
    <w:rsid w:val="0068580A"/>
    <w:rsid w:val="006858C1"/>
    <w:rsid w:val="006873D7"/>
    <w:rsid w:val="0068784D"/>
    <w:rsid w:val="00687DF1"/>
    <w:rsid w:val="00687F40"/>
    <w:rsid w:val="006903CE"/>
    <w:rsid w:val="00690A70"/>
    <w:rsid w:val="00690BF8"/>
    <w:rsid w:val="00690F8E"/>
    <w:rsid w:val="00691B49"/>
    <w:rsid w:val="00691ED6"/>
    <w:rsid w:val="0069212F"/>
    <w:rsid w:val="00692268"/>
    <w:rsid w:val="00692514"/>
    <w:rsid w:val="00692DB8"/>
    <w:rsid w:val="006937DB"/>
    <w:rsid w:val="00694B6B"/>
    <w:rsid w:val="0069585F"/>
    <w:rsid w:val="00695A84"/>
    <w:rsid w:val="00696677"/>
    <w:rsid w:val="006967E8"/>
    <w:rsid w:val="006968EE"/>
    <w:rsid w:val="00696B0F"/>
    <w:rsid w:val="006979F2"/>
    <w:rsid w:val="00697F97"/>
    <w:rsid w:val="006A0295"/>
    <w:rsid w:val="006A05E9"/>
    <w:rsid w:val="006A1028"/>
    <w:rsid w:val="006A11FD"/>
    <w:rsid w:val="006A26BE"/>
    <w:rsid w:val="006A26F6"/>
    <w:rsid w:val="006A27CA"/>
    <w:rsid w:val="006A281C"/>
    <w:rsid w:val="006A28AC"/>
    <w:rsid w:val="006A2D38"/>
    <w:rsid w:val="006A31B3"/>
    <w:rsid w:val="006A32D5"/>
    <w:rsid w:val="006A33F1"/>
    <w:rsid w:val="006A3930"/>
    <w:rsid w:val="006A3A98"/>
    <w:rsid w:val="006A44BD"/>
    <w:rsid w:val="006A45C9"/>
    <w:rsid w:val="006A4AD7"/>
    <w:rsid w:val="006A4ED5"/>
    <w:rsid w:val="006A510C"/>
    <w:rsid w:val="006A54EF"/>
    <w:rsid w:val="006A55CC"/>
    <w:rsid w:val="006A57D1"/>
    <w:rsid w:val="006A58C9"/>
    <w:rsid w:val="006A5B67"/>
    <w:rsid w:val="006A5B85"/>
    <w:rsid w:val="006A5E3F"/>
    <w:rsid w:val="006A64B2"/>
    <w:rsid w:val="006A6623"/>
    <w:rsid w:val="006A6654"/>
    <w:rsid w:val="006A7170"/>
    <w:rsid w:val="006A7818"/>
    <w:rsid w:val="006A7CF2"/>
    <w:rsid w:val="006B0367"/>
    <w:rsid w:val="006B0E5A"/>
    <w:rsid w:val="006B12F7"/>
    <w:rsid w:val="006B2D21"/>
    <w:rsid w:val="006B324E"/>
    <w:rsid w:val="006B3519"/>
    <w:rsid w:val="006B396E"/>
    <w:rsid w:val="006B4624"/>
    <w:rsid w:val="006B4F2F"/>
    <w:rsid w:val="006B5197"/>
    <w:rsid w:val="006B51C4"/>
    <w:rsid w:val="006B5EA5"/>
    <w:rsid w:val="006B630C"/>
    <w:rsid w:val="006B6314"/>
    <w:rsid w:val="006B652C"/>
    <w:rsid w:val="006B7309"/>
    <w:rsid w:val="006B75C6"/>
    <w:rsid w:val="006B79F1"/>
    <w:rsid w:val="006B7A6E"/>
    <w:rsid w:val="006B7F97"/>
    <w:rsid w:val="006C0B61"/>
    <w:rsid w:val="006C0E71"/>
    <w:rsid w:val="006C0ED6"/>
    <w:rsid w:val="006C126E"/>
    <w:rsid w:val="006C1687"/>
    <w:rsid w:val="006C2608"/>
    <w:rsid w:val="006C2C00"/>
    <w:rsid w:val="006C316B"/>
    <w:rsid w:val="006C37D6"/>
    <w:rsid w:val="006C3999"/>
    <w:rsid w:val="006C3BCD"/>
    <w:rsid w:val="006C3CCD"/>
    <w:rsid w:val="006C4986"/>
    <w:rsid w:val="006C50D6"/>
    <w:rsid w:val="006C59ED"/>
    <w:rsid w:val="006C59FD"/>
    <w:rsid w:val="006C68D2"/>
    <w:rsid w:val="006C6C62"/>
    <w:rsid w:val="006C7AFA"/>
    <w:rsid w:val="006D0485"/>
    <w:rsid w:val="006D065E"/>
    <w:rsid w:val="006D28AA"/>
    <w:rsid w:val="006D36D7"/>
    <w:rsid w:val="006D432B"/>
    <w:rsid w:val="006D467B"/>
    <w:rsid w:val="006D4B47"/>
    <w:rsid w:val="006D55AC"/>
    <w:rsid w:val="006D5E91"/>
    <w:rsid w:val="006D613B"/>
    <w:rsid w:val="006D7B39"/>
    <w:rsid w:val="006E0156"/>
    <w:rsid w:val="006E02E6"/>
    <w:rsid w:val="006E07D9"/>
    <w:rsid w:val="006E0A2F"/>
    <w:rsid w:val="006E103D"/>
    <w:rsid w:val="006E23EB"/>
    <w:rsid w:val="006E3242"/>
    <w:rsid w:val="006E37ED"/>
    <w:rsid w:val="006E4E28"/>
    <w:rsid w:val="006E552D"/>
    <w:rsid w:val="006E5B90"/>
    <w:rsid w:val="006E67FF"/>
    <w:rsid w:val="006E6CE0"/>
    <w:rsid w:val="006E74C7"/>
    <w:rsid w:val="006E7C15"/>
    <w:rsid w:val="006F026B"/>
    <w:rsid w:val="006F027E"/>
    <w:rsid w:val="006F04DC"/>
    <w:rsid w:val="006F08E1"/>
    <w:rsid w:val="006F0E6B"/>
    <w:rsid w:val="006F190D"/>
    <w:rsid w:val="006F1A82"/>
    <w:rsid w:val="006F23E6"/>
    <w:rsid w:val="006F25AE"/>
    <w:rsid w:val="006F409E"/>
    <w:rsid w:val="006F41B5"/>
    <w:rsid w:val="006F4EE2"/>
    <w:rsid w:val="006F5618"/>
    <w:rsid w:val="006F5AD8"/>
    <w:rsid w:val="006F635D"/>
    <w:rsid w:val="006F657A"/>
    <w:rsid w:val="006F657B"/>
    <w:rsid w:val="006F65FC"/>
    <w:rsid w:val="006F707D"/>
    <w:rsid w:val="006F714F"/>
    <w:rsid w:val="006F728B"/>
    <w:rsid w:val="006F7430"/>
    <w:rsid w:val="006F76AF"/>
    <w:rsid w:val="0070003C"/>
    <w:rsid w:val="007007B6"/>
    <w:rsid w:val="00701CAD"/>
    <w:rsid w:val="007020B0"/>
    <w:rsid w:val="00702437"/>
    <w:rsid w:val="0070256C"/>
    <w:rsid w:val="007027C5"/>
    <w:rsid w:val="00703AA2"/>
    <w:rsid w:val="00703BAA"/>
    <w:rsid w:val="00703C77"/>
    <w:rsid w:val="00703C94"/>
    <w:rsid w:val="00704099"/>
    <w:rsid w:val="007046F9"/>
    <w:rsid w:val="00704B8F"/>
    <w:rsid w:val="00705E13"/>
    <w:rsid w:val="00706268"/>
    <w:rsid w:val="00706E7C"/>
    <w:rsid w:val="00706EAB"/>
    <w:rsid w:val="00707481"/>
    <w:rsid w:val="00707876"/>
    <w:rsid w:val="0071057C"/>
    <w:rsid w:val="007106A0"/>
    <w:rsid w:val="00710C5E"/>
    <w:rsid w:val="0071135E"/>
    <w:rsid w:val="007115ED"/>
    <w:rsid w:val="0071203A"/>
    <w:rsid w:val="00712539"/>
    <w:rsid w:val="00712A55"/>
    <w:rsid w:val="00712BBA"/>
    <w:rsid w:val="007137E1"/>
    <w:rsid w:val="00713C8A"/>
    <w:rsid w:val="0071429D"/>
    <w:rsid w:val="00714C33"/>
    <w:rsid w:val="007150BC"/>
    <w:rsid w:val="00715AB5"/>
    <w:rsid w:val="00715B14"/>
    <w:rsid w:val="00715DA4"/>
    <w:rsid w:val="00715E0B"/>
    <w:rsid w:val="00715E46"/>
    <w:rsid w:val="00716834"/>
    <w:rsid w:val="00716950"/>
    <w:rsid w:val="00716BD6"/>
    <w:rsid w:val="00716E6F"/>
    <w:rsid w:val="00717E74"/>
    <w:rsid w:val="007208A8"/>
    <w:rsid w:val="00720CCD"/>
    <w:rsid w:val="00721330"/>
    <w:rsid w:val="0072172F"/>
    <w:rsid w:val="0072180D"/>
    <w:rsid w:val="00721A55"/>
    <w:rsid w:val="00721C71"/>
    <w:rsid w:val="00721ECA"/>
    <w:rsid w:val="00722588"/>
    <w:rsid w:val="00723207"/>
    <w:rsid w:val="007237F9"/>
    <w:rsid w:val="00723899"/>
    <w:rsid w:val="007243A3"/>
    <w:rsid w:val="00724996"/>
    <w:rsid w:val="00724B7C"/>
    <w:rsid w:val="00724CBC"/>
    <w:rsid w:val="00724DDC"/>
    <w:rsid w:val="0072533E"/>
    <w:rsid w:val="00725808"/>
    <w:rsid w:val="00726CF4"/>
    <w:rsid w:val="0072760D"/>
    <w:rsid w:val="00727ADD"/>
    <w:rsid w:val="0073040B"/>
    <w:rsid w:val="00730CE1"/>
    <w:rsid w:val="00732381"/>
    <w:rsid w:val="007323C5"/>
    <w:rsid w:val="007326DA"/>
    <w:rsid w:val="007327D3"/>
    <w:rsid w:val="007336D7"/>
    <w:rsid w:val="00733C34"/>
    <w:rsid w:val="007342BE"/>
    <w:rsid w:val="00734698"/>
    <w:rsid w:val="00734BEA"/>
    <w:rsid w:val="00735539"/>
    <w:rsid w:val="007357D5"/>
    <w:rsid w:val="00735839"/>
    <w:rsid w:val="00736206"/>
    <w:rsid w:val="007367A1"/>
    <w:rsid w:val="00736A5E"/>
    <w:rsid w:val="00736E38"/>
    <w:rsid w:val="0073739E"/>
    <w:rsid w:val="007373D7"/>
    <w:rsid w:val="0074091D"/>
    <w:rsid w:val="00740C18"/>
    <w:rsid w:val="00741413"/>
    <w:rsid w:val="00741440"/>
    <w:rsid w:val="00742351"/>
    <w:rsid w:val="0074292D"/>
    <w:rsid w:val="007430B2"/>
    <w:rsid w:val="00743115"/>
    <w:rsid w:val="00744123"/>
    <w:rsid w:val="007441D6"/>
    <w:rsid w:val="00744556"/>
    <w:rsid w:val="007447A6"/>
    <w:rsid w:val="00744A3D"/>
    <w:rsid w:val="00744F81"/>
    <w:rsid w:val="00745152"/>
    <w:rsid w:val="00745577"/>
    <w:rsid w:val="00745742"/>
    <w:rsid w:val="00745D00"/>
    <w:rsid w:val="00746005"/>
    <w:rsid w:val="00746190"/>
    <w:rsid w:val="00746AE0"/>
    <w:rsid w:val="00746E1F"/>
    <w:rsid w:val="00746E71"/>
    <w:rsid w:val="00746EF1"/>
    <w:rsid w:val="00750375"/>
    <w:rsid w:val="007508BA"/>
    <w:rsid w:val="00751730"/>
    <w:rsid w:val="00751900"/>
    <w:rsid w:val="00751E0A"/>
    <w:rsid w:val="00752444"/>
    <w:rsid w:val="007525D6"/>
    <w:rsid w:val="00752FC9"/>
    <w:rsid w:val="0075386F"/>
    <w:rsid w:val="00753CAF"/>
    <w:rsid w:val="00754064"/>
    <w:rsid w:val="00754533"/>
    <w:rsid w:val="00754ED8"/>
    <w:rsid w:val="00755143"/>
    <w:rsid w:val="0075591F"/>
    <w:rsid w:val="00756071"/>
    <w:rsid w:val="007563C9"/>
    <w:rsid w:val="0075703A"/>
    <w:rsid w:val="007571B3"/>
    <w:rsid w:val="007577AB"/>
    <w:rsid w:val="00757FD0"/>
    <w:rsid w:val="00760494"/>
    <w:rsid w:val="007615E8"/>
    <w:rsid w:val="00761DCF"/>
    <w:rsid w:val="00762125"/>
    <w:rsid w:val="00762353"/>
    <w:rsid w:val="00762861"/>
    <w:rsid w:val="00762E74"/>
    <w:rsid w:val="00763214"/>
    <w:rsid w:val="00763519"/>
    <w:rsid w:val="00764B9F"/>
    <w:rsid w:val="00765222"/>
    <w:rsid w:val="0076586F"/>
    <w:rsid w:val="00765A88"/>
    <w:rsid w:val="007660E4"/>
    <w:rsid w:val="007662E5"/>
    <w:rsid w:val="0076630F"/>
    <w:rsid w:val="00766522"/>
    <w:rsid w:val="00766F5D"/>
    <w:rsid w:val="0076747B"/>
    <w:rsid w:val="00767F2D"/>
    <w:rsid w:val="00770236"/>
    <w:rsid w:val="00770C11"/>
    <w:rsid w:val="00770E04"/>
    <w:rsid w:val="00770E6E"/>
    <w:rsid w:val="007716D0"/>
    <w:rsid w:val="00771AA8"/>
    <w:rsid w:val="00771EBD"/>
    <w:rsid w:val="00771EF1"/>
    <w:rsid w:val="00771FB7"/>
    <w:rsid w:val="007720EC"/>
    <w:rsid w:val="007724F8"/>
    <w:rsid w:val="007736BC"/>
    <w:rsid w:val="00775291"/>
    <w:rsid w:val="007758AD"/>
    <w:rsid w:val="00775D1C"/>
    <w:rsid w:val="007762B8"/>
    <w:rsid w:val="00776551"/>
    <w:rsid w:val="00776962"/>
    <w:rsid w:val="0077794C"/>
    <w:rsid w:val="0078094D"/>
    <w:rsid w:val="007818F4"/>
    <w:rsid w:val="00781E23"/>
    <w:rsid w:val="00782645"/>
    <w:rsid w:val="00782988"/>
    <w:rsid w:val="00782D18"/>
    <w:rsid w:val="00782F22"/>
    <w:rsid w:val="00782F73"/>
    <w:rsid w:val="007839D7"/>
    <w:rsid w:val="00783CA0"/>
    <w:rsid w:val="00784609"/>
    <w:rsid w:val="007850A3"/>
    <w:rsid w:val="0078578B"/>
    <w:rsid w:val="00785C03"/>
    <w:rsid w:val="007863DE"/>
    <w:rsid w:val="00786B5B"/>
    <w:rsid w:val="00786E7C"/>
    <w:rsid w:val="00787030"/>
    <w:rsid w:val="0078743B"/>
    <w:rsid w:val="00787A65"/>
    <w:rsid w:val="00790963"/>
    <w:rsid w:val="007909DC"/>
    <w:rsid w:val="00790D34"/>
    <w:rsid w:val="00791257"/>
    <w:rsid w:val="0079137F"/>
    <w:rsid w:val="007915CA"/>
    <w:rsid w:val="00791A1D"/>
    <w:rsid w:val="00791D8A"/>
    <w:rsid w:val="007920F7"/>
    <w:rsid w:val="0079278B"/>
    <w:rsid w:val="00793647"/>
    <w:rsid w:val="00793CB2"/>
    <w:rsid w:val="0079460C"/>
    <w:rsid w:val="00794A92"/>
    <w:rsid w:val="00794B8A"/>
    <w:rsid w:val="007950EE"/>
    <w:rsid w:val="007954DA"/>
    <w:rsid w:val="00796328"/>
    <w:rsid w:val="007966F9"/>
    <w:rsid w:val="00796AE5"/>
    <w:rsid w:val="00796EA3"/>
    <w:rsid w:val="00797315"/>
    <w:rsid w:val="00797403"/>
    <w:rsid w:val="00797545"/>
    <w:rsid w:val="007A0023"/>
    <w:rsid w:val="007A021F"/>
    <w:rsid w:val="007A0DC0"/>
    <w:rsid w:val="007A17BB"/>
    <w:rsid w:val="007A2E97"/>
    <w:rsid w:val="007A3287"/>
    <w:rsid w:val="007A3996"/>
    <w:rsid w:val="007A3FA2"/>
    <w:rsid w:val="007A40A5"/>
    <w:rsid w:val="007A4BA7"/>
    <w:rsid w:val="007A50A0"/>
    <w:rsid w:val="007A6177"/>
    <w:rsid w:val="007A6B45"/>
    <w:rsid w:val="007A712D"/>
    <w:rsid w:val="007A75FD"/>
    <w:rsid w:val="007A7831"/>
    <w:rsid w:val="007B011D"/>
    <w:rsid w:val="007B0244"/>
    <w:rsid w:val="007B0399"/>
    <w:rsid w:val="007B043E"/>
    <w:rsid w:val="007B04C6"/>
    <w:rsid w:val="007B0B44"/>
    <w:rsid w:val="007B1750"/>
    <w:rsid w:val="007B218A"/>
    <w:rsid w:val="007B2449"/>
    <w:rsid w:val="007B296E"/>
    <w:rsid w:val="007B2F94"/>
    <w:rsid w:val="007B3786"/>
    <w:rsid w:val="007B3DD3"/>
    <w:rsid w:val="007B5233"/>
    <w:rsid w:val="007B59E1"/>
    <w:rsid w:val="007B5BAB"/>
    <w:rsid w:val="007B5BED"/>
    <w:rsid w:val="007B5EC7"/>
    <w:rsid w:val="007B60C8"/>
    <w:rsid w:val="007B70DD"/>
    <w:rsid w:val="007B7208"/>
    <w:rsid w:val="007B766A"/>
    <w:rsid w:val="007B7879"/>
    <w:rsid w:val="007B7A97"/>
    <w:rsid w:val="007C0840"/>
    <w:rsid w:val="007C0E99"/>
    <w:rsid w:val="007C11A8"/>
    <w:rsid w:val="007C1227"/>
    <w:rsid w:val="007C1343"/>
    <w:rsid w:val="007C140C"/>
    <w:rsid w:val="007C1F1D"/>
    <w:rsid w:val="007C3121"/>
    <w:rsid w:val="007C319A"/>
    <w:rsid w:val="007C322A"/>
    <w:rsid w:val="007C33ED"/>
    <w:rsid w:val="007C3882"/>
    <w:rsid w:val="007C3BB5"/>
    <w:rsid w:val="007C3D65"/>
    <w:rsid w:val="007C3DDD"/>
    <w:rsid w:val="007C4266"/>
    <w:rsid w:val="007C4958"/>
    <w:rsid w:val="007C49BF"/>
    <w:rsid w:val="007C4AA2"/>
    <w:rsid w:val="007C4BEE"/>
    <w:rsid w:val="007C4F14"/>
    <w:rsid w:val="007C571A"/>
    <w:rsid w:val="007C5734"/>
    <w:rsid w:val="007C5A38"/>
    <w:rsid w:val="007C5AB1"/>
    <w:rsid w:val="007C61A7"/>
    <w:rsid w:val="007C6C43"/>
    <w:rsid w:val="007C6D23"/>
    <w:rsid w:val="007C6D7F"/>
    <w:rsid w:val="007C7037"/>
    <w:rsid w:val="007C70EE"/>
    <w:rsid w:val="007C73D7"/>
    <w:rsid w:val="007C7EC8"/>
    <w:rsid w:val="007D0132"/>
    <w:rsid w:val="007D0550"/>
    <w:rsid w:val="007D0E3C"/>
    <w:rsid w:val="007D1194"/>
    <w:rsid w:val="007D1691"/>
    <w:rsid w:val="007D16B0"/>
    <w:rsid w:val="007D1C1E"/>
    <w:rsid w:val="007D226C"/>
    <w:rsid w:val="007D246E"/>
    <w:rsid w:val="007D2FAE"/>
    <w:rsid w:val="007D337A"/>
    <w:rsid w:val="007D3430"/>
    <w:rsid w:val="007D3952"/>
    <w:rsid w:val="007D41C7"/>
    <w:rsid w:val="007D43BE"/>
    <w:rsid w:val="007D45EA"/>
    <w:rsid w:val="007D4AF2"/>
    <w:rsid w:val="007D4FC8"/>
    <w:rsid w:val="007D5711"/>
    <w:rsid w:val="007D5903"/>
    <w:rsid w:val="007D5A96"/>
    <w:rsid w:val="007D642E"/>
    <w:rsid w:val="007D6C21"/>
    <w:rsid w:val="007D6D55"/>
    <w:rsid w:val="007D7447"/>
    <w:rsid w:val="007D7B21"/>
    <w:rsid w:val="007E0A2A"/>
    <w:rsid w:val="007E0C92"/>
    <w:rsid w:val="007E0DED"/>
    <w:rsid w:val="007E12BE"/>
    <w:rsid w:val="007E14AF"/>
    <w:rsid w:val="007E19EF"/>
    <w:rsid w:val="007E1A62"/>
    <w:rsid w:val="007E1B64"/>
    <w:rsid w:val="007E24EC"/>
    <w:rsid w:val="007E2CC1"/>
    <w:rsid w:val="007E2D2B"/>
    <w:rsid w:val="007E307E"/>
    <w:rsid w:val="007E36CA"/>
    <w:rsid w:val="007E3B58"/>
    <w:rsid w:val="007E539A"/>
    <w:rsid w:val="007E55E9"/>
    <w:rsid w:val="007E6B1E"/>
    <w:rsid w:val="007E6FA7"/>
    <w:rsid w:val="007F0DF2"/>
    <w:rsid w:val="007F0F3A"/>
    <w:rsid w:val="007F137D"/>
    <w:rsid w:val="007F1405"/>
    <w:rsid w:val="007F1511"/>
    <w:rsid w:val="007F1B61"/>
    <w:rsid w:val="007F3528"/>
    <w:rsid w:val="007F377F"/>
    <w:rsid w:val="007F38C7"/>
    <w:rsid w:val="007F48DE"/>
    <w:rsid w:val="007F4AAF"/>
    <w:rsid w:val="007F4CAE"/>
    <w:rsid w:val="007F541A"/>
    <w:rsid w:val="007F5E46"/>
    <w:rsid w:val="007F607D"/>
    <w:rsid w:val="007F6340"/>
    <w:rsid w:val="007F64AA"/>
    <w:rsid w:val="007F6A15"/>
    <w:rsid w:val="007F7CA8"/>
    <w:rsid w:val="008003E3"/>
    <w:rsid w:val="00800991"/>
    <w:rsid w:val="00800DC8"/>
    <w:rsid w:val="0080131C"/>
    <w:rsid w:val="00801A56"/>
    <w:rsid w:val="00801C4D"/>
    <w:rsid w:val="00801EA0"/>
    <w:rsid w:val="008020AC"/>
    <w:rsid w:val="00802178"/>
    <w:rsid w:val="00802999"/>
    <w:rsid w:val="0080299E"/>
    <w:rsid w:val="008036AD"/>
    <w:rsid w:val="008039FA"/>
    <w:rsid w:val="00803CCF"/>
    <w:rsid w:val="0080418A"/>
    <w:rsid w:val="008046A9"/>
    <w:rsid w:val="00805556"/>
    <w:rsid w:val="00805592"/>
    <w:rsid w:val="00806D0A"/>
    <w:rsid w:val="00807E7F"/>
    <w:rsid w:val="00807ECB"/>
    <w:rsid w:val="00807F5E"/>
    <w:rsid w:val="0081092F"/>
    <w:rsid w:val="008116FF"/>
    <w:rsid w:val="00811D3F"/>
    <w:rsid w:val="0081211A"/>
    <w:rsid w:val="008123C2"/>
    <w:rsid w:val="008125B2"/>
    <w:rsid w:val="008127A5"/>
    <w:rsid w:val="00812A9C"/>
    <w:rsid w:val="00813291"/>
    <w:rsid w:val="0081358C"/>
    <w:rsid w:val="00813B3E"/>
    <w:rsid w:val="00813BA1"/>
    <w:rsid w:val="00813E75"/>
    <w:rsid w:val="00813ED2"/>
    <w:rsid w:val="00814EBD"/>
    <w:rsid w:val="008154B5"/>
    <w:rsid w:val="0081570E"/>
    <w:rsid w:val="008159C7"/>
    <w:rsid w:val="00815C99"/>
    <w:rsid w:val="00815DD4"/>
    <w:rsid w:val="00816BBF"/>
    <w:rsid w:val="00816DAD"/>
    <w:rsid w:val="00817744"/>
    <w:rsid w:val="00817AAD"/>
    <w:rsid w:val="00820126"/>
    <w:rsid w:val="00820E98"/>
    <w:rsid w:val="00821026"/>
    <w:rsid w:val="0082158F"/>
    <w:rsid w:val="00821947"/>
    <w:rsid w:val="00821BB4"/>
    <w:rsid w:val="0082223C"/>
    <w:rsid w:val="00822FC9"/>
    <w:rsid w:val="00823009"/>
    <w:rsid w:val="008231E7"/>
    <w:rsid w:val="008236B1"/>
    <w:rsid w:val="00823B6C"/>
    <w:rsid w:val="00823E6F"/>
    <w:rsid w:val="008244BF"/>
    <w:rsid w:val="008245FA"/>
    <w:rsid w:val="00824A8F"/>
    <w:rsid w:val="008251FD"/>
    <w:rsid w:val="00825A9F"/>
    <w:rsid w:val="00826627"/>
    <w:rsid w:val="00826D97"/>
    <w:rsid w:val="008275D9"/>
    <w:rsid w:val="008279A5"/>
    <w:rsid w:val="00827F95"/>
    <w:rsid w:val="00827FDD"/>
    <w:rsid w:val="00830207"/>
    <w:rsid w:val="008302A9"/>
    <w:rsid w:val="008304D8"/>
    <w:rsid w:val="00831038"/>
    <w:rsid w:val="00831703"/>
    <w:rsid w:val="008319B3"/>
    <w:rsid w:val="00831FCF"/>
    <w:rsid w:val="008327C1"/>
    <w:rsid w:val="00832E93"/>
    <w:rsid w:val="0083344E"/>
    <w:rsid w:val="0083347D"/>
    <w:rsid w:val="0083376D"/>
    <w:rsid w:val="00833B79"/>
    <w:rsid w:val="0083408B"/>
    <w:rsid w:val="00834246"/>
    <w:rsid w:val="00834452"/>
    <w:rsid w:val="00834B55"/>
    <w:rsid w:val="00835115"/>
    <w:rsid w:val="008352D5"/>
    <w:rsid w:val="0083541B"/>
    <w:rsid w:val="0083546B"/>
    <w:rsid w:val="00835771"/>
    <w:rsid w:val="00835A1D"/>
    <w:rsid w:val="0083648D"/>
    <w:rsid w:val="00836CE5"/>
    <w:rsid w:val="0083774D"/>
    <w:rsid w:val="0083791F"/>
    <w:rsid w:val="00837962"/>
    <w:rsid w:val="00837C0E"/>
    <w:rsid w:val="00837ECD"/>
    <w:rsid w:val="008401B9"/>
    <w:rsid w:val="00840733"/>
    <w:rsid w:val="008408F2"/>
    <w:rsid w:val="00840D87"/>
    <w:rsid w:val="00840E9C"/>
    <w:rsid w:val="00840F8D"/>
    <w:rsid w:val="00841686"/>
    <w:rsid w:val="00842261"/>
    <w:rsid w:val="00842339"/>
    <w:rsid w:val="0084288D"/>
    <w:rsid w:val="00842ADC"/>
    <w:rsid w:val="00842E66"/>
    <w:rsid w:val="0084354E"/>
    <w:rsid w:val="00843692"/>
    <w:rsid w:val="00843860"/>
    <w:rsid w:val="00843A28"/>
    <w:rsid w:val="00843A2F"/>
    <w:rsid w:val="00843B9C"/>
    <w:rsid w:val="00843C86"/>
    <w:rsid w:val="008440BB"/>
    <w:rsid w:val="0084444E"/>
    <w:rsid w:val="008449BA"/>
    <w:rsid w:val="00844A8E"/>
    <w:rsid w:val="00844C4C"/>
    <w:rsid w:val="00844D09"/>
    <w:rsid w:val="00844F61"/>
    <w:rsid w:val="00845571"/>
    <w:rsid w:val="00845CBD"/>
    <w:rsid w:val="00845DED"/>
    <w:rsid w:val="00845FF3"/>
    <w:rsid w:val="008469FF"/>
    <w:rsid w:val="008472FC"/>
    <w:rsid w:val="008474D1"/>
    <w:rsid w:val="00847A1E"/>
    <w:rsid w:val="00847E25"/>
    <w:rsid w:val="00850C3F"/>
    <w:rsid w:val="008510CD"/>
    <w:rsid w:val="00851B2F"/>
    <w:rsid w:val="00851D7E"/>
    <w:rsid w:val="008522CB"/>
    <w:rsid w:val="0085256B"/>
    <w:rsid w:val="008527A2"/>
    <w:rsid w:val="00852A30"/>
    <w:rsid w:val="00853525"/>
    <w:rsid w:val="00853555"/>
    <w:rsid w:val="00853570"/>
    <w:rsid w:val="00853A22"/>
    <w:rsid w:val="00853A27"/>
    <w:rsid w:val="008548CA"/>
    <w:rsid w:val="008554B8"/>
    <w:rsid w:val="008566D5"/>
    <w:rsid w:val="00856855"/>
    <w:rsid w:val="00856AAA"/>
    <w:rsid w:val="00856D1B"/>
    <w:rsid w:val="0085733D"/>
    <w:rsid w:val="008575F4"/>
    <w:rsid w:val="00857780"/>
    <w:rsid w:val="008613C1"/>
    <w:rsid w:val="00861D08"/>
    <w:rsid w:val="0086224D"/>
    <w:rsid w:val="00863576"/>
    <w:rsid w:val="00863A4B"/>
    <w:rsid w:val="00863B05"/>
    <w:rsid w:val="00863F95"/>
    <w:rsid w:val="008640F7"/>
    <w:rsid w:val="00864662"/>
    <w:rsid w:val="00864966"/>
    <w:rsid w:val="008655D7"/>
    <w:rsid w:val="00865AA9"/>
    <w:rsid w:val="00865B51"/>
    <w:rsid w:val="00866C62"/>
    <w:rsid w:val="00866CC5"/>
    <w:rsid w:val="00867101"/>
    <w:rsid w:val="00867230"/>
    <w:rsid w:val="0086743A"/>
    <w:rsid w:val="00867740"/>
    <w:rsid w:val="00867884"/>
    <w:rsid w:val="00867CC5"/>
    <w:rsid w:val="008704CF"/>
    <w:rsid w:val="00870E45"/>
    <w:rsid w:val="00871EC3"/>
    <w:rsid w:val="008721FB"/>
    <w:rsid w:val="0087321A"/>
    <w:rsid w:val="008734C4"/>
    <w:rsid w:val="0087367D"/>
    <w:rsid w:val="00873C89"/>
    <w:rsid w:val="00874217"/>
    <w:rsid w:val="008742BE"/>
    <w:rsid w:val="008751F6"/>
    <w:rsid w:val="00875BDB"/>
    <w:rsid w:val="00875F8F"/>
    <w:rsid w:val="00876D82"/>
    <w:rsid w:val="00876E0F"/>
    <w:rsid w:val="00877A08"/>
    <w:rsid w:val="00880071"/>
    <w:rsid w:val="008805EE"/>
    <w:rsid w:val="0088088F"/>
    <w:rsid w:val="00880D98"/>
    <w:rsid w:val="00880E5E"/>
    <w:rsid w:val="008819A1"/>
    <w:rsid w:val="00881A4E"/>
    <w:rsid w:val="008820EB"/>
    <w:rsid w:val="008833A5"/>
    <w:rsid w:val="00883AA7"/>
    <w:rsid w:val="0088419C"/>
    <w:rsid w:val="008846E3"/>
    <w:rsid w:val="00884945"/>
    <w:rsid w:val="008849F5"/>
    <w:rsid w:val="00885F77"/>
    <w:rsid w:val="0088653D"/>
    <w:rsid w:val="0088694B"/>
    <w:rsid w:val="008879AD"/>
    <w:rsid w:val="00887B23"/>
    <w:rsid w:val="00887C4D"/>
    <w:rsid w:val="008907DD"/>
    <w:rsid w:val="00890BDE"/>
    <w:rsid w:val="00891A51"/>
    <w:rsid w:val="00891B0A"/>
    <w:rsid w:val="00892E3A"/>
    <w:rsid w:val="00892F96"/>
    <w:rsid w:val="008934B9"/>
    <w:rsid w:val="00893AB8"/>
    <w:rsid w:val="008941DC"/>
    <w:rsid w:val="00894277"/>
    <w:rsid w:val="00894FF0"/>
    <w:rsid w:val="008953A4"/>
    <w:rsid w:val="00896069"/>
    <w:rsid w:val="00896B61"/>
    <w:rsid w:val="00896E2D"/>
    <w:rsid w:val="00897210"/>
    <w:rsid w:val="0089749D"/>
    <w:rsid w:val="00897803"/>
    <w:rsid w:val="008A029A"/>
    <w:rsid w:val="008A0445"/>
    <w:rsid w:val="008A04F7"/>
    <w:rsid w:val="008A073A"/>
    <w:rsid w:val="008A0754"/>
    <w:rsid w:val="008A0A1F"/>
    <w:rsid w:val="008A106B"/>
    <w:rsid w:val="008A16D2"/>
    <w:rsid w:val="008A23C6"/>
    <w:rsid w:val="008A2EF5"/>
    <w:rsid w:val="008A3878"/>
    <w:rsid w:val="008A3E71"/>
    <w:rsid w:val="008A45C7"/>
    <w:rsid w:val="008A4B5C"/>
    <w:rsid w:val="008A504F"/>
    <w:rsid w:val="008A512C"/>
    <w:rsid w:val="008A51B9"/>
    <w:rsid w:val="008A52F3"/>
    <w:rsid w:val="008A5698"/>
    <w:rsid w:val="008A635C"/>
    <w:rsid w:val="008A6478"/>
    <w:rsid w:val="008A65A6"/>
    <w:rsid w:val="008A6678"/>
    <w:rsid w:val="008A6859"/>
    <w:rsid w:val="008A69EF"/>
    <w:rsid w:val="008A6B6B"/>
    <w:rsid w:val="008A6BBA"/>
    <w:rsid w:val="008A7279"/>
    <w:rsid w:val="008A7D99"/>
    <w:rsid w:val="008A7E20"/>
    <w:rsid w:val="008B0186"/>
    <w:rsid w:val="008B01D2"/>
    <w:rsid w:val="008B0259"/>
    <w:rsid w:val="008B04EB"/>
    <w:rsid w:val="008B0682"/>
    <w:rsid w:val="008B11D6"/>
    <w:rsid w:val="008B1C0C"/>
    <w:rsid w:val="008B1C95"/>
    <w:rsid w:val="008B2CC7"/>
    <w:rsid w:val="008B3AF6"/>
    <w:rsid w:val="008B3C1C"/>
    <w:rsid w:val="008B41A4"/>
    <w:rsid w:val="008B42DB"/>
    <w:rsid w:val="008B44BC"/>
    <w:rsid w:val="008B45B6"/>
    <w:rsid w:val="008B4D2B"/>
    <w:rsid w:val="008B4DF3"/>
    <w:rsid w:val="008B5A44"/>
    <w:rsid w:val="008B5E74"/>
    <w:rsid w:val="008B5EA2"/>
    <w:rsid w:val="008B60A8"/>
    <w:rsid w:val="008B61B5"/>
    <w:rsid w:val="008B7145"/>
    <w:rsid w:val="008B780F"/>
    <w:rsid w:val="008B7D01"/>
    <w:rsid w:val="008B7D85"/>
    <w:rsid w:val="008B7EF2"/>
    <w:rsid w:val="008C084C"/>
    <w:rsid w:val="008C18DA"/>
    <w:rsid w:val="008C1ADB"/>
    <w:rsid w:val="008C1E19"/>
    <w:rsid w:val="008C23DD"/>
    <w:rsid w:val="008C24EC"/>
    <w:rsid w:val="008C3175"/>
    <w:rsid w:val="008C345D"/>
    <w:rsid w:val="008C3C54"/>
    <w:rsid w:val="008C3F1B"/>
    <w:rsid w:val="008C4263"/>
    <w:rsid w:val="008C42E6"/>
    <w:rsid w:val="008C439F"/>
    <w:rsid w:val="008C5E29"/>
    <w:rsid w:val="008C6470"/>
    <w:rsid w:val="008C66A7"/>
    <w:rsid w:val="008C699F"/>
    <w:rsid w:val="008C6A43"/>
    <w:rsid w:val="008C7E9A"/>
    <w:rsid w:val="008C7EBF"/>
    <w:rsid w:val="008D094B"/>
    <w:rsid w:val="008D09F0"/>
    <w:rsid w:val="008D1359"/>
    <w:rsid w:val="008D2B25"/>
    <w:rsid w:val="008D353B"/>
    <w:rsid w:val="008D35D3"/>
    <w:rsid w:val="008D3F80"/>
    <w:rsid w:val="008D41EB"/>
    <w:rsid w:val="008D438E"/>
    <w:rsid w:val="008D470E"/>
    <w:rsid w:val="008D4731"/>
    <w:rsid w:val="008D4AEA"/>
    <w:rsid w:val="008D4C31"/>
    <w:rsid w:val="008D4E79"/>
    <w:rsid w:val="008D4F78"/>
    <w:rsid w:val="008D588E"/>
    <w:rsid w:val="008D5A36"/>
    <w:rsid w:val="008D5ABD"/>
    <w:rsid w:val="008D5AE2"/>
    <w:rsid w:val="008D5ED4"/>
    <w:rsid w:val="008D7918"/>
    <w:rsid w:val="008E000D"/>
    <w:rsid w:val="008E0B43"/>
    <w:rsid w:val="008E0EA9"/>
    <w:rsid w:val="008E12FC"/>
    <w:rsid w:val="008E13A5"/>
    <w:rsid w:val="008E2F1A"/>
    <w:rsid w:val="008E3B51"/>
    <w:rsid w:val="008E3B6F"/>
    <w:rsid w:val="008E3B79"/>
    <w:rsid w:val="008E3BAD"/>
    <w:rsid w:val="008E4229"/>
    <w:rsid w:val="008E444E"/>
    <w:rsid w:val="008E4915"/>
    <w:rsid w:val="008E56FB"/>
    <w:rsid w:val="008E5926"/>
    <w:rsid w:val="008E5BB2"/>
    <w:rsid w:val="008E5E98"/>
    <w:rsid w:val="008E6066"/>
    <w:rsid w:val="008E65D4"/>
    <w:rsid w:val="008E74FF"/>
    <w:rsid w:val="008E77AE"/>
    <w:rsid w:val="008F0C86"/>
    <w:rsid w:val="008F1113"/>
    <w:rsid w:val="008F11EE"/>
    <w:rsid w:val="008F1C78"/>
    <w:rsid w:val="008F22FB"/>
    <w:rsid w:val="008F286A"/>
    <w:rsid w:val="008F2E82"/>
    <w:rsid w:val="008F30E6"/>
    <w:rsid w:val="008F3C9A"/>
    <w:rsid w:val="008F3EAD"/>
    <w:rsid w:val="008F4372"/>
    <w:rsid w:val="008F4932"/>
    <w:rsid w:val="008F5066"/>
    <w:rsid w:val="008F5917"/>
    <w:rsid w:val="008F5C4D"/>
    <w:rsid w:val="008F69AF"/>
    <w:rsid w:val="008F74FE"/>
    <w:rsid w:val="008F76EB"/>
    <w:rsid w:val="00900398"/>
    <w:rsid w:val="009003C5"/>
    <w:rsid w:val="009006BD"/>
    <w:rsid w:val="00900B8F"/>
    <w:rsid w:val="0090189E"/>
    <w:rsid w:val="00902DCE"/>
    <w:rsid w:val="00903522"/>
    <w:rsid w:val="00903625"/>
    <w:rsid w:val="00903C3C"/>
    <w:rsid w:val="00903E47"/>
    <w:rsid w:val="009046B1"/>
    <w:rsid w:val="00904B96"/>
    <w:rsid w:val="00904C7A"/>
    <w:rsid w:val="00904D51"/>
    <w:rsid w:val="009050A9"/>
    <w:rsid w:val="0090639A"/>
    <w:rsid w:val="00907115"/>
    <w:rsid w:val="0090719E"/>
    <w:rsid w:val="00907AEF"/>
    <w:rsid w:val="00907FAE"/>
    <w:rsid w:val="00910F37"/>
    <w:rsid w:val="00911AF5"/>
    <w:rsid w:val="009123AC"/>
    <w:rsid w:val="00912C02"/>
    <w:rsid w:val="00912C21"/>
    <w:rsid w:val="00912E9E"/>
    <w:rsid w:val="009135B6"/>
    <w:rsid w:val="00913A61"/>
    <w:rsid w:val="00913D52"/>
    <w:rsid w:val="0091411C"/>
    <w:rsid w:val="00914389"/>
    <w:rsid w:val="00914454"/>
    <w:rsid w:val="009144B0"/>
    <w:rsid w:val="009154B6"/>
    <w:rsid w:val="0091583A"/>
    <w:rsid w:val="00915BB7"/>
    <w:rsid w:val="00915C85"/>
    <w:rsid w:val="00915CE1"/>
    <w:rsid w:val="0091602F"/>
    <w:rsid w:val="00916264"/>
    <w:rsid w:val="0091659A"/>
    <w:rsid w:val="0091681F"/>
    <w:rsid w:val="0091780B"/>
    <w:rsid w:val="009179E0"/>
    <w:rsid w:val="00920300"/>
    <w:rsid w:val="00920DF4"/>
    <w:rsid w:val="00921863"/>
    <w:rsid w:val="00921EBE"/>
    <w:rsid w:val="0092230D"/>
    <w:rsid w:val="009225D4"/>
    <w:rsid w:val="00922753"/>
    <w:rsid w:val="00922E2D"/>
    <w:rsid w:val="00922F51"/>
    <w:rsid w:val="00923085"/>
    <w:rsid w:val="00923EEB"/>
    <w:rsid w:val="0092473B"/>
    <w:rsid w:val="00924805"/>
    <w:rsid w:val="009248B5"/>
    <w:rsid w:val="00924B6E"/>
    <w:rsid w:val="00925188"/>
    <w:rsid w:val="00925AB6"/>
    <w:rsid w:val="00926491"/>
    <w:rsid w:val="00926640"/>
    <w:rsid w:val="00926790"/>
    <w:rsid w:val="00926BDE"/>
    <w:rsid w:val="009273EE"/>
    <w:rsid w:val="009275BC"/>
    <w:rsid w:val="00927778"/>
    <w:rsid w:val="00927B15"/>
    <w:rsid w:val="00930249"/>
    <w:rsid w:val="00931410"/>
    <w:rsid w:val="00931595"/>
    <w:rsid w:val="00931F3C"/>
    <w:rsid w:val="00932D52"/>
    <w:rsid w:val="00932E7D"/>
    <w:rsid w:val="00932F8E"/>
    <w:rsid w:val="00933535"/>
    <w:rsid w:val="009337CD"/>
    <w:rsid w:val="00933A32"/>
    <w:rsid w:val="00933BDA"/>
    <w:rsid w:val="0093403F"/>
    <w:rsid w:val="00935404"/>
    <w:rsid w:val="00935474"/>
    <w:rsid w:val="009354F3"/>
    <w:rsid w:val="00935974"/>
    <w:rsid w:val="00935E71"/>
    <w:rsid w:val="009368DF"/>
    <w:rsid w:val="009373EA"/>
    <w:rsid w:val="00937B01"/>
    <w:rsid w:val="0094068B"/>
    <w:rsid w:val="00940B77"/>
    <w:rsid w:val="009429C6"/>
    <w:rsid w:val="00942B07"/>
    <w:rsid w:val="00942D93"/>
    <w:rsid w:val="009430AE"/>
    <w:rsid w:val="009432FD"/>
    <w:rsid w:val="00943B8E"/>
    <w:rsid w:val="00943F3B"/>
    <w:rsid w:val="009440DF"/>
    <w:rsid w:val="00944710"/>
    <w:rsid w:val="009457B7"/>
    <w:rsid w:val="009464AA"/>
    <w:rsid w:val="009469CA"/>
    <w:rsid w:val="00947245"/>
    <w:rsid w:val="00947CDE"/>
    <w:rsid w:val="00950117"/>
    <w:rsid w:val="0095052D"/>
    <w:rsid w:val="00951623"/>
    <w:rsid w:val="00951F7E"/>
    <w:rsid w:val="009529CF"/>
    <w:rsid w:val="009529D0"/>
    <w:rsid w:val="00953BA1"/>
    <w:rsid w:val="009545D3"/>
    <w:rsid w:val="009554A6"/>
    <w:rsid w:val="00955743"/>
    <w:rsid w:val="00956AEB"/>
    <w:rsid w:val="00957459"/>
    <w:rsid w:val="009575FF"/>
    <w:rsid w:val="009601A7"/>
    <w:rsid w:val="00960347"/>
    <w:rsid w:val="009603A2"/>
    <w:rsid w:val="00960809"/>
    <w:rsid w:val="009609F0"/>
    <w:rsid w:val="0096191C"/>
    <w:rsid w:val="009619B2"/>
    <w:rsid w:val="00962011"/>
    <w:rsid w:val="00962508"/>
    <w:rsid w:val="00962628"/>
    <w:rsid w:val="00962D3B"/>
    <w:rsid w:val="009631E4"/>
    <w:rsid w:val="00963330"/>
    <w:rsid w:val="00963A50"/>
    <w:rsid w:val="00963CBB"/>
    <w:rsid w:val="00963E96"/>
    <w:rsid w:val="009641A3"/>
    <w:rsid w:val="00964534"/>
    <w:rsid w:val="00965104"/>
    <w:rsid w:val="009651F8"/>
    <w:rsid w:val="00965275"/>
    <w:rsid w:val="009661B7"/>
    <w:rsid w:val="00966486"/>
    <w:rsid w:val="00966C48"/>
    <w:rsid w:val="00966D5E"/>
    <w:rsid w:val="00967503"/>
    <w:rsid w:val="00967A9A"/>
    <w:rsid w:val="009703F4"/>
    <w:rsid w:val="00970CE1"/>
    <w:rsid w:val="00971963"/>
    <w:rsid w:val="00971CEB"/>
    <w:rsid w:val="00971D4B"/>
    <w:rsid w:val="00971E21"/>
    <w:rsid w:val="0097263A"/>
    <w:rsid w:val="00972F76"/>
    <w:rsid w:val="00972F9E"/>
    <w:rsid w:val="009730D5"/>
    <w:rsid w:val="00973736"/>
    <w:rsid w:val="00973CD2"/>
    <w:rsid w:val="00974429"/>
    <w:rsid w:val="0097477F"/>
    <w:rsid w:val="00975008"/>
    <w:rsid w:val="00976388"/>
    <w:rsid w:val="00976445"/>
    <w:rsid w:val="00976804"/>
    <w:rsid w:val="00976937"/>
    <w:rsid w:val="00977713"/>
    <w:rsid w:val="00977A27"/>
    <w:rsid w:val="00980E26"/>
    <w:rsid w:val="00980F8C"/>
    <w:rsid w:val="009813C8"/>
    <w:rsid w:val="00981ABE"/>
    <w:rsid w:val="00981EA2"/>
    <w:rsid w:val="00982262"/>
    <w:rsid w:val="009823F9"/>
    <w:rsid w:val="00982633"/>
    <w:rsid w:val="00982B80"/>
    <w:rsid w:val="00982DAA"/>
    <w:rsid w:val="00982E88"/>
    <w:rsid w:val="00982EF5"/>
    <w:rsid w:val="00982FD6"/>
    <w:rsid w:val="009833F8"/>
    <w:rsid w:val="00983960"/>
    <w:rsid w:val="00983A81"/>
    <w:rsid w:val="009840F3"/>
    <w:rsid w:val="0098444C"/>
    <w:rsid w:val="00984466"/>
    <w:rsid w:val="009848C8"/>
    <w:rsid w:val="00984F73"/>
    <w:rsid w:val="00985138"/>
    <w:rsid w:val="00985752"/>
    <w:rsid w:val="00985A0C"/>
    <w:rsid w:val="0098672F"/>
    <w:rsid w:val="009867B4"/>
    <w:rsid w:val="00986CAA"/>
    <w:rsid w:val="00986CB9"/>
    <w:rsid w:val="00987231"/>
    <w:rsid w:val="00987772"/>
    <w:rsid w:val="00991096"/>
    <w:rsid w:val="00991C27"/>
    <w:rsid w:val="00992BDA"/>
    <w:rsid w:val="00992EED"/>
    <w:rsid w:val="00992FB9"/>
    <w:rsid w:val="009931D3"/>
    <w:rsid w:val="00993FE5"/>
    <w:rsid w:val="00994256"/>
    <w:rsid w:val="009947CF"/>
    <w:rsid w:val="00994836"/>
    <w:rsid w:val="00994F12"/>
    <w:rsid w:val="00995AD5"/>
    <w:rsid w:val="00996866"/>
    <w:rsid w:val="00996A37"/>
    <w:rsid w:val="00996DE3"/>
    <w:rsid w:val="00997A84"/>
    <w:rsid w:val="00997BC1"/>
    <w:rsid w:val="00997D24"/>
    <w:rsid w:val="009A03F7"/>
    <w:rsid w:val="009A052D"/>
    <w:rsid w:val="009A05DE"/>
    <w:rsid w:val="009A0707"/>
    <w:rsid w:val="009A0877"/>
    <w:rsid w:val="009A15C2"/>
    <w:rsid w:val="009A1D6A"/>
    <w:rsid w:val="009A2251"/>
    <w:rsid w:val="009A23C5"/>
    <w:rsid w:val="009A26A9"/>
    <w:rsid w:val="009A2B0C"/>
    <w:rsid w:val="009A3BB5"/>
    <w:rsid w:val="009A3C63"/>
    <w:rsid w:val="009A4839"/>
    <w:rsid w:val="009A4B22"/>
    <w:rsid w:val="009A4C85"/>
    <w:rsid w:val="009A4D63"/>
    <w:rsid w:val="009A4DD4"/>
    <w:rsid w:val="009A51E8"/>
    <w:rsid w:val="009A51FA"/>
    <w:rsid w:val="009A5356"/>
    <w:rsid w:val="009A55F4"/>
    <w:rsid w:val="009A5877"/>
    <w:rsid w:val="009A63B3"/>
    <w:rsid w:val="009A6794"/>
    <w:rsid w:val="009A693C"/>
    <w:rsid w:val="009B05B2"/>
    <w:rsid w:val="009B075A"/>
    <w:rsid w:val="009B0884"/>
    <w:rsid w:val="009B1B16"/>
    <w:rsid w:val="009B1D4D"/>
    <w:rsid w:val="009B348E"/>
    <w:rsid w:val="009B34DE"/>
    <w:rsid w:val="009B3B3E"/>
    <w:rsid w:val="009B3B87"/>
    <w:rsid w:val="009B3BDF"/>
    <w:rsid w:val="009B40C2"/>
    <w:rsid w:val="009B418A"/>
    <w:rsid w:val="009B4BE3"/>
    <w:rsid w:val="009B4E6A"/>
    <w:rsid w:val="009B54F4"/>
    <w:rsid w:val="009B5C3F"/>
    <w:rsid w:val="009B6140"/>
    <w:rsid w:val="009B68DE"/>
    <w:rsid w:val="009B6D8F"/>
    <w:rsid w:val="009B7021"/>
    <w:rsid w:val="009B708B"/>
    <w:rsid w:val="009B72F8"/>
    <w:rsid w:val="009B7921"/>
    <w:rsid w:val="009B7A2C"/>
    <w:rsid w:val="009C0EF8"/>
    <w:rsid w:val="009C1664"/>
    <w:rsid w:val="009C16C9"/>
    <w:rsid w:val="009C18A3"/>
    <w:rsid w:val="009C1CF0"/>
    <w:rsid w:val="009C2ACE"/>
    <w:rsid w:val="009C3727"/>
    <w:rsid w:val="009C3B4F"/>
    <w:rsid w:val="009C4216"/>
    <w:rsid w:val="009C4465"/>
    <w:rsid w:val="009C514E"/>
    <w:rsid w:val="009C596A"/>
    <w:rsid w:val="009C5AAA"/>
    <w:rsid w:val="009C5AB2"/>
    <w:rsid w:val="009C6607"/>
    <w:rsid w:val="009C6878"/>
    <w:rsid w:val="009C6904"/>
    <w:rsid w:val="009C6BAF"/>
    <w:rsid w:val="009C6F42"/>
    <w:rsid w:val="009C77A3"/>
    <w:rsid w:val="009C7D2D"/>
    <w:rsid w:val="009C7FA8"/>
    <w:rsid w:val="009D11EA"/>
    <w:rsid w:val="009D1264"/>
    <w:rsid w:val="009D18C7"/>
    <w:rsid w:val="009D21A3"/>
    <w:rsid w:val="009D25F2"/>
    <w:rsid w:val="009D303E"/>
    <w:rsid w:val="009D35B7"/>
    <w:rsid w:val="009D4709"/>
    <w:rsid w:val="009D4D64"/>
    <w:rsid w:val="009D4FA6"/>
    <w:rsid w:val="009D5AFE"/>
    <w:rsid w:val="009D5B97"/>
    <w:rsid w:val="009D61CA"/>
    <w:rsid w:val="009D6988"/>
    <w:rsid w:val="009D6B0A"/>
    <w:rsid w:val="009D6EBD"/>
    <w:rsid w:val="009D6F3B"/>
    <w:rsid w:val="009D7662"/>
    <w:rsid w:val="009D7E11"/>
    <w:rsid w:val="009D7F52"/>
    <w:rsid w:val="009E0D52"/>
    <w:rsid w:val="009E0EB2"/>
    <w:rsid w:val="009E130E"/>
    <w:rsid w:val="009E1B6F"/>
    <w:rsid w:val="009E21CA"/>
    <w:rsid w:val="009E2377"/>
    <w:rsid w:val="009E30A2"/>
    <w:rsid w:val="009E38D0"/>
    <w:rsid w:val="009E3B16"/>
    <w:rsid w:val="009E4262"/>
    <w:rsid w:val="009E470A"/>
    <w:rsid w:val="009E47AE"/>
    <w:rsid w:val="009E588D"/>
    <w:rsid w:val="009E5B52"/>
    <w:rsid w:val="009E6BD1"/>
    <w:rsid w:val="009E6CE4"/>
    <w:rsid w:val="009E76DA"/>
    <w:rsid w:val="009E7B76"/>
    <w:rsid w:val="009E7F01"/>
    <w:rsid w:val="009E7F1E"/>
    <w:rsid w:val="009F0902"/>
    <w:rsid w:val="009F1522"/>
    <w:rsid w:val="009F247D"/>
    <w:rsid w:val="009F306F"/>
    <w:rsid w:val="009F342D"/>
    <w:rsid w:val="009F3751"/>
    <w:rsid w:val="009F3976"/>
    <w:rsid w:val="009F4203"/>
    <w:rsid w:val="009F4E32"/>
    <w:rsid w:val="009F52C7"/>
    <w:rsid w:val="009F5363"/>
    <w:rsid w:val="009F61FE"/>
    <w:rsid w:val="009F622F"/>
    <w:rsid w:val="009F6822"/>
    <w:rsid w:val="009F718F"/>
    <w:rsid w:val="009F7252"/>
    <w:rsid w:val="009F77DA"/>
    <w:rsid w:val="009F7865"/>
    <w:rsid w:val="009F7AF5"/>
    <w:rsid w:val="009F7D06"/>
    <w:rsid w:val="00A0021E"/>
    <w:rsid w:val="00A0079F"/>
    <w:rsid w:val="00A010C7"/>
    <w:rsid w:val="00A01635"/>
    <w:rsid w:val="00A01759"/>
    <w:rsid w:val="00A01774"/>
    <w:rsid w:val="00A01A48"/>
    <w:rsid w:val="00A023AE"/>
    <w:rsid w:val="00A03F1F"/>
    <w:rsid w:val="00A041FF"/>
    <w:rsid w:val="00A04614"/>
    <w:rsid w:val="00A0480E"/>
    <w:rsid w:val="00A0493C"/>
    <w:rsid w:val="00A04D21"/>
    <w:rsid w:val="00A04E75"/>
    <w:rsid w:val="00A050E1"/>
    <w:rsid w:val="00A050E9"/>
    <w:rsid w:val="00A05EEE"/>
    <w:rsid w:val="00A0631C"/>
    <w:rsid w:val="00A06444"/>
    <w:rsid w:val="00A064CA"/>
    <w:rsid w:val="00A068D7"/>
    <w:rsid w:val="00A068E6"/>
    <w:rsid w:val="00A069DF"/>
    <w:rsid w:val="00A06BC8"/>
    <w:rsid w:val="00A06D09"/>
    <w:rsid w:val="00A07BED"/>
    <w:rsid w:val="00A07D40"/>
    <w:rsid w:val="00A10A95"/>
    <w:rsid w:val="00A11004"/>
    <w:rsid w:val="00A1121B"/>
    <w:rsid w:val="00A114E6"/>
    <w:rsid w:val="00A11D48"/>
    <w:rsid w:val="00A12A1A"/>
    <w:rsid w:val="00A12CB4"/>
    <w:rsid w:val="00A133B5"/>
    <w:rsid w:val="00A13407"/>
    <w:rsid w:val="00A140EA"/>
    <w:rsid w:val="00A14B2F"/>
    <w:rsid w:val="00A14C94"/>
    <w:rsid w:val="00A1505A"/>
    <w:rsid w:val="00A1518C"/>
    <w:rsid w:val="00A1529A"/>
    <w:rsid w:val="00A15314"/>
    <w:rsid w:val="00A1577F"/>
    <w:rsid w:val="00A15796"/>
    <w:rsid w:val="00A1639E"/>
    <w:rsid w:val="00A20D61"/>
    <w:rsid w:val="00A21319"/>
    <w:rsid w:val="00A22690"/>
    <w:rsid w:val="00A2284C"/>
    <w:rsid w:val="00A22B1C"/>
    <w:rsid w:val="00A23A47"/>
    <w:rsid w:val="00A23B3A"/>
    <w:rsid w:val="00A23BBA"/>
    <w:rsid w:val="00A24354"/>
    <w:rsid w:val="00A243B9"/>
    <w:rsid w:val="00A24A61"/>
    <w:rsid w:val="00A24BD5"/>
    <w:rsid w:val="00A255A1"/>
    <w:rsid w:val="00A25A45"/>
    <w:rsid w:val="00A25BC0"/>
    <w:rsid w:val="00A273BA"/>
    <w:rsid w:val="00A27506"/>
    <w:rsid w:val="00A27C3E"/>
    <w:rsid w:val="00A3000C"/>
    <w:rsid w:val="00A30056"/>
    <w:rsid w:val="00A30D08"/>
    <w:rsid w:val="00A31FA5"/>
    <w:rsid w:val="00A32CF2"/>
    <w:rsid w:val="00A335D8"/>
    <w:rsid w:val="00A33D88"/>
    <w:rsid w:val="00A33D8A"/>
    <w:rsid w:val="00A33DAC"/>
    <w:rsid w:val="00A34057"/>
    <w:rsid w:val="00A34E5C"/>
    <w:rsid w:val="00A3531C"/>
    <w:rsid w:val="00A35B71"/>
    <w:rsid w:val="00A35D1C"/>
    <w:rsid w:val="00A35DE1"/>
    <w:rsid w:val="00A36125"/>
    <w:rsid w:val="00A361E5"/>
    <w:rsid w:val="00A36C3C"/>
    <w:rsid w:val="00A36FD2"/>
    <w:rsid w:val="00A37880"/>
    <w:rsid w:val="00A378C9"/>
    <w:rsid w:val="00A37BFA"/>
    <w:rsid w:val="00A40003"/>
    <w:rsid w:val="00A40062"/>
    <w:rsid w:val="00A40978"/>
    <w:rsid w:val="00A40F85"/>
    <w:rsid w:val="00A41517"/>
    <w:rsid w:val="00A41895"/>
    <w:rsid w:val="00A42A2A"/>
    <w:rsid w:val="00A42AA9"/>
    <w:rsid w:val="00A43631"/>
    <w:rsid w:val="00A43966"/>
    <w:rsid w:val="00A43C76"/>
    <w:rsid w:val="00A44130"/>
    <w:rsid w:val="00A44987"/>
    <w:rsid w:val="00A4543A"/>
    <w:rsid w:val="00A459C2"/>
    <w:rsid w:val="00A45C39"/>
    <w:rsid w:val="00A45D16"/>
    <w:rsid w:val="00A45F29"/>
    <w:rsid w:val="00A46439"/>
    <w:rsid w:val="00A4655A"/>
    <w:rsid w:val="00A4696A"/>
    <w:rsid w:val="00A469E7"/>
    <w:rsid w:val="00A4702B"/>
    <w:rsid w:val="00A4712E"/>
    <w:rsid w:val="00A47A4B"/>
    <w:rsid w:val="00A47EC0"/>
    <w:rsid w:val="00A47F8D"/>
    <w:rsid w:val="00A50718"/>
    <w:rsid w:val="00A52109"/>
    <w:rsid w:val="00A526D1"/>
    <w:rsid w:val="00A532BB"/>
    <w:rsid w:val="00A53307"/>
    <w:rsid w:val="00A5362B"/>
    <w:rsid w:val="00A54341"/>
    <w:rsid w:val="00A54907"/>
    <w:rsid w:val="00A54FA5"/>
    <w:rsid w:val="00A55134"/>
    <w:rsid w:val="00A55B93"/>
    <w:rsid w:val="00A5621C"/>
    <w:rsid w:val="00A56986"/>
    <w:rsid w:val="00A56E3F"/>
    <w:rsid w:val="00A575E8"/>
    <w:rsid w:val="00A575F1"/>
    <w:rsid w:val="00A57EA8"/>
    <w:rsid w:val="00A608FE"/>
    <w:rsid w:val="00A60C11"/>
    <w:rsid w:val="00A60CCB"/>
    <w:rsid w:val="00A60DE1"/>
    <w:rsid w:val="00A61714"/>
    <w:rsid w:val="00A61758"/>
    <w:rsid w:val="00A62428"/>
    <w:rsid w:val="00A638A9"/>
    <w:rsid w:val="00A63A81"/>
    <w:rsid w:val="00A643DA"/>
    <w:rsid w:val="00A643ED"/>
    <w:rsid w:val="00A64B94"/>
    <w:rsid w:val="00A64EDF"/>
    <w:rsid w:val="00A650CA"/>
    <w:rsid w:val="00A65337"/>
    <w:rsid w:val="00A6591F"/>
    <w:rsid w:val="00A65D33"/>
    <w:rsid w:val="00A665F8"/>
    <w:rsid w:val="00A671FE"/>
    <w:rsid w:val="00A67436"/>
    <w:rsid w:val="00A67D11"/>
    <w:rsid w:val="00A70224"/>
    <w:rsid w:val="00A710A4"/>
    <w:rsid w:val="00A714C8"/>
    <w:rsid w:val="00A718DB"/>
    <w:rsid w:val="00A71953"/>
    <w:rsid w:val="00A71E04"/>
    <w:rsid w:val="00A72C76"/>
    <w:rsid w:val="00A72E90"/>
    <w:rsid w:val="00A730A4"/>
    <w:rsid w:val="00A73340"/>
    <w:rsid w:val="00A735F0"/>
    <w:rsid w:val="00A73D98"/>
    <w:rsid w:val="00A74331"/>
    <w:rsid w:val="00A74668"/>
    <w:rsid w:val="00A74AEE"/>
    <w:rsid w:val="00A74E42"/>
    <w:rsid w:val="00A75160"/>
    <w:rsid w:val="00A752CE"/>
    <w:rsid w:val="00A76435"/>
    <w:rsid w:val="00A76BA9"/>
    <w:rsid w:val="00A7720E"/>
    <w:rsid w:val="00A77A13"/>
    <w:rsid w:val="00A80246"/>
    <w:rsid w:val="00A8057C"/>
    <w:rsid w:val="00A80659"/>
    <w:rsid w:val="00A808A8"/>
    <w:rsid w:val="00A817A2"/>
    <w:rsid w:val="00A81C32"/>
    <w:rsid w:val="00A81D24"/>
    <w:rsid w:val="00A81D78"/>
    <w:rsid w:val="00A821B1"/>
    <w:rsid w:val="00A826B2"/>
    <w:rsid w:val="00A82A1C"/>
    <w:rsid w:val="00A82F8B"/>
    <w:rsid w:val="00A834BA"/>
    <w:rsid w:val="00A8352E"/>
    <w:rsid w:val="00A83705"/>
    <w:rsid w:val="00A8382C"/>
    <w:rsid w:val="00A84067"/>
    <w:rsid w:val="00A841A8"/>
    <w:rsid w:val="00A84C58"/>
    <w:rsid w:val="00A84DFA"/>
    <w:rsid w:val="00A84F0C"/>
    <w:rsid w:val="00A85081"/>
    <w:rsid w:val="00A85977"/>
    <w:rsid w:val="00A85F28"/>
    <w:rsid w:val="00A8622D"/>
    <w:rsid w:val="00A86665"/>
    <w:rsid w:val="00A86F0A"/>
    <w:rsid w:val="00A877BC"/>
    <w:rsid w:val="00A878AE"/>
    <w:rsid w:val="00A87D2A"/>
    <w:rsid w:val="00A90584"/>
    <w:rsid w:val="00A912C7"/>
    <w:rsid w:val="00A91C8E"/>
    <w:rsid w:val="00A91CD9"/>
    <w:rsid w:val="00A91D04"/>
    <w:rsid w:val="00A91F82"/>
    <w:rsid w:val="00A91FF6"/>
    <w:rsid w:val="00A925DC"/>
    <w:rsid w:val="00A92BA0"/>
    <w:rsid w:val="00A93078"/>
    <w:rsid w:val="00A930D6"/>
    <w:rsid w:val="00A93641"/>
    <w:rsid w:val="00A93682"/>
    <w:rsid w:val="00A93C25"/>
    <w:rsid w:val="00A941F5"/>
    <w:rsid w:val="00A94332"/>
    <w:rsid w:val="00A949D2"/>
    <w:rsid w:val="00A94AB2"/>
    <w:rsid w:val="00A94BA1"/>
    <w:rsid w:val="00A94D24"/>
    <w:rsid w:val="00A94DF3"/>
    <w:rsid w:val="00A94EC1"/>
    <w:rsid w:val="00A95520"/>
    <w:rsid w:val="00A9566C"/>
    <w:rsid w:val="00A9581F"/>
    <w:rsid w:val="00A95AA2"/>
    <w:rsid w:val="00A95F81"/>
    <w:rsid w:val="00A9638C"/>
    <w:rsid w:val="00A9666D"/>
    <w:rsid w:val="00A97755"/>
    <w:rsid w:val="00AA04C5"/>
    <w:rsid w:val="00AA0DE1"/>
    <w:rsid w:val="00AA15C4"/>
    <w:rsid w:val="00AA168B"/>
    <w:rsid w:val="00AA171C"/>
    <w:rsid w:val="00AA1A57"/>
    <w:rsid w:val="00AA2412"/>
    <w:rsid w:val="00AA289E"/>
    <w:rsid w:val="00AA2DA1"/>
    <w:rsid w:val="00AA2E40"/>
    <w:rsid w:val="00AA37A9"/>
    <w:rsid w:val="00AA3AC6"/>
    <w:rsid w:val="00AA44DC"/>
    <w:rsid w:val="00AA4530"/>
    <w:rsid w:val="00AA4C5A"/>
    <w:rsid w:val="00AA52DC"/>
    <w:rsid w:val="00AA5968"/>
    <w:rsid w:val="00AA5CE2"/>
    <w:rsid w:val="00AA64D4"/>
    <w:rsid w:val="00AA69B0"/>
    <w:rsid w:val="00AA6C41"/>
    <w:rsid w:val="00AA77E1"/>
    <w:rsid w:val="00AA7C9D"/>
    <w:rsid w:val="00AB0041"/>
    <w:rsid w:val="00AB0232"/>
    <w:rsid w:val="00AB0861"/>
    <w:rsid w:val="00AB0BF9"/>
    <w:rsid w:val="00AB1379"/>
    <w:rsid w:val="00AB2A22"/>
    <w:rsid w:val="00AB302A"/>
    <w:rsid w:val="00AB3DA5"/>
    <w:rsid w:val="00AB3DE1"/>
    <w:rsid w:val="00AB438A"/>
    <w:rsid w:val="00AB4804"/>
    <w:rsid w:val="00AB4A5E"/>
    <w:rsid w:val="00AB4B98"/>
    <w:rsid w:val="00AB5F7C"/>
    <w:rsid w:val="00AB6748"/>
    <w:rsid w:val="00AB6B58"/>
    <w:rsid w:val="00AB6C75"/>
    <w:rsid w:val="00AB7013"/>
    <w:rsid w:val="00AB73A3"/>
    <w:rsid w:val="00AB73B5"/>
    <w:rsid w:val="00AB7602"/>
    <w:rsid w:val="00AB78A5"/>
    <w:rsid w:val="00AB78AD"/>
    <w:rsid w:val="00AC0C99"/>
    <w:rsid w:val="00AC1171"/>
    <w:rsid w:val="00AC162B"/>
    <w:rsid w:val="00AC175C"/>
    <w:rsid w:val="00AC17F6"/>
    <w:rsid w:val="00AC2186"/>
    <w:rsid w:val="00AC3E0A"/>
    <w:rsid w:val="00AC40EA"/>
    <w:rsid w:val="00AC4403"/>
    <w:rsid w:val="00AC4916"/>
    <w:rsid w:val="00AC522A"/>
    <w:rsid w:val="00AC6A3E"/>
    <w:rsid w:val="00AC7426"/>
    <w:rsid w:val="00AC7747"/>
    <w:rsid w:val="00AC7DC6"/>
    <w:rsid w:val="00AD0534"/>
    <w:rsid w:val="00AD074E"/>
    <w:rsid w:val="00AD0E80"/>
    <w:rsid w:val="00AD1276"/>
    <w:rsid w:val="00AD1549"/>
    <w:rsid w:val="00AD1616"/>
    <w:rsid w:val="00AD163D"/>
    <w:rsid w:val="00AD1A5D"/>
    <w:rsid w:val="00AD27F4"/>
    <w:rsid w:val="00AD324E"/>
    <w:rsid w:val="00AD3B14"/>
    <w:rsid w:val="00AD3B26"/>
    <w:rsid w:val="00AD44E7"/>
    <w:rsid w:val="00AD565E"/>
    <w:rsid w:val="00AD5CD9"/>
    <w:rsid w:val="00AD6D82"/>
    <w:rsid w:val="00AD6F4F"/>
    <w:rsid w:val="00AD7DBC"/>
    <w:rsid w:val="00AD7EA3"/>
    <w:rsid w:val="00AE04BC"/>
    <w:rsid w:val="00AE06D6"/>
    <w:rsid w:val="00AE074E"/>
    <w:rsid w:val="00AE0851"/>
    <w:rsid w:val="00AE08EC"/>
    <w:rsid w:val="00AE197B"/>
    <w:rsid w:val="00AE1DBE"/>
    <w:rsid w:val="00AE1DFD"/>
    <w:rsid w:val="00AE2482"/>
    <w:rsid w:val="00AE253F"/>
    <w:rsid w:val="00AE285B"/>
    <w:rsid w:val="00AE3732"/>
    <w:rsid w:val="00AE37B5"/>
    <w:rsid w:val="00AE3BCA"/>
    <w:rsid w:val="00AE4293"/>
    <w:rsid w:val="00AE503A"/>
    <w:rsid w:val="00AE5A8A"/>
    <w:rsid w:val="00AE6479"/>
    <w:rsid w:val="00AE696B"/>
    <w:rsid w:val="00AE70BE"/>
    <w:rsid w:val="00AE7480"/>
    <w:rsid w:val="00AE74B9"/>
    <w:rsid w:val="00AE7685"/>
    <w:rsid w:val="00AE770E"/>
    <w:rsid w:val="00AE779D"/>
    <w:rsid w:val="00AE77C9"/>
    <w:rsid w:val="00AE7B03"/>
    <w:rsid w:val="00AF1ED0"/>
    <w:rsid w:val="00AF243F"/>
    <w:rsid w:val="00AF25D5"/>
    <w:rsid w:val="00AF2C73"/>
    <w:rsid w:val="00AF2D45"/>
    <w:rsid w:val="00AF30D8"/>
    <w:rsid w:val="00AF3986"/>
    <w:rsid w:val="00AF42A1"/>
    <w:rsid w:val="00AF45B3"/>
    <w:rsid w:val="00AF4DB4"/>
    <w:rsid w:val="00AF5DAF"/>
    <w:rsid w:val="00AF5F5F"/>
    <w:rsid w:val="00AF62C3"/>
    <w:rsid w:val="00AF6B6D"/>
    <w:rsid w:val="00AF7962"/>
    <w:rsid w:val="00AF7BF2"/>
    <w:rsid w:val="00B002BE"/>
    <w:rsid w:val="00B003EE"/>
    <w:rsid w:val="00B004FA"/>
    <w:rsid w:val="00B016AB"/>
    <w:rsid w:val="00B01CB2"/>
    <w:rsid w:val="00B024C3"/>
    <w:rsid w:val="00B02515"/>
    <w:rsid w:val="00B025B6"/>
    <w:rsid w:val="00B02876"/>
    <w:rsid w:val="00B02A9B"/>
    <w:rsid w:val="00B02E02"/>
    <w:rsid w:val="00B04420"/>
    <w:rsid w:val="00B05A0C"/>
    <w:rsid w:val="00B05D9C"/>
    <w:rsid w:val="00B06452"/>
    <w:rsid w:val="00B102F0"/>
    <w:rsid w:val="00B10368"/>
    <w:rsid w:val="00B106DA"/>
    <w:rsid w:val="00B107B3"/>
    <w:rsid w:val="00B1219F"/>
    <w:rsid w:val="00B12271"/>
    <w:rsid w:val="00B127F8"/>
    <w:rsid w:val="00B1285C"/>
    <w:rsid w:val="00B131F3"/>
    <w:rsid w:val="00B13409"/>
    <w:rsid w:val="00B13AE2"/>
    <w:rsid w:val="00B13D81"/>
    <w:rsid w:val="00B13E59"/>
    <w:rsid w:val="00B1429E"/>
    <w:rsid w:val="00B14B9A"/>
    <w:rsid w:val="00B1691B"/>
    <w:rsid w:val="00B16CEA"/>
    <w:rsid w:val="00B17F55"/>
    <w:rsid w:val="00B204CA"/>
    <w:rsid w:val="00B209A5"/>
    <w:rsid w:val="00B20AC9"/>
    <w:rsid w:val="00B223C5"/>
    <w:rsid w:val="00B23220"/>
    <w:rsid w:val="00B2382F"/>
    <w:rsid w:val="00B23911"/>
    <w:rsid w:val="00B24485"/>
    <w:rsid w:val="00B24721"/>
    <w:rsid w:val="00B25AD8"/>
    <w:rsid w:val="00B25EA4"/>
    <w:rsid w:val="00B26689"/>
    <w:rsid w:val="00B270C8"/>
    <w:rsid w:val="00B27239"/>
    <w:rsid w:val="00B275F4"/>
    <w:rsid w:val="00B276F7"/>
    <w:rsid w:val="00B27A23"/>
    <w:rsid w:val="00B27EDD"/>
    <w:rsid w:val="00B27FAD"/>
    <w:rsid w:val="00B30322"/>
    <w:rsid w:val="00B305D7"/>
    <w:rsid w:val="00B3061B"/>
    <w:rsid w:val="00B310E7"/>
    <w:rsid w:val="00B31722"/>
    <w:rsid w:val="00B320A8"/>
    <w:rsid w:val="00B32165"/>
    <w:rsid w:val="00B32213"/>
    <w:rsid w:val="00B3225E"/>
    <w:rsid w:val="00B32424"/>
    <w:rsid w:val="00B32D20"/>
    <w:rsid w:val="00B32ED7"/>
    <w:rsid w:val="00B32FD0"/>
    <w:rsid w:val="00B33694"/>
    <w:rsid w:val="00B33849"/>
    <w:rsid w:val="00B3445C"/>
    <w:rsid w:val="00B34CB6"/>
    <w:rsid w:val="00B3518A"/>
    <w:rsid w:val="00B365E4"/>
    <w:rsid w:val="00B36C28"/>
    <w:rsid w:val="00B36D90"/>
    <w:rsid w:val="00B40369"/>
    <w:rsid w:val="00B412F2"/>
    <w:rsid w:val="00B41845"/>
    <w:rsid w:val="00B41F0F"/>
    <w:rsid w:val="00B41F6A"/>
    <w:rsid w:val="00B4290E"/>
    <w:rsid w:val="00B42B20"/>
    <w:rsid w:val="00B43BB0"/>
    <w:rsid w:val="00B44EA9"/>
    <w:rsid w:val="00B4507F"/>
    <w:rsid w:val="00B455FF"/>
    <w:rsid w:val="00B4599B"/>
    <w:rsid w:val="00B46B8C"/>
    <w:rsid w:val="00B47265"/>
    <w:rsid w:val="00B47650"/>
    <w:rsid w:val="00B47F27"/>
    <w:rsid w:val="00B47FEF"/>
    <w:rsid w:val="00B50211"/>
    <w:rsid w:val="00B5024E"/>
    <w:rsid w:val="00B50623"/>
    <w:rsid w:val="00B508B8"/>
    <w:rsid w:val="00B508D5"/>
    <w:rsid w:val="00B50A95"/>
    <w:rsid w:val="00B5151F"/>
    <w:rsid w:val="00B51760"/>
    <w:rsid w:val="00B51843"/>
    <w:rsid w:val="00B52077"/>
    <w:rsid w:val="00B52D7D"/>
    <w:rsid w:val="00B53288"/>
    <w:rsid w:val="00B532FC"/>
    <w:rsid w:val="00B53845"/>
    <w:rsid w:val="00B53B9B"/>
    <w:rsid w:val="00B53C79"/>
    <w:rsid w:val="00B53E87"/>
    <w:rsid w:val="00B549BE"/>
    <w:rsid w:val="00B5505A"/>
    <w:rsid w:val="00B55341"/>
    <w:rsid w:val="00B558FD"/>
    <w:rsid w:val="00B55FDF"/>
    <w:rsid w:val="00B5600F"/>
    <w:rsid w:val="00B56232"/>
    <w:rsid w:val="00B5668B"/>
    <w:rsid w:val="00B56777"/>
    <w:rsid w:val="00B56D78"/>
    <w:rsid w:val="00B56EB8"/>
    <w:rsid w:val="00B57795"/>
    <w:rsid w:val="00B6091E"/>
    <w:rsid w:val="00B60A25"/>
    <w:rsid w:val="00B61042"/>
    <w:rsid w:val="00B619E8"/>
    <w:rsid w:val="00B61F20"/>
    <w:rsid w:val="00B622CE"/>
    <w:rsid w:val="00B62BDD"/>
    <w:rsid w:val="00B62E67"/>
    <w:rsid w:val="00B633DA"/>
    <w:rsid w:val="00B6485C"/>
    <w:rsid w:val="00B649E4"/>
    <w:rsid w:val="00B657B1"/>
    <w:rsid w:val="00B65A5C"/>
    <w:rsid w:val="00B65DBF"/>
    <w:rsid w:val="00B65F48"/>
    <w:rsid w:val="00B66115"/>
    <w:rsid w:val="00B66CFB"/>
    <w:rsid w:val="00B66F69"/>
    <w:rsid w:val="00B676FA"/>
    <w:rsid w:val="00B7011F"/>
    <w:rsid w:val="00B705CE"/>
    <w:rsid w:val="00B7064C"/>
    <w:rsid w:val="00B70AFE"/>
    <w:rsid w:val="00B70C0D"/>
    <w:rsid w:val="00B70E43"/>
    <w:rsid w:val="00B71313"/>
    <w:rsid w:val="00B71CA7"/>
    <w:rsid w:val="00B72134"/>
    <w:rsid w:val="00B722FC"/>
    <w:rsid w:val="00B72422"/>
    <w:rsid w:val="00B72E0A"/>
    <w:rsid w:val="00B73161"/>
    <w:rsid w:val="00B73818"/>
    <w:rsid w:val="00B7391A"/>
    <w:rsid w:val="00B73FC6"/>
    <w:rsid w:val="00B742D8"/>
    <w:rsid w:val="00B75952"/>
    <w:rsid w:val="00B75D06"/>
    <w:rsid w:val="00B76323"/>
    <w:rsid w:val="00B76F77"/>
    <w:rsid w:val="00B77803"/>
    <w:rsid w:val="00B77B33"/>
    <w:rsid w:val="00B77B58"/>
    <w:rsid w:val="00B77EC1"/>
    <w:rsid w:val="00B81C4A"/>
    <w:rsid w:val="00B829D3"/>
    <w:rsid w:val="00B82E6F"/>
    <w:rsid w:val="00B840D7"/>
    <w:rsid w:val="00B8436E"/>
    <w:rsid w:val="00B84587"/>
    <w:rsid w:val="00B849A9"/>
    <w:rsid w:val="00B849B9"/>
    <w:rsid w:val="00B8557B"/>
    <w:rsid w:val="00B85D6F"/>
    <w:rsid w:val="00B85F7C"/>
    <w:rsid w:val="00B86076"/>
    <w:rsid w:val="00B86619"/>
    <w:rsid w:val="00B86DF3"/>
    <w:rsid w:val="00B87405"/>
    <w:rsid w:val="00B8764E"/>
    <w:rsid w:val="00B87C93"/>
    <w:rsid w:val="00B87E39"/>
    <w:rsid w:val="00B914AC"/>
    <w:rsid w:val="00B91BA7"/>
    <w:rsid w:val="00B9292E"/>
    <w:rsid w:val="00B92968"/>
    <w:rsid w:val="00B93276"/>
    <w:rsid w:val="00B93C79"/>
    <w:rsid w:val="00B943EA"/>
    <w:rsid w:val="00B9442D"/>
    <w:rsid w:val="00B94ADB"/>
    <w:rsid w:val="00B9512F"/>
    <w:rsid w:val="00B9513C"/>
    <w:rsid w:val="00B956BC"/>
    <w:rsid w:val="00B959FB"/>
    <w:rsid w:val="00B95ED5"/>
    <w:rsid w:val="00B96646"/>
    <w:rsid w:val="00B96AC4"/>
    <w:rsid w:val="00B97050"/>
    <w:rsid w:val="00B9719F"/>
    <w:rsid w:val="00B97FB4"/>
    <w:rsid w:val="00BA0B51"/>
    <w:rsid w:val="00BA0C65"/>
    <w:rsid w:val="00BA1094"/>
    <w:rsid w:val="00BA1352"/>
    <w:rsid w:val="00BA20E6"/>
    <w:rsid w:val="00BA2369"/>
    <w:rsid w:val="00BA315A"/>
    <w:rsid w:val="00BA38CA"/>
    <w:rsid w:val="00BA4E81"/>
    <w:rsid w:val="00BA5948"/>
    <w:rsid w:val="00BA651E"/>
    <w:rsid w:val="00BA6530"/>
    <w:rsid w:val="00BA7102"/>
    <w:rsid w:val="00BA74B6"/>
    <w:rsid w:val="00BA7716"/>
    <w:rsid w:val="00BA77ED"/>
    <w:rsid w:val="00BA7E6C"/>
    <w:rsid w:val="00BB1219"/>
    <w:rsid w:val="00BB1553"/>
    <w:rsid w:val="00BB3053"/>
    <w:rsid w:val="00BB30D8"/>
    <w:rsid w:val="00BB3408"/>
    <w:rsid w:val="00BB3608"/>
    <w:rsid w:val="00BB37E4"/>
    <w:rsid w:val="00BB4A5F"/>
    <w:rsid w:val="00BB4C1E"/>
    <w:rsid w:val="00BB4CE2"/>
    <w:rsid w:val="00BB4E1E"/>
    <w:rsid w:val="00BB577D"/>
    <w:rsid w:val="00BB6A87"/>
    <w:rsid w:val="00BB6C56"/>
    <w:rsid w:val="00BB6D0B"/>
    <w:rsid w:val="00BB7013"/>
    <w:rsid w:val="00BB7B74"/>
    <w:rsid w:val="00BC01C9"/>
    <w:rsid w:val="00BC199B"/>
    <w:rsid w:val="00BC19FC"/>
    <w:rsid w:val="00BC1E8B"/>
    <w:rsid w:val="00BC2047"/>
    <w:rsid w:val="00BC3CED"/>
    <w:rsid w:val="00BC3D21"/>
    <w:rsid w:val="00BC4431"/>
    <w:rsid w:val="00BC452C"/>
    <w:rsid w:val="00BC55F0"/>
    <w:rsid w:val="00BC57DF"/>
    <w:rsid w:val="00BC5860"/>
    <w:rsid w:val="00BC5F78"/>
    <w:rsid w:val="00BC645F"/>
    <w:rsid w:val="00BC64A5"/>
    <w:rsid w:val="00BC6DA6"/>
    <w:rsid w:val="00BC7567"/>
    <w:rsid w:val="00BC7DC1"/>
    <w:rsid w:val="00BC7DC5"/>
    <w:rsid w:val="00BC7E49"/>
    <w:rsid w:val="00BD059E"/>
    <w:rsid w:val="00BD0CEB"/>
    <w:rsid w:val="00BD0F2B"/>
    <w:rsid w:val="00BD1152"/>
    <w:rsid w:val="00BD2BB5"/>
    <w:rsid w:val="00BD2D11"/>
    <w:rsid w:val="00BD2D1B"/>
    <w:rsid w:val="00BD2D86"/>
    <w:rsid w:val="00BD2F48"/>
    <w:rsid w:val="00BD49ED"/>
    <w:rsid w:val="00BD4B7F"/>
    <w:rsid w:val="00BD502E"/>
    <w:rsid w:val="00BD581E"/>
    <w:rsid w:val="00BD582D"/>
    <w:rsid w:val="00BD60B6"/>
    <w:rsid w:val="00BD6291"/>
    <w:rsid w:val="00BD65E3"/>
    <w:rsid w:val="00BD676D"/>
    <w:rsid w:val="00BD6EF1"/>
    <w:rsid w:val="00BD7123"/>
    <w:rsid w:val="00BD7198"/>
    <w:rsid w:val="00BD7A4E"/>
    <w:rsid w:val="00BD7FC6"/>
    <w:rsid w:val="00BE00AA"/>
    <w:rsid w:val="00BE0773"/>
    <w:rsid w:val="00BE1057"/>
    <w:rsid w:val="00BE1426"/>
    <w:rsid w:val="00BE1EB8"/>
    <w:rsid w:val="00BE2A02"/>
    <w:rsid w:val="00BE2E76"/>
    <w:rsid w:val="00BE32F6"/>
    <w:rsid w:val="00BE3467"/>
    <w:rsid w:val="00BE351E"/>
    <w:rsid w:val="00BE3732"/>
    <w:rsid w:val="00BE393C"/>
    <w:rsid w:val="00BE3CAC"/>
    <w:rsid w:val="00BE3F70"/>
    <w:rsid w:val="00BE436C"/>
    <w:rsid w:val="00BE4F3F"/>
    <w:rsid w:val="00BE5058"/>
    <w:rsid w:val="00BE518A"/>
    <w:rsid w:val="00BE541D"/>
    <w:rsid w:val="00BE54E9"/>
    <w:rsid w:val="00BE575B"/>
    <w:rsid w:val="00BE65A4"/>
    <w:rsid w:val="00BE6D73"/>
    <w:rsid w:val="00BE6EA4"/>
    <w:rsid w:val="00BE7647"/>
    <w:rsid w:val="00BE7C3C"/>
    <w:rsid w:val="00BE7C62"/>
    <w:rsid w:val="00BE7C9C"/>
    <w:rsid w:val="00BF1036"/>
    <w:rsid w:val="00BF184F"/>
    <w:rsid w:val="00BF2BBD"/>
    <w:rsid w:val="00BF454B"/>
    <w:rsid w:val="00BF4BBA"/>
    <w:rsid w:val="00BF4F85"/>
    <w:rsid w:val="00BF5BAD"/>
    <w:rsid w:val="00BF5FBE"/>
    <w:rsid w:val="00BF6100"/>
    <w:rsid w:val="00BF70FC"/>
    <w:rsid w:val="00BF739D"/>
    <w:rsid w:val="00BF7DFE"/>
    <w:rsid w:val="00C00008"/>
    <w:rsid w:val="00C005CE"/>
    <w:rsid w:val="00C00641"/>
    <w:rsid w:val="00C0163E"/>
    <w:rsid w:val="00C0173A"/>
    <w:rsid w:val="00C01D4D"/>
    <w:rsid w:val="00C01EC7"/>
    <w:rsid w:val="00C029FC"/>
    <w:rsid w:val="00C02F81"/>
    <w:rsid w:val="00C0330C"/>
    <w:rsid w:val="00C0346D"/>
    <w:rsid w:val="00C03494"/>
    <w:rsid w:val="00C036E3"/>
    <w:rsid w:val="00C04A44"/>
    <w:rsid w:val="00C0673B"/>
    <w:rsid w:val="00C0685F"/>
    <w:rsid w:val="00C0727F"/>
    <w:rsid w:val="00C0774C"/>
    <w:rsid w:val="00C077D7"/>
    <w:rsid w:val="00C079CE"/>
    <w:rsid w:val="00C07BF3"/>
    <w:rsid w:val="00C10C37"/>
    <w:rsid w:val="00C10CB8"/>
    <w:rsid w:val="00C11190"/>
    <w:rsid w:val="00C1159A"/>
    <w:rsid w:val="00C1177B"/>
    <w:rsid w:val="00C11D81"/>
    <w:rsid w:val="00C122E7"/>
    <w:rsid w:val="00C128CC"/>
    <w:rsid w:val="00C12FCE"/>
    <w:rsid w:val="00C131CD"/>
    <w:rsid w:val="00C13320"/>
    <w:rsid w:val="00C133D9"/>
    <w:rsid w:val="00C134D2"/>
    <w:rsid w:val="00C13B66"/>
    <w:rsid w:val="00C15671"/>
    <w:rsid w:val="00C1582E"/>
    <w:rsid w:val="00C15C4A"/>
    <w:rsid w:val="00C15D10"/>
    <w:rsid w:val="00C16451"/>
    <w:rsid w:val="00C16DF2"/>
    <w:rsid w:val="00C17C9D"/>
    <w:rsid w:val="00C20A7D"/>
    <w:rsid w:val="00C21432"/>
    <w:rsid w:val="00C218C5"/>
    <w:rsid w:val="00C219F2"/>
    <w:rsid w:val="00C2259A"/>
    <w:rsid w:val="00C22D3E"/>
    <w:rsid w:val="00C237E6"/>
    <w:rsid w:val="00C23AD7"/>
    <w:rsid w:val="00C23F88"/>
    <w:rsid w:val="00C244E2"/>
    <w:rsid w:val="00C24C2D"/>
    <w:rsid w:val="00C24E56"/>
    <w:rsid w:val="00C25954"/>
    <w:rsid w:val="00C25A11"/>
    <w:rsid w:val="00C260B1"/>
    <w:rsid w:val="00C26644"/>
    <w:rsid w:val="00C26741"/>
    <w:rsid w:val="00C26A9E"/>
    <w:rsid w:val="00C26DA1"/>
    <w:rsid w:val="00C27416"/>
    <w:rsid w:val="00C27467"/>
    <w:rsid w:val="00C279B2"/>
    <w:rsid w:val="00C27B6E"/>
    <w:rsid w:val="00C27DCD"/>
    <w:rsid w:val="00C27E28"/>
    <w:rsid w:val="00C30312"/>
    <w:rsid w:val="00C304C4"/>
    <w:rsid w:val="00C30514"/>
    <w:rsid w:val="00C305C1"/>
    <w:rsid w:val="00C308D1"/>
    <w:rsid w:val="00C30FD3"/>
    <w:rsid w:val="00C31894"/>
    <w:rsid w:val="00C31D44"/>
    <w:rsid w:val="00C32878"/>
    <w:rsid w:val="00C32B99"/>
    <w:rsid w:val="00C33D67"/>
    <w:rsid w:val="00C33DEB"/>
    <w:rsid w:val="00C34562"/>
    <w:rsid w:val="00C348A8"/>
    <w:rsid w:val="00C34C4C"/>
    <w:rsid w:val="00C35420"/>
    <w:rsid w:val="00C36FC3"/>
    <w:rsid w:val="00C37663"/>
    <w:rsid w:val="00C4049C"/>
    <w:rsid w:val="00C4070B"/>
    <w:rsid w:val="00C40914"/>
    <w:rsid w:val="00C40D68"/>
    <w:rsid w:val="00C40E1A"/>
    <w:rsid w:val="00C40EDC"/>
    <w:rsid w:val="00C4158A"/>
    <w:rsid w:val="00C41BC0"/>
    <w:rsid w:val="00C41CDD"/>
    <w:rsid w:val="00C41DDB"/>
    <w:rsid w:val="00C4206A"/>
    <w:rsid w:val="00C425C5"/>
    <w:rsid w:val="00C430C7"/>
    <w:rsid w:val="00C43574"/>
    <w:rsid w:val="00C4389F"/>
    <w:rsid w:val="00C43C0D"/>
    <w:rsid w:val="00C43C3B"/>
    <w:rsid w:val="00C4406F"/>
    <w:rsid w:val="00C4432A"/>
    <w:rsid w:val="00C448F3"/>
    <w:rsid w:val="00C44E9F"/>
    <w:rsid w:val="00C45AEB"/>
    <w:rsid w:val="00C45C72"/>
    <w:rsid w:val="00C45CE9"/>
    <w:rsid w:val="00C46242"/>
    <w:rsid w:val="00C4669F"/>
    <w:rsid w:val="00C46947"/>
    <w:rsid w:val="00C46B5E"/>
    <w:rsid w:val="00C47099"/>
    <w:rsid w:val="00C470DA"/>
    <w:rsid w:val="00C5001B"/>
    <w:rsid w:val="00C50E73"/>
    <w:rsid w:val="00C5101F"/>
    <w:rsid w:val="00C5131B"/>
    <w:rsid w:val="00C517A4"/>
    <w:rsid w:val="00C51C8D"/>
    <w:rsid w:val="00C5241B"/>
    <w:rsid w:val="00C52535"/>
    <w:rsid w:val="00C52712"/>
    <w:rsid w:val="00C52BBF"/>
    <w:rsid w:val="00C52DED"/>
    <w:rsid w:val="00C53397"/>
    <w:rsid w:val="00C535EB"/>
    <w:rsid w:val="00C53A3B"/>
    <w:rsid w:val="00C546E0"/>
    <w:rsid w:val="00C54904"/>
    <w:rsid w:val="00C54D2D"/>
    <w:rsid w:val="00C55117"/>
    <w:rsid w:val="00C551A0"/>
    <w:rsid w:val="00C558DA"/>
    <w:rsid w:val="00C55D44"/>
    <w:rsid w:val="00C575E1"/>
    <w:rsid w:val="00C57C5F"/>
    <w:rsid w:val="00C605FD"/>
    <w:rsid w:val="00C606E8"/>
    <w:rsid w:val="00C607D4"/>
    <w:rsid w:val="00C619E6"/>
    <w:rsid w:val="00C61E41"/>
    <w:rsid w:val="00C6205C"/>
    <w:rsid w:val="00C62115"/>
    <w:rsid w:val="00C62A7D"/>
    <w:rsid w:val="00C62E85"/>
    <w:rsid w:val="00C6321C"/>
    <w:rsid w:val="00C632E5"/>
    <w:rsid w:val="00C642A7"/>
    <w:rsid w:val="00C644EC"/>
    <w:rsid w:val="00C64B71"/>
    <w:rsid w:val="00C657F7"/>
    <w:rsid w:val="00C65960"/>
    <w:rsid w:val="00C65ED2"/>
    <w:rsid w:val="00C65F01"/>
    <w:rsid w:val="00C664FF"/>
    <w:rsid w:val="00C66D68"/>
    <w:rsid w:val="00C703F4"/>
    <w:rsid w:val="00C704F9"/>
    <w:rsid w:val="00C70657"/>
    <w:rsid w:val="00C70797"/>
    <w:rsid w:val="00C70BC2"/>
    <w:rsid w:val="00C71FE8"/>
    <w:rsid w:val="00C7288A"/>
    <w:rsid w:val="00C733C5"/>
    <w:rsid w:val="00C737A1"/>
    <w:rsid w:val="00C739C8"/>
    <w:rsid w:val="00C73FE7"/>
    <w:rsid w:val="00C740EB"/>
    <w:rsid w:val="00C74595"/>
    <w:rsid w:val="00C75C73"/>
    <w:rsid w:val="00C7669E"/>
    <w:rsid w:val="00C77152"/>
    <w:rsid w:val="00C77175"/>
    <w:rsid w:val="00C772CA"/>
    <w:rsid w:val="00C775A8"/>
    <w:rsid w:val="00C779CF"/>
    <w:rsid w:val="00C77A92"/>
    <w:rsid w:val="00C8001C"/>
    <w:rsid w:val="00C802FB"/>
    <w:rsid w:val="00C80B36"/>
    <w:rsid w:val="00C80FCD"/>
    <w:rsid w:val="00C81CA7"/>
    <w:rsid w:val="00C82352"/>
    <w:rsid w:val="00C82791"/>
    <w:rsid w:val="00C83C93"/>
    <w:rsid w:val="00C84C2F"/>
    <w:rsid w:val="00C85066"/>
    <w:rsid w:val="00C85545"/>
    <w:rsid w:val="00C855E8"/>
    <w:rsid w:val="00C85660"/>
    <w:rsid w:val="00C85F5F"/>
    <w:rsid w:val="00C861FB"/>
    <w:rsid w:val="00C862DB"/>
    <w:rsid w:val="00C86819"/>
    <w:rsid w:val="00C869B4"/>
    <w:rsid w:val="00C86A3C"/>
    <w:rsid w:val="00C86E04"/>
    <w:rsid w:val="00C87ADD"/>
    <w:rsid w:val="00C90CE1"/>
    <w:rsid w:val="00C9172F"/>
    <w:rsid w:val="00C91BED"/>
    <w:rsid w:val="00C91D2E"/>
    <w:rsid w:val="00C93167"/>
    <w:rsid w:val="00C933D4"/>
    <w:rsid w:val="00C93834"/>
    <w:rsid w:val="00C941B5"/>
    <w:rsid w:val="00C943B2"/>
    <w:rsid w:val="00C9453F"/>
    <w:rsid w:val="00C94BA5"/>
    <w:rsid w:val="00C957A0"/>
    <w:rsid w:val="00C96F9D"/>
    <w:rsid w:val="00C975AF"/>
    <w:rsid w:val="00C97A94"/>
    <w:rsid w:val="00CA0572"/>
    <w:rsid w:val="00CA08AD"/>
    <w:rsid w:val="00CA0D05"/>
    <w:rsid w:val="00CA154B"/>
    <w:rsid w:val="00CA18E2"/>
    <w:rsid w:val="00CA19B7"/>
    <w:rsid w:val="00CA23C3"/>
    <w:rsid w:val="00CA2516"/>
    <w:rsid w:val="00CA3483"/>
    <w:rsid w:val="00CA37AE"/>
    <w:rsid w:val="00CA3DB2"/>
    <w:rsid w:val="00CA40C6"/>
    <w:rsid w:val="00CA5BBE"/>
    <w:rsid w:val="00CA61B6"/>
    <w:rsid w:val="00CA651E"/>
    <w:rsid w:val="00CA6867"/>
    <w:rsid w:val="00CA77CB"/>
    <w:rsid w:val="00CB013A"/>
    <w:rsid w:val="00CB0368"/>
    <w:rsid w:val="00CB09C4"/>
    <w:rsid w:val="00CB10AA"/>
    <w:rsid w:val="00CB1CE7"/>
    <w:rsid w:val="00CB2060"/>
    <w:rsid w:val="00CB24F3"/>
    <w:rsid w:val="00CB28E5"/>
    <w:rsid w:val="00CB319D"/>
    <w:rsid w:val="00CB33BB"/>
    <w:rsid w:val="00CB3865"/>
    <w:rsid w:val="00CB4609"/>
    <w:rsid w:val="00CB4EE2"/>
    <w:rsid w:val="00CB51F6"/>
    <w:rsid w:val="00CB56DE"/>
    <w:rsid w:val="00CB59DC"/>
    <w:rsid w:val="00CB5E19"/>
    <w:rsid w:val="00CB6AEA"/>
    <w:rsid w:val="00CB6E9F"/>
    <w:rsid w:val="00CB7214"/>
    <w:rsid w:val="00CB72D1"/>
    <w:rsid w:val="00CB74C3"/>
    <w:rsid w:val="00CC0B7E"/>
    <w:rsid w:val="00CC11CD"/>
    <w:rsid w:val="00CC18FC"/>
    <w:rsid w:val="00CC1AD7"/>
    <w:rsid w:val="00CC1C6C"/>
    <w:rsid w:val="00CC2F2A"/>
    <w:rsid w:val="00CC3439"/>
    <w:rsid w:val="00CC3756"/>
    <w:rsid w:val="00CC42AD"/>
    <w:rsid w:val="00CC46EE"/>
    <w:rsid w:val="00CC4C2D"/>
    <w:rsid w:val="00CC4DEE"/>
    <w:rsid w:val="00CC4EAE"/>
    <w:rsid w:val="00CC4F1E"/>
    <w:rsid w:val="00CC50A9"/>
    <w:rsid w:val="00CC59D8"/>
    <w:rsid w:val="00CC6057"/>
    <w:rsid w:val="00CC6A7E"/>
    <w:rsid w:val="00CC6C78"/>
    <w:rsid w:val="00CC7098"/>
    <w:rsid w:val="00CC73F8"/>
    <w:rsid w:val="00CC754E"/>
    <w:rsid w:val="00CC7985"/>
    <w:rsid w:val="00CD05AF"/>
    <w:rsid w:val="00CD07BD"/>
    <w:rsid w:val="00CD13BE"/>
    <w:rsid w:val="00CD16A1"/>
    <w:rsid w:val="00CD1842"/>
    <w:rsid w:val="00CD1BDF"/>
    <w:rsid w:val="00CD1DE2"/>
    <w:rsid w:val="00CD1EC9"/>
    <w:rsid w:val="00CD273E"/>
    <w:rsid w:val="00CD2865"/>
    <w:rsid w:val="00CD33E6"/>
    <w:rsid w:val="00CD36F3"/>
    <w:rsid w:val="00CD3A0F"/>
    <w:rsid w:val="00CD3A25"/>
    <w:rsid w:val="00CD3C4E"/>
    <w:rsid w:val="00CD3D1D"/>
    <w:rsid w:val="00CD4115"/>
    <w:rsid w:val="00CD41AF"/>
    <w:rsid w:val="00CD4245"/>
    <w:rsid w:val="00CD48A8"/>
    <w:rsid w:val="00CD4EC7"/>
    <w:rsid w:val="00CD647C"/>
    <w:rsid w:val="00CD6DCE"/>
    <w:rsid w:val="00CD7070"/>
    <w:rsid w:val="00CD761E"/>
    <w:rsid w:val="00CE0F6A"/>
    <w:rsid w:val="00CE0FD4"/>
    <w:rsid w:val="00CE13F4"/>
    <w:rsid w:val="00CE1E55"/>
    <w:rsid w:val="00CE1EBC"/>
    <w:rsid w:val="00CE225F"/>
    <w:rsid w:val="00CE34C9"/>
    <w:rsid w:val="00CE37A1"/>
    <w:rsid w:val="00CE3B9C"/>
    <w:rsid w:val="00CE3EB3"/>
    <w:rsid w:val="00CE3F12"/>
    <w:rsid w:val="00CE41B2"/>
    <w:rsid w:val="00CE4500"/>
    <w:rsid w:val="00CE4543"/>
    <w:rsid w:val="00CE49AF"/>
    <w:rsid w:val="00CE4A8E"/>
    <w:rsid w:val="00CE56EE"/>
    <w:rsid w:val="00CE5855"/>
    <w:rsid w:val="00CE5F18"/>
    <w:rsid w:val="00CE6306"/>
    <w:rsid w:val="00CE6373"/>
    <w:rsid w:val="00CE6CD0"/>
    <w:rsid w:val="00CE706F"/>
    <w:rsid w:val="00CE7419"/>
    <w:rsid w:val="00CE7A90"/>
    <w:rsid w:val="00CE7CFA"/>
    <w:rsid w:val="00CE7E5D"/>
    <w:rsid w:val="00CF0537"/>
    <w:rsid w:val="00CF06D3"/>
    <w:rsid w:val="00CF06EF"/>
    <w:rsid w:val="00CF07D3"/>
    <w:rsid w:val="00CF0BA2"/>
    <w:rsid w:val="00CF0F1B"/>
    <w:rsid w:val="00CF0FEA"/>
    <w:rsid w:val="00CF1178"/>
    <w:rsid w:val="00CF1F75"/>
    <w:rsid w:val="00CF34D9"/>
    <w:rsid w:val="00CF35A1"/>
    <w:rsid w:val="00CF3880"/>
    <w:rsid w:val="00CF3B6C"/>
    <w:rsid w:val="00CF3C49"/>
    <w:rsid w:val="00CF3DF6"/>
    <w:rsid w:val="00CF46A6"/>
    <w:rsid w:val="00CF5091"/>
    <w:rsid w:val="00CF59CD"/>
    <w:rsid w:val="00CF59D9"/>
    <w:rsid w:val="00CF63B4"/>
    <w:rsid w:val="00CF6B6C"/>
    <w:rsid w:val="00CF711C"/>
    <w:rsid w:val="00CF736C"/>
    <w:rsid w:val="00CF7A90"/>
    <w:rsid w:val="00CF7F24"/>
    <w:rsid w:val="00D00363"/>
    <w:rsid w:val="00D003B1"/>
    <w:rsid w:val="00D00810"/>
    <w:rsid w:val="00D00AE1"/>
    <w:rsid w:val="00D011D7"/>
    <w:rsid w:val="00D016AC"/>
    <w:rsid w:val="00D0177D"/>
    <w:rsid w:val="00D01CDD"/>
    <w:rsid w:val="00D0200C"/>
    <w:rsid w:val="00D022B9"/>
    <w:rsid w:val="00D022BE"/>
    <w:rsid w:val="00D0235E"/>
    <w:rsid w:val="00D0264F"/>
    <w:rsid w:val="00D03617"/>
    <w:rsid w:val="00D04279"/>
    <w:rsid w:val="00D04985"/>
    <w:rsid w:val="00D04AA3"/>
    <w:rsid w:val="00D04FB6"/>
    <w:rsid w:val="00D05460"/>
    <w:rsid w:val="00D05A14"/>
    <w:rsid w:val="00D05A9F"/>
    <w:rsid w:val="00D0602D"/>
    <w:rsid w:val="00D062ED"/>
    <w:rsid w:val="00D06A67"/>
    <w:rsid w:val="00D06C9A"/>
    <w:rsid w:val="00D070E4"/>
    <w:rsid w:val="00D07706"/>
    <w:rsid w:val="00D07A9B"/>
    <w:rsid w:val="00D07B6C"/>
    <w:rsid w:val="00D07E53"/>
    <w:rsid w:val="00D102A8"/>
    <w:rsid w:val="00D105A5"/>
    <w:rsid w:val="00D10688"/>
    <w:rsid w:val="00D107F9"/>
    <w:rsid w:val="00D10C9A"/>
    <w:rsid w:val="00D10D10"/>
    <w:rsid w:val="00D11998"/>
    <w:rsid w:val="00D123B4"/>
    <w:rsid w:val="00D12E7E"/>
    <w:rsid w:val="00D1327F"/>
    <w:rsid w:val="00D13B08"/>
    <w:rsid w:val="00D13DDA"/>
    <w:rsid w:val="00D13E86"/>
    <w:rsid w:val="00D13F5A"/>
    <w:rsid w:val="00D14A18"/>
    <w:rsid w:val="00D14B0E"/>
    <w:rsid w:val="00D15165"/>
    <w:rsid w:val="00D151D1"/>
    <w:rsid w:val="00D15382"/>
    <w:rsid w:val="00D15A97"/>
    <w:rsid w:val="00D15F00"/>
    <w:rsid w:val="00D160CE"/>
    <w:rsid w:val="00D16226"/>
    <w:rsid w:val="00D16248"/>
    <w:rsid w:val="00D164B9"/>
    <w:rsid w:val="00D1657C"/>
    <w:rsid w:val="00D168EB"/>
    <w:rsid w:val="00D16A76"/>
    <w:rsid w:val="00D16DAD"/>
    <w:rsid w:val="00D171AA"/>
    <w:rsid w:val="00D1767F"/>
    <w:rsid w:val="00D17DC0"/>
    <w:rsid w:val="00D2000D"/>
    <w:rsid w:val="00D200A3"/>
    <w:rsid w:val="00D202F5"/>
    <w:rsid w:val="00D204BC"/>
    <w:rsid w:val="00D20920"/>
    <w:rsid w:val="00D20CFE"/>
    <w:rsid w:val="00D210EE"/>
    <w:rsid w:val="00D21124"/>
    <w:rsid w:val="00D21824"/>
    <w:rsid w:val="00D2196E"/>
    <w:rsid w:val="00D2210F"/>
    <w:rsid w:val="00D226D0"/>
    <w:rsid w:val="00D22A8C"/>
    <w:rsid w:val="00D23434"/>
    <w:rsid w:val="00D2462D"/>
    <w:rsid w:val="00D24642"/>
    <w:rsid w:val="00D24763"/>
    <w:rsid w:val="00D253EA"/>
    <w:rsid w:val="00D260CB"/>
    <w:rsid w:val="00D26254"/>
    <w:rsid w:val="00D26352"/>
    <w:rsid w:val="00D266C6"/>
    <w:rsid w:val="00D2670A"/>
    <w:rsid w:val="00D2692F"/>
    <w:rsid w:val="00D279FF"/>
    <w:rsid w:val="00D27A60"/>
    <w:rsid w:val="00D27E8E"/>
    <w:rsid w:val="00D30B82"/>
    <w:rsid w:val="00D31988"/>
    <w:rsid w:val="00D32553"/>
    <w:rsid w:val="00D32868"/>
    <w:rsid w:val="00D32E1F"/>
    <w:rsid w:val="00D335BA"/>
    <w:rsid w:val="00D33BB1"/>
    <w:rsid w:val="00D33E8E"/>
    <w:rsid w:val="00D3491C"/>
    <w:rsid w:val="00D34CE7"/>
    <w:rsid w:val="00D35990"/>
    <w:rsid w:val="00D36BF9"/>
    <w:rsid w:val="00D37365"/>
    <w:rsid w:val="00D37601"/>
    <w:rsid w:val="00D378E7"/>
    <w:rsid w:val="00D400CA"/>
    <w:rsid w:val="00D402C7"/>
    <w:rsid w:val="00D40788"/>
    <w:rsid w:val="00D408B9"/>
    <w:rsid w:val="00D41C59"/>
    <w:rsid w:val="00D422B5"/>
    <w:rsid w:val="00D43102"/>
    <w:rsid w:val="00D436D0"/>
    <w:rsid w:val="00D443C4"/>
    <w:rsid w:val="00D44926"/>
    <w:rsid w:val="00D44B8A"/>
    <w:rsid w:val="00D457E0"/>
    <w:rsid w:val="00D45B76"/>
    <w:rsid w:val="00D460C2"/>
    <w:rsid w:val="00D4737A"/>
    <w:rsid w:val="00D473D3"/>
    <w:rsid w:val="00D47706"/>
    <w:rsid w:val="00D47C83"/>
    <w:rsid w:val="00D50BC1"/>
    <w:rsid w:val="00D5116C"/>
    <w:rsid w:val="00D517BA"/>
    <w:rsid w:val="00D51993"/>
    <w:rsid w:val="00D519DD"/>
    <w:rsid w:val="00D5204E"/>
    <w:rsid w:val="00D52C47"/>
    <w:rsid w:val="00D53338"/>
    <w:rsid w:val="00D53667"/>
    <w:rsid w:val="00D544A6"/>
    <w:rsid w:val="00D545C3"/>
    <w:rsid w:val="00D54887"/>
    <w:rsid w:val="00D5534F"/>
    <w:rsid w:val="00D553D1"/>
    <w:rsid w:val="00D557F3"/>
    <w:rsid w:val="00D55898"/>
    <w:rsid w:val="00D558A6"/>
    <w:rsid w:val="00D562F8"/>
    <w:rsid w:val="00D576C2"/>
    <w:rsid w:val="00D57C36"/>
    <w:rsid w:val="00D57CE0"/>
    <w:rsid w:val="00D57EC0"/>
    <w:rsid w:val="00D57FF0"/>
    <w:rsid w:val="00D60718"/>
    <w:rsid w:val="00D60D24"/>
    <w:rsid w:val="00D60E48"/>
    <w:rsid w:val="00D6106D"/>
    <w:rsid w:val="00D6110B"/>
    <w:rsid w:val="00D61844"/>
    <w:rsid w:val="00D61D96"/>
    <w:rsid w:val="00D63483"/>
    <w:rsid w:val="00D63583"/>
    <w:rsid w:val="00D6364F"/>
    <w:rsid w:val="00D63C80"/>
    <w:rsid w:val="00D645FC"/>
    <w:rsid w:val="00D64C6F"/>
    <w:rsid w:val="00D64CC8"/>
    <w:rsid w:val="00D652A6"/>
    <w:rsid w:val="00D657E1"/>
    <w:rsid w:val="00D66226"/>
    <w:rsid w:val="00D666E7"/>
    <w:rsid w:val="00D66AD2"/>
    <w:rsid w:val="00D66AE5"/>
    <w:rsid w:val="00D66D47"/>
    <w:rsid w:val="00D675D3"/>
    <w:rsid w:val="00D6787B"/>
    <w:rsid w:val="00D67982"/>
    <w:rsid w:val="00D7028A"/>
    <w:rsid w:val="00D7065C"/>
    <w:rsid w:val="00D70E78"/>
    <w:rsid w:val="00D71734"/>
    <w:rsid w:val="00D71D42"/>
    <w:rsid w:val="00D720E1"/>
    <w:rsid w:val="00D732D7"/>
    <w:rsid w:val="00D73482"/>
    <w:rsid w:val="00D743DD"/>
    <w:rsid w:val="00D74C11"/>
    <w:rsid w:val="00D7502A"/>
    <w:rsid w:val="00D75D97"/>
    <w:rsid w:val="00D7614B"/>
    <w:rsid w:val="00D7694E"/>
    <w:rsid w:val="00D771EF"/>
    <w:rsid w:val="00D772E9"/>
    <w:rsid w:val="00D8029C"/>
    <w:rsid w:val="00D80B09"/>
    <w:rsid w:val="00D80FB9"/>
    <w:rsid w:val="00D81070"/>
    <w:rsid w:val="00D8246D"/>
    <w:rsid w:val="00D831F0"/>
    <w:rsid w:val="00D83752"/>
    <w:rsid w:val="00D83CE6"/>
    <w:rsid w:val="00D83D90"/>
    <w:rsid w:val="00D849CE"/>
    <w:rsid w:val="00D85266"/>
    <w:rsid w:val="00D8542E"/>
    <w:rsid w:val="00D867E5"/>
    <w:rsid w:val="00D86C3B"/>
    <w:rsid w:val="00D87EE4"/>
    <w:rsid w:val="00D903F8"/>
    <w:rsid w:val="00D905A5"/>
    <w:rsid w:val="00D90B45"/>
    <w:rsid w:val="00D90D3D"/>
    <w:rsid w:val="00D90F60"/>
    <w:rsid w:val="00D91019"/>
    <w:rsid w:val="00D91774"/>
    <w:rsid w:val="00D9183A"/>
    <w:rsid w:val="00D920BA"/>
    <w:rsid w:val="00D923BD"/>
    <w:rsid w:val="00D9280A"/>
    <w:rsid w:val="00D929CA"/>
    <w:rsid w:val="00D92A3E"/>
    <w:rsid w:val="00D92B19"/>
    <w:rsid w:val="00D9372B"/>
    <w:rsid w:val="00D93A75"/>
    <w:rsid w:val="00D93E29"/>
    <w:rsid w:val="00D940F7"/>
    <w:rsid w:val="00D94629"/>
    <w:rsid w:val="00D946C3"/>
    <w:rsid w:val="00D95343"/>
    <w:rsid w:val="00D953E6"/>
    <w:rsid w:val="00D957B7"/>
    <w:rsid w:val="00D95BBB"/>
    <w:rsid w:val="00D96430"/>
    <w:rsid w:val="00D96741"/>
    <w:rsid w:val="00D968BA"/>
    <w:rsid w:val="00D9706E"/>
    <w:rsid w:val="00D97715"/>
    <w:rsid w:val="00DA0042"/>
    <w:rsid w:val="00DA036A"/>
    <w:rsid w:val="00DA0455"/>
    <w:rsid w:val="00DA0ABF"/>
    <w:rsid w:val="00DA0D87"/>
    <w:rsid w:val="00DA0FBE"/>
    <w:rsid w:val="00DA18EB"/>
    <w:rsid w:val="00DA1FBD"/>
    <w:rsid w:val="00DA2632"/>
    <w:rsid w:val="00DA2679"/>
    <w:rsid w:val="00DA2A00"/>
    <w:rsid w:val="00DA2A49"/>
    <w:rsid w:val="00DA3FCF"/>
    <w:rsid w:val="00DA4794"/>
    <w:rsid w:val="00DA4B98"/>
    <w:rsid w:val="00DA4DE2"/>
    <w:rsid w:val="00DA50AB"/>
    <w:rsid w:val="00DA5251"/>
    <w:rsid w:val="00DA5919"/>
    <w:rsid w:val="00DA6239"/>
    <w:rsid w:val="00DA6B00"/>
    <w:rsid w:val="00DA6BB4"/>
    <w:rsid w:val="00DA73D4"/>
    <w:rsid w:val="00DA7B3F"/>
    <w:rsid w:val="00DA7B61"/>
    <w:rsid w:val="00DA7D7F"/>
    <w:rsid w:val="00DB01B6"/>
    <w:rsid w:val="00DB068B"/>
    <w:rsid w:val="00DB084B"/>
    <w:rsid w:val="00DB1240"/>
    <w:rsid w:val="00DB12ED"/>
    <w:rsid w:val="00DB1515"/>
    <w:rsid w:val="00DB1EE2"/>
    <w:rsid w:val="00DB22D5"/>
    <w:rsid w:val="00DB231A"/>
    <w:rsid w:val="00DB25D3"/>
    <w:rsid w:val="00DB2B2F"/>
    <w:rsid w:val="00DB2B51"/>
    <w:rsid w:val="00DB3335"/>
    <w:rsid w:val="00DB380B"/>
    <w:rsid w:val="00DB395B"/>
    <w:rsid w:val="00DB3F6A"/>
    <w:rsid w:val="00DB47A9"/>
    <w:rsid w:val="00DB5A8D"/>
    <w:rsid w:val="00DB5CAE"/>
    <w:rsid w:val="00DB5D22"/>
    <w:rsid w:val="00DB5D47"/>
    <w:rsid w:val="00DB63EC"/>
    <w:rsid w:val="00DB6547"/>
    <w:rsid w:val="00DC051D"/>
    <w:rsid w:val="00DC094A"/>
    <w:rsid w:val="00DC1725"/>
    <w:rsid w:val="00DC1907"/>
    <w:rsid w:val="00DC196C"/>
    <w:rsid w:val="00DC2447"/>
    <w:rsid w:val="00DC2DD3"/>
    <w:rsid w:val="00DC2F3C"/>
    <w:rsid w:val="00DC304D"/>
    <w:rsid w:val="00DC3141"/>
    <w:rsid w:val="00DC344C"/>
    <w:rsid w:val="00DC3852"/>
    <w:rsid w:val="00DC48C3"/>
    <w:rsid w:val="00DC4C4F"/>
    <w:rsid w:val="00DC56AF"/>
    <w:rsid w:val="00DC591B"/>
    <w:rsid w:val="00DC65EA"/>
    <w:rsid w:val="00DC68A4"/>
    <w:rsid w:val="00DC73D4"/>
    <w:rsid w:val="00DC74E0"/>
    <w:rsid w:val="00DC7F99"/>
    <w:rsid w:val="00DD02D6"/>
    <w:rsid w:val="00DD055D"/>
    <w:rsid w:val="00DD09BE"/>
    <w:rsid w:val="00DD15DB"/>
    <w:rsid w:val="00DD1B6F"/>
    <w:rsid w:val="00DD22D4"/>
    <w:rsid w:val="00DD23A2"/>
    <w:rsid w:val="00DD2F40"/>
    <w:rsid w:val="00DD2FCC"/>
    <w:rsid w:val="00DD316D"/>
    <w:rsid w:val="00DD3736"/>
    <w:rsid w:val="00DD4019"/>
    <w:rsid w:val="00DD42F4"/>
    <w:rsid w:val="00DD4AAA"/>
    <w:rsid w:val="00DD4D27"/>
    <w:rsid w:val="00DD51C7"/>
    <w:rsid w:val="00DD5A8B"/>
    <w:rsid w:val="00DD64AE"/>
    <w:rsid w:val="00DD6793"/>
    <w:rsid w:val="00DD72BF"/>
    <w:rsid w:val="00DD7955"/>
    <w:rsid w:val="00DD7ADD"/>
    <w:rsid w:val="00DE01BF"/>
    <w:rsid w:val="00DE1337"/>
    <w:rsid w:val="00DE16DA"/>
    <w:rsid w:val="00DE182C"/>
    <w:rsid w:val="00DE1C3B"/>
    <w:rsid w:val="00DE217E"/>
    <w:rsid w:val="00DE3136"/>
    <w:rsid w:val="00DE33DB"/>
    <w:rsid w:val="00DE3D2C"/>
    <w:rsid w:val="00DE423F"/>
    <w:rsid w:val="00DE45FA"/>
    <w:rsid w:val="00DE4728"/>
    <w:rsid w:val="00DE499E"/>
    <w:rsid w:val="00DE51C0"/>
    <w:rsid w:val="00DE5ED7"/>
    <w:rsid w:val="00DE611D"/>
    <w:rsid w:val="00DE655F"/>
    <w:rsid w:val="00DE6650"/>
    <w:rsid w:val="00DE6EF7"/>
    <w:rsid w:val="00DE6F6B"/>
    <w:rsid w:val="00DE7AA4"/>
    <w:rsid w:val="00DE7B6D"/>
    <w:rsid w:val="00DF0074"/>
    <w:rsid w:val="00DF141C"/>
    <w:rsid w:val="00DF1A66"/>
    <w:rsid w:val="00DF217F"/>
    <w:rsid w:val="00DF2564"/>
    <w:rsid w:val="00DF2BFF"/>
    <w:rsid w:val="00DF2E78"/>
    <w:rsid w:val="00DF32FD"/>
    <w:rsid w:val="00DF4396"/>
    <w:rsid w:val="00DF5684"/>
    <w:rsid w:val="00DF5E3C"/>
    <w:rsid w:val="00DF66D1"/>
    <w:rsid w:val="00DF6DFA"/>
    <w:rsid w:val="00DF7827"/>
    <w:rsid w:val="00DF79B5"/>
    <w:rsid w:val="00DF7C3A"/>
    <w:rsid w:val="00E00838"/>
    <w:rsid w:val="00E00875"/>
    <w:rsid w:val="00E01C67"/>
    <w:rsid w:val="00E0317A"/>
    <w:rsid w:val="00E037BD"/>
    <w:rsid w:val="00E03FFC"/>
    <w:rsid w:val="00E04EBB"/>
    <w:rsid w:val="00E05C2E"/>
    <w:rsid w:val="00E06A97"/>
    <w:rsid w:val="00E113AF"/>
    <w:rsid w:val="00E11A9F"/>
    <w:rsid w:val="00E127AE"/>
    <w:rsid w:val="00E12BAF"/>
    <w:rsid w:val="00E133D2"/>
    <w:rsid w:val="00E13690"/>
    <w:rsid w:val="00E14468"/>
    <w:rsid w:val="00E14EDB"/>
    <w:rsid w:val="00E152DC"/>
    <w:rsid w:val="00E159A2"/>
    <w:rsid w:val="00E15C01"/>
    <w:rsid w:val="00E15E41"/>
    <w:rsid w:val="00E15EF0"/>
    <w:rsid w:val="00E16092"/>
    <w:rsid w:val="00E161C0"/>
    <w:rsid w:val="00E1641B"/>
    <w:rsid w:val="00E16492"/>
    <w:rsid w:val="00E16BBA"/>
    <w:rsid w:val="00E176FA"/>
    <w:rsid w:val="00E20063"/>
    <w:rsid w:val="00E207D7"/>
    <w:rsid w:val="00E20D8B"/>
    <w:rsid w:val="00E2150E"/>
    <w:rsid w:val="00E2174A"/>
    <w:rsid w:val="00E21B50"/>
    <w:rsid w:val="00E21CAC"/>
    <w:rsid w:val="00E21E28"/>
    <w:rsid w:val="00E22052"/>
    <w:rsid w:val="00E22896"/>
    <w:rsid w:val="00E22E4D"/>
    <w:rsid w:val="00E251F1"/>
    <w:rsid w:val="00E25531"/>
    <w:rsid w:val="00E257F2"/>
    <w:rsid w:val="00E26144"/>
    <w:rsid w:val="00E261E6"/>
    <w:rsid w:val="00E265F0"/>
    <w:rsid w:val="00E26E6A"/>
    <w:rsid w:val="00E26F3A"/>
    <w:rsid w:val="00E2713A"/>
    <w:rsid w:val="00E27FB7"/>
    <w:rsid w:val="00E30A7E"/>
    <w:rsid w:val="00E322C2"/>
    <w:rsid w:val="00E325E7"/>
    <w:rsid w:val="00E33676"/>
    <w:rsid w:val="00E3428D"/>
    <w:rsid w:val="00E34370"/>
    <w:rsid w:val="00E35B29"/>
    <w:rsid w:val="00E3679A"/>
    <w:rsid w:val="00E3769C"/>
    <w:rsid w:val="00E40131"/>
    <w:rsid w:val="00E40314"/>
    <w:rsid w:val="00E4064A"/>
    <w:rsid w:val="00E412B5"/>
    <w:rsid w:val="00E41474"/>
    <w:rsid w:val="00E41A21"/>
    <w:rsid w:val="00E42363"/>
    <w:rsid w:val="00E4299A"/>
    <w:rsid w:val="00E42C8E"/>
    <w:rsid w:val="00E42F24"/>
    <w:rsid w:val="00E4328B"/>
    <w:rsid w:val="00E44689"/>
    <w:rsid w:val="00E44745"/>
    <w:rsid w:val="00E4495A"/>
    <w:rsid w:val="00E44E02"/>
    <w:rsid w:val="00E451F3"/>
    <w:rsid w:val="00E45F39"/>
    <w:rsid w:val="00E47090"/>
    <w:rsid w:val="00E51072"/>
    <w:rsid w:val="00E5138C"/>
    <w:rsid w:val="00E51C72"/>
    <w:rsid w:val="00E521D2"/>
    <w:rsid w:val="00E531CC"/>
    <w:rsid w:val="00E536A4"/>
    <w:rsid w:val="00E53996"/>
    <w:rsid w:val="00E53B66"/>
    <w:rsid w:val="00E53F94"/>
    <w:rsid w:val="00E54052"/>
    <w:rsid w:val="00E5408A"/>
    <w:rsid w:val="00E541B4"/>
    <w:rsid w:val="00E544CD"/>
    <w:rsid w:val="00E55A1F"/>
    <w:rsid w:val="00E5646D"/>
    <w:rsid w:val="00E56483"/>
    <w:rsid w:val="00E566E9"/>
    <w:rsid w:val="00E56BAF"/>
    <w:rsid w:val="00E56D27"/>
    <w:rsid w:val="00E61450"/>
    <w:rsid w:val="00E618DE"/>
    <w:rsid w:val="00E621DB"/>
    <w:rsid w:val="00E623DC"/>
    <w:rsid w:val="00E623FC"/>
    <w:rsid w:val="00E62594"/>
    <w:rsid w:val="00E6278D"/>
    <w:rsid w:val="00E630D3"/>
    <w:rsid w:val="00E6313E"/>
    <w:rsid w:val="00E63643"/>
    <w:rsid w:val="00E63AAD"/>
    <w:rsid w:val="00E64500"/>
    <w:rsid w:val="00E652A4"/>
    <w:rsid w:val="00E665D4"/>
    <w:rsid w:val="00E665EF"/>
    <w:rsid w:val="00E66FA4"/>
    <w:rsid w:val="00E6711D"/>
    <w:rsid w:val="00E672BE"/>
    <w:rsid w:val="00E673C4"/>
    <w:rsid w:val="00E6763E"/>
    <w:rsid w:val="00E67889"/>
    <w:rsid w:val="00E6C7BF"/>
    <w:rsid w:val="00E70291"/>
    <w:rsid w:val="00E70345"/>
    <w:rsid w:val="00E70B39"/>
    <w:rsid w:val="00E70F38"/>
    <w:rsid w:val="00E70F89"/>
    <w:rsid w:val="00E71A49"/>
    <w:rsid w:val="00E71E92"/>
    <w:rsid w:val="00E71F0F"/>
    <w:rsid w:val="00E729C0"/>
    <w:rsid w:val="00E73674"/>
    <w:rsid w:val="00E73712"/>
    <w:rsid w:val="00E738EC"/>
    <w:rsid w:val="00E73CE8"/>
    <w:rsid w:val="00E742F2"/>
    <w:rsid w:val="00E7469E"/>
    <w:rsid w:val="00E74EAF"/>
    <w:rsid w:val="00E755A0"/>
    <w:rsid w:val="00E75AA2"/>
    <w:rsid w:val="00E75CBF"/>
    <w:rsid w:val="00E761BA"/>
    <w:rsid w:val="00E761C3"/>
    <w:rsid w:val="00E7689F"/>
    <w:rsid w:val="00E769A4"/>
    <w:rsid w:val="00E76A0D"/>
    <w:rsid w:val="00E76DAF"/>
    <w:rsid w:val="00E8009F"/>
    <w:rsid w:val="00E800A4"/>
    <w:rsid w:val="00E811F1"/>
    <w:rsid w:val="00E8147D"/>
    <w:rsid w:val="00E81853"/>
    <w:rsid w:val="00E81D3B"/>
    <w:rsid w:val="00E82161"/>
    <w:rsid w:val="00E82164"/>
    <w:rsid w:val="00E82E30"/>
    <w:rsid w:val="00E83113"/>
    <w:rsid w:val="00E83674"/>
    <w:rsid w:val="00E836C0"/>
    <w:rsid w:val="00E83830"/>
    <w:rsid w:val="00E83CD9"/>
    <w:rsid w:val="00E8448C"/>
    <w:rsid w:val="00E84C81"/>
    <w:rsid w:val="00E84FAD"/>
    <w:rsid w:val="00E852B4"/>
    <w:rsid w:val="00E85437"/>
    <w:rsid w:val="00E858C0"/>
    <w:rsid w:val="00E8631B"/>
    <w:rsid w:val="00E86793"/>
    <w:rsid w:val="00E8750A"/>
    <w:rsid w:val="00E875AF"/>
    <w:rsid w:val="00E875E1"/>
    <w:rsid w:val="00E87659"/>
    <w:rsid w:val="00E87CB9"/>
    <w:rsid w:val="00E90924"/>
    <w:rsid w:val="00E90A31"/>
    <w:rsid w:val="00E9110E"/>
    <w:rsid w:val="00E91B67"/>
    <w:rsid w:val="00E93690"/>
    <w:rsid w:val="00E93C32"/>
    <w:rsid w:val="00E93F3E"/>
    <w:rsid w:val="00E9412F"/>
    <w:rsid w:val="00E945D1"/>
    <w:rsid w:val="00E950F8"/>
    <w:rsid w:val="00E95E4D"/>
    <w:rsid w:val="00E960E6"/>
    <w:rsid w:val="00E96484"/>
    <w:rsid w:val="00E9706C"/>
    <w:rsid w:val="00E97951"/>
    <w:rsid w:val="00E979C1"/>
    <w:rsid w:val="00E97C2A"/>
    <w:rsid w:val="00EA017F"/>
    <w:rsid w:val="00EA0347"/>
    <w:rsid w:val="00EA0BDD"/>
    <w:rsid w:val="00EA10E9"/>
    <w:rsid w:val="00EA136C"/>
    <w:rsid w:val="00EA1A6F"/>
    <w:rsid w:val="00EA221F"/>
    <w:rsid w:val="00EA2A18"/>
    <w:rsid w:val="00EA31C2"/>
    <w:rsid w:val="00EA334C"/>
    <w:rsid w:val="00EA3B7A"/>
    <w:rsid w:val="00EA3DE8"/>
    <w:rsid w:val="00EA4AEF"/>
    <w:rsid w:val="00EA5C35"/>
    <w:rsid w:val="00EA5D9A"/>
    <w:rsid w:val="00EA63CE"/>
    <w:rsid w:val="00EA68B6"/>
    <w:rsid w:val="00EA6D2C"/>
    <w:rsid w:val="00EA6E74"/>
    <w:rsid w:val="00EA6F75"/>
    <w:rsid w:val="00EA7A6C"/>
    <w:rsid w:val="00EA7AD9"/>
    <w:rsid w:val="00EA7C56"/>
    <w:rsid w:val="00EB00BC"/>
    <w:rsid w:val="00EB0576"/>
    <w:rsid w:val="00EB08D9"/>
    <w:rsid w:val="00EB0984"/>
    <w:rsid w:val="00EB0A1A"/>
    <w:rsid w:val="00EB0B4E"/>
    <w:rsid w:val="00EB0CBA"/>
    <w:rsid w:val="00EB10D2"/>
    <w:rsid w:val="00EB12FF"/>
    <w:rsid w:val="00EB1FE7"/>
    <w:rsid w:val="00EB252F"/>
    <w:rsid w:val="00EB2E66"/>
    <w:rsid w:val="00EB3AF0"/>
    <w:rsid w:val="00EB3C0E"/>
    <w:rsid w:val="00EB4622"/>
    <w:rsid w:val="00EB4822"/>
    <w:rsid w:val="00EB4924"/>
    <w:rsid w:val="00EB58B9"/>
    <w:rsid w:val="00EB5A92"/>
    <w:rsid w:val="00EB5F66"/>
    <w:rsid w:val="00EB619D"/>
    <w:rsid w:val="00EB662C"/>
    <w:rsid w:val="00EB67FC"/>
    <w:rsid w:val="00EB683F"/>
    <w:rsid w:val="00EB69BA"/>
    <w:rsid w:val="00EB6C85"/>
    <w:rsid w:val="00EB7064"/>
    <w:rsid w:val="00EB7284"/>
    <w:rsid w:val="00EB740A"/>
    <w:rsid w:val="00EB75EA"/>
    <w:rsid w:val="00EC0147"/>
    <w:rsid w:val="00EC0771"/>
    <w:rsid w:val="00EC2DA6"/>
    <w:rsid w:val="00EC42A3"/>
    <w:rsid w:val="00EC4952"/>
    <w:rsid w:val="00EC54CA"/>
    <w:rsid w:val="00EC5733"/>
    <w:rsid w:val="00EC583D"/>
    <w:rsid w:val="00EC5C87"/>
    <w:rsid w:val="00EC642F"/>
    <w:rsid w:val="00EC69EA"/>
    <w:rsid w:val="00EC6E9C"/>
    <w:rsid w:val="00EC6EB0"/>
    <w:rsid w:val="00EC6F19"/>
    <w:rsid w:val="00EC7B8F"/>
    <w:rsid w:val="00ED0138"/>
    <w:rsid w:val="00ED0FAC"/>
    <w:rsid w:val="00ED30CE"/>
    <w:rsid w:val="00ED31F6"/>
    <w:rsid w:val="00ED321E"/>
    <w:rsid w:val="00ED34CB"/>
    <w:rsid w:val="00ED3E9F"/>
    <w:rsid w:val="00ED3F20"/>
    <w:rsid w:val="00ED4597"/>
    <w:rsid w:val="00ED4613"/>
    <w:rsid w:val="00ED5662"/>
    <w:rsid w:val="00ED5B67"/>
    <w:rsid w:val="00ED5BF5"/>
    <w:rsid w:val="00ED6104"/>
    <w:rsid w:val="00ED650B"/>
    <w:rsid w:val="00ED66C3"/>
    <w:rsid w:val="00ED6AB6"/>
    <w:rsid w:val="00ED6CC9"/>
    <w:rsid w:val="00ED7013"/>
    <w:rsid w:val="00ED7313"/>
    <w:rsid w:val="00ED751F"/>
    <w:rsid w:val="00EE0567"/>
    <w:rsid w:val="00EE0819"/>
    <w:rsid w:val="00EE0F91"/>
    <w:rsid w:val="00EE1766"/>
    <w:rsid w:val="00EE27BE"/>
    <w:rsid w:val="00EE3013"/>
    <w:rsid w:val="00EE32B6"/>
    <w:rsid w:val="00EE334B"/>
    <w:rsid w:val="00EE3575"/>
    <w:rsid w:val="00EE3635"/>
    <w:rsid w:val="00EE36A4"/>
    <w:rsid w:val="00EE3A09"/>
    <w:rsid w:val="00EE408C"/>
    <w:rsid w:val="00EE41FE"/>
    <w:rsid w:val="00EE42A4"/>
    <w:rsid w:val="00EE4D54"/>
    <w:rsid w:val="00EE60BB"/>
    <w:rsid w:val="00EE6352"/>
    <w:rsid w:val="00EE69D4"/>
    <w:rsid w:val="00EE717D"/>
    <w:rsid w:val="00EE7962"/>
    <w:rsid w:val="00EE79BD"/>
    <w:rsid w:val="00EE7D09"/>
    <w:rsid w:val="00EE7D41"/>
    <w:rsid w:val="00EE7FFE"/>
    <w:rsid w:val="00EF0125"/>
    <w:rsid w:val="00EF0525"/>
    <w:rsid w:val="00EF0F1B"/>
    <w:rsid w:val="00EF13AE"/>
    <w:rsid w:val="00EF149C"/>
    <w:rsid w:val="00EF1770"/>
    <w:rsid w:val="00EF1C68"/>
    <w:rsid w:val="00EF1DD2"/>
    <w:rsid w:val="00EF29CB"/>
    <w:rsid w:val="00EF3934"/>
    <w:rsid w:val="00EF3C8B"/>
    <w:rsid w:val="00EF3DC5"/>
    <w:rsid w:val="00EF4A56"/>
    <w:rsid w:val="00EF4F4C"/>
    <w:rsid w:val="00EF5425"/>
    <w:rsid w:val="00EF5D98"/>
    <w:rsid w:val="00EF5E55"/>
    <w:rsid w:val="00EF60EE"/>
    <w:rsid w:val="00EF6205"/>
    <w:rsid w:val="00EF6A7A"/>
    <w:rsid w:val="00EF6C34"/>
    <w:rsid w:val="00EF7122"/>
    <w:rsid w:val="00EF755A"/>
    <w:rsid w:val="00EF798C"/>
    <w:rsid w:val="00EF7CED"/>
    <w:rsid w:val="00F00DDD"/>
    <w:rsid w:val="00F011B1"/>
    <w:rsid w:val="00F0127D"/>
    <w:rsid w:val="00F013F5"/>
    <w:rsid w:val="00F0142A"/>
    <w:rsid w:val="00F01587"/>
    <w:rsid w:val="00F01BF0"/>
    <w:rsid w:val="00F02508"/>
    <w:rsid w:val="00F02651"/>
    <w:rsid w:val="00F02DBA"/>
    <w:rsid w:val="00F03664"/>
    <w:rsid w:val="00F037D3"/>
    <w:rsid w:val="00F03D9B"/>
    <w:rsid w:val="00F05ADC"/>
    <w:rsid w:val="00F066CC"/>
    <w:rsid w:val="00F068CC"/>
    <w:rsid w:val="00F07AC9"/>
    <w:rsid w:val="00F07D57"/>
    <w:rsid w:val="00F101D6"/>
    <w:rsid w:val="00F1033B"/>
    <w:rsid w:val="00F11283"/>
    <w:rsid w:val="00F115C4"/>
    <w:rsid w:val="00F11B25"/>
    <w:rsid w:val="00F11D4E"/>
    <w:rsid w:val="00F123E6"/>
    <w:rsid w:val="00F124CE"/>
    <w:rsid w:val="00F124DF"/>
    <w:rsid w:val="00F12C4C"/>
    <w:rsid w:val="00F12DB6"/>
    <w:rsid w:val="00F13DD3"/>
    <w:rsid w:val="00F1416E"/>
    <w:rsid w:val="00F1452A"/>
    <w:rsid w:val="00F14602"/>
    <w:rsid w:val="00F1493F"/>
    <w:rsid w:val="00F14EE4"/>
    <w:rsid w:val="00F15223"/>
    <w:rsid w:val="00F15C2E"/>
    <w:rsid w:val="00F1603F"/>
    <w:rsid w:val="00F1634F"/>
    <w:rsid w:val="00F16493"/>
    <w:rsid w:val="00F17458"/>
    <w:rsid w:val="00F17F45"/>
    <w:rsid w:val="00F20D06"/>
    <w:rsid w:val="00F21053"/>
    <w:rsid w:val="00F210A5"/>
    <w:rsid w:val="00F221DA"/>
    <w:rsid w:val="00F226AC"/>
    <w:rsid w:val="00F2288D"/>
    <w:rsid w:val="00F23173"/>
    <w:rsid w:val="00F235DC"/>
    <w:rsid w:val="00F23BD5"/>
    <w:rsid w:val="00F23F67"/>
    <w:rsid w:val="00F2425D"/>
    <w:rsid w:val="00F24530"/>
    <w:rsid w:val="00F24693"/>
    <w:rsid w:val="00F254C0"/>
    <w:rsid w:val="00F26262"/>
    <w:rsid w:val="00F267FA"/>
    <w:rsid w:val="00F26A0F"/>
    <w:rsid w:val="00F27144"/>
    <w:rsid w:val="00F27D75"/>
    <w:rsid w:val="00F30040"/>
    <w:rsid w:val="00F30734"/>
    <w:rsid w:val="00F3080E"/>
    <w:rsid w:val="00F3157B"/>
    <w:rsid w:val="00F319CB"/>
    <w:rsid w:val="00F31ACB"/>
    <w:rsid w:val="00F31B7D"/>
    <w:rsid w:val="00F32122"/>
    <w:rsid w:val="00F32DF6"/>
    <w:rsid w:val="00F338EF"/>
    <w:rsid w:val="00F33A68"/>
    <w:rsid w:val="00F33C4E"/>
    <w:rsid w:val="00F33D99"/>
    <w:rsid w:val="00F33ED7"/>
    <w:rsid w:val="00F34641"/>
    <w:rsid w:val="00F348BE"/>
    <w:rsid w:val="00F35791"/>
    <w:rsid w:val="00F35DEA"/>
    <w:rsid w:val="00F37503"/>
    <w:rsid w:val="00F37F8C"/>
    <w:rsid w:val="00F40087"/>
    <w:rsid w:val="00F40300"/>
    <w:rsid w:val="00F4072D"/>
    <w:rsid w:val="00F4194D"/>
    <w:rsid w:val="00F41EB3"/>
    <w:rsid w:val="00F420D5"/>
    <w:rsid w:val="00F43033"/>
    <w:rsid w:val="00F4319E"/>
    <w:rsid w:val="00F43DB3"/>
    <w:rsid w:val="00F43FD0"/>
    <w:rsid w:val="00F4457C"/>
    <w:rsid w:val="00F44BA3"/>
    <w:rsid w:val="00F45881"/>
    <w:rsid w:val="00F46148"/>
    <w:rsid w:val="00F471B0"/>
    <w:rsid w:val="00F47548"/>
    <w:rsid w:val="00F4775A"/>
    <w:rsid w:val="00F47792"/>
    <w:rsid w:val="00F47D18"/>
    <w:rsid w:val="00F5009E"/>
    <w:rsid w:val="00F5062E"/>
    <w:rsid w:val="00F50943"/>
    <w:rsid w:val="00F5197A"/>
    <w:rsid w:val="00F51D92"/>
    <w:rsid w:val="00F520CC"/>
    <w:rsid w:val="00F521C6"/>
    <w:rsid w:val="00F52B11"/>
    <w:rsid w:val="00F52CC5"/>
    <w:rsid w:val="00F53466"/>
    <w:rsid w:val="00F53DB8"/>
    <w:rsid w:val="00F54DEA"/>
    <w:rsid w:val="00F55032"/>
    <w:rsid w:val="00F550ED"/>
    <w:rsid w:val="00F555EC"/>
    <w:rsid w:val="00F5599B"/>
    <w:rsid w:val="00F55F15"/>
    <w:rsid w:val="00F5683B"/>
    <w:rsid w:val="00F56D9E"/>
    <w:rsid w:val="00F5758A"/>
    <w:rsid w:val="00F60C8D"/>
    <w:rsid w:val="00F60F1E"/>
    <w:rsid w:val="00F61011"/>
    <w:rsid w:val="00F61037"/>
    <w:rsid w:val="00F61142"/>
    <w:rsid w:val="00F6120F"/>
    <w:rsid w:val="00F61373"/>
    <w:rsid w:val="00F618CF"/>
    <w:rsid w:val="00F619CD"/>
    <w:rsid w:val="00F622B4"/>
    <w:rsid w:val="00F62F8F"/>
    <w:rsid w:val="00F630E2"/>
    <w:rsid w:val="00F63654"/>
    <w:rsid w:val="00F637F3"/>
    <w:rsid w:val="00F639F8"/>
    <w:rsid w:val="00F63BF3"/>
    <w:rsid w:val="00F640D3"/>
    <w:rsid w:val="00F6428C"/>
    <w:rsid w:val="00F647E5"/>
    <w:rsid w:val="00F649B6"/>
    <w:rsid w:val="00F65411"/>
    <w:rsid w:val="00F6549D"/>
    <w:rsid w:val="00F65C24"/>
    <w:rsid w:val="00F65CF0"/>
    <w:rsid w:val="00F6613D"/>
    <w:rsid w:val="00F66186"/>
    <w:rsid w:val="00F66384"/>
    <w:rsid w:val="00F66397"/>
    <w:rsid w:val="00F66974"/>
    <w:rsid w:val="00F66A2D"/>
    <w:rsid w:val="00F66A33"/>
    <w:rsid w:val="00F67817"/>
    <w:rsid w:val="00F67893"/>
    <w:rsid w:val="00F678A3"/>
    <w:rsid w:val="00F709EA"/>
    <w:rsid w:val="00F7112F"/>
    <w:rsid w:val="00F71941"/>
    <w:rsid w:val="00F71946"/>
    <w:rsid w:val="00F71DBB"/>
    <w:rsid w:val="00F724D4"/>
    <w:rsid w:val="00F7271A"/>
    <w:rsid w:val="00F734F1"/>
    <w:rsid w:val="00F738A6"/>
    <w:rsid w:val="00F73AB4"/>
    <w:rsid w:val="00F73E62"/>
    <w:rsid w:val="00F73E84"/>
    <w:rsid w:val="00F74472"/>
    <w:rsid w:val="00F74623"/>
    <w:rsid w:val="00F749E3"/>
    <w:rsid w:val="00F74B15"/>
    <w:rsid w:val="00F75DEA"/>
    <w:rsid w:val="00F765D8"/>
    <w:rsid w:val="00F7723B"/>
    <w:rsid w:val="00F77794"/>
    <w:rsid w:val="00F77AB6"/>
    <w:rsid w:val="00F77DFC"/>
    <w:rsid w:val="00F77F96"/>
    <w:rsid w:val="00F806CC"/>
    <w:rsid w:val="00F806F0"/>
    <w:rsid w:val="00F808AC"/>
    <w:rsid w:val="00F811B5"/>
    <w:rsid w:val="00F8176F"/>
    <w:rsid w:val="00F81A18"/>
    <w:rsid w:val="00F81CD9"/>
    <w:rsid w:val="00F82EB7"/>
    <w:rsid w:val="00F82F63"/>
    <w:rsid w:val="00F8337D"/>
    <w:rsid w:val="00F83EF0"/>
    <w:rsid w:val="00F84102"/>
    <w:rsid w:val="00F845CE"/>
    <w:rsid w:val="00F84A95"/>
    <w:rsid w:val="00F85147"/>
    <w:rsid w:val="00F85561"/>
    <w:rsid w:val="00F85AEC"/>
    <w:rsid w:val="00F87548"/>
    <w:rsid w:val="00F87F63"/>
    <w:rsid w:val="00F90032"/>
    <w:rsid w:val="00F90092"/>
    <w:rsid w:val="00F90E0F"/>
    <w:rsid w:val="00F9149A"/>
    <w:rsid w:val="00F91FD5"/>
    <w:rsid w:val="00F92105"/>
    <w:rsid w:val="00F92B75"/>
    <w:rsid w:val="00F92DC6"/>
    <w:rsid w:val="00F92ED0"/>
    <w:rsid w:val="00F930D1"/>
    <w:rsid w:val="00F93DA0"/>
    <w:rsid w:val="00F94273"/>
    <w:rsid w:val="00F945ED"/>
    <w:rsid w:val="00F94D20"/>
    <w:rsid w:val="00F957B6"/>
    <w:rsid w:val="00F95876"/>
    <w:rsid w:val="00F95C7C"/>
    <w:rsid w:val="00F95DD8"/>
    <w:rsid w:val="00F968EA"/>
    <w:rsid w:val="00F9772C"/>
    <w:rsid w:val="00FA0E61"/>
    <w:rsid w:val="00FA17FC"/>
    <w:rsid w:val="00FA241E"/>
    <w:rsid w:val="00FA2446"/>
    <w:rsid w:val="00FA3AE4"/>
    <w:rsid w:val="00FA3B8A"/>
    <w:rsid w:val="00FA5297"/>
    <w:rsid w:val="00FA56CD"/>
    <w:rsid w:val="00FA5CAC"/>
    <w:rsid w:val="00FA668A"/>
    <w:rsid w:val="00FA7359"/>
    <w:rsid w:val="00FB0B32"/>
    <w:rsid w:val="00FB1946"/>
    <w:rsid w:val="00FB20D5"/>
    <w:rsid w:val="00FB2ECD"/>
    <w:rsid w:val="00FB339E"/>
    <w:rsid w:val="00FB354A"/>
    <w:rsid w:val="00FB3B02"/>
    <w:rsid w:val="00FB3C7E"/>
    <w:rsid w:val="00FB41B9"/>
    <w:rsid w:val="00FB47C6"/>
    <w:rsid w:val="00FB4809"/>
    <w:rsid w:val="00FB4D8C"/>
    <w:rsid w:val="00FB4E43"/>
    <w:rsid w:val="00FB5BBB"/>
    <w:rsid w:val="00FB5F62"/>
    <w:rsid w:val="00FB67CB"/>
    <w:rsid w:val="00FB6F63"/>
    <w:rsid w:val="00FB6F79"/>
    <w:rsid w:val="00FB70F0"/>
    <w:rsid w:val="00FB7BFB"/>
    <w:rsid w:val="00FC02F4"/>
    <w:rsid w:val="00FC0F42"/>
    <w:rsid w:val="00FC1164"/>
    <w:rsid w:val="00FC1339"/>
    <w:rsid w:val="00FC1377"/>
    <w:rsid w:val="00FC1C3E"/>
    <w:rsid w:val="00FC2DDE"/>
    <w:rsid w:val="00FC372E"/>
    <w:rsid w:val="00FC379A"/>
    <w:rsid w:val="00FC37A3"/>
    <w:rsid w:val="00FC38C3"/>
    <w:rsid w:val="00FC43B6"/>
    <w:rsid w:val="00FC45A3"/>
    <w:rsid w:val="00FC4C94"/>
    <w:rsid w:val="00FC5085"/>
    <w:rsid w:val="00FC54E1"/>
    <w:rsid w:val="00FC5737"/>
    <w:rsid w:val="00FC65BC"/>
    <w:rsid w:val="00FC6A12"/>
    <w:rsid w:val="00FC7485"/>
    <w:rsid w:val="00FD0FEA"/>
    <w:rsid w:val="00FD145C"/>
    <w:rsid w:val="00FD1761"/>
    <w:rsid w:val="00FD1C6D"/>
    <w:rsid w:val="00FD1D70"/>
    <w:rsid w:val="00FD1E2A"/>
    <w:rsid w:val="00FD1FAE"/>
    <w:rsid w:val="00FD1FDE"/>
    <w:rsid w:val="00FD2603"/>
    <w:rsid w:val="00FD2A4A"/>
    <w:rsid w:val="00FD2E6F"/>
    <w:rsid w:val="00FD344D"/>
    <w:rsid w:val="00FD346A"/>
    <w:rsid w:val="00FD34F0"/>
    <w:rsid w:val="00FD35E3"/>
    <w:rsid w:val="00FD3D8E"/>
    <w:rsid w:val="00FD4761"/>
    <w:rsid w:val="00FD47F8"/>
    <w:rsid w:val="00FD4848"/>
    <w:rsid w:val="00FD48EB"/>
    <w:rsid w:val="00FD4A08"/>
    <w:rsid w:val="00FD4D36"/>
    <w:rsid w:val="00FD4E11"/>
    <w:rsid w:val="00FD5AED"/>
    <w:rsid w:val="00FD5B13"/>
    <w:rsid w:val="00FD5FFD"/>
    <w:rsid w:val="00FD6273"/>
    <w:rsid w:val="00FD68C1"/>
    <w:rsid w:val="00FD6985"/>
    <w:rsid w:val="00FD7BCF"/>
    <w:rsid w:val="00FD7DB8"/>
    <w:rsid w:val="00FD7F2C"/>
    <w:rsid w:val="00FE0439"/>
    <w:rsid w:val="00FE1A4C"/>
    <w:rsid w:val="00FE1B62"/>
    <w:rsid w:val="00FE1E56"/>
    <w:rsid w:val="00FE1EC6"/>
    <w:rsid w:val="00FE229F"/>
    <w:rsid w:val="00FE294D"/>
    <w:rsid w:val="00FE2E29"/>
    <w:rsid w:val="00FE330B"/>
    <w:rsid w:val="00FE4011"/>
    <w:rsid w:val="00FE4282"/>
    <w:rsid w:val="00FE5C6C"/>
    <w:rsid w:val="00FE65EB"/>
    <w:rsid w:val="00FE6746"/>
    <w:rsid w:val="00FE7BD3"/>
    <w:rsid w:val="00FF019F"/>
    <w:rsid w:val="00FF01AC"/>
    <w:rsid w:val="00FF0D3D"/>
    <w:rsid w:val="00FF1257"/>
    <w:rsid w:val="00FF1DFD"/>
    <w:rsid w:val="00FF22E2"/>
    <w:rsid w:val="00FF2410"/>
    <w:rsid w:val="00FF2B59"/>
    <w:rsid w:val="00FF30B9"/>
    <w:rsid w:val="00FF3587"/>
    <w:rsid w:val="00FF3EE4"/>
    <w:rsid w:val="00FF7042"/>
    <w:rsid w:val="00FF708B"/>
    <w:rsid w:val="00FF71F2"/>
    <w:rsid w:val="00FF7309"/>
    <w:rsid w:val="00FF7AF7"/>
    <w:rsid w:val="029DA5CF"/>
    <w:rsid w:val="02BDA721"/>
    <w:rsid w:val="03630282"/>
    <w:rsid w:val="06CDF2D2"/>
    <w:rsid w:val="083012CE"/>
    <w:rsid w:val="08992999"/>
    <w:rsid w:val="08A77ECE"/>
    <w:rsid w:val="09228DEB"/>
    <w:rsid w:val="0C88E5EF"/>
    <w:rsid w:val="0D6CF45F"/>
    <w:rsid w:val="0E1CEF53"/>
    <w:rsid w:val="0F9CB82A"/>
    <w:rsid w:val="0FD317DB"/>
    <w:rsid w:val="10CAF89C"/>
    <w:rsid w:val="10EE0310"/>
    <w:rsid w:val="112A073F"/>
    <w:rsid w:val="121C022E"/>
    <w:rsid w:val="12D3A64F"/>
    <w:rsid w:val="134621E9"/>
    <w:rsid w:val="1585B3F0"/>
    <w:rsid w:val="16601D21"/>
    <w:rsid w:val="17AA025F"/>
    <w:rsid w:val="182DF204"/>
    <w:rsid w:val="1933E17B"/>
    <w:rsid w:val="197E098B"/>
    <w:rsid w:val="1989187D"/>
    <w:rsid w:val="1AB148CA"/>
    <w:rsid w:val="1ED21030"/>
    <w:rsid w:val="1F0F8D44"/>
    <w:rsid w:val="1F8EF5A2"/>
    <w:rsid w:val="1FAC9FBC"/>
    <w:rsid w:val="2025E308"/>
    <w:rsid w:val="2353D6F9"/>
    <w:rsid w:val="246E4AF5"/>
    <w:rsid w:val="26596631"/>
    <w:rsid w:val="27195032"/>
    <w:rsid w:val="28230AC2"/>
    <w:rsid w:val="28BE8055"/>
    <w:rsid w:val="28F83BAB"/>
    <w:rsid w:val="29E85287"/>
    <w:rsid w:val="29F0241A"/>
    <w:rsid w:val="2A14CA9F"/>
    <w:rsid w:val="2CA98B66"/>
    <w:rsid w:val="2CEE8F99"/>
    <w:rsid w:val="2D0A9350"/>
    <w:rsid w:val="2D22689F"/>
    <w:rsid w:val="2F19EBB9"/>
    <w:rsid w:val="2FEB1884"/>
    <w:rsid w:val="30AD9CBE"/>
    <w:rsid w:val="31319AC5"/>
    <w:rsid w:val="317CB377"/>
    <w:rsid w:val="318A3D88"/>
    <w:rsid w:val="31D33914"/>
    <w:rsid w:val="3289E20C"/>
    <w:rsid w:val="33A23FCA"/>
    <w:rsid w:val="33FC7746"/>
    <w:rsid w:val="349B20F0"/>
    <w:rsid w:val="35D8A33D"/>
    <w:rsid w:val="363A8718"/>
    <w:rsid w:val="377329C7"/>
    <w:rsid w:val="37F01C87"/>
    <w:rsid w:val="3836351D"/>
    <w:rsid w:val="39432A11"/>
    <w:rsid w:val="3975C8AD"/>
    <w:rsid w:val="3C3F90BF"/>
    <w:rsid w:val="3CA5C4B3"/>
    <w:rsid w:val="3DE27A9F"/>
    <w:rsid w:val="3DF66430"/>
    <w:rsid w:val="3EE953B5"/>
    <w:rsid w:val="410EA07A"/>
    <w:rsid w:val="41E6B65E"/>
    <w:rsid w:val="44A4DB11"/>
    <w:rsid w:val="492D9629"/>
    <w:rsid w:val="4971C9C8"/>
    <w:rsid w:val="4A643BC8"/>
    <w:rsid w:val="4BCA6037"/>
    <w:rsid w:val="4C564070"/>
    <w:rsid w:val="4C990D30"/>
    <w:rsid w:val="4D7B434A"/>
    <w:rsid w:val="4D8FD648"/>
    <w:rsid w:val="4DB43044"/>
    <w:rsid w:val="4E667E95"/>
    <w:rsid w:val="4EE756A0"/>
    <w:rsid w:val="4F9CAE0F"/>
    <w:rsid w:val="4FE42DB0"/>
    <w:rsid w:val="50E69E49"/>
    <w:rsid w:val="51F8B4D9"/>
    <w:rsid w:val="526A87E8"/>
    <w:rsid w:val="533D8A50"/>
    <w:rsid w:val="5375B28B"/>
    <w:rsid w:val="5437BC4C"/>
    <w:rsid w:val="55A56C7E"/>
    <w:rsid w:val="57B7D673"/>
    <w:rsid w:val="57C403EC"/>
    <w:rsid w:val="580C13A6"/>
    <w:rsid w:val="5A299B5C"/>
    <w:rsid w:val="5B3FB124"/>
    <w:rsid w:val="5B84EC9A"/>
    <w:rsid w:val="5BC5F2B1"/>
    <w:rsid w:val="5F0C1270"/>
    <w:rsid w:val="615302B4"/>
    <w:rsid w:val="61570DD7"/>
    <w:rsid w:val="61FBFD6A"/>
    <w:rsid w:val="6278FC7E"/>
    <w:rsid w:val="63A16AFB"/>
    <w:rsid w:val="64B6C422"/>
    <w:rsid w:val="65D74F5F"/>
    <w:rsid w:val="66CE0CFF"/>
    <w:rsid w:val="6730DF7F"/>
    <w:rsid w:val="676B65C6"/>
    <w:rsid w:val="68389CC6"/>
    <w:rsid w:val="683AC2E8"/>
    <w:rsid w:val="68B1BF75"/>
    <w:rsid w:val="68B9BA7A"/>
    <w:rsid w:val="68BB2C12"/>
    <w:rsid w:val="6DE5555B"/>
    <w:rsid w:val="6DFBF546"/>
    <w:rsid w:val="6F8CC8BB"/>
    <w:rsid w:val="6FF12235"/>
    <w:rsid w:val="701CB564"/>
    <w:rsid w:val="7074C005"/>
    <w:rsid w:val="709B0C36"/>
    <w:rsid w:val="70B97B3D"/>
    <w:rsid w:val="733317FA"/>
    <w:rsid w:val="742C7B60"/>
    <w:rsid w:val="74576444"/>
    <w:rsid w:val="74885344"/>
    <w:rsid w:val="749A3874"/>
    <w:rsid w:val="75041CF6"/>
    <w:rsid w:val="765628E8"/>
    <w:rsid w:val="769C7103"/>
    <w:rsid w:val="76F39D32"/>
    <w:rsid w:val="787CA0DB"/>
    <w:rsid w:val="78D66A09"/>
    <w:rsid w:val="795B5970"/>
    <w:rsid w:val="7A2005E9"/>
    <w:rsid w:val="7B04DF1C"/>
    <w:rsid w:val="7B55628B"/>
    <w:rsid w:val="7C0BDE72"/>
    <w:rsid w:val="7C6D8ADD"/>
    <w:rsid w:val="7EEC6C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2BF48B5"/>
  <w15:docId w15:val="{57F23E24-DDB8-44F7-935F-66C96DCD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F5A"/>
    <w:pPr>
      <w:spacing w:after="120"/>
      <w:jc w:val="both"/>
    </w:pPr>
    <w:rPr>
      <w:rFonts w:ascii="Arial" w:hAnsi="Arial" w:cs="Arial"/>
      <w:szCs w:val="24"/>
      <w:lang w:eastAsia="en-US"/>
    </w:rPr>
  </w:style>
  <w:style w:type="paragraph" w:styleId="Heading1">
    <w:name w:val="heading 1"/>
    <w:basedOn w:val="Normal"/>
    <w:next w:val="Normal"/>
    <w:link w:val="Heading1Char"/>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392F5A"/>
    <w:pPr>
      <w:spacing w:before="240" w:after="57" w:line="220" w:lineRule="atLeast"/>
      <w:outlineLvl w:val="2"/>
    </w:pPr>
    <w:rPr>
      <w:b/>
      <w:i/>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qFormat/>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4"/>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5"/>
      </w:numPr>
    </w:pPr>
  </w:style>
  <w:style w:type="paragraph" w:customStyle="1" w:styleId="Tablebodytext">
    <w:name w:val="Table body text"/>
    <w:uiPriority w:val="1"/>
    <w:rsid w:val="004A4F57"/>
    <w:pPr>
      <w:spacing w:before="80" w:after="60"/>
    </w:pPr>
    <w:rPr>
      <w:rFonts w:ascii="Arial" w:hAnsi="Arial" w:cs="Arial"/>
      <w:szCs w:val="24"/>
      <w:lang w:eastAsia="en-US"/>
    </w:rPr>
  </w:style>
  <w:style w:type="paragraph" w:customStyle="1" w:styleId="Tableheadingtext">
    <w:name w:val="Table heading tex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3"/>
      </w:numPr>
    </w:pPr>
  </w:style>
  <w:style w:type="numbering" w:styleId="1ai">
    <w:name w:val="Outline List 1"/>
    <w:basedOn w:val="NoList"/>
    <w:semiHidden/>
    <w:rsid w:val="004578FA"/>
    <w:pPr>
      <w:numPr>
        <w:numId w:val="4"/>
      </w:numPr>
    </w:pPr>
  </w:style>
  <w:style w:type="numbering" w:styleId="ArticleSection">
    <w:name w:val="Outline List 3"/>
    <w:basedOn w:val="NoList"/>
    <w:semiHidden/>
    <w:rsid w:val="004578FA"/>
    <w:pPr>
      <w:numPr>
        <w:numId w:val="5"/>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qFormat/>
    <w:rsid w:val="004578FA"/>
    <w:pPr>
      <w:numPr>
        <w:numId w:val="6"/>
      </w:numPr>
    </w:pPr>
  </w:style>
  <w:style w:type="paragraph" w:styleId="ListBullet2">
    <w:name w:val="List Bullet 2"/>
    <w:basedOn w:val="Normal"/>
    <w:qFormat/>
    <w:rsid w:val="004578FA"/>
    <w:pPr>
      <w:numPr>
        <w:numId w:val="7"/>
      </w:numPr>
    </w:pPr>
  </w:style>
  <w:style w:type="paragraph" w:styleId="ListBullet3">
    <w:name w:val="List Bullet 3"/>
    <w:basedOn w:val="Normal"/>
    <w:uiPriority w:val="99"/>
    <w:rsid w:val="004578FA"/>
    <w:pPr>
      <w:numPr>
        <w:numId w:val="8"/>
      </w:numPr>
    </w:pPr>
  </w:style>
  <w:style w:type="paragraph" w:styleId="ListBullet4">
    <w:name w:val="List Bullet 4"/>
    <w:basedOn w:val="Normal"/>
    <w:semiHidden/>
    <w:rsid w:val="004578FA"/>
    <w:pPr>
      <w:numPr>
        <w:numId w:val="9"/>
      </w:numPr>
    </w:pPr>
  </w:style>
  <w:style w:type="paragraph" w:styleId="ListBullet5">
    <w:name w:val="List Bullet 5"/>
    <w:basedOn w:val="Normal"/>
    <w:semiHidden/>
    <w:rsid w:val="004578FA"/>
    <w:pPr>
      <w:numPr>
        <w:numId w:val="10"/>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11"/>
      </w:numPr>
    </w:pPr>
  </w:style>
  <w:style w:type="paragraph" w:styleId="ListNumber2">
    <w:name w:val="List Number 2"/>
    <w:basedOn w:val="Normal"/>
    <w:semiHidden/>
    <w:rsid w:val="004578FA"/>
    <w:pPr>
      <w:numPr>
        <w:numId w:val="12"/>
      </w:numPr>
    </w:pPr>
  </w:style>
  <w:style w:type="paragraph" w:styleId="ListNumber3">
    <w:name w:val="List Number 3"/>
    <w:basedOn w:val="Normal"/>
    <w:semiHidden/>
    <w:rsid w:val="004578FA"/>
    <w:pPr>
      <w:numPr>
        <w:numId w:val="13"/>
      </w:numPr>
    </w:pPr>
  </w:style>
  <w:style w:type="paragraph" w:styleId="ListNumber4">
    <w:name w:val="List Number 4"/>
    <w:basedOn w:val="Normal"/>
    <w:semiHidden/>
    <w:rsid w:val="004578FA"/>
    <w:pPr>
      <w:numPr>
        <w:numId w:val="14"/>
      </w:numPr>
    </w:pPr>
  </w:style>
  <w:style w:type="paragraph" w:styleId="ListNumber5">
    <w:name w:val="List Number 5"/>
    <w:basedOn w:val="Normal"/>
    <w:semiHidden/>
    <w:rsid w:val="004578FA"/>
    <w:pPr>
      <w:numPr>
        <w:numId w:val="15"/>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uiPriority w:val="99"/>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9F622F"/>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rsid w:val="00E90924"/>
    <w:rPr>
      <w:sz w:val="16"/>
      <w:szCs w:val="16"/>
    </w:rPr>
  </w:style>
  <w:style w:type="paragraph" w:styleId="CommentText">
    <w:name w:val="annotation text"/>
    <w:basedOn w:val="Normal"/>
    <w:link w:val="CommentTextChar"/>
    <w:rsid w:val="00E90924"/>
    <w:rPr>
      <w:szCs w:val="20"/>
    </w:rPr>
  </w:style>
  <w:style w:type="character" w:customStyle="1" w:styleId="CommentTextChar">
    <w:name w:val="Comment Text Char"/>
    <w:link w:val="CommentText"/>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59FFF6"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7"/>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4"/>
      </w:numPr>
      <w:spacing w:after="120"/>
    </w:pPr>
  </w:style>
  <w:style w:type="paragraph" w:customStyle="1" w:styleId="Bullets2">
    <w:name w:val="Bullets 2"/>
    <w:basedOn w:val="Bullets"/>
    <w:rsid w:val="00E90924"/>
    <w:pPr>
      <w:numPr>
        <w:numId w:val="18"/>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9"/>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9"/>
      </w:numPr>
      <w:tabs>
        <w:tab w:val="left" w:pos="851"/>
      </w:tabs>
      <w:spacing w:line="240" w:lineRule="atLeast"/>
    </w:pPr>
    <w:rPr>
      <w:lang w:eastAsia="en-AU"/>
    </w:rPr>
  </w:style>
  <w:style w:type="paragraph" w:customStyle="1" w:styleId="Heading2-Numbered">
    <w:name w:val="Heading 2 - Numbered"/>
    <w:basedOn w:val="Heading2"/>
    <w:qFormat/>
    <w:rsid w:val="00A54907"/>
    <w:pPr>
      <w:numPr>
        <w:ilvl w:val="1"/>
        <w:numId w:val="19"/>
      </w:numPr>
      <w:tabs>
        <w:tab w:val="left" w:pos="851"/>
      </w:tabs>
    </w:pPr>
    <w:rPr>
      <w:color w:val="auto"/>
      <w:szCs w:val="28"/>
      <w:lang w:eastAsia="en-AU"/>
    </w:rPr>
  </w:style>
  <w:style w:type="paragraph" w:customStyle="1" w:styleId="Heading1-Numbered">
    <w:name w:val="Heading 1 - Numbered"/>
    <w:basedOn w:val="Heading1"/>
    <w:link w:val="Heading1-NumberedChar"/>
    <w:qFormat/>
    <w:rsid w:val="006C0ED6"/>
    <w:pPr>
      <w:numPr>
        <w:numId w:val="19"/>
      </w:numPr>
      <w:tabs>
        <w:tab w:val="left" w:pos="851"/>
      </w:tabs>
      <w:spacing w:before="360" w:after="240" w:line="240" w:lineRule="auto"/>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6C0ED6"/>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20"/>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aliases w:val="Figures,Summary sub-headings"/>
    <w:basedOn w:val="Caption0"/>
    <w:next w:val="Normal"/>
    <w:qFormat/>
    <w:rsid w:val="00612163"/>
    <w:pPr>
      <w:keepNext/>
      <w:keepLines/>
      <w:spacing w:before="240" w:after="0"/>
    </w:pPr>
    <w:rPr>
      <w:color w:val="auto"/>
      <w:sz w:val="20"/>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21"/>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rsid w:val="00FC1339"/>
    <w:pPr>
      <w:numPr>
        <w:numId w:val="22"/>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6"/>
      </w:numPr>
      <w:spacing w:before="113" w:after="113" w:line="240" w:lineRule="atLeast"/>
    </w:pPr>
    <w:rPr>
      <w:szCs w:val="22"/>
    </w:rPr>
  </w:style>
  <w:style w:type="paragraph" w:customStyle="1" w:styleId="Sub-bullets">
    <w:name w:val="Sub-bullets"/>
    <w:basedOn w:val="Normal"/>
    <w:rsid w:val="00856D1B"/>
    <w:pPr>
      <w:numPr>
        <w:numId w:val="23"/>
      </w:numPr>
      <w:spacing w:after="113" w:line="240" w:lineRule="atLeast"/>
    </w:pPr>
    <w:rPr>
      <w:szCs w:val="22"/>
    </w:rPr>
  </w:style>
  <w:style w:type="paragraph" w:customStyle="1" w:styleId="dotpointindented">
    <w:name w:val="dot point indented"/>
    <w:basedOn w:val="dotpoints"/>
    <w:qFormat/>
    <w:rsid w:val="0003750B"/>
    <w:pPr>
      <w:numPr>
        <w:numId w:val="27"/>
      </w:numPr>
      <w:spacing w:line="240" w:lineRule="auto"/>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uiPriority w:val="9"/>
    <w:rsid w:val="00392F5A"/>
    <w:rPr>
      <w:rFonts w:ascii="Arial" w:hAnsi="Arial" w:cs="Arial"/>
      <w:b/>
      <w:i/>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00B2A9"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unhideWhenUsed/>
    <w:rsid w:val="00A32CF2"/>
    <w:rPr>
      <w:color w:val="808080"/>
      <w:shd w:val="clear" w:color="auto" w:fill="E6E6E6"/>
    </w:rPr>
  </w:style>
  <w:style w:type="paragraph" w:customStyle="1" w:styleId="ARIERRefs">
    <w:name w:val="ARIER_Refs"/>
    <w:basedOn w:val="Normal"/>
    <w:uiPriority w:val="99"/>
    <w:qFormat/>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100F13"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character" w:customStyle="1" w:styleId="title-text">
    <w:name w:val="title-text"/>
    <w:basedOn w:val="DefaultParagraphFont"/>
    <w:rsid w:val="00F77DFC"/>
  </w:style>
  <w:style w:type="character" w:customStyle="1" w:styleId="sr-only">
    <w:name w:val="sr-only"/>
    <w:basedOn w:val="DefaultParagraphFont"/>
    <w:rsid w:val="00F77DFC"/>
  </w:style>
  <w:style w:type="character" w:customStyle="1" w:styleId="text">
    <w:name w:val="text"/>
    <w:basedOn w:val="DefaultParagraphFont"/>
    <w:rsid w:val="00F77DFC"/>
  </w:style>
  <w:style w:type="paragraph" w:customStyle="1" w:styleId="ReplyLet">
    <w:name w:val="ReplyLet"/>
    <w:basedOn w:val="Normal"/>
    <w:link w:val="ReplyLetChar"/>
    <w:rsid w:val="006C3BCD"/>
    <w:pPr>
      <w:spacing w:after="0"/>
    </w:pPr>
    <w:rPr>
      <w:rFonts w:ascii="Calibri" w:hAnsi="Calibri" w:cs="Calibri"/>
      <w:sz w:val="23"/>
      <w:szCs w:val="22"/>
    </w:rPr>
  </w:style>
  <w:style w:type="character" w:customStyle="1" w:styleId="ReplyLetChar">
    <w:name w:val="ReplyLet Char"/>
    <w:link w:val="ReplyLet"/>
    <w:rsid w:val="006C3BCD"/>
    <w:rPr>
      <w:rFonts w:ascii="Calibri" w:hAnsi="Calibri" w:cs="Calibri"/>
      <w:sz w:val="23"/>
      <w:szCs w:val="22"/>
      <w:lang w:eastAsia="en-US"/>
    </w:rPr>
  </w:style>
  <w:style w:type="paragraph" w:customStyle="1" w:styleId="msonormal0">
    <w:name w:val="msonormal"/>
    <w:basedOn w:val="Normal"/>
    <w:rsid w:val="001662BD"/>
    <w:pPr>
      <w:spacing w:before="100" w:beforeAutospacing="1" w:after="100" w:afterAutospacing="1"/>
    </w:pPr>
    <w:rPr>
      <w:rFonts w:ascii="Times New Roman" w:hAnsi="Times New Roman" w:cs="Times New Roman"/>
      <w:sz w:val="24"/>
      <w:lang w:eastAsia="en-AU"/>
    </w:rPr>
  </w:style>
  <w:style w:type="paragraph" w:customStyle="1" w:styleId="xl63">
    <w:name w:val="xl63"/>
    <w:basedOn w:val="Normal"/>
    <w:rsid w:val="001662BD"/>
    <w:pPr>
      <w:spacing w:before="100" w:beforeAutospacing="1" w:after="100" w:afterAutospacing="1"/>
    </w:pPr>
    <w:rPr>
      <w:rFonts w:ascii="Times New Roman" w:hAnsi="Times New Roman" w:cs="Times New Roman"/>
      <w:sz w:val="24"/>
      <w:lang w:eastAsia="en-AU"/>
    </w:rPr>
  </w:style>
  <w:style w:type="paragraph" w:customStyle="1" w:styleId="xl64">
    <w:name w:val="xl64"/>
    <w:basedOn w:val="Normal"/>
    <w:rsid w:val="001662BD"/>
    <w:pPr>
      <w:spacing w:before="100" w:beforeAutospacing="1" w:after="100" w:afterAutospacing="1"/>
      <w:ind w:firstLineChars="100" w:firstLine="100"/>
    </w:pPr>
    <w:rPr>
      <w:rFonts w:ascii="Times New Roman" w:hAnsi="Times New Roman" w:cs="Times New Roman"/>
      <w:sz w:val="24"/>
      <w:lang w:eastAsia="en-AU"/>
    </w:rPr>
  </w:style>
  <w:style w:type="paragraph" w:customStyle="1" w:styleId="xl65">
    <w:name w:val="xl65"/>
    <w:basedOn w:val="Normal"/>
    <w:rsid w:val="001662BD"/>
    <w:pPr>
      <w:spacing w:before="100" w:beforeAutospacing="1" w:after="100" w:afterAutospacing="1"/>
    </w:pPr>
    <w:rPr>
      <w:rFonts w:ascii="Times New Roman" w:hAnsi="Times New Roman" w:cs="Times New Roman"/>
      <w:sz w:val="24"/>
      <w:lang w:eastAsia="en-AU"/>
    </w:rPr>
  </w:style>
  <w:style w:type="paragraph" w:customStyle="1" w:styleId="xl66">
    <w:name w:val="xl66"/>
    <w:basedOn w:val="Normal"/>
    <w:rsid w:val="001662BD"/>
    <w:pPr>
      <w:spacing w:before="100" w:beforeAutospacing="1" w:after="100" w:afterAutospacing="1"/>
      <w:ind w:firstLineChars="100" w:firstLine="100"/>
    </w:pPr>
    <w:rPr>
      <w:rFonts w:ascii="Times New Roman" w:hAnsi="Times New Roman" w:cs="Times New Roman"/>
      <w:sz w:val="24"/>
      <w:lang w:eastAsia="en-AU"/>
    </w:rPr>
  </w:style>
  <w:style w:type="paragraph" w:customStyle="1" w:styleId="xl67">
    <w:name w:val="xl67"/>
    <w:basedOn w:val="Normal"/>
    <w:rsid w:val="001662BD"/>
    <w:pPr>
      <w:spacing w:before="100" w:beforeAutospacing="1" w:after="100" w:afterAutospacing="1"/>
      <w:jc w:val="right"/>
    </w:pPr>
    <w:rPr>
      <w:rFonts w:ascii="Times New Roman" w:hAnsi="Times New Roman" w:cs="Times New Roman"/>
      <w:sz w:val="24"/>
      <w:lang w:eastAsia="en-AU"/>
    </w:rPr>
  </w:style>
  <w:style w:type="character" w:customStyle="1" w:styleId="author-ref">
    <w:name w:val="author-ref"/>
    <w:basedOn w:val="DefaultParagraphFont"/>
    <w:rsid w:val="00A61714"/>
  </w:style>
  <w:style w:type="paragraph" w:styleId="EndnoteText">
    <w:name w:val="endnote text"/>
    <w:basedOn w:val="Normal"/>
    <w:link w:val="EndnoteTextChar"/>
    <w:semiHidden/>
    <w:unhideWhenUsed/>
    <w:rsid w:val="00401630"/>
    <w:pPr>
      <w:spacing w:after="0"/>
    </w:pPr>
    <w:rPr>
      <w:szCs w:val="20"/>
    </w:rPr>
  </w:style>
  <w:style w:type="character" w:customStyle="1" w:styleId="EndnoteTextChar">
    <w:name w:val="Endnote Text Char"/>
    <w:basedOn w:val="DefaultParagraphFont"/>
    <w:link w:val="EndnoteText"/>
    <w:semiHidden/>
    <w:rsid w:val="00401630"/>
    <w:rPr>
      <w:rFonts w:ascii="Arial" w:hAnsi="Arial" w:cs="Arial"/>
      <w:lang w:eastAsia="en-US"/>
    </w:rPr>
  </w:style>
  <w:style w:type="character" w:styleId="EndnoteReference">
    <w:name w:val="endnote reference"/>
    <w:basedOn w:val="DefaultParagraphFont"/>
    <w:semiHidden/>
    <w:unhideWhenUsed/>
    <w:rsid w:val="00401630"/>
    <w:rPr>
      <w:vertAlign w:val="superscript"/>
    </w:rPr>
  </w:style>
  <w:style w:type="paragraph" w:customStyle="1" w:styleId="EndNoteBibliography">
    <w:name w:val="EndNote Bibliography"/>
    <w:basedOn w:val="Normal"/>
    <w:link w:val="EndNoteBibliographyChar"/>
    <w:rsid w:val="00CF07D3"/>
    <w:pPr>
      <w:spacing w:after="0"/>
      <w:jc w:val="left"/>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CF07D3"/>
    <w:rPr>
      <w:rFonts w:ascii="Calibri" w:hAnsi="Calibri" w:cs="Calibri"/>
      <w:noProof/>
      <w:sz w:val="22"/>
      <w:szCs w:val="24"/>
      <w:lang w:val="en-US" w:eastAsia="en-US"/>
    </w:rPr>
  </w:style>
  <w:style w:type="character" w:customStyle="1" w:styleId="lrzxr">
    <w:name w:val="lrzxr"/>
    <w:basedOn w:val="DefaultParagraphFont"/>
    <w:rsid w:val="006967E8"/>
  </w:style>
  <w:style w:type="paragraph" w:customStyle="1" w:styleId="Default">
    <w:name w:val="Default"/>
    <w:rsid w:val="003473FB"/>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nhideWhenUsed/>
    <w:rsid w:val="007C3D65"/>
  </w:style>
  <w:style w:type="character" w:customStyle="1" w:styleId="BodyTextChar">
    <w:name w:val="Body Text Char"/>
    <w:basedOn w:val="DefaultParagraphFont"/>
    <w:link w:val="BodyText"/>
    <w:rsid w:val="007C3D65"/>
    <w:rPr>
      <w:rFonts w:ascii="Arial" w:hAnsi="Arial" w:cs="Arial"/>
      <w:szCs w:val="24"/>
      <w:lang w:eastAsia="en-US"/>
    </w:rPr>
  </w:style>
  <w:style w:type="numbering" w:customStyle="1" w:styleId="DELWPHeadings">
    <w:name w:val="DELWP Headings"/>
    <w:basedOn w:val="NoList"/>
    <w:rsid w:val="007F48DE"/>
    <w:pPr>
      <w:numPr>
        <w:numId w:val="34"/>
      </w:numPr>
    </w:pPr>
  </w:style>
  <w:style w:type="character" w:styleId="Mention">
    <w:name w:val="Mention"/>
    <w:basedOn w:val="DefaultParagraphFont"/>
    <w:uiPriority w:val="99"/>
    <w:unhideWhenUsed/>
    <w:rsid w:val="00A4655A"/>
    <w:rPr>
      <w:color w:val="2B579A"/>
      <w:shd w:val="clear" w:color="auto" w:fill="E1DFDD"/>
    </w:rPr>
  </w:style>
  <w:style w:type="paragraph" w:customStyle="1" w:styleId="xmsonormal">
    <w:name w:val="x_msonormal"/>
    <w:basedOn w:val="Normal"/>
    <w:rsid w:val="00E83CD9"/>
    <w:pPr>
      <w:spacing w:after="0"/>
      <w:jc w:val="left"/>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183">
      <w:bodyDiv w:val="1"/>
      <w:marLeft w:val="0"/>
      <w:marRight w:val="0"/>
      <w:marTop w:val="0"/>
      <w:marBottom w:val="0"/>
      <w:divBdr>
        <w:top w:val="none" w:sz="0" w:space="0" w:color="auto"/>
        <w:left w:val="none" w:sz="0" w:space="0" w:color="auto"/>
        <w:bottom w:val="none" w:sz="0" w:space="0" w:color="auto"/>
        <w:right w:val="none" w:sz="0" w:space="0" w:color="auto"/>
      </w:divBdr>
    </w:div>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51913026">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78588106">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09923800">
      <w:bodyDiv w:val="1"/>
      <w:marLeft w:val="0"/>
      <w:marRight w:val="0"/>
      <w:marTop w:val="0"/>
      <w:marBottom w:val="0"/>
      <w:divBdr>
        <w:top w:val="none" w:sz="0" w:space="0" w:color="auto"/>
        <w:left w:val="none" w:sz="0" w:space="0" w:color="auto"/>
        <w:bottom w:val="none" w:sz="0" w:space="0" w:color="auto"/>
        <w:right w:val="none" w:sz="0" w:space="0" w:color="auto"/>
      </w:divBdr>
      <w:divsChild>
        <w:div w:id="155269463">
          <w:marLeft w:val="0"/>
          <w:marRight w:val="0"/>
          <w:marTop w:val="0"/>
          <w:marBottom w:val="0"/>
          <w:divBdr>
            <w:top w:val="none" w:sz="0" w:space="0" w:color="auto"/>
            <w:left w:val="none" w:sz="0" w:space="0" w:color="auto"/>
            <w:bottom w:val="none" w:sz="0" w:space="0" w:color="auto"/>
            <w:right w:val="none" w:sz="0" w:space="0" w:color="auto"/>
          </w:divBdr>
        </w:div>
        <w:div w:id="1199197003">
          <w:marLeft w:val="0"/>
          <w:marRight w:val="0"/>
          <w:marTop w:val="0"/>
          <w:marBottom w:val="0"/>
          <w:divBdr>
            <w:top w:val="none" w:sz="0" w:space="0" w:color="auto"/>
            <w:left w:val="none" w:sz="0" w:space="0" w:color="auto"/>
            <w:bottom w:val="none" w:sz="0" w:space="0" w:color="auto"/>
            <w:right w:val="none" w:sz="0" w:space="0" w:color="auto"/>
          </w:divBdr>
        </w:div>
      </w:divsChild>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11835921">
      <w:bodyDiv w:val="1"/>
      <w:marLeft w:val="0"/>
      <w:marRight w:val="0"/>
      <w:marTop w:val="0"/>
      <w:marBottom w:val="0"/>
      <w:divBdr>
        <w:top w:val="none" w:sz="0" w:space="0" w:color="auto"/>
        <w:left w:val="none" w:sz="0" w:space="0" w:color="auto"/>
        <w:bottom w:val="none" w:sz="0" w:space="0" w:color="auto"/>
        <w:right w:val="none" w:sz="0" w:space="0" w:color="auto"/>
      </w:divBdr>
    </w:div>
    <w:div w:id="322861209">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46639366">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06537475">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81197518">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499008072">
      <w:bodyDiv w:val="1"/>
      <w:marLeft w:val="0"/>
      <w:marRight w:val="0"/>
      <w:marTop w:val="0"/>
      <w:marBottom w:val="0"/>
      <w:divBdr>
        <w:top w:val="none" w:sz="0" w:space="0" w:color="auto"/>
        <w:left w:val="none" w:sz="0" w:space="0" w:color="auto"/>
        <w:bottom w:val="none" w:sz="0" w:space="0" w:color="auto"/>
        <w:right w:val="none" w:sz="0" w:space="0" w:color="auto"/>
      </w:divBdr>
      <w:divsChild>
        <w:div w:id="726686685">
          <w:marLeft w:val="0"/>
          <w:marRight w:val="0"/>
          <w:marTop w:val="0"/>
          <w:marBottom w:val="120"/>
          <w:divBdr>
            <w:top w:val="none" w:sz="0" w:space="0" w:color="auto"/>
            <w:left w:val="none" w:sz="0" w:space="0" w:color="auto"/>
            <w:bottom w:val="none" w:sz="0" w:space="0" w:color="auto"/>
            <w:right w:val="none" w:sz="0" w:space="0" w:color="auto"/>
          </w:divBdr>
          <w:divsChild>
            <w:div w:id="402727803">
              <w:marLeft w:val="0"/>
              <w:marRight w:val="0"/>
              <w:marTop w:val="0"/>
              <w:marBottom w:val="0"/>
              <w:divBdr>
                <w:top w:val="none" w:sz="0" w:space="0" w:color="auto"/>
                <w:left w:val="none" w:sz="0" w:space="0" w:color="auto"/>
                <w:bottom w:val="none" w:sz="0" w:space="0" w:color="auto"/>
                <w:right w:val="none" w:sz="0" w:space="0" w:color="auto"/>
              </w:divBdr>
              <w:divsChild>
                <w:div w:id="1216626149">
                  <w:marLeft w:val="0"/>
                  <w:marRight w:val="0"/>
                  <w:marTop w:val="0"/>
                  <w:marBottom w:val="0"/>
                  <w:divBdr>
                    <w:top w:val="none" w:sz="0" w:space="0" w:color="auto"/>
                    <w:left w:val="none" w:sz="0" w:space="0" w:color="auto"/>
                    <w:bottom w:val="none" w:sz="0" w:space="0" w:color="auto"/>
                    <w:right w:val="none" w:sz="0" w:space="0" w:color="auto"/>
                  </w:divBdr>
                  <w:divsChild>
                    <w:div w:id="416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3967">
          <w:marLeft w:val="0"/>
          <w:marRight w:val="0"/>
          <w:marTop w:val="0"/>
          <w:marBottom w:val="0"/>
          <w:divBdr>
            <w:top w:val="none" w:sz="0" w:space="0" w:color="auto"/>
            <w:left w:val="none" w:sz="0" w:space="0" w:color="auto"/>
            <w:bottom w:val="none" w:sz="0" w:space="0" w:color="auto"/>
            <w:right w:val="none" w:sz="0" w:space="0" w:color="auto"/>
          </w:divBdr>
        </w:div>
      </w:divsChild>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6159247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09379883">
      <w:bodyDiv w:val="1"/>
      <w:marLeft w:val="0"/>
      <w:marRight w:val="0"/>
      <w:marTop w:val="0"/>
      <w:marBottom w:val="0"/>
      <w:divBdr>
        <w:top w:val="none" w:sz="0" w:space="0" w:color="auto"/>
        <w:left w:val="none" w:sz="0" w:space="0" w:color="auto"/>
        <w:bottom w:val="none" w:sz="0" w:space="0" w:color="auto"/>
        <w:right w:val="none" w:sz="0" w:space="0" w:color="auto"/>
      </w:divBdr>
      <w:divsChild>
        <w:div w:id="1284069338">
          <w:marLeft w:val="0"/>
          <w:marRight w:val="0"/>
          <w:marTop w:val="0"/>
          <w:marBottom w:val="0"/>
          <w:divBdr>
            <w:top w:val="none" w:sz="0" w:space="0" w:color="auto"/>
            <w:left w:val="none" w:sz="0" w:space="0" w:color="auto"/>
            <w:bottom w:val="none" w:sz="0" w:space="0" w:color="auto"/>
            <w:right w:val="none" w:sz="0" w:space="0" w:color="auto"/>
          </w:divBdr>
        </w:div>
        <w:div w:id="1590044442">
          <w:marLeft w:val="0"/>
          <w:marRight w:val="0"/>
          <w:marTop w:val="0"/>
          <w:marBottom w:val="0"/>
          <w:divBdr>
            <w:top w:val="none" w:sz="0" w:space="0" w:color="auto"/>
            <w:left w:val="none" w:sz="0" w:space="0" w:color="auto"/>
            <w:bottom w:val="none" w:sz="0" w:space="0" w:color="auto"/>
            <w:right w:val="none" w:sz="0" w:space="0" w:color="auto"/>
          </w:divBdr>
        </w:div>
        <w:div w:id="1622883765">
          <w:marLeft w:val="0"/>
          <w:marRight w:val="0"/>
          <w:marTop w:val="0"/>
          <w:marBottom w:val="0"/>
          <w:divBdr>
            <w:top w:val="none" w:sz="0" w:space="0" w:color="auto"/>
            <w:left w:val="none" w:sz="0" w:space="0" w:color="auto"/>
            <w:bottom w:val="none" w:sz="0" w:space="0" w:color="auto"/>
            <w:right w:val="none" w:sz="0" w:space="0" w:color="auto"/>
          </w:divBdr>
        </w:div>
        <w:div w:id="1650162886">
          <w:marLeft w:val="0"/>
          <w:marRight w:val="0"/>
          <w:marTop w:val="0"/>
          <w:marBottom w:val="0"/>
          <w:divBdr>
            <w:top w:val="none" w:sz="0" w:space="0" w:color="auto"/>
            <w:left w:val="none" w:sz="0" w:space="0" w:color="auto"/>
            <w:bottom w:val="none" w:sz="0" w:space="0" w:color="auto"/>
            <w:right w:val="none" w:sz="0" w:space="0" w:color="auto"/>
          </w:divBdr>
        </w:div>
      </w:divsChild>
    </w:div>
    <w:div w:id="725955816">
      <w:bodyDiv w:val="1"/>
      <w:marLeft w:val="0"/>
      <w:marRight w:val="0"/>
      <w:marTop w:val="0"/>
      <w:marBottom w:val="0"/>
      <w:divBdr>
        <w:top w:val="none" w:sz="0" w:space="0" w:color="auto"/>
        <w:left w:val="none" w:sz="0" w:space="0" w:color="auto"/>
        <w:bottom w:val="none" w:sz="0" w:space="0" w:color="auto"/>
        <w:right w:val="none" w:sz="0" w:space="0" w:color="auto"/>
      </w:divBdr>
    </w:div>
    <w:div w:id="726688445">
      <w:bodyDiv w:val="1"/>
      <w:marLeft w:val="0"/>
      <w:marRight w:val="0"/>
      <w:marTop w:val="0"/>
      <w:marBottom w:val="0"/>
      <w:divBdr>
        <w:top w:val="none" w:sz="0" w:space="0" w:color="auto"/>
        <w:left w:val="none" w:sz="0" w:space="0" w:color="auto"/>
        <w:bottom w:val="none" w:sz="0" w:space="0" w:color="auto"/>
        <w:right w:val="none" w:sz="0" w:space="0" w:color="auto"/>
      </w:divBdr>
    </w:div>
    <w:div w:id="741491451">
      <w:bodyDiv w:val="1"/>
      <w:marLeft w:val="0"/>
      <w:marRight w:val="0"/>
      <w:marTop w:val="0"/>
      <w:marBottom w:val="0"/>
      <w:divBdr>
        <w:top w:val="none" w:sz="0" w:space="0" w:color="auto"/>
        <w:left w:val="none" w:sz="0" w:space="0" w:color="auto"/>
        <w:bottom w:val="none" w:sz="0" w:space="0" w:color="auto"/>
        <w:right w:val="none" w:sz="0" w:space="0" w:color="auto"/>
      </w:divBdr>
    </w:div>
    <w:div w:id="752163404">
      <w:bodyDiv w:val="1"/>
      <w:marLeft w:val="0"/>
      <w:marRight w:val="0"/>
      <w:marTop w:val="0"/>
      <w:marBottom w:val="0"/>
      <w:divBdr>
        <w:top w:val="none" w:sz="0" w:space="0" w:color="auto"/>
        <w:left w:val="none" w:sz="0" w:space="0" w:color="auto"/>
        <w:bottom w:val="none" w:sz="0" w:space="0" w:color="auto"/>
        <w:right w:val="none" w:sz="0" w:space="0" w:color="auto"/>
      </w:divBdr>
    </w:div>
    <w:div w:id="772289009">
      <w:bodyDiv w:val="1"/>
      <w:marLeft w:val="0"/>
      <w:marRight w:val="0"/>
      <w:marTop w:val="0"/>
      <w:marBottom w:val="0"/>
      <w:divBdr>
        <w:top w:val="none" w:sz="0" w:space="0" w:color="auto"/>
        <w:left w:val="none" w:sz="0" w:space="0" w:color="auto"/>
        <w:bottom w:val="none" w:sz="0" w:space="0" w:color="auto"/>
        <w:right w:val="none" w:sz="0" w:space="0" w:color="auto"/>
      </w:divBdr>
    </w:div>
    <w:div w:id="840007477">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01329698">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53043527">
      <w:bodyDiv w:val="1"/>
      <w:marLeft w:val="0"/>
      <w:marRight w:val="0"/>
      <w:marTop w:val="0"/>
      <w:marBottom w:val="0"/>
      <w:divBdr>
        <w:top w:val="none" w:sz="0" w:space="0" w:color="auto"/>
        <w:left w:val="none" w:sz="0" w:space="0" w:color="auto"/>
        <w:bottom w:val="none" w:sz="0" w:space="0" w:color="auto"/>
        <w:right w:val="none" w:sz="0" w:space="0" w:color="auto"/>
      </w:divBdr>
      <w:divsChild>
        <w:div w:id="124977913">
          <w:marLeft w:val="0"/>
          <w:marRight w:val="0"/>
          <w:marTop w:val="0"/>
          <w:marBottom w:val="0"/>
          <w:divBdr>
            <w:top w:val="none" w:sz="0" w:space="0" w:color="auto"/>
            <w:left w:val="none" w:sz="0" w:space="0" w:color="auto"/>
            <w:bottom w:val="none" w:sz="0" w:space="0" w:color="auto"/>
            <w:right w:val="none" w:sz="0" w:space="0" w:color="auto"/>
          </w:divBdr>
        </w:div>
        <w:div w:id="545723265">
          <w:marLeft w:val="0"/>
          <w:marRight w:val="0"/>
          <w:marTop w:val="0"/>
          <w:marBottom w:val="0"/>
          <w:divBdr>
            <w:top w:val="none" w:sz="0" w:space="0" w:color="auto"/>
            <w:left w:val="none" w:sz="0" w:space="0" w:color="auto"/>
            <w:bottom w:val="none" w:sz="0" w:space="0" w:color="auto"/>
            <w:right w:val="none" w:sz="0" w:space="0" w:color="auto"/>
          </w:divBdr>
        </w:div>
        <w:div w:id="1174150518">
          <w:marLeft w:val="0"/>
          <w:marRight w:val="0"/>
          <w:marTop w:val="0"/>
          <w:marBottom w:val="0"/>
          <w:divBdr>
            <w:top w:val="none" w:sz="0" w:space="0" w:color="auto"/>
            <w:left w:val="none" w:sz="0" w:space="0" w:color="auto"/>
            <w:bottom w:val="none" w:sz="0" w:space="0" w:color="auto"/>
            <w:right w:val="none" w:sz="0" w:space="0" w:color="auto"/>
          </w:divBdr>
        </w:div>
        <w:div w:id="1399553268">
          <w:marLeft w:val="0"/>
          <w:marRight w:val="0"/>
          <w:marTop w:val="0"/>
          <w:marBottom w:val="0"/>
          <w:divBdr>
            <w:top w:val="none" w:sz="0" w:space="0" w:color="auto"/>
            <w:left w:val="none" w:sz="0" w:space="0" w:color="auto"/>
            <w:bottom w:val="none" w:sz="0" w:space="0" w:color="auto"/>
            <w:right w:val="none" w:sz="0" w:space="0" w:color="auto"/>
          </w:divBdr>
        </w:div>
      </w:divsChild>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17062180">
      <w:bodyDiv w:val="1"/>
      <w:marLeft w:val="0"/>
      <w:marRight w:val="0"/>
      <w:marTop w:val="0"/>
      <w:marBottom w:val="0"/>
      <w:divBdr>
        <w:top w:val="none" w:sz="0" w:space="0" w:color="auto"/>
        <w:left w:val="none" w:sz="0" w:space="0" w:color="auto"/>
        <w:bottom w:val="none" w:sz="0" w:space="0" w:color="auto"/>
        <w:right w:val="none" w:sz="0" w:space="0" w:color="auto"/>
      </w:divBdr>
      <w:divsChild>
        <w:div w:id="108748081">
          <w:marLeft w:val="446"/>
          <w:marRight w:val="0"/>
          <w:marTop w:val="0"/>
          <w:marBottom w:val="0"/>
          <w:divBdr>
            <w:top w:val="none" w:sz="0" w:space="0" w:color="auto"/>
            <w:left w:val="none" w:sz="0" w:space="0" w:color="auto"/>
            <w:bottom w:val="none" w:sz="0" w:space="0" w:color="auto"/>
            <w:right w:val="none" w:sz="0" w:space="0" w:color="auto"/>
          </w:divBdr>
        </w:div>
        <w:div w:id="374936944">
          <w:marLeft w:val="446"/>
          <w:marRight w:val="0"/>
          <w:marTop w:val="0"/>
          <w:marBottom w:val="0"/>
          <w:divBdr>
            <w:top w:val="none" w:sz="0" w:space="0" w:color="auto"/>
            <w:left w:val="none" w:sz="0" w:space="0" w:color="auto"/>
            <w:bottom w:val="none" w:sz="0" w:space="0" w:color="auto"/>
            <w:right w:val="none" w:sz="0" w:space="0" w:color="auto"/>
          </w:divBdr>
        </w:div>
        <w:div w:id="436874391">
          <w:marLeft w:val="446"/>
          <w:marRight w:val="0"/>
          <w:marTop w:val="0"/>
          <w:marBottom w:val="0"/>
          <w:divBdr>
            <w:top w:val="none" w:sz="0" w:space="0" w:color="auto"/>
            <w:left w:val="none" w:sz="0" w:space="0" w:color="auto"/>
            <w:bottom w:val="none" w:sz="0" w:space="0" w:color="auto"/>
            <w:right w:val="none" w:sz="0" w:space="0" w:color="auto"/>
          </w:divBdr>
        </w:div>
        <w:div w:id="536355517">
          <w:marLeft w:val="446"/>
          <w:marRight w:val="0"/>
          <w:marTop w:val="0"/>
          <w:marBottom w:val="0"/>
          <w:divBdr>
            <w:top w:val="none" w:sz="0" w:space="0" w:color="auto"/>
            <w:left w:val="none" w:sz="0" w:space="0" w:color="auto"/>
            <w:bottom w:val="none" w:sz="0" w:space="0" w:color="auto"/>
            <w:right w:val="none" w:sz="0" w:space="0" w:color="auto"/>
          </w:divBdr>
        </w:div>
        <w:div w:id="636841960">
          <w:marLeft w:val="446"/>
          <w:marRight w:val="0"/>
          <w:marTop w:val="0"/>
          <w:marBottom w:val="0"/>
          <w:divBdr>
            <w:top w:val="none" w:sz="0" w:space="0" w:color="auto"/>
            <w:left w:val="none" w:sz="0" w:space="0" w:color="auto"/>
            <w:bottom w:val="none" w:sz="0" w:space="0" w:color="auto"/>
            <w:right w:val="none" w:sz="0" w:space="0" w:color="auto"/>
          </w:divBdr>
        </w:div>
        <w:div w:id="665591554">
          <w:marLeft w:val="446"/>
          <w:marRight w:val="0"/>
          <w:marTop w:val="0"/>
          <w:marBottom w:val="0"/>
          <w:divBdr>
            <w:top w:val="none" w:sz="0" w:space="0" w:color="auto"/>
            <w:left w:val="none" w:sz="0" w:space="0" w:color="auto"/>
            <w:bottom w:val="none" w:sz="0" w:space="0" w:color="auto"/>
            <w:right w:val="none" w:sz="0" w:space="0" w:color="auto"/>
          </w:divBdr>
        </w:div>
        <w:div w:id="1209145904">
          <w:marLeft w:val="446"/>
          <w:marRight w:val="0"/>
          <w:marTop w:val="0"/>
          <w:marBottom w:val="0"/>
          <w:divBdr>
            <w:top w:val="none" w:sz="0" w:space="0" w:color="auto"/>
            <w:left w:val="none" w:sz="0" w:space="0" w:color="auto"/>
            <w:bottom w:val="none" w:sz="0" w:space="0" w:color="auto"/>
            <w:right w:val="none" w:sz="0" w:space="0" w:color="auto"/>
          </w:divBdr>
        </w:div>
        <w:div w:id="1499925343">
          <w:marLeft w:val="446"/>
          <w:marRight w:val="0"/>
          <w:marTop w:val="0"/>
          <w:marBottom w:val="0"/>
          <w:divBdr>
            <w:top w:val="none" w:sz="0" w:space="0" w:color="auto"/>
            <w:left w:val="none" w:sz="0" w:space="0" w:color="auto"/>
            <w:bottom w:val="none" w:sz="0" w:space="0" w:color="auto"/>
            <w:right w:val="none" w:sz="0" w:space="0" w:color="auto"/>
          </w:divBdr>
        </w:div>
        <w:div w:id="1720011465">
          <w:marLeft w:val="446"/>
          <w:marRight w:val="0"/>
          <w:marTop w:val="0"/>
          <w:marBottom w:val="0"/>
          <w:divBdr>
            <w:top w:val="none" w:sz="0" w:space="0" w:color="auto"/>
            <w:left w:val="none" w:sz="0" w:space="0" w:color="auto"/>
            <w:bottom w:val="none" w:sz="0" w:space="0" w:color="auto"/>
            <w:right w:val="none" w:sz="0" w:space="0" w:color="auto"/>
          </w:divBdr>
        </w:div>
        <w:div w:id="1802455316">
          <w:marLeft w:val="446"/>
          <w:marRight w:val="0"/>
          <w:marTop w:val="0"/>
          <w:marBottom w:val="0"/>
          <w:divBdr>
            <w:top w:val="none" w:sz="0" w:space="0" w:color="auto"/>
            <w:left w:val="none" w:sz="0" w:space="0" w:color="auto"/>
            <w:bottom w:val="none" w:sz="0" w:space="0" w:color="auto"/>
            <w:right w:val="none" w:sz="0" w:space="0" w:color="auto"/>
          </w:divBdr>
        </w:div>
        <w:div w:id="1860853567">
          <w:marLeft w:val="446"/>
          <w:marRight w:val="0"/>
          <w:marTop w:val="0"/>
          <w:marBottom w:val="0"/>
          <w:divBdr>
            <w:top w:val="none" w:sz="0" w:space="0" w:color="auto"/>
            <w:left w:val="none" w:sz="0" w:space="0" w:color="auto"/>
            <w:bottom w:val="none" w:sz="0" w:space="0" w:color="auto"/>
            <w:right w:val="none" w:sz="0" w:space="0" w:color="auto"/>
          </w:divBdr>
        </w:div>
      </w:divsChild>
    </w:div>
    <w:div w:id="1146169119">
      <w:bodyDiv w:val="1"/>
      <w:marLeft w:val="0"/>
      <w:marRight w:val="0"/>
      <w:marTop w:val="0"/>
      <w:marBottom w:val="0"/>
      <w:divBdr>
        <w:top w:val="none" w:sz="0" w:space="0" w:color="auto"/>
        <w:left w:val="none" w:sz="0" w:space="0" w:color="auto"/>
        <w:bottom w:val="none" w:sz="0" w:space="0" w:color="auto"/>
        <w:right w:val="none" w:sz="0" w:space="0" w:color="auto"/>
      </w:divBdr>
      <w:divsChild>
        <w:div w:id="128666670">
          <w:marLeft w:val="0"/>
          <w:marRight w:val="0"/>
          <w:marTop w:val="0"/>
          <w:marBottom w:val="0"/>
          <w:divBdr>
            <w:top w:val="none" w:sz="0" w:space="0" w:color="auto"/>
            <w:left w:val="none" w:sz="0" w:space="0" w:color="auto"/>
            <w:bottom w:val="none" w:sz="0" w:space="0" w:color="auto"/>
            <w:right w:val="none" w:sz="0" w:space="0" w:color="auto"/>
          </w:divBdr>
        </w:div>
        <w:div w:id="785466995">
          <w:marLeft w:val="0"/>
          <w:marRight w:val="0"/>
          <w:marTop w:val="0"/>
          <w:marBottom w:val="0"/>
          <w:divBdr>
            <w:top w:val="none" w:sz="0" w:space="0" w:color="auto"/>
            <w:left w:val="none" w:sz="0" w:space="0" w:color="auto"/>
            <w:bottom w:val="none" w:sz="0" w:space="0" w:color="auto"/>
            <w:right w:val="none" w:sz="0" w:space="0" w:color="auto"/>
          </w:divBdr>
        </w:div>
      </w:divsChild>
    </w:div>
    <w:div w:id="114793441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228495356">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3026">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32722931">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1187807">
      <w:bodyDiv w:val="1"/>
      <w:marLeft w:val="0"/>
      <w:marRight w:val="0"/>
      <w:marTop w:val="0"/>
      <w:marBottom w:val="0"/>
      <w:divBdr>
        <w:top w:val="none" w:sz="0" w:space="0" w:color="auto"/>
        <w:left w:val="none" w:sz="0" w:space="0" w:color="auto"/>
        <w:bottom w:val="none" w:sz="0" w:space="0" w:color="auto"/>
        <w:right w:val="none" w:sz="0" w:space="0" w:color="auto"/>
      </w:divBdr>
      <w:divsChild>
        <w:div w:id="724374797">
          <w:marLeft w:val="0"/>
          <w:marRight w:val="0"/>
          <w:marTop w:val="0"/>
          <w:marBottom w:val="0"/>
          <w:divBdr>
            <w:top w:val="none" w:sz="0" w:space="0" w:color="auto"/>
            <w:left w:val="none" w:sz="0" w:space="0" w:color="auto"/>
            <w:bottom w:val="none" w:sz="0" w:space="0" w:color="auto"/>
            <w:right w:val="none" w:sz="0" w:space="0" w:color="auto"/>
          </w:divBdr>
        </w:div>
        <w:div w:id="764572038">
          <w:marLeft w:val="0"/>
          <w:marRight w:val="0"/>
          <w:marTop w:val="0"/>
          <w:marBottom w:val="0"/>
          <w:divBdr>
            <w:top w:val="none" w:sz="0" w:space="0" w:color="auto"/>
            <w:left w:val="none" w:sz="0" w:space="0" w:color="auto"/>
            <w:bottom w:val="none" w:sz="0" w:space="0" w:color="auto"/>
            <w:right w:val="none" w:sz="0" w:space="0" w:color="auto"/>
          </w:divBdr>
        </w:div>
        <w:div w:id="1018311598">
          <w:marLeft w:val="0"/>
          <w:marRight w:val="0"/>
          <w:marTop w:val="0"/>
          <w:marBottom w:val="0"/>
          <w:divBdr>
            <w:top w:val="none" w:sz="0" w:space="0" w:color="auto"/>
            <w:left w:val="none" w:sz="0" w:space="0" w:color="auto"/>
            <w:bottom w:val="none" w:sz="0" w:space="0" w:color="auto"/>
            <w:right w:val="none" w:sz="0" w:space="0" w:color="auto"/>
          </w:divBdr>
        </w:div>
        <w:div w:id="1146437135">
          <w:marLeft w:val="0"/>
          <w:marRight w:val="0"/>
          <w:marTop w:val="0"/>
          <w:marBottom w:val="0"/>
          <w:divBdr>
            <w:top w:val="none" w:sz="0" w:space="0" w:color="auto"/>
            <w:left w:val="none" w:sz="0" w:space="0" w:color="auto"/>
            <w:bottom w:val="none" w:sz="0" w:space="0" w:color="auto"/>
            <w:right w:val="none" w:sz="0" w:space="0" w:color="auto"/>
          </w:divBdr>
        </w:div>
        <w:div w:id="1543404291">
          <w:marLeft w:val="0"/>
          <w:marRight w:val="0"/>
          <w:marTop w:val="0"/>
          <w:marBottom w:val="0"/>
          <w:divBdr>
            <w:top w:val="none" w:sz="0" w:space="0" w:color="auto"/>
            <w:left w:val="none" w:sz="0" w:space="0" w:color="auto"/>
            <w:bottom w:val="none" w:sz="0" w:space="0" w:color="auto"/>
            <w:right w:val="none" w:sz="0" w:space="0" w:color="auto"/>
          </w:divBdr>
        </w:div>
      </w:divsChild>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21646629">
      <w:bodyDiv w:val="1"/>
      <w:marLeft w:val="0"/>
      <w:marRight w:val="0"/>
      <w:marTop w:val="0"/>
      <w:marBottom w:val="0"/>
      <w:divBdr>
        <w:top w:val="none" w:sz="0" w:space="0" w:color="auto"/>
        <w:left w:val="none" w:sz="0" w:space="0" w:color="auto"/>
        <w:bottom w:val="none" w:sz="0" w:space="0" w:color="auto"/>
        <w:right w:val="none" w:sz="0" w:space="0" w:color="auto"/>
      </w:divBdr>
    </w:div>
    <w:div w:id="1649045561">
      <w:bodyDiv w:val="1"/>
      <w:marLeft w:val="0"/>
      <w:marRight w:val="0"/>
      <w:marTop w:val="0"/>
      <w:marBottom w:val="0"/>
      <w:divBdr>
        <w:top w:val="none" w:sz="0" w:space="0" w:color="auto"/>
        <w:left w:val="none" w:sz="0" w:space="0" w:color="auto"/>
        <w:bottom w:val="none" w:sz="0" w:space="0" w:color="auto"/>
        <w:right w:val="none" w:sz="0" w:space="0" w:color="auto"/>
      </w:divBdr>
    </w:div>
    <w:div w:id="1654066392">
      <w:bodyDiv w:val="1"/>
      <w:marLeft w:val="0"/>
      <w:marRight w:val="0"/>
      <w:marTop w:val="0"/>
      <w:marBottom w:val="0"/>
      <w:divBdr>
        <w:top w:val="none" w:sz="0" w:space="0" w:color="auto"/>
        <w:left w:val="none" w:sz="0" w:space="0" w:color="auto"/>
        <w:bottom w:val="none" w:sz="0" w:space="0" w:color="auto"/>
        <w:right w:val="none" w:sz="0" w:space="0" w:color="auto"/>
      </w:divBdr>
      <w:divsChild>
        <w:div w:id="348721669">
          <w:marLeft w:val="0"/>
          <w:marRight w:val="0"/>
          <w:marTop w:val="0"/>
          <w:marBottom w:val="0"/>
          <w:divBdr>
            <w:top w:val="none" w:sz="0" w:space="0" w:color="auto"/>
            <w:left w:val="none" w:sz="0" w:space="0" w:color="auto"/>
            <w:bottom w:val="none" w:sz="0" w:space="0" w:color="auto"/>
            <w:right w:val="none" w:sz="0" w:space="0" w:color="auto"/>
          </w:divBdr>
        </w:div>
        <w:div w:id="742409001">
          <w:marLeft w:val="0"/>
          <w:marRight w:val="0"/>
          <w:marTop w:val="0"/>
          <w:marBottom w:val="0"/>
          <w:divBdr>
            <w:top w:val="none" w:sz="0" w:space="0" w:color="auto"/>
            <w:left w:val="none" w:sz="0" w:space="0" w:color="auto"/>
            <w:bottom w:val="none" w:sz="0" w:space="0" w:color="auto"/>
            <w:right w:val="none" w:sz="0" w:space="0" w:color="auto"/>
          </w:divBdr>
        </w:div>
      </w:divsChild>
    </w:div>
    <w:div w:id="1655794824">
      <w:bodyDiv w:val="1"/>
      <w:marLeft w:val="0"/>
      <w:marRight w:val="0"/>
      <w:marTop w:val="0"/>
      <w:marBottom w:val="0"/>
      <w:divBdr>
        <w:top w:val="none" w:sz="0" w:space="0" w:color="auto"/>
        <w:left w:val="none" w:sz="0" w:space="0" w:color="auto"/>
        <w:bottom w:val="none" w:sz="0" w:space="0" w:color="auto"/>
        <w:right w:val="none" w:sz="0" w:space="0" w:color="auto"/>
      </w:divBdr>
      <w:divsChild>
        <w:div w:id="230971104">
          <w:marLeft w:val="0"/>
          <w:marRight w:val="0"/>
          <w:marTop w:val="0"/>
          <w:marBottom w:val="0"/>
          <w:divBdr>
            <w:top w:val="none" w:sz="0" w:space="0" w:color="auto"/>
            <w:left w:val="none" w:sz="0" w:space="0" w:color="auto"/>
            <w:bottom w:val="none" w:sz="0" w:space="0" w:color="auto"/>
            <w:right w:val="none" w:sz="0" w:space="0" w:color="auto"/>
          </w:divBdr>
        </w:div>
        <w:div w:id="308173229">
          <w:marLeft w:val="0"/>
          <w:marRight w:val="0"/>
          <w:marTop w:val="0"/>
          <w:marBottom w:val="0"/>
          <w:divBdr>
            <w:top w:val="none" w:sz="0" w:space="0" w:color="auto"/>
            <w:left w:val="none" w:sz="0" w:space="0" w:color="auto"/>
            <w:bottom w:val="none" w:sz="0" w:space="0" w:color="auto"/>
            <w:right w:val="none" w:sz="0" w:space="0" w:color="auto"/>
          </w:divBdr>
        </w:div>
        <w:div w:id="1359552021">
          <w:marLeft w:val="0"/>
          <w:marRight w:val="0"/>
          <w:marTop w:val="0"/>
          <w:marBottom w:val="0"/>
          <w:divBdr>
            <w:top w:val="none" w:sz="0" w:space="0" w:color="auto"/>
            <w:left w:val="none" w:sz="0" w:space="0" w:color="auto"/>
            <w:bottom w:val="none" w:sz="0" w:space="0" w:color="auto"/>
            <w:right w:val="none" w:sz="0" w:space="0" w:color="auto"/>
          </w:divBdr>
        </w:div>
        <w:div w:id="1814324420">
          <w:marLeft w:val="0"/>
          <w:marRight w:val="0"/>
          <w:marTop w:val="0"/>
          <w:marBottom w:val="0"/>
          <w:divBdr>
            <w:top w:val="none" w:sz="0" w:space="0" w:color="auto"/>
            <w:left w:val="none" w:sz="0" w:space="0" w:color="auto"/>
            <w:bottom w:val="none" w:sz="0" w:space="0" w:color="auto"/>
            <w:right w:val="none" w:sz="0" w:space="0" w:color="auto"/>
          </w:divBdr>
        </w:div>
        <w:div w:id="1987970514">
          <w:marLeft w:val="0"/>
          <w:marRight w:val="0"/>
          <w:marTop w:val="0"/>
          <w:marBottom w:val="0"/>
          <w:divBdr>
            <w:top w:val="none" w:sz="0" w:space="0" w:color="auto"/>
            <w:left w:val="none" w:sz="0" w:space="0" w:color="auto"/>
            <w:bottom w:val="none" w:sz="0" w:space="0" w:color="auto"/>
            <w:right w:val="none" w:sz="0" w:space="0" w:color="auto"/>
          </w:divBdr>
        </w:div>
      </w:divsChild>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684160225">
      <w:bodyDiv w:val="1"/>
      <w:marLeft w:val="0"/>
      <w:marRight w:val="0"/>
      <w:marTop w:val="0"/>
      <w:marBottom w:val="0"/>
      <w:divBdr>
        <w:top w:val="none" w:sz="0" w:space="0" w:color="auto"/>
        <w:left w:val="none" w:sz="0" w:space="0" w:color="auto"/>
        <w:bottom w:val="none" w:sz="0" w:space="0" w:color="auto"/>
        <w:right w:val="none" w:sz="0" w:space="0" w:color="auto"/>
      </w:divBdr>
    </w:div>
    <w:div w:id="1690402787">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29843963">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894386387">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00232191">
      <w:bodyDiv w:val="1"/>
      <w:marLeft w:val="0"/>
      <w:marRight w:val="0"/>
      <w:marTop w:val="0"/>
      <w:marBottom w:val="0"/>
      <w:divBdr>
        <w:top w:val="none" w:sz="0" w:space="0" w:color="auto"/>
        <w:left w:val="none" w:sz="0" w:space="0" w:color="auto"/>
        <w:bottom w:val="none" w:sz="0" w:space="0" w:color="auto"/>
        <w:right w:val="none" w:sz="0" w:space="0" w:color="auto"/>
      </w:divBdr>
    </w:div>
    <w:div w:id="2082100944">
      <w:bodyDiv w:val="1"/>
      <w:marLeft w:val="0"/>
      <w:marRight w:val="0"/>
      <w:marTop w:val="0"/>
      <w:marBottom w:val="0"/>
      <w:divBdr>
        <w:top w:val="none" w:sz="0" w:space="0" w:color="auto"/>
        <w:left w:val="none" w:sz="0" w:space="0" w:color="auto"/>
        <w:bottom w:val="none" w:sz="0" w:space="0" w:color="auto"/>
        <w:right w:val="none" w:sz="0" w:space="0" w:color="auto"/>
      </w:divBdr>
    </w:div>
    <w:div w:id="2092198921">
      <w:bodyDiv w:val="1"/>
      <w:marLeft w:val="0"/>
      <w:marRight w:val="0"/>
      <w:marTop w:val="0"/>
      <w:marBottom w:val="0"/>
      <w:divBdr>
        <w:top w:val="none" w:sz="0" w:space="0" w:color="auto"/>
        <w:left w:val="none" w:sz="0" w:space="0" w:color="auto"/>
        <w:bottom w:val="none" w:sz="0" w:space="0" w:color="auto"/>
        <w:right w:val="none" w:sz="0" w:space="0" w:color="auto"/>
      </w:divBdr>
      <w:divsChild>
        <w:div w:id="325523614">
          <w:marLeft w:val="0"/>
          <w:marRight w:val="0"/>
          <w:marTop w:val="0"/>
          <w:marBottom w:val="0"/>
          <w:divBdr>
            <w:top w:val="none" w:sz="0" w:space="0" w:color="auto"/>
            <w:left w:val="none" w:sz="0" w:space="0" w:color="auto"/>
            <w:bottom w:val="none" w:sz="0" w:space="0" w:color="auto"/>
            <w:right w:val="none" w:sz="0" w:space="0" w:color="auto"/>
          </w:divBdr>
        </w:div>
        <w:div w:id="1721317189">
          <w:marLeft w:val="0"/>
          <w:marRight w:val="0"/>
          <w:marTop w:val="0"/>
          <w:marBottom w:val="0"/>
          <w:divBdr>
            <w:top w:val="none" w:sz="0" w:space="0" w:color="auto"/>
            <w:left w:val="none" w:sz="0" w:space="0" w:color="auto"/>
            <w:bottom w:val="none" w:sz="0" w:space="0" w:color="auto"/>
            <w:right w:val="none" w:sz="0" w:space="0" w:color="auto"/>
          </w:divBdr>
        </w:div>
      </w:divsChild>
    </w:div>
    <w:div w:id="210699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6.jpg"/><Relationship Id="rId38" Type="http://schemas.openxmlformats.org/officeDocument/2006/relationships/image" Target="media/image10.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5.jpg"/><Relationship Id="rId37" Type="http://schemas.openxmlformats.org/officeDocument/2006/relationships/hyperlink" Target="http://www.mentalmodler.org" TargetMode="External"/><Relationship Id="rId40" Type="http://schemas.openxmlformats.org/officeDocument/2006/relationships/image" Target="media/image12.png"/><Relationship Id="rId45" Type="http://schemas.openxmlformats.org/officeDocument/2006/relationships/hyperlink" Target="http://www.delwp.vic.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jpeg"/><Relationship Id="rId28" Type="http://schemas.openxmlformats.org/officeDocument/2006/relationships/footer" Target="footer7.xm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4.png"/><Relationship Id="rId44" Type="http://schemas.openxmlformats.org/officeDocument/2006/relationships/hyperlink" Target="http://www.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3.jpeg"/><Relationship Id="rId35" Type="http://schemas.openxmlformats.org/officeDocument/2006/relationships/image" Target="media/image8.jpg"/><Relationship Id="rId43" Type="http://schemas.openxmlformats.org/officeDocument/2006/relationships/image" Target="media/image15.png"/><Relationship Id="rId48" Type="http://schemas.openxmlformats.org/officeDocument/2006/relationships/footer" Target="footer9.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ARI report template">
      <a:dk1>
        <a:srgbClr val="00B2A9"/>
      </a:dk1>
      <a:lt1>
        <a:sysClr val="window" lastClr="FFFFFF"/>
      </a:lt1>
      <a:dk2>
        <a:srgbClr val="201547"/>
      </a:dk2>
      <a:lt2>
        <a:srgbClr val="FFFFFF"/>
      </a:lt2>
      <a:accent1>
        <a:srgbClr val="00B2A9"/>
      </a:accent1>
      <a:accent2>
        <a:srgbClr val="99E0DD"/>
      </a:accent2>
      <a:accent3>
        <a:srgbClr val="201547"/>
      </a:accent3>
      <a:accent4>
        <a:srgbClr val="BAAEE7"/>
      </a:accent4>
      <a:accent5>
        <a:srgbClr val="A6A1B5"/>
      </a:accent5>
      <a:accent6>
        <a:srgbClr val="DBD9E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DOCID107-1827173089-1170</_dlc_DocId>
    <_dlc_DocIdUrl xmlns="a5f32de4-e402-4188-b034-e71ca7d22e54">
      <Url>https://delwpvicgovau.sharepoint.com/sites/ecm_107/_layouts/15/DocIdRedir.aspx?ID=DOCID107-1827173089-1170</Url>
      <Description>DOCID107-1827173089-1170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6F7FF8ED32D1D24A89D379B4464E2B2E" ma:contentTypeVersion="23" ma:contentTypeDescription="Create a new document." ma:contentTypeScope="" ma:versionID="e507fc2261f15d2bb0657d703224183b">
  <xsd:schema xmlns:xsd="http://www.w3.org/2001/XMLSchema" xmlns:xs="http://www.w3.org/2001/XMLSchema" xmlns:p="http://schemas.microsoft.com/office/2006/metadata/properties" xmlns:ns3="a5f32de4-e402-4188-b034-e71ca7d22e54" xmlns:ns4="61b6353f-fa77-428b-9e25-736613fbd7f1" xmlns:ns5="fbb4c689-a609-4243-8d35-16bcc709e8fc" targetNamespace="http://schemas.microsoft.com/office/2006/metadata/properties" ma:root="true" ma:fieldsID="252f6e04f4167ceed497d8df93de0346" ns3:_="" ns4:_="" ns5:_="">
    <xsd:import namespace="a5f32de4-e402-4188-b034-e71ca7d22e54"/>
    <xsd:import namespace="61b6353f-fa77-428b-9e25-736613fbd7f1"/>
    <xsd:import namespace="fbb4c689-a609-4243-8d35-16bcc709e8fc"/>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1b6353f-fa77-428b-9e25-736613fbd7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b4c689-a609-4243-8d35-16bcc709e8f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F46B-7031-41DC-AA9B-15C0762AB1AB}">
  <ds:schemaRefs>
    <ds:schemaRef ds:uri="http://schemas.openxmlformats.org/officeDocument/2006/bibliography"/>
  </ds:schemaRefs>
</ds:datastoreItem>
</file>

<file path=customXml/itemProps2.xml><?xml version="1.0" encoding="utf-8"?>
<ds:datastoreItem xmlns:ds="http://schemas.openxmlformats.org/officeDocument/2006/customXml" ds:itemID="{7183C4BC-B177-4575-8153-AAFF7CDEF61B}">
  <ds:schemaRefs>
    <ds:schemaRef ds:uri="http://purl.org/dc/terms/"/>
    <ds:schemaRef ds:uri="http://schemas.openxmlformats.org/package/2006/metadata/core-properties"/>
    <ds:schemaRef ds:uri="61b6353f-fa77-428b-9e25-736613fbd7f1"/>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fbb4c689-a609-4243-8d35-16bcc709e8fc"/>
    <ds:schemaRef ds:uri="http://www.w3.org/XML/1998/namespace"/>
    <ds:schemaRef ds:uri="http://purl.org/dc/dcmitype/"/>
  </ds:schemaRefs>
</ds:datastoreItem>
</file>

<file path=customXml/itemProps3.xml><?xml version="1.0" encoding="utf-8"?>
<ds:datastoreItem xmlns:ds="http://schemas.openxmlformats.org/officeDocument/2006/customXml" ds:itemID="{96B219A6-27D4-4C53-9C74-2E6C0E150323}">
  <ds:schemaRefs>
    <ds:schemaRef ds:uri="http://schemas.microsoft.com/sharepoint/v3/contenttype/forms"/>
  </ds:schemaRefs>
</ds:datastoreItem>
</file>

<file path=customXml/itemProps4.xml><?xml version="1.0" encoding="utf-8"?>
<ds:datastoreItem xmlns:ds="http://schemas.openxmlformats.org/officeDocument/2006/customXml" ds:itemID="{2B62114D-6CEB-42AE-A4DE-0A623244D4B0}">
  <ds:schemaRefs>
    <ds:schemaRef ds:uri="http://schemas.microsoft.com/sharepoint/events"/>
  </ds:schemaRefs>
</ds:datastoreItem>
</file>

<file path=customXml/itemProps5.xml><?xml version="1.0" encoding="utf-8"?>
<ds:datastoreItem xmlns:ds="http://schemas.openxmlformats.org/officeDocument/2006/customXml" ds:itemID="{5EECD835-6341-43DA-87D8-A21B98BBDDF2}">
  <ds:schemaRefs>
    <ds:schemaRef ds:uri="Microsoft.SharePoint.Taxonomy.ContentTypeSync"/>
  </ds:schemaRefs>
</ds:datastoreItem>
</file>

<file path=customXml/itemProps6.xml><?xml version="1.0" encoding="utf-8"?>
<ds:datastoreItem xmlns:ds="http://schemas.openxmlformats.org/officeDocument/2006/customXml" ds:itemID="{E282315F-7F6D-47A5-985D-5224F1B48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1b6353f-fa77-428b-9e25-736613fbd7f1"/>
    <ds:schemaRef ds:uri="fbb4c689-a609-4243-8d35-16bcc709e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1C62048-9E00-4FF9-9B68-559F6022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14621</Words>
  <Characters>94530</Characters>
  <Application>Microsoft Office Word</Application>
  <DocSecurity>0</DocSecurity>
  <Lines>787</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108934</CharactersWithSpaces>
  <SharedDoc>false</SharedDoc>
  <HLinks>
    <vt:vector size="174" baseType="variant">
      <vt:variant>
        <vt:i4>5636180</vt:i4>
      </vt:variant>
      <vt:variant>
        <vt:i4>347</vt:i4>
      </vt:variant>
      <vt:variant>
        <vt:i4>0</vt:i4>
      </vt:variant>
      <vt:variant>
        <vt:i4>5</vt:i4>
      </vt:variant>
      <vt:variant>
        <vt:lpwstr>http://www.mentalmodler.org/</vt:lpwstr>
      </vt:variant>
      <vt:variant>
        <vt:lpwstr/>
      </vt:variant>
      <vt:variant>
        <vt:i4>4194315</vt:i4>
      </vt:variant>
      <vt:variant>
        <vt:i4>299</vt:i4>
      </vt:variant>
      <vt:variant>
        <vt:i4>0</vt:i4>
      </vt:variant>
      <vt:variant>
        <vt:i4>5</vt:i4>
      </vt:variant>
      <vt:variant>
        <vt:lpwstr/>
      </vt:variant>
      <vt:variant>
        <vt:lpwstr>_ENREF_16</vt:lpwstr>
      </vt:variant>
      <vt:variant>
        <vt:i4>4194315</vt:i4>
      </vt:variant>
      <vt:variant>
        <vt:i4>293</vt:i4>
      </vt:variant>
      <vt:variant>
        <vt:i4>0</vt:i4>
      </vt:variant>
      <vt:variant>
        <vt:i4>5</vt:i4>
      </vt:variant>
      <vt:variant>
        <vt:lpwstr/>
      </vt:variant>
      <vt:variant>
        <vt:lpwstr>_ENREF_19</vt:lpwstr>
      </vt:variant>
      <vt:variant>
        <vt:i4>4194315</vt:i4>
      </vt:variant>
      <vt:variant>
        <vt:i4>281</vt:i4>
      </vt:variant>
      <vt:variant>
        <vt:i4>0</vt:i4>
      </vt:variant>
      <vt:variant>
        <vt:i4>5</vt:i4>
      </vt:variant>
      <vt:variant>
        <vt:lpwstr/>
      </vt:variant>
      <vt:variant>
        <vt:lpwstr>_ENREF_15</vt:lpwstr>
      </vt:variant>
      <vt:variant>
        <vt:i4>4194315</vt:i4>
      </vt:variant>
      <vt:variant>
        <vt:i4>272</vt:i4>
      </vt:variant>
      <vt:variant>
        <vt:i4>0</vt:i4>
      </vt:variant>
      <vt:variant>
        <vt:i4>5</vt:i4>
      </vt:variant>
      <vt:variant>
        <vt:lpwstr/>
      </vt:variant>
      <vt:variant>
        <vt:lpwstr>_ENREF_15</vt:lpwstr>
      </vt:variant>
      <vt:variant>
        <vt:i4>4194315</vt:i4>
      </vt:variant>
      <vt:variant>
        <vt:i4>263</vt:i4>
      </vt:variant>
      <vt:variant>
        <vt:i4>0</vt:i4>
      </vt:variant>
      <vt:variant>
        <vt:i4>5</vt:i4>
      </vt:variant>
      <vt:variant>
        <vt:lpwstr/>
      </vt:variant>
      <vt:variant>
        <vt:lpwstr>_ENREF_18</vt:lpwstr>
      </vt:variant>
      <vt:variant>
        <vt:i4>1048629</vt:i4>
      </vt:variant>
      <vt:variant>
        <vt:i4>215</vt:i4>
      </vt:variant>
      <vt:variant>
        <vt:i4>0</vt:i4>
      </vt:variant>
      <vt:variant>
        <vt:i4>5</vt:i4>
      </vt:variant>
      <vt:variant>
        <vt:lpwstr/>
      </vt:variant>
      <vt:variant>
        <vt:lpwstr>_Toc42603144</vt:lpwstr>
      </vt:variant>
      <vt:variant>
        <vt:i4>1507381</vt:i4>
      </vt:variant>
      <vt:variant>
        <vt:i4>209</vt:i4>
      </vt:variant>
      <vt:variant>
        <vt:i4>0</vt:i4>
      </vt:variant>
      <vt:variant>
        <vt:i4>5</vt:i4>
      </vt:variant>
      <vt:variant>
        <vt:lpwstr/>
      </vt:variant>
      <vt:variant>
        <vt:lpwstr>_Toc42603143</vt:lpwstr>
      </vt:variant>
      <vt:variant>
        <vt:i4>1441845</vt:i4>
      </vt:variant>
      <vt:variant>
        <vt:i4>203</vt:i4>
      </vt:variant>
      <vt:variant>
        <vt:i4>0</vt:i4>
      </vt:variant>
      <vt:variant>
        <vt:i4>5</vt:i4>
      </vt:variant>
      <vt:variant>
        <vt:lpwstr/>
      </vt:variant>
      <vt:variant>
        <vt:lpwstr>_Toc42603142</vt:lpwstr>
      </vt:variant>
      <vt:variant>
        <vt:i4>1376309</vt:i4>
      </vt:variant>
      <vt:variant>
        <vt:i4>197</vt:i4>
      </vt:variant>
      <vt:variant>
        <vt:i4>0</vt:i4>
      </vt:variant>
      <vt:variant>
        <vt:i4>5</vt:i4>
      </vt:variant>
      <vt:variant>
        <vt:lpwstr/>
      </vt:variant>
      <vt:variant>
        <vt:lpwstr>_Toc42603141</vt:lpwstr>
      </vt:variant>
      <vt:variant>
        <vt:i4>1310773</vt:i4>
      </vt:variant>
      <vt:variant>
        <vt:i4>191</vt:i4>
      </vt:variant>
      <vt:variant>
        <vt:i4>0</vt:i4>
      </vt:variant>
      <vt:variant>
        <vt:i4>5</vt:i4>
      </vt:variant>
      <vt:variant>
        <vt:lpwstr/>
      </vt:variant>
      <vt:variant>
        <vt:lpwstr>_Toc42603140</vt:lpwstr>
      </vt:variant>
      <vt:variant>
        <vt:i4>1900594</vt:i4>
      </vt:variant>
      <vt:variant>
        <vt:i4>185</vt:i4>
      </vt:variant>
      <vt:variant>
        <vt:i4>0</vt:i4>
      </vt:variant>
      <vt:variant>
        <vt:i4>5</vt:i4>
      </vt:variant>
      <vt:variant>
        <vt:lpwstr/>
      </vt:variant>
      <vt:variant>
        <vt:lpwstr>_Toc42603139</vt:lpwstr>
      </vt:variant>
      <vt:variant>
        <vt:i4>1835058</vt:i4>
      </vt:variant>
      <vt:variant>
        <vt:i4>176</vt:i4>
      </vt:variant>
      <vt:variant>
        <vt:i4>0</vt:i4>
      </vt:variant>
      <vt:variant>
        <vt:i4>5</vt:i4>
      </vt:variant>
      <vt:variant>
        <vt:lpwstr/>
      </vt:variant>
      <vt:variant>
        <vt:lpwstr>_Toc42603138</vt:lpwstr>
      </vt:variant>
      <vt:variant>
        <vt:i4>1245234</vt:i4>
      </vt:variant>
      <vt:variant>
        <vt:i4>170</vt:i4>
      </vt:variant>
      <vt:variant>
        <vt:i4>0</vt:i4>
      </vt:variant>
      <vt:variant>
        <vt:i4>5</vt:i4>
      </vt:variant>
      <vt:variant>
        <vt:lpwstr/>
      </vt:variant>
      <vt:variant>
        <vt:lpwstr>_Toc42603137</vt:lpwstr>
      </vt:variant>
      <vt:variant>
        <vt:i4>1179698</vt:i4>
      </vt:variant>
      <vt:variant>
        <vt:i4>164</vt:i4>
      </vt:variant>
      <vt:variant>
        <vt:i4>0</vt:i4>
      </vt:variant>
      <vt:variant>
        <vt:i4>5</vt:i4>
      </vt:variant>
      <vt:variant>
        <vt:lpwstr/>
      </vt:variant>
      <vt:variant>
        <vt:lpwstr>_Toc42603136</vt:lpwstr>
      </vt:variant>
      <vt:variant>
        <vt:i4>1114162</vt:i4>
      </vt:variant>
      <vt:variant>
        <vt:i4>158</vt:i4>
      </vt:variant>
      <vt:variant>
        <vt:i4>0</vt:i4>
      </vt:variant>
      <vt:variant>
        <vt:i4>5</vt:i4>
      </vt:variant>
      <vt:variant>
        <vt:lpwstr/>
      </vt:variant>
      <vt:variant>
        <vt:lpwstr>_Toc42603135</vt:lpwstr>
      </vt:variant>
      <vt:variant>
        <vt:i4>1048626</vt:i4>
      </vt:variant>
      <vt:variant>
        <vt:i4>152</vt:i4>
      </vt:variant>
      <vt:variant>
        <vt:i4>0</vt:i4>
      </vt:variant>
      <vt:variant>
        <vt:i4>5</vt:i4>
      </vt:variant>
      <vt:variant>
        <vt:lpwstr/>
      </vt:variant>
      <vt:variant>
        <vt:lpwstr>_Toc42603134</vt:lpwstr>
      </vt:variant>
      <vt:variant>
        <vt:i4>1507378</vt:i4>
      </vt:variant>
      <vt:variant>
        <vt:i4>146</vt:i4>
      </vt:variant>
      <vt:variant>
        <vt:i4>0</vt:i4>
      </vt:variant>
      <vt:variant>
        <vt:i4>5</vt:i4>
      </vt:variant>
      <vt:variant>
        <vt:lpwstr/>
      </vt:variant>
      <vt:variant>
        <vt:lpwstr>_Toc42603133</vt:lpwstr>
      </vt:variant>
      <vt:variant>
        <vt:i4>1441842</vt:i4>
      </vt:variant>
      <vt:variant>
        <vt:i4>140</vt:i4>
      </vt:variant>
      <vt:variant>
        <vt:i4>0</vt:i4>
      </vt:variant>
      <vt:variant>
        <vt:i4>5</vt:i4>
      </vt:variant>
      <vt:variant>
        <vt:lpwstr/>
      </vt:variant>
      <vt:variant>
        <vt:lpwstr>_Toc42603132</vt:lpwstr>
      </vt:variant>
      <vt:variant>
        <vt:i4>1376306</vt:i4>
      </vt:variant>
      <vt:variant>
        <vt:i4>134</vt:i4>
      </vt:variant>
      <vt:variant>
        <vt:i4>0</vt:i4>
      </vt:variant>
      <vt:variant>
        <vt:i4>5</vt:i4>
      </vt:variant>
      <vt:variant>
        <vt:lpwstr/>
      </vt:variant>
      <vt:variant>
        <vt:lpwstr>_Toc42603131</vt:lpwstr>
      </vt:variant>
      <vt:variant>
        <vt:i4>1310770</vt:i4>
      </vt:variant>
      <vt:variant>
        <vt:i4>128</vt:i4>
      </vt:variant>
      <vt:variant>
        <vt:i4>0</vt:i4>
      </vt:variant>
      <vt:variant>
        <vt:i4>5</vt:i4>
      </vt:variant>
      <vt:variant>
        <vt:lpwstr/>
      </vt:variant>
      <vt:variant>
        <vt:lpwstr>_Toc42603130</vt:lpwstr>
      </vt:variant>
      <vt:variant>
        <vt:i4>1900595</vt:i4>
      </vt:variant>
      <vt:variant>
        <vt:i4>122</vt:i4>
      </vt:variant>
      <vt:variant>
        <vt:i4>0</vt:i4>
      </vt:variant>
      <vt:variant>
        <vt:i4>5</vt:i4>
      </vt:variant>
      <vt:variant>
        <vt:lpwstr/>
      </vt:variant>
      <vt:variant>
        <vt:lpwstr>_Toc42603129</vt:lpwstr>
      </vt:variant>
      <vt:variant>
        <vt:i4>1835059</vt:i4>
      </vt:variant>
      <vt:variant>
        <vt:i4>116</vt:i4>
      </vt:variant>
      <vt:variant>
        <vt:i4>0</vt:i4>
      </vt:variant>
      <vt:variant>
        <vt:i4>5</vt:i4>
      </vt:variant>
      <vt:variant>
        <vt:lpwstr/>
      </vt:variant>
      <vt:variant>
        <vt:lpwstr>_Toc42603128</vt:lpwstr>
      </vt:variant>
      <vt:variant>
        <vt:i4>1245235</vt:i4>
      </vt:variant>
      <vt:variant>
        <vt:i4>110</vt:i4>
      </vt:variant>
      <vt:variant>
        <vt:i4>0</vt:i4>
      </vt:variant>
      <vt:variant>
        <vt:i4>5</vt:i4>
      </vt:variant>
      <vt:variant>
        <vt:lpwstr/>
      </vt:variant>
      <vt:variant>
        <vt:lpwstr>_Toc42603127</vt:lpwstr>
      </vt:variant>
      <vt:variant>
        <vt:i4>1179699</vt:i4>
      </vt:variant>
      <vt:variant>
        <vt:i4>104</vt:i4>
      </vt:variant>
      <vt:variant>
        <vt:i4>0</vt:i4>
      </vt:variant>
      <vt:variant>
        <vt:i4>5</vt:i4>
      </vt:variant>
      <vt:variant>
        <vt:lpwstr/>
      </vt:variant>
      <vt:variant>
        <vt:lpwstr>_Toc42603126</vt:lpwstr>
      </vt:variant>
      <vt:variant>
        <vt:i4>1114163</vt:i4>
      </vt:variant>
      <vt:variant>
        <vt:i4>98</vt:i4>
      </vt:variant>
      <vt:variant>
        <vt:i4>0</vt:i4>
      </vt:variant>
      <vt:variant>
        <vt:i4>5</vt:i4>
      </vt:variant>
      <vt:variant>
        <vt:lpwstr/>
      </vt:variant>
      <vt:variant>
        <vt:lpwstr>_Toc42603125</vt:lpwstr>
      </vt:variant>
      <vt:variant>
        <vt:i4>2949211</vt:i4>
      </vt:variant>
      <vt:variant>
        <vt:i4>3</vt:i4>
      </vt:variant>
      <vt:variant>
        <vt:i4>0</vt:i4>
      </vt:variant>
      <vt:variant>
        <vt:i4>5</vt:i4>
      </vt:variant>
      <vt:variant>
        <vt:lpwstr>mailto:Anne.Buchan@delwp.vic.gov.au</vt:lpwstr>
      </vt:variant>
      <vt:variant>
        <vt:lpwstr/>
      </vt:variant>
      <vt:variant>
        <vt:i4>721023</vt:i4>
      </vt:variant>
      <vt:variant>
        <vt:i4>0</vt:i4>
      </vt:variant>
      <vt:variant>
        <vt:i4>0</vt:i4>
      </vt:variant>
      <vt:variant>
        <vt:i4>5</vt:i4>
      </vt:variant>
      <vt:variant>
        <vt:lpwstr>mailto:matthew.bruce@delwp.vic.gov.au</vt:lpwstr>
      </vt:variant>
      <vt:variant>
        <vt:lpwstr/>
      </vt:variant>
      <vt:variant>
        <vt:i4>1638431</vt:i4>
      </vt:variant>
      <vt:variant>
        <vt:i4>0</vt:i4>
      </vt:variant>
      <vt:variant>
        <vt:i4>0</vt:i4>
      </vt:variant>
      <vt:variant>
        <vt:i4>5</vt:i4>
      </vt:variant>
      <vt:variant>
        <vt:lpwstr>http://www.delwp.vic.gov.au/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Newell (DELWP)</dc:creator>
  <cp:keywords/>
  <dc:description/>
  <cp:lastModifiedBy>Angela Muscatello (DELWP)</cp:lastModifiedBy>
  <cp:revision>11</cp:revision>
  <cp:lastPrinted>2021-06-04T00:12:00Z</cp:lastPrinted>
  <dcterms:created xsi:type="dcterms:W3CDTF">2020-08-17T04:23:00Z</dcterms:created>
  <dcterms:modified xsi:type="dcterms:W3CDTF">2021-06-04T00:13:00Z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0x0101006F7FF8ED32D1D24A89D379B4464E2B2E</vt:lpwstr>
  </property>
  <property fmtid="{D5CDD505-2E9C-101B-9397-08002B2CF9AE}" pid="3" name="Agency">
    <vt:lpwstr>1;#Department of Environment, Land, Water and Planning|607a3f87-1228-4cd9-82a5-076aa8776274</vt:lpwstr>
  </property>
  <property fmtid="{D5CDD505-2E9C-101B-9397-08002B2CF9AE}" pid="4" name="Branch">
    <vt:lpwstr>7;#Knowledge and Decision Systems|b4e6fa65-71ac-4707-b13f-b1fda20207e7</vt:lpwstr>
  </property>
  <property fmtid="{D5CDD505-2E9C-101B-9397-08002B2CF9AE}" pid="5" name="_dlc_DocIdItemGuid">
    <vt:lpwstr>99dad5c7-efaa-4d2e-8fb2-a2d63ee40006</vt:lpwstr>
  </property>
  <property fmtid="{D5CDD505-2E9C-101B-9397-08002B2CF9AE}" pid="6" name="Division">
    <vt:lpwstr>6;#Biodiversity|a369ff78-9705-4b66-a29c-499bde0c7988</vt:lpwstr>
  </property>
  <property fmtid="{D5CDD505-2E9C-101B-9397-08002B2CF9AE}" pid="7" name="Group1">
    <vt:lpwstr>11;#Environment and Climate Change|b90772f5-2afa-408f-b8b8-93ad6baba774</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ection">
    <vt:lpwstr/>
  </property>
  <property fmtid="{D5CDD505-2E9C-101B-9397-08002B2CF9AE}" pid="11" name="Sub-Section">
    <vt:lpwstr/>
  </property>
  <property fmtid="{D5CDD505-2E9C-101B-9397-08002B2CF9AE}" pid="12" name="Traditional Owner Group">
    <vt:lpwstr/>
  </property>
  <property fmtid="{D5CDD505-2E9C-101B-9397-08002B2CF9AE}" pid="13" name="Sub-Theme">
    <vt:lpwstr/>
  </property>
  <property fmtid="{D5CDD505-2E9C-101B-9397-08002B2CF9AE}" pid="14" name="Work Area">
    <vt:lpwstr>166;#MER (General)|78cc3c9a-b82e-4373-9f64-da65ae452c38</vt:lpwstr>
  </property>
  <property fmtid="{D5CDD505-2E9C-101B-9397-08002B2CF9AE}" pid="15" name="o85941e134754762b9719660a258a6e6">
    <vt:lpwstr/>
  </property>
  <property fmtid="{D5CDD505-2E9C-101B-9397-08002B2CF9AE}" pid="16" name="Copyright Licence Name">
    <vt:lpwstr/>
  </property>
  <property fmtid="{D5CDD505-2E9C-101B-9397-08002B2CF9AE}" pid="17" name="df723ab3fe1c4eb7a0b151674e7ac40d">
    <vt:lpwstr/>
  </property>
  <property fmtid="{D5CDD505-2E9C-101B-9397-08002B2CF9AE}" pid="18" name="Location Type">
    <vt:lpwstr/>
  </property>
  <property fmtid="{D5CDD505-2E9C-101B-9397-08002B2CF9AE}" pid="19" name="_docset_NoMedatataSyncRequired">
    <vt:lpwstr>False</vt:lpwstr>
  </property>
  <property fmtid="{D5CDD505-2E9C-101B-9397-08002B2CF9AE}" pid="20" name="o2e611f6ba3e4c8f9a895dfb7980639e">
    <vt:lpwstr/>
  </property>
  <property fmtid="{D5CDD505-2E9C-101B-9397-08002B2CF9AE}" pid="21" name="ld508a88e6264ce89693af80a72862cb">
    <vt:lpwstr/>
  </property>
  <property fmtid="{D5CDD505-2E9C-101B-9397-08002B2CF9AE}" pid="22" name="Copyright License Type">
    <vt:lpwstr/>
  </property>
  <property fmtid="{D5CDD505-2E9C-101B-9397-08002B2CF9AE}" pid="23" name="Reference Type">
    <vt:lpwstr/>
  </property>
  <property fmtid="{D5CDD505-2E9C-101B-9397-08002B2CF9AE}" pid="24" name="SharedWithUsers">
    <vt:lpwstr>2594;#Ella Loeffler (DELWP);#266;#Matt J Bruce (DELWP);#271;#Billy L Geary (DELWP);#27;#Anne Buchan (DELWP);#1500;#Ella L Kelly (DELWP);#2337;#Paul A Ferraro (DELWP);#1565;#Nick McCristal (DELWP);#748;#Rachel A Pritchard (DELWP)</vt:lpwstr>
  </property>
  <property fmtid="{D5CDD505-2E9C-101B-9397-08002B2CF9AE}" pid="25" name="MSIP_Label_4257e2ab-f512-40e2-9c9a-c64247360765_Enabled">
    <vt:lpwstr>true</vt:lpwstr>
  </property>
  <property fmtid="{D5CDD505-2E9C-101B-9397-08002B2CF9AE}" pid="26" name="MSIP_Label_4257e2ab-f512-40e2-9c9a-c64247360765_SetDate">
    <vt:lpwstr>2021-06-04T00:13:02Z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1685f498-07ac-471a-8bba-2511b624aa15</vt:lpwstr>
  </property>
  <property fmtid="{D5CDD505-2E9C-101B-9397-08002B2CF9AE}" pid="31" name="MSIP_Label_4257e2ab-f512-40e2-9c9a-c64247360765_ContentBits">
    <vt:lpwstr>2</vt:lpwstr>
  </property>
</Properties>
</file>