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057A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1146D20B" w14:textId="77777777"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40EE7781" wp14:editId="20B611E5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8C748D" w14:paraId="1B12E965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64F4B6BA" w14:textId="77777777" w:rsidR="005F4596" w:rsidRPr="000D7DEE" w:rsidRDefault="00062D9B" w:rsidP="000D7DEE">
            <w:pPr>
              <w:pStyle w:val="DPCmainheading"/>
            </w:pPr>
            <w:r>
              <w:t>Data Quality Statement</w:t>
            </w:r>
          </w:p>
        </w:tc>
      </w:tr>
      <w:tr w:rsidR="005D6597" w:rsidRPr="008C748D" w14:paraId="27027914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3F9089C7" w14:textId="77777777" w:rsidR="005D6597" w:rsidRPr="00CE750D" w:rsidRDefault="005D6597" w:rsidP="00CE750D">
            <w:pPr>
              <w:pStyle w:val="DPCmainsubheading"/>
            </w:pPr>
          </w:p>
        </w:tc>
      </w:tr>
    </w:tbl>
    <w:p w14:paraId="2FC91534" w14:textId="68C2057F" w:rsidR="00147006" w:rsidRDefault="00147006" w:rsidP="00147006">
      <w:pPr>
        <w:rPr>
          <w:rFonts w:ascii="Times New Roman" w:eastAsia="MS Gothic" w:hAnsi="Times New Roman"/>
          <w:lang w:eastAsia="en-AU"/>
        </w:rPr>
      </w:pPr>
    </w:p>
    <w:p w14:paraId="503F44C1" w14:textId="77777777" w:rsidR="00147006" w:rsidRPr="008C748D" w:rsidRDefault="00147006" w:rsidP="00147006">
      <w:pPr>
        <w:pStyle w:val="DPCbodyaftertablefigure"/>
      </w:pPr>
    </w:p>
    <w:p w14:paraId="5B9B75D1" w14:textId="06D72D0E" w:rsidR="00B7714B" w:rsidRDefault="00B7714B" w:rsidP="000C45B7">
      <w:pPr>
        <w:pStyle w:val="DPCbody"/>
      </w:pPr>
      <w:r>
        <w:br w:type="page"/>
      </w:r>
    </w:p>
    <w:p w14:paraId="4F3E82AE" w14:textId="77777777" w:rsidR="006F507E" w:rsidRDefault="00062D9B" w:rsidP="00062D9B">
      <w:pPr>
        <w:pStyle w:val="Heading1"/>
      </w:pPr>
      <w:r>
        <w:lastRenderedPageBreak/>
        <w:t>Data Quality Statement</w:t>
      </w:r>
      <w:r w:rsidR="00B7714B">
        <w:t xml:space="preserve"> </w:t>
      </w:r>
    </w:p>
    <w:p w14:paraId="7603B53B" w14:textId="6D9FDFFF" w:rsidR="00062D9B" w:rsidRDefault="00B7714B" w:rsidP="006F507E">
      <w:pPr>
        <w:pStyle w:val="Heading2"/>
      </w:pPr>
      <w:r>
        <w:t xml:space="preserve">Summary </w:t>
      </w:r>
      <w:r w:rsidR="00085A33">
        <w:t>information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586"/>
        <w:gridCol w:w="7620"/>
      </w:tblGrid>
      <w:tr w:rsidR="00062D9B" w:rsidRPr="00DF66B5" w14:paraId="0D770237" w14:textId="77777777" w:rsidTr="00880746">
        <w:trPr>
          <w:trHeight w:val="300"/>
        </w:trPr>
        <w:tc>
          <w:tcPr>
            <w:tcW w:w="2586" w:type="dxa"/>
            <w:noWrap/>
            <w:hideMark/>
          </w:tcPr>
          <w:p w14:paraId="074C7E44" w14:textId="7D408531" w:rsidR="00062D9B" w:rsidRPr="00DF66B5" w:rsidRDefault="00062D9B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 w:rsidRPr="00DF66B5">
              <w:rPr>
                <w:lang w:eastAsia="en-AU"/>
              </w:rPr>
              <w:t>Data</w:t>
            </w:r>
            <w:r w:rsidR="00FF6C01">
              <w:rPr>
                <w:lang w:eastAsia="en-AU"/>
              </w:rPr>
              <w:t xml:space="preserve"> as</w:t>
            </w:r>
            <w:r w:rsidRPr="00DF66B5">
              <w:rPr>
                <w:lang w:eastAsia="en-AU"/>
              </w:rPr>
              <w:t xml:space="preserve">set </w:t>
            </w:r>
            <w:r w:rsidR="005F4596">
              <w:rPr>
                <w:lang w:eastAsia="en-AU"/>
              </w:rPr>
              <w:t>n</w:t>
            </w:r>
            <w:r w:rsidRPr="00DF66B5">
              <w:rPr>
                <w:lang w:eastAsia="en-AU"/>
              </w:rPr>
              <w:t>ame:</w:t>
            </w:r>
          </w:p>
        </w:tc>
        <w:tc>
          <w:tcPr>
            <w:tcW w:w="7620" w:type="dxa"/>
            <w:noWrap/>
            <w:hideMark/>
          </w:tcPr>
          <w:p w14:paraId="1C94A47D" w14:textId="2AD65725" w:rsidR="00062D9B" w:rsidRPr="00DF66B5" w:rsidRDefault="00576661" w:rsidP="00D5485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Operating Licen</w:t>
            </w:r>
            <w:r w:rsidR="00D159A0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es</w:t>
            </w:r>
            <w:r w:rsidR="00476DF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(OL)</w:t>
            </w:r>
          </w:p>
        </w:tc>
      </w:tr>
      <w:tr w:rsidR="00062D9B" w:rsidRPr="00DF66B5" w14:paraId="7B2BD035" w14:textId="77777777" w:rsidTr="00880746">
        <w:trPr>
          <w:trHeight w:val="300"/>
        </w:trPr>
        <w:tc>
          <w:tcPr>
            <w:tcW w:w="2586" w:type="dxa"/>
            <w:noWrap/>
            <w:hideMark/>
          </w:tcPr>
          <w:p w14:paraId="299CB14D" w14:textId="1E4AC534" w:rsidR="00062D9B" w:rsidRPr="00DF66B5" w:rsidRDefault="00062D9B" w:rsidP="00D24E5E">
            <w:pPr>
              <w:pStyle w:val="DPCtablecaption"/>
              <w:spacing w:before="120" w:line="240" w:lineRule="auto"/>
              <w:rPr>
                <w:lang w:eastAsia="en-AU"/>
              </w:rPr>
            </w:pPr>
            <w:r w:rsidRPr="00DF66B5">
              <w:rPr>
                <w:lang w:eastAsia="en-AU"/>
              </w:rPr>
              <w:t>Date:</w:t>
            </w:r>
          </w:p>
        </w:tc>
        <w:tc>
          <w:tcPr>
            <w:tcW w:w="7620" w:type="dxa"/>
            <w:noWrap/>
            <w:hideMark/>
          </w:tcPr>
          <w:p w14:paraId="7B4AAF16" w14:textId="7E3631FA" w:rsidR="00062D9B" w:rsidRPr="00DF66B5" w:rsidRDefault="00576661" w:rsidP="00D24E5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1 July 202</w:t>
            </w:r>
            <w:r w:rsidR="0059272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</w:tr>
      <w:tr w:rsidR="00062D9B" w:rsidRPr="00DF66B5" w14:paraId="2D4848C9" w14:textId="77777777" w:rsidTr="00880746">
        <w:trPr>
          <w:trHeight w:val="300"/>
        </w:trPr>
        <w:tc>
          <w:tcPr>
            <w:tcW w:w="2586" w:type="dxa"/>
            <w:noWrap/>
            <w:hideMark/>
          </w:tcPr>
          <w:p w14:paraId="5ADF6CC6" w14:textId="77F52568" w:rsidR="00062D9B" w:rsidRPr="00DF66B5" w:rsidRDefault="00D5485F" w:rsidP="00D07F85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D</w:t>
            </w:r>
            <w:r w:rsidR="00FF6C01">
              <w:rPr>
                <w:lang w:eastAsia="en-AU"/>
              </w:rPr>
              <w:t>ata asset</w:t>
            </w:r>
            <w:r>
              <w:rPr>
                <w:lang w:eastAsia="en-AU"/>
              </w:rPr>
              <w:t xml:space="preserve"> </w:t>
            </w:r>
            <w:r w:rsidR="00D24E5E">
              <w:rPr>
                <w:lang w:eastAsia="en-AU"/>
              </w:rPr>
              <w:t>o</w:t>
            </w:r>
            <w:r>
              <w:rPr>
                <w:lang w:eastAsia="en-AU"/>
              </w:rPr>
              <w:t>wner</w:t>
            </w:r>
            <w:r w:rsidR="00062D9B" w:rsidRPr="00DF66B5">
              <w:rPr>
                <w:lang w:eastAsia="en-AU"/>
              </w:rPr>
              <w:t>:</w:t>
            </w:r>
          </w:p>
        </w:tc>
        <w:tc>
          <w:tcPr>
            <w:tcW w:w="7620" w:type="dxa"/>
            <w:noWrap/>
            <w:hideMark/>
          </w:tcPr>
          <w:p w14:paraId="485CDAF2" w14:textId="5664BB95" w:rsidR="00062D9B" w:rsidRPr="00DF66B5" w:rsidRDefault="00476DF5" w:rsidP="00D07F8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OL</w:t>
            </w:r>
            <w:r w:rsidR="0057666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data is owned by </w:t>
            </w:r>
            <w:proofErr w:type="spellStart"/>
            <w:r w:rsidR="0057666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Permissioning</w:t>
            </w:r>
            <w:proofErr w:type="spellEnd"/>
            <w:r w:rsidR="00263264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Licences</w:t>
            </w:r>
            <w:r w:rsidR="0059272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Unit</w:t>
            </w:r>
            <w:r w:rsidR="0057666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, </w:t>
            </w:r>
            <w:proofErr w:type="spellStart"/>
            <w:r w:rsidR="0057666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Permissioning</w:t>
            </w:r>
            <w:proofErr w:type="spellEnd"/>
            <w:r w:rsidR="0057666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and Development</w:t>
            </w:r>
            <w:r w:rsidR="0059272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Branch, Strategy Division, Environment Protection Authority, Victoria.</w:t>
            </w:r>
          </w:p>
        </w:tc>
      </w:tr>
      <w:tr w:rsidR="005F4596" w:rsidRPr="00DF66B5" w14:paraId="4C3F6F83" w14:textId="77777777" w:rsidTr="00880746">
        <w:trPr>
          <w:trHeight w:val="300"/>
        </w:trPr>
        <w:tc>
          <w:tcPr>
            <w:tcW w:w="2586" w:type="dxa"/>
            <w:noWrap/>
          </w:tcPr>
          <w:p w14:paraId="491D1CD0" w14:textId="28DE8FD4" w:rsidR="005F4596" w:rsidRPr="00DF66B5" w:rsidRDefault="005F4596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Description of data</w:t>
            </w:r>
            <w:r w:rsidR="00FF6C01">
              <w:rPr>
                <w:lang w:eastAsia="en-AU"/>
              </w:rPr>
              <w:t xml:space="preserve"> as</w:t>
            </w:r>
            <w:r>
              <w:rPr>
                <w:lang w:eastAsia="en-AU"/>
              </w:rPr>
              <w:t>set:</w:t>
            </w:r>
          </w:p>
        </w:tc>
        <w:tc>
          <w:tcPr>
            <w:tcW w:w="7620" w:type="dxa"/>
            <w:noWrap/>
          </w:tcPr>
          <w:p w14:paraId="7CE73093" w14:textId="0988D0F3" w:rsidR="005F4596" w:rsidRPr="00DF66B5" w:rsidRDefault="00476DF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OL data covers all OLs under section 74 of the Environment Protection Act 2017.   OLs are issued in accordance with Column 4 of Schedule 1 of the Environment Protection Regulations 2021. OL</w:t>
            </w:r>
            <w:r w:rsidR="00A10E41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were transitioned from Licen</w:t>
            </w:r>
            <w:r w:rsidR="00D159A0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es that were issued under the </w:t>
            </w:r>
            <w:r w:rsidR="00E84FEC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Environment Protection Act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1970. </w:t>
            </w:r>
          </w:p>
        </w:tc>
      </w:tr>
      <w:tr w:rsidR="00376BFA" w:rsidRPr="00DF66B5" w14:paraId="4BB13D9E" w14:textId="77777777" w:rsidTr="00880746">
        <w:trPr>
          <w:trHeight w:val="300"/>
        </w:trPr>
        <w:tc>
          <w:tcPr>
            <w:tcW w:w="2586" w:type="dxa"/>
            <w:noWrap/>
          </w:tcPr>
          <w:p w14:paraId="38A5D506" w14:textId="77777777" w:rsidR="00376BFA" w:rsidRDefault="00376BFA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Legislation and authority:</w:t>
            </w:r>
          </w:p>
        </w:tc>
        <w:tc>
          <w:tcPr>
            <w:tcW w:w="7620" w:type="dxa"/>
            <w:noWrap/>
          </w:tcPr>
          <w:p w14:paraId="10070806" w14:textId="4843CAD5" w:rsidR="00376BFA" w:rsidRDefault="00476DF5" w:rsidP="00A566C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Environment Protection Act </w:t>
            </w:r>
            <w:r w:rsidR="00D159A0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017</w:t>
            </w:r>
          </w:p>
          <w:p w14:paraId="4CBF2727" w14:textId="658F319D" w:rsidR="00476DF5" w:rsidRDefault="00476DF5" w:rsidP="00A566C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Environment Protection Regulations 2021</w:t>
            </w:r>
          </w:p>
          <w:p w14:paraId="4CEA1840" w14:textId="233BD81E" w:rsidR="00476DF5" w:rsidRDefault="00476DF5" w:rsidP="00A566C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Environment Protection Authority. </w:t>
            </w:r>
          </w:p>
        </w:tc>
      </w:tr>
      <w:tr w:rsidR="00B7714B" w14:paraId="60385FF1" w14:textId="77777777" w:rsidTr="00880746">
        <w:tc>
          <w:tcPr>
            <w:tcW w:w="2586" w:type="dxa"/>
          </w:tcPr>
          <w:p w14:paraId="09B542C2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Scope and coverage:</w:t>
            </w:r>
          </w:p>
        </w:tc>
        <w:tc>
          <w:tcPr>
            <w:tcW w:w="7620" w:type="dxa"/>
          </w:tcPr>
          <w:p w14:paraId="2CA4EE2E" w14:textId="77777777" w:rsidR="00DB7BBE" w:rsidRDefault="00266EC3" w:rsidP="00A566C9">
            <w:pPr>
              <w:pStyle w:val="DPCbody"/>
            </w:pPr>
            <w:r>
              <w:t>This data asset</w:t>
            </w:r>
            <w:r w:rsidR="00396FDF">
              <w:t xml:space="preserve"> contains OL</w:t>
            </w:r>
            <w:r w:rsidR="00DA02D3">
              <w:t xml:space="preserve"> permission data</w:t>
            </w:r>
            <w:r w:rsidR="00396FDF">
              <w:t>.</w:t>
            </w:r>
          </w:p>
          <w:p w14:paraId="2549A28B" w14:textId="77777777" w:rsidR="00B7714B" w:rsidRDefault="00396FDF" w:rsidP="007D44A6">
            <w:pPr>
              <w:pStyle w:val="DPCbody"/>
              <w:numPr>
                <w:ilvl w:val="0"/>
                <w:numId w:val="47"/>
              </w:numPr>
            </w:pPr>
            <w:r>
              <w:t xml:space="preserve">OLs have a set of conditions, locality and activity </w:t>
            </w:r>
            <w:r w:rsidR="00C67F4B">
              <w:t>plans</w:t>
            </w:r>
          </w:p>
          <w:p w14:paraId="6FD1D72A" w14:textId="2E2B630E" w:rsidR="00C67F4B" w:rsidRDefault="00207AA2" w:rsidP="007D44A6">
            <w:pPr>
              <w:pStyle w:val="DPCbody"/>
              <w:numPr>
                <w:ilvl w:val="0"/>
                <w:numId w:val="47"/>
              </w:numPr>
            </w:pPr>
            <w:r>
              <w:t xml:space="preserve">Depending on an </w:t>
            </w:r>
            <w:hyperlink r:id="rId15" w:history="1">
              <w:r w:rsidR="00C67F4B" w:rsidRPr="00A107EE">
                <w:rPr>
                  <w:rStyle w:val="Hyperlink"/>
                </w:rPr>
                <w:t>OL</w:t>
              </w:r>
              <w:r w:rsidRPr="00A107EE">
                <w:rPr>
                  <w:rStyle w:val="Hyperlink"/>
                </w:rPr>
                <w:t>’s scheduled activity/s</w:t>
              </w:r>
            </w:hyperlink>
            <w:r>
              <w:t xml:space="preserve">, </w:t>
            </w:r>
            <w:r w:rsidR="00A107EE">
              <w:t>an OL</w:t>
            </w:r>
            <w:r w:rsidR="00C67F4B">
              <w:t xml:space="preserve"> </w:t>
            </w:r>
            <w:r>
              <w:t xml:space="preserve">may </w:t>
            </w:r>
            <w:r w:rsidR="00C67F4B">
              <w:t xml:space="preserve">have waste data tables, </w:t>
            </w:r>
            <w:r w:rsidR="00EC3443">
              <w:t xml:space="preserve">landfill cell data tables, </w:t>
            </w:r>
            <w:r w:rsidR="00C67F4B">
              <w:t>emission/discharge data tables,</w:t>
            </w:r>
            <w:r w:rsidR="007D44A6">
              <w:t xml:space="preserve"> or landfill cell contour plans. This varies based on the OL’s scheduled activity/s</w:t>
            </w:r>
          </w:p>
        </w:tc>
      </w:tr>
      <w:tr w:rsidR="00B7714B" w14:paraId="38B5FDAC" w14:textId="77777777" w:rsidTr="00880746">
        <w:trPr>
          <w:trHeight w:val="613"/>
        </w:trPr>
        <w:tc>
          <w:tcPr>
            <w:tcW w:w="2586" w:type="dxa"/>
          </w:tcPr>
          <w:p w14:paraId="6DC579CA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Reference period:</w:t>
            </w:r>
          </w:p>
        </w:tc>
        <w:tc>
          <w:tcPr>
            <w:tcW w:w="7620" w:type="dxa"/>
          </w:tcPr>
          <w:p w14:paraId="6BBDD23A" w14:textId="77777777" w:rsidR="00266EC3" w:rsidRDefault="00266EC3" w:rsidP="00A566C9">
            <w:pPr>
              <w:pStyle w:val="DPCbody"/>
            </w:pPr>
            <w:r>
              <w:t>01/07/2021 to current date for Dynamics.</w:t>
            </w:r>
          </w:p>
          <w:p w14:paraId="23A62A6B" w14:textId="1B0480F2" w:rsidR="00B7714B" w:rsidRDefault="00266EC3" w:rsidP="00A566C9">
            <w:pPr>
              <w:pStyle w:val="DPCbody"/>
            </w:pPr>
            <w:r>
              <w:t>201</w:t>
            </w:r>
            <w:r w:rsidR="00D159A0">
              <w:t>2</w:t>
            </w:r>
            <w:r>
              <w:t xml:space="preserve"> </w:t>
            </w:r>
            <w:r w:rsidR="007D44A6">
              <w:t>to 30/0</w:t>
            </w:r>
            <w:r w:rsidR="0049265F">
              <w:t xml:space="preserve">6/2021 </w:t>
            </w:r>
            <w:r>
              <w:t>for I</w:t>
            </w:r>
            <w:r w:rsidR="009D4933">
              <w:t>BIS</w:t>
            </w:r>
            <w:r>
              <w:t xml:space="preserve">. </w:t>
            </w:r>
          </w:p>
        </w:tc>
      </w:tr>
      <w:tr w:rsidR="00B7714B" w14:paraId="72876F3D" w14:textId="77777777" w:rsidTr="00880746">
        <w:trPr>
          <w:trHeight w:val="553"/>
        </w:trPr>
        <w:tc>
          <w:tcPr>
            <w:tcW w:w="2586" w:type="dxa"/>
          </w:tcPr>
          <w:p w14:paraId="38D18F2B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Frequency and timing:</w:t>
            </w:r>
          </w:p>
        </w:tc>
        <w:tc>
          <w:tcPr>
            <w:tcW w:w="7620" w:type="dxa"/>
          </w:tcPr>
          <w:p w14:paraId="3A37320A" w14:textId="0E5F50FA" w:rsidR="00B7714B" w:rsidRDefault="00266EC3" w:rsidP="00601232">
            <w:pPr>
              <w:pStyle w:val="DPCbody"/>
            </w:pPr>
            <w:r>
              <w:t xml:space="preserve">OLs were migrated from </w:t>
            </w:r>
            <w:r w:rsidR="0049265F">
              <w:t>IBIS</w:t>
            </w:r>
            <w:r>
              <w:t xml:space="preserve"> to Dynamics since 1 July 2021. OLs may be reviewed </w:t>
            </w:r>
            <w:r w:rsidR="0049265F">
              <w:t>by EPA no more regularly than every</w:t>
            </w:r>
            <w:r>
              <w:t xml:space="preserve"> </w:t>
            </w:r>
            <w:r w:rsidR="0049265F">
              <w:t>four</w:t>
            </w:r>
            <w:r>
              <w:t xml:space="preserve"> year</w:t>
            </w:r>
            <w:r w:rsidR="00A10E41">
              <w:t>s</w:t>
            </w:r>
            <w:r w:rsidR="0049265F">
              <w:t>. OLs</w:t>
            </w:r>
            <w:r>
              <w:t xml:space="preserve"> may </w:t>
            </w:r>
            <w:r w:rsidR="0049265F">
              <w:t xml:space="preserve">also </w:t>
            </w:r>
            <w:r>
              <w:t>be amended</w:t>
            </w:r>
            <w:r w:rsidR="0049265F">
              <w:t xml:space="preserve"> or transferred </w:t>
            </w:r>
            <w:r>
              <w:t xml:space="preserve">by application at any time.  </w:t>
            </w:r>
          </w:p>
        </w:tc>
      </w:tr>
      <w:tr w:rsidR="00B7714B" w14:paraId="7FC7BE37" w14:textId="77777777" w:rsidTr="00880746">
        <w:trPr>
          <w:trHeight w:val="795"/>
        </w:trPr>
        <w:tc>
          <w:tcPr>
            <w:tcW w:w="2586" w:type="dxa"/>
          </w:tcPr>
          <w:p w14:paraId="50C36D8C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Formats available:</w:t>
            </w:r>
          </w:p>
        </w:tc>
        <w:tc>
          <w:tcPr>
            <w:tcW w:w="7620" w:type="dxa"/>
          </w:tcPr>
          <w:p w14:paraId="1ADC4761" w14:textId="69D2E44F" w:rsidR="00C0703C" w:rsidRPr="00C0703C" w:rsidRDefault="00000000" w:rsidP="00A05D6A">
            <w:pPr>
              <w:pStyle w:val="DPCbody"/>
              <w:numPr>
                <w:ilvl w:val="0"/>
                <w:numId w:val="46"/>
              </w:numPr>
            </w:pPr>
            <w:hyperlink r:id="rId16" w:history="1">
              <w:r w:rsidR="00C0703C" w:rsidRPr="005C167A">
                <w:rPr>
                  <w:rStyle w:val="Hyperlink"/>
                  <w:rFonts w:ascii="Arial" w:hAnsi="Arial"/>
                  <w:lang w:eastAsia="en-AU"/>
                </w:rPr>
                <w:t>EPA public register</w:t>
              </w:r>
            </w:hyperlink>
            <w:r w:rsidR="006B2CC9">
              <w:rPr>
                <w:rFonts w:ascii="Arial" w:hAnsi="Arial"/>
                <w:color w:val="000000"/>
                <w:lang w:eastAsia="en-AU"/>
              </w:rPr>
              <w:t xml:space="preserve"> for permissions including OLs</w:t>
            </w:r>
          </w:p>
          <w:p w14:paraId="67861131" w14:textId="014A6E30" w:rsidR="00C0703C" w:rsidRPr="00C0703C" w:rsidRDefault="00C0703C" w:rsidP="00C0703C">
            <w:pPr>
              <w:pStyle w:val="DPCbody"/>
              <w:numPr>
                <w:ilvl w:val="1"/>
                <w:numId w:val="46"/>
              </w:numPr>
            </w:pPr>
            <w:r>
              <w:rPr>
                <w:rFonts w:ascii="Arial" w:hAnsi="Arial"/>
                <w:color w:val="000000"/>
                <w:lang w:eastAsia="en-AU"/>
              </w:rPr>
              <w:t xml:space="preserve">Tabular </w:t>
            </w:r>
            <w:r w:rsidR="00286A82">
              <w:rPr>
                <w:rFonts w:ascii="Arial" w:hAnsi="Arial"/>
                <w:color w:val="000000"/>
                <w:lang w:eastAsia="en-AU"/>
              </w:rPr>
              <w:t xml:space="preserve">text webpage </w:t>
            </w:r>
            <w:r w:rsidR="00BD13E1">
              <w:rPr>
                <w:rFonts w:ascii="Arial" w:hAnsi="Arial"/>
                <w:color w:val="000000"/>
                <w:lang w:eastAsia="en-AU"/>
              </w:rPr>
              <w:t>data as described in scope and coverage</w:t>
            </w:r>
            <w:r w:rsidR="006B2CC9">
              <w:rPr>
                <w:rFonts w:ascii="Arial" w:hAnsi="Arial"/>
                <w:color w:val="000000"/>
                <w:lang w:eastAsia="en-AU"/>
              </w:rPr>
              <w:t xml:space="preserve"> section</w:t>
            </w:r>
            <w:r w:rsidR="00286A82">
              <w:rPr>
                <w:rFonts w:ascii="Arial" w:hAnsi="Arial"/>
                <w:color w:val="000000"/>
                <w:lang w:eastAsia="en-AU"/>
              </w:rPr>
              <w:t xml:space="preserve"> (no public export function)</w:t>
            </w:r>
          </w:p>
          <w:p w14:paraId="47B1E085" w14:textId="2AF865A6" w:rsidR="00B7714B" w:rsidRPr="00A05D6A" w:rsidRDefault="00396FDF" w:rsidP="00C0703C">
            <w:pPr>
              <w:pStyle w:val="DPCbody"/>
              <w:numPr>
                <w:ilvl w:val="1"/>
                <w:numId w:val="46"/>
              </w:numPr>
            </w:pPr>
            <w:r>
              <w:rPr>
                <w:rFonts w:ascii="Arial" w:hAnsi="Arial"/>
                <w:color w:val="000000"/>
                <w:lang w:eastAsia="en-AU"/>
              </w:rPr>
              <w:t>PDF files</w:t>
            </w:r>
            <w:r w:rsidR="00A05D6A">
              <w:rPr>
                <w:rFonts w:ascii="Arial" w:hAnsi="Arial"/>
                <w:color w:val="000000"/>
                <w:lang w:eastAsia="en-AU"/>
              </w:rPr>
              <w:t xml:space="preserve"> – Statutory documents containing </w:t>
            </w:r>
            <w:r w:rsidR="006B2CC9">
              <w:rPr>
                <w:rFonts w:ascii="Arial" w:hAnsi="Arial"/>
                <w:color w:val="000000"/>
                <w:lang w:eastAsia="en-AU"/>
              </w:rPr>
              <w:t>data described in scope and coverage</w:t>
            </w:r>
            <w:r w:rsidR="00286A82">
              <w:rPr>
                <w:rFonts w:ascii="Arial" w:hAnsi="Arial"/>
                <w:color w:val="000000"/>
                <w:lang w:eastAsia="en-AU"/>
              </w:rPr>
              <w:t xml:space="preserve"> can be downloaded for each permission</w:t>
            </w:r>
            <w:r w:rsidR="003A2064">
              <w:rPr>
                <w:rFonts w:ascii="Arial" w:hAnsi="Arial"/>
                <w:color w:val="000000"/>
                <w:lang w:eastAsia="en-AU"/>
              </w:rPr>
              <w:t>/OL.</w:t>
            </w:r>
          </w:p>
          <w:p w14:paraId="718D94D0" w14:textId="2C1A5E9E" w:rsidR="00A05D6A" w:rsidRDefault="00A10CB8" w:rsidP="00A05D6A">
            <w:pPr>
              <w:pStyle w:val="DPCbody"/>
              <w:numPr>
                <w:ilvl w:val="0"/>
                <w:numId w:val="46"/>
              </w:numPr>
            </w:pPr>
            <w:r>
              <w:t>EPA GIS</w:t>
            </w:r>
            <w:r w:rsidR="00D55895">
              <w:t xml:space="preserve"> </w:t>
            </w:r>
            <w:r w:rsidR="00943CC7">
              <w:t>(ESRI Arc</w:t>
            </w:r>
            <w:r w:rsidR="00CC05E5">
              <w:t>GIS</w:t>
            </w:r>
            <w:r w:rsidR="006607E4">
              <w:t xml:space="preserve"> platform</w:t>
            </w:r>
            <w:r w:rsidR="00943CC7">
              <w:t xml:space="preserve">) </w:t>
            </w:r>
            <w:r w:rsidR="00D55895">
              <w:t>contains spatial data for permissions including OLs:</w:t>
            </w:r>
          </w:p>
          <w:p w14:paraId="0AA5DB80" w14:textId="3640521D" w:rsidR="00A10CB8" w:rsidRDefault="00A10CB8" w:rsidP="00A10CB8">
            <w:pPr>
              <w:pStyle w:val="DPCbody"/>
              <w:numPr>
                <w:ilvl w:val="1"/>
                <w:numId w:val="46"/>
              </w:numPr>
            </w:pPr>
            <w:r>
              <w:lastRenderedPageBreak/>
              <w:t>locality plans (activity site boundaries of permissions</w:t>
            </w:r>
            <w:r w:rsidR="007E2D15">
              <w:t xml:space="preserve"> and related planning zone</w:t>
            </w:r>
            <w:r w:rsidR="005536F2">
              <w:t xml:space="preserve"> data</w:t>
            </w:r>
            <w:r>
              <w:t>)</w:t>
            </w:r>
          </w:p>
          <w:p w14:paraId="3C0AC5AB" w14:textId="77777777" w:rsidR="00D55895" w:rsidRDefault="00D55895" w:rsidP="00A10CB8">
            <w:pPr>
              <w:pStyle w:val="DPCbody"/>
              <w:numPr>
                <w:ilvl w:val="1"/>
                <w:numId w:val="46"/>
              </w:numPr>
            </w:pPr>
            <w:r>
              <w:t>discharge</w:t>
            </w:r>
            <w:r w:rsidR="00127E1E">
              <w:t>/sampling/monitoring points</w:t>
            </w:r>
          </w:p>
          <w:p w14:paraId="744E6D65" w14:textId="3F6C0220" w:rsidR="00127E1E" w:rsidRDefault="002A066B" w:rsidP="003A2064">
            <w:pPr>
              <w:pStyle w:val="DPCbody"/>
              <w:numPr>
                <w:ilvl w:val="0"/>
                <w:numId w:val="46"/>
              </w:numPr>
            </w:pPr>
            <w:r>
              <w:t xml:space="preserve">activity site boundary spatial data is </w:t>
            </w:r>
            <w:r w:rsidR="0016794A">
              <w:t xml:space="preserve">publicly accessible via the </w:t>
            </w:r>
            <w:hyperlink r:id="rId17" w:history="1">
              <w:proofErr w:type="spellStart"/>
              <w:r w:rsidR="0016794A" w:rsidRPr="007D567C">
                <w:rPr>
                  <w:rStyle w:val="Hyperlink"/>
                </w:rPr>
                <w:t>VicUnearthed</w:t>
              </w:r>
              <w:proofErr w:type="spellEnd"/>
              <w:r w:rsidR="0016794A" w:rsidRPr="007D567C">
                <w:rPr>
                  <w:rStyle w:val="Hyperlink"/>
                </w:rPr>
                <w:t xml:space="preserve"> platform</w:t>
              </w:r>
            </w:hyperlink>
            <w:r w:rsidR="005536F2">
              <w:t xml:space="preserve"> via agreement between EPA and DEECA</w:t>
            </w:r>
          </w:p>
        </w:tc>
      </w:tr>
      <w:tr w:rsidR="00B7714B" w14:paraId="3C6B3903" w14:textId="77777777" w:rsidTr="00880746">
        <w:trPr>
          <w:trHeight w:val="749"/>
        </w:trPr>
        <w:tc>
          <w:tcPr>
            <w:tcW w:w="2586" w:type="dxa"/>
          </w:tcPr>
          <w:p w14:paraId="2CD92E01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lastRenderedPageBreak/>
              <w:t>Other notes:</w:t>
            </w:r>
          </w:p>
        </w:tc>
        <w:tc>
          <w:tcPr>
            <w:tcW w:w="7620" w:type="dxa"/>
          </w:tcPr>
          <w:p w14:paraId="22C6B71B" w14:textId="3885AA51" w:rsidR="00B7714B" w:rsidRDefault="00396FDF">
            <w:pPr>
              <w:pStyle w:val="DPCbody"/>
            </w:pPr>
            <w:r>
              <w:t xml:space="preserve">Scope may need to broaden to include all permissions in the future. </w:t>
            </w:r>
          </w:p>
        </w:tc>
      </w:tr>
    </w:tbl>
    <w:p w14:paraId="129EC952" w14:textId="77777777" w:rsidR="00D54B65" w:rsidRDefault="00D54B65" w:rsidP="00880746">
      <w:pPr>
        <w:pStyle w:val="Heading2"/>
        <w:spacing w:before="360"/>
      </w:pPr>
    </w:p>
    <w:p w14:paraId="792B77FA" w14:textId="77777777" w:rsidR="00D54B65" w:rsidRDefault="00D54B65">
      <w:pPr>
        <w:rPr>
          <w:rFonts w:asciiTheme="majorHAnsi" w:eastAsia="MS Gothic" w:hAnsiTheme="majorHAnsi"/>
          <w:bCs/>
          <w:iCs/>
          <w:color w:val="0072CE"/>
          <w:sz w:val="36"/>
          <w:szCs w:val="36"/>
        </w:rPr>
      </w:pPr>
      <w:r>
        <w:br w:type="page"/>
      </w:r>
    </w:p>
    <w:p w14:paraId="288DF87F" w14:textId="189C22E5" w:rsidR="00622715" w:rsidRDefault="00A37A81" w:rsidP="00A10E41">
      <w:pPr>
        <w:pStyle w:val="Heading2"/>
        <w:spacing w:before="360"/>
      </w:pPr>
      <w:r>
        <w:lastRenderedPageBreak/>
        <w:t xml:space="preserve">Data </w:t>
      </w:r>
      <w:r w:rsidR="00085A33">
        <w:t>quality description</w:t>
      </w:r>
      <w:r w:rsidR="00622715">
        <w:t xml:space="preserve"> </w:t>
      </w:r>
    </w:p>
    <w:p w14:paraId="5DEB3DF4" w14:textId="5C9DF911" w:rsidR="00CF6EA8" w:rsidRDefault="002B3722" w:rsidP="00A10E41">
      <w:pPr>
        <w:pStyle w:val="Heading3"/>
      </w:pPr>
      <w:r>
        <w:t>Accuracy</w:t>
      </w:r>
    </w:p>
    <w:p w14:paraId="46C586B8" w14:textId="2878F3DB" w:rsidR="00396FDF" w:rsidRPr="006F507E" w:rsidRDefault="00396FDF" w:rsidP="00174B70">
      <w:pPr>
        <w:pStyle w:val="DPCbody"/>
      </w:pPr>
      <w:r w:rsidRPr="00396FDF">
        <w:t>Data was transitioned from Ibis to Dynamics and appears correct. The process for new data needs to be better understood, documented and clarified.</w:t>
      </w:r>
    </w:p>
    <w:p w14:paraId="5C4658F1" w14:textId="786A5564" w:rsidR="0085338C" w:rsidRDefault="002B3722" w:rsidP="00A10E41">
      <w:pPr>
        <w:pStyle w:val="Heading3"/>
      </w:pPr>
      <w:r>
        <w:t>Completeness</w:t>
      </w:r>
    </w:p>
    <w:p w14:paraId="46589BFE" w14:textId="34DADD39" w:rsidR="00396FDF" w:rsidRPr="006F507E" w:rsidRDefault="006A2E40" w:rsidP="00174B70">
      <w:pPr>
        <w:pStyle w:val="DPCbody"/>
      </w:pPr>
      <w:r>
        <w:t xml:space="preserve">Gaps </w:t>
      </w:r>
      <w:r w:rsidR="00396FDF" w:rsidRPr="00396FDF">
        <w:t xml:space="preserve">in data are </w:t>
      </w:r>
      <w:r w:rsidRPr="00396FDF">
        <w:t>minimal</w:t>
      </w:r>
      <w:r w:rsidR="00396FDF" w:rsidRPr="00396FDF">
        <w:t xml:space="preserve">. </w:t>
      </w:r>
      <w:r>
        <w:t xml:space="preserve"> A correct process for new licence data needs to be established. </w:t>
      </w:r>
      <w:r w:rsidR="00396FDF" w:rsidRPr="00396FDF">
        <w:t>Process to check GIS needs to be determined and created.  Suggest dataset be expanded beyond operating licences</w:t>
      </w:r>
      <w:r>
        <w:t xml:space="preserve"> to also include other </w:t>
      </w:r>
      <w:r w:rsidR="00F86D1C">
        <w:t xml:space="preserve">permissions </w:t>
      </w:r>
      <w:r>
        <w:t>(development</w:t>
      </w:r>
      <w:r w:rsidR="00F86D1C">
        <w:t xml:space="preserve"> licence, </w:t>
      </w:r>
      <w:r>
        <w:t>pilot project</w:t>
      </w:r>
      <w:r w:rsidR="00F86D1C">
        <w:t xml:space="preserve"> licence</w:t>
      </w:r>
      <w:r w:rsidR="00D159A0">
        <w:t>, and permits</w:t>
      </w:r>
      <w:r w:rsidR="00F86D1C">
        <w:t xml:space="preserve"> for </w:t>
      </w:r>
      <w:r w:rsidR="008A2A96">
        <w:t>fixed location activities excluding events/concerts</w:t>
      </w:r>
      <w:r>
        <w:t>)</w:t>
      </w:r>
      <w:r w:rsidR="008A2A96">
        <w:t xml:space="preserve"> and exemptions (licence or permit)</w:t>
      </w:r>
      <w:r w:rsidR="00396FDF" w:rsidRPr="00396FDF">
        <w:t>.</w:t>
      </w:r>
    </w:p>
    <w:p w14:paraId="4D0A3288" w14:textId="54E1A4AF" w:rsidR="002B3722" w:rsidRPr="006A2E40" w:rsidRDefault="002B3722" w:rsidP="00FF7034">
      <w:pPr>
        <w:pStyle w:val="Heading3"/>
      </w:pPr>
      <w:r w:rsidRPr="006A2E40">
        <w:t>Representative</w:t>
      </w:r>
    </w:p>
    <w:p w14:paraId="5B73EEE6" w14:textId="07126E0E" w:rsidR="00357743" w:rsidRPr="006A2E40" w:rsidRDefault="006A2E40" w:rsidP="00174B70">
      <w:pPr>
        <w:pStyle w:val="DPCbody"/>
      </w:pPr>
      <w:r w:rsidRPr="00A10E41">
        <w:t xml:space="preserve">The data is representative. </w:t>
      </w:r>
    </w:p>
    <w:p w14:paraId="122BC48C" w14:textId="3599701E" w:rsidR="00357743" w:rsidRDefault="002B3722" w:rsidP="00A10E41">
      <w:pPr>
        <w:pStyle w:val="Heading3"/>
        <w:rPr>
          <w:highlight w:val="yellow"/>
        </w:rPr>
      </w:pPr>
      <w:r w:rsidRPr="00396FDF">
        <w:t>Timeliness/</w:t>
      </w:r>
      <w:r w:rsidR="00174B70" w:rsidRPr="00396FDF">
        <w:t>Currency</w:t>
      </w:r>
    </w:p>
    <w:p w14:paraId="39BD84EE" w14:textId="131597AF" w:rsidR="00725041" w:rsidRDefault="00725041" w:rsidP="00A10E41">
      <w:pPr>
        <w:pStyle w:val="Heading3"/>
        <w:rPr>
          <w:rFonts w:asciiTheme="minorHAnsi" w:eastAsia="Times" w:hAnsiTheme="minorHAnsi" w:cs="Arial"/>
          <w:b w:val="0"/>
          <w:bCs w:val="0"/>
          <w:color w:val="000000" w:themeColor="text1"/>
          <w:sz w:val="22"/>
          <w:szCs w:val="22"/>
        </w:rPr>
      </w:pPr>
      <w:r w:rsidRPr="00725041">
        <w:rPr>
          <w:rFonts w:asciiTheme="minorHAnsi" w:eastAsia="Times" w:hAnsiTheme="minorHAnsi" w:cs="Arial"/>
          <w:b w:val="0"/>
          <w:bCs w:val="0"/>
          <w:color w:val="000000" w:themeColor="text1"/>
          <w:sz w:val="22"/>
          <w:szCs w:val="22"/>
        </w:rPr>
        <w:t xml:space="preserve">OLs were migrated from IBIS to Dynamics since 1 July 2021. </w:t>
      </w:r>
      <w:r w:rsidR="008D2B83" w:rsidRPr="008D2B83">
        <w:rPr>
          <w:rFonts w:asciiTheme="minorHAnsi" w:eastAsia="Times" w:hAnsiTheme="minorHAnsi" w:cs="Arial"/>
          <w:b w:val="0"/>
          <w:bCs w:val="0"/>
          <w:color w:val="000000" w:themeColor="text1"/>
          <w:sz w:val="22"/>
          <w:szCs w:val="22"/>
        </w:rPr>
        <w:t xml:space="preserve">OLs were transitioned from Licences that were issued under the Environment Protection Act 1970. </w:t>
      </w:r>
      <w:r w:rsidR="008D2B83">
        <w:rPr>
          <w:rFonts w:asciiTheme="minorHAnsi" w:eastAsia="Times" w:hAnsiTheme="minorHAnsi" w:cs="Arial"/>
          <w:b w:val="0"/>
          <w:bCs w:val="0"/>
          <w:color w:val="000000" w:themeColor="text1"/>
          <w:sz w:val="22"/>
          <w:szCs w:val="22"/>
        </w:rPr>
        <w:t xml:space="preserve">Transitioned OLs are being amended to align with the requirements of the Environment Protection Act 2017. </w:t>
      </w:r>
      <w:r w:rsidRPr="00725041">
        <w:rPr>
          <w:rFonts w:asciiTheme="minorHAnsi" w:eastAsia="Times" w:hAnsiTheme="minorHAnsi" w:cs="Arial"/>
          <w:b w:val="0"/>
          <w:bCs w:val="0"/>
          <w:color w:val="000000" w:themeColor="text1"/>
          <w:sz w:val="22"/>
          <w:szCs w:val="22"/>
        </w:rPr>
        <w:t xml:space="preserve">OLs may be reviewed by EPA no more regularly than every four years. OLs may also be amended or transferred by application at any time.  </w:t>
      </w:r>
    </w:p>
    <w:p w14:paraId="29898D28" w14:textId="16CFB773" w:rsidR="00357743" w:rsidRDefault="002B3722" w:rsidP="00A10E41">
      <w:pPr>
        <w:pStyle w:val="Heading3"/>
        <w:rPr>
          <w:highlight w:val="yellow"/>
        </w:rPr>
      </w:pPr>
      <w:r w:rsidRPr="006A2E40">
        <w:t>Collection</w:t>
      </w:r>
    </w:p>
    <w:p w14:paraId="2B285FBF" w14:textId="45373F10" w:rsidR="00396FDF" w:rsidRPr="00A10E41" w:rsidRDefault="00D159A0" w:rsidP="00174B70">
      <w:pPr>
        <w:pStyle w:val="DPCbody"/>
        <w:rPr>
          <w:highlight w:val="yellow"/>
        </w:rPr>
      </w:pPr>
      <w:r>
        <w:t xml:space="preserve">Data for OLs is obtained from duty holders upon application. </w:t>
      </w:r>
      <w:r w:rsidR="00396FDF" w:rsidRPr="00A10E41">
        <w:t>OLs are issued or amended and stored in Dynamics</w:t>
      </w:r>
      <w:r w:rsidR="0057458E">
        <w:t xml:space="preserve"> (EPA Regulatory CRM)</w:t>
      </w:r>
      <w:r w:rsidR="00396FDF" w:rsidRPr="00A10E41">
        <w:t xml:space="preserve">. </w:t>
      </w:r>
      <w:r w:rsidRPr="00A10E41">
        <w:t xml:space="preserve"> Certain OL structured data is also stored in the public register </w:t>
      </w:r>
      <w:r w:rsidR="00B82B7F">
        <w:t xml:space="preserve">and EPA GIS </w:t>
      </w:r>
      <w:r w:rsidRPr="00A10E41">
        <w:t>which is taken directly from Dynamics.</w:t>
      </w:r>
      <w:r w:rsidR="00CB5D6F">
        <w:t xml:space="preserve"> The </w:t>
      </w:r>
      <w:proofErr w:type="spellStart"/>
      <w:r w:rsidR="00CB5D6F">
        <w:t>VicUnearthed</w:t>
      </w:r>
      <w:proofErr w:type="spellEnd"/>
      <w:r w:rsidR="00CB5D6F">
        <w:t xml:space="preserve"> platform publishes EPA GIS spatial data of OL activity site boundaries</w:t>
      </w:r>
      <w:r w:rsidR="0057458E">
        <w:t xml:space="preserve"> as the decisions are </w:t>
      </w:r>
      <w:r w:rsidR="00091CE9">
        <w:t>published to the EPA public register</w:t>
      </w:r>
      <w:r w:rsidR="0057458E">
        <w:t>.</w:t>
      </w:r>
    </w:p>
    <w:p w14:paraId="76D788CC" w14:textId="09670D89" w:rsidR="00357743" w:rsidRDefault="00B8024E" w:rsidP="00A10E41">
      <w:pPr>
        <w:pStyle w:val="Heading3"/>
        <w:rPr>
          <w:highlight w:val="yellow"/>
        </w:rPr>
      </w:pPr>
      <w:r w:rsidRPr="006A2E40">
        <w:t>Consistency</w:t>
      </w:r>
    </w:p>
    <w:p w14:paraId="2ACFFAB5" w14:textId="3540A17D" w:rsidR="006A2E40" w:rsidRPr="006A2E40" w:rsidRDefault="006A2E40" w:rsidP="00174B70">
      <w:pPr>
        <w:pStyle w:val="DPCbody"/>
      </w:pPr>
      <w:r w:rsidRPr="00A10E41">
        <w:t>There may be some inconsistency with how locality plans for new OL issued in Dynamics are processed</w:t>
      </w:r>
      <w:r w:rsidR="0059699C">
        <w:t xml:space="preserve"> however </w:t>
      </w:r>
      <w:proofErr w:type="gramStart"/>
      <w:r w:rsidRPr="00A10E41">
        <w:t>the majority of</w:t>
      </w:r>
      <w:proofErr w:type="gramEnd"/>
      <w:r w:rsidRPr="00A10E41">
        <w:t xml:space="preserve"> data is collected consistently. </w:t>
      </w:r>
    </w:p>
    <w:p w14:paraId="6DF0C348" w14:textId="76B0F9AD" w:rsidR="00357743" w:rsidRDefault="00B8024E" w:rsidP="00A10E41">
      <w:pPr>
        <w:pStyle w:val="Heading3"/>
      </w:pPr>
      <w:r w:rsidRPr="006A2E40">
        <w:t>Fit for purpose</w:t>
      </w:r>
    </w:p>
    <w:p w14:paraId="70A2E4BD" w14:textId="5A4AC52D" w:rsidR="00396FDF" w:rsidRPr="00085A33" w:rsidRDefault="00396FDF" w:rsidP="00174B70">
      <w:pPr>
        <w:pStyle w:val="DPCbody"/>
      </w:pPr>
      <w:r>
        <w:t xml:space="preserve">The data asset is fit for purpose for </w:t>
      </w:r>
      <w:proofErr w:type="spellStart"/>
      <w:r>
        <w:t>Permissioning</w:t>
      </w:r>
      <w:proofErr w:type="spellEnd"/>
      <w:r>
        <w:t xml:space="preserve"> Officers to issue and amend and for Authorised Officers to carry out compliance. </w:t>
      </w:r>
    </w:p>
    <w:p w14:paraId="547A222F" w14:textId="4A9CAF72" w:rsidR="00E90A1D" w:rsidRPr="008C748D" w:rsidRDefault="00E90A1D" w:rsidP="00E90A1D">
      <w:pPr>
        <w:pStyle w:val="Heading1"/>
      </w:pPr>
      <w:r>
        <w:t>Disclaimer</w:t>
      </w:r>
    </w:p>
    <w:p w14:paraId="6C7E5683" w14:textId="5B6E388B" w:rsidR="00E90A1D" w:rsidRPr="00E90A1D" w:rsidRDefault="00E90A1D" w:rsidP="00E90A1D">
      <w:pPr>
        <w:pStyle w:val="DPCbody"/>
      </w:pPr>
      <w:r w:rsidRPr="00D130C6">
        <w:t xml:space="preserve">This data asset is provided “as is”, without warranty to the </w:t>
      </w:r>
      <w:r>
        <w:t>suitability</w:t>
      </w:r>
      <w:r w:rsidRPr="00D130C6">
        <w:t xml:space="preserve"> of the data for unspecified use. The burden of assessment of fitness of the data lies completely upon the user.</w:t>
      </w:r>
    </w:p>
    <w:p w14:paraId="1CB47843" w14:textId="500A5905" w:rsidR="0046522F" w:rsidRPr="008C748D" w:rsidRDefault="00FF7034" w:rsidP="0046522F">
      <w:pPr>
        <w:pStyle w:val="Heading1"/>
      </w:pPr>
      <w:r>
        <w:lastRenderedPageBreak/>
        <w:t xml:space="preserve">For </w:t>
      </w:r>
      <w:r w:rsidR="00A566C9">
        <w:t xml:space="preserve">further </w:t>
      </w:r>
      <w:r w:rsidR="0046522F">
        <w:t>information</w:t>
      </w:r>
    </w:p>
    <w:p w14:paraId="52765B96" w14:textId="5B278327" w:rsidR="0046522F" w:rsidRDefault="0046522F" w:rsidP="0046522F">
      <w:pPr>
        <w:pStyle w:val="DPCbody"/>
      </w:pPr>
      <w:r>
        <w:t>For further information regarding</w:t>
      </w:r>
      <w:r w:rsidR="00376BFA">
        <w:t xml:space="preserve"> this data quality statement please contact </w:t>
      </w:r>
      <w:proofErr w:type="spellStart"/>
      <w:r w:rsidR="00396FDF">
        <w:t>Permissioning</w:t>
      </w:r>
      <w:proofErr w:type="spellEnd"/>
      <w:r w:rsidR="00396FDF">
        <w:t xml:space="preserve"> </w:t>
      </w:r>
      <w:r w:rsidR="00263264">
        <w:t>Licences</w:t>
      </w:r>
      <w:r w:rsidR="00B96169">
        <w:t xml:space="preserve"> Unit</w:t>
      </w:r>
      <w:r w:rsidR="00263264">
        <w:t xml:space="preserve"> </w:t>
      </w:r>
      <w:r w:rsidR="00396FDF">
        <w:t xml:space="preserve">at </w:t>
      </w:r>
      <w:r w:rsidR="00791ABF">
        <w:t xml:space="preserve">EPA via </w:t>
      </w:r>
      <w:hyperlink r:id="rId18" w:history="1">
        <w:r w:rsidR="00791ABF" w:rsidRPr="00882CD2">
          <w:rPr>
            <w:rStyle w:val="Hyperlink"/>
          </w:rPr>
          <w:t>contact@epa.vic.gov.au</w:t>
        </w:r>
      </w:hyperlink>
      <w:r w:rsidR="00791ABF">
        <w:t xml:space="preserve"> </w:t>
      </w:r>
    </w:p>
    <w:p w14:paraId="3936148E" w14:textId="3805E54A" w:rsidR="0046522F" w:rsidRDefault="0046522F" w:rsidP="0046522F">
      <w:pPr>
        <w:pStyle w:val="Heading1"/>
      </w:pPr>
      <w:r>
        <w:t xml:space="preserve">Document </w:t>
      </w:r>
      <w:r w:rsidR="00A566C9">
        <w:t>control</w:t>
      </w:r>
    </w:p>
    <w:p w14:paraId="47BF034A" w14:textId="77777777" w:rsidR="0046522F" w:rsidRPr="008C748D" w:rsidRDefault="0046522F" w:rsidP="0046522F">
      <w:pPr>
        <w:pStyle w:val="Heading2"/>
      </w:pPr>
      <w:r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6"/>
        <w:gridCol w:w="2001"/>
        <w:gridCol w:w="6594"/>
      </w:tblGrid>
      <w:tr w:rsidR="0046522F" w:rsidRPr="008C748D" w14:paraId="13B1D456" w14:textId="77777777" w:rsidTr="00AA1E19">
        <w:tc>
          <w:tcPr>
            <w:tcW w:w="1326" w:type="dxa"/>
            <w:vAlign w:val="center"/>
          </w:tcPr>
          <w:p w14:paraId="05EE058E" w14:textId="77777777" w:rsidR="0046522F" w:rsidRPr="00025E00" w:rsidRDefault="0046522F" w:rsidP="0046522F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01" w:type="dxa"/>
            <w:vAlign w:val="center"/>
          </w:tcPr>
          <w:p w14:paraId="1757B9A2" w14:textId="77777777" w:rsidR="0046522F" w:rsidRPr="00025E00" w:rsidRDefault="0046522F" w:rsidP="0046522F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594" w:type="dxa"/>
            <w:vAlign w:val="center"/>
          </w:tcPr>
          <w:p w14:paraId="1B79334D" w14:textId="77777777" w:rsidR="0046522F" w:rsidRPr="008C748D" w:rsidRDefault="0046522F" w:rsidP="0046522F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46522F" w:rsidRPr="008C748D" w14:paraId="47924FD0" w14:textId="77777777" w:rsidTr="00AA1E19">
        <w:tc>
          <w:tcPr>
            <w:tcW w:w="1326" w:type="dxa"/>
            <w:vAlign w:val="center"/>
          </w:tcPr>
          <w:p w14:paraId="282BA609" w14:textId="41666D32" w:rsidR="0046522F" w:rsidRPr="008C748D" w:rsidRDefault="00396FDF" w:rsidP="0046522F">
            <w:pPr>
              <w:pStyle w:val="DPCtabletext"/>
              <w:spacing w:before="120" w:after="120"/>
            </w:pPr>
            <w:r>
              <w:t>0.1</w:t>
            </w:r>
          </w:p>
        </w:tc>
        <w:tc>
          <w:tcPr>
            <w:tcW w:w="2001" w:type="dxa"/>
            <w:vAlign w:val="center"/>
          </w:tcPr>
          <w:p w14:paraId="2D8D62FD" w14:textId="0C8DE526" w:rsidR="0046522F" w:rsidRPr="008C748D" w:rsidRDefault="00396FDF" w:rsidP="000A0216">
            <w:pPr>
              <w:pStyle w:val="DPCtabletext"/>
              <w:spacing w:before="120" w:after="120"/>
            </w:pPr>
            <w:r>
              <w:t>29.11.2022</w:t>
            </w:r>
          </w:p>
        </w:tc>
        <w:tc>
          <w:tcPr>
            <w:tcW w:w="6594" w:type="dxa"/>
            <w:vAlign w:val="center"/>
          </w:tcPr>
          <w:p w14:paraId="241B54D6" w14:textId="622C4FB7" w:rsidR="0046522F" w:rsidRPr="008C748D" w:rsidRDefault="009D4933" w:rsidP="0046522F">
            <w:pPr>
              <w:pStyle w:val="DPCtabletext"/>
              <w:spacing w:before="120" w:after="120"/>
            </w:pPr>
            <w:r>
              <w:t xml:space="preserve">Initial </w:t>
            </w:r>
            <w:r w:rsidR="00791ABF">
              <w:t>d</w:t>
            </w:r>
            <w:r>
              <w:t>raft by Margaret Green</w:t>
            </w:r>
          </w:p>
        </w:tc>
      </w:tr>
      <w:tr w:rsidR="0046522F" w:rsidRPr="008C748D" w14:paraId="3481A5E4" w14:textId="77777777" w:rsidTr="00AA1E19">
        <w:tc>
          <w:tcPr>
            <w:tcW w:w="1326" w:type="dxa"/>
            <w:vAlign w:val="center"/>
          </w:tcPr>
          <w:p w14:paraId="530CAFA2" w14:textId="787F8565" w:rsidR="0046522F" w:rsidRPr="00A10E41" w:rsidRDefault="00D159A0" w:rsidP="0046522F">
            <w:pPr>
              <w:pStyle w:val="DPCtabletext"/>
              <w:spacing w:before="120" w:after="120"/>
            </w:pPr>
            <w:r w:rsidRPr="00A10E41">
              <w:t>0.2</w:t>
            </w:r>
          </w:p>
        </w:tc>
        <w:tc>
          <w:tcPr>
            <w:tcW w:w="2001" w:type="dxa"/>
            <w:vAlign w:val="center"/>
          </w:tcPr>
          <w:p w14:paraId="28BAC839" w14:textId="3E03BA79" w:rsidR="0046522F" w:rsidRPr="00A10E41" w:rsidRDefault="00D159A0" w:rsidP="0046522F">
            <w:pPr>
              <w:pStyle w:val="DPCtabletext"/>
              <w:spacing w:before="120" w:after="120"/>
            </w:pPr>
            <w:r w:rsidRPr="00A10E41">
              <w:t>29/11/2022</w:t>
            </w:r>
          </w:p>
        </w:tc>
        <w:tc>
          <w:tcPr>
            <w:tcW w:w="6594" w:type="dxa"/>
            <w:vAlign w:val="center"/>
          </w:tcPr>
          <w:p w14:paraId="209FFB8A" w14:textId="1AA563D5" w:rsidR="0046522F" w:rsidRPr="00A10E41" w:rsidRDefault="00791ABF" w:rsidP="0046522F">
            <w:pPr>
              <w:pStyle w:val="DPCtabletext"/>
              <w:spacing w:before="120" w:after="120"/>
            </w:pPr>
            <w:r>
              <w:t>P</w:t>
            </w:r>
            <w:r w:rsidR="00D159A0" w:rsidRPr="00A10E41">
              <w:t>eer reviewed</w:t>
            </w:r>
            <w:r w:rsidR="009D4933">
              <w:t xml:space="preserve"> by Nita Luke</w:t>
            </w:r>
          </w:p>
        </w:tc>
      </w:tr>
      <w:tr w:rsidR="00D52898" w:rsidRPr="008C748D" w14:paraId="02325D1E" w14:textId="77777777" w:rsidTr="00AA1E19">
        <w:tc>
          <w:tcPr>
            <w:tcW w:w="1326" w:type="dxa"/>
            <w:vAlign w:val="center"/>
          </w:tcPr>
          <w:p w14:paraId="709FF300" w14:textId="3E7C1E5F" w:rsidR="00D52898" w:rsidRPr="00A10E41" w:rsidRDefault="00D52898" w:rsidP="0046522F">
            <w:pPr>
              <w:pStyle w:val="DPCtabletext"/>
              <w:spacing w:before="120" w:after="120"/>
            </w:pPr>
            <w:r>
              <w:t>0.3</w:t>
            </w:r>
          </w:p>
        </w:tc>
        <w:tc>
          <w:tcPr>
            <w:tcW w:w="2001" w:type="dxa"/>
            <w:vAlign w:val="center"/>
          </w:tcPr>
          <w:p w14:paraId="433A42A2" w14:textId="7D50A7DD" w:rsidR="00D52898" w:rsidRPr="00A10E41" w:rsidRDefault="00791ABF" w:rsidP="0046522F">
            <w:pPr>
              <w:pStyle w:val="DPCtabletext"/>
              <w:spacing w:before="120" w:after="120"/>
            </w:pPr>
            <w:r>
              <w:t>23/06/2023</w:t>
            </w:r>
          </w:p>
        </w:tc>
        <w:tc>
          <w:tcPr>
            <w:tcW w:w="6594" w:type="dxa"/>
            <w:vAlign w:val="center"/>
          </w:tcPr>
          <w:p w14:paraId="2D1B0F9A" w14:textId="7E128A4E" w:rsidR="00D52898" w:rsidRDefault="00791ABF" w:rsidP="0046522F">
            <w:pPr>
              <w:pStyle w:val="DPCtabletext"/>
              <w:spacing w:before="120" w:after="120"/>
            </w:pPr>
            <w:r>
              <w:t>Updated by Margaret Green</w:t>
            </w:r>
          </w:p>
        </w:tc>
      </w:tr>
      <w:tr w:rsidR="00D52898" w:rsidRPr="008C748D" w14:paraId="3E5251F2" w14:textId="77777777" w:rsidTr="00AA1E19">
        <w:tc>
          <w:tcPr>
            <w:tcW w:w="1326" w:type="dxa"/>
            <w:vAlign w:val="center"/>
          </w:tcPr>
          <w:p w14:paraId="44AF7103" w14:textId="71BB7E23" w:rsidR="00D52898" w:rsidRPr="00A10E41" w:rsidRDefault="00791ABF" w:rsidP="0046522F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01" w:type="dxa"/>
            <w:vAlign w:val="center"/>
          </w:tcPr>
          <w:p w14:paraId="198F591B" w14:textId="4B7E2A26" w:rsidR="00D52898" w:rsidRPr="00A10E41" w:rsidRDefault="00791ABF" w:rsidP="0046522F">
            <w:pPr>
              <w:pStyle w:val="DPCtabletext"/>
              <w:spacing w:before="120" w:after="120"/>
            </w:pPr>
            <w:r>
              <w:t>23/06/2023</w:t>
            </w:r>
          </w:p>
        </w:tc>
        <w:tc>
          <w:tcPr>
            <w:tcW w:w="6594" w:type="dxa"/>
            <w:vAlign w:val="center"/>
          </w:tcPr>
          <w:p w14:paraId="2B5A328F" w14:textId="225B0360" w:rsidR="00D52898" w:rsidRDefault="00791ABF" w:rsidP="0046522F">
            <w:pPr>
              <w:pStyle w:val="DPCtabletext"/>
              <w:spacing w:before="120" w:after="120"/>
            </w:pPr>
            <w:r>
              <w:t>Reviewed and approved by Andrew Halliday</w:t>
            </w:r>
          </w:p>
        </w:tc>
      </w:tr>
      <w:tr w:rsidR="00AA1E19" w:rsidRPr="008C748D" w14:paraId="552CC94E" w14:textId="77777777" w:rsidTr="00AA1E19">
        <w:tc>
          <w:tcPr>
            <w:tcW w:w="1326" w:type="dxa"/>
            <w:vAlign w:val="center"/>
          </w:tcPr>
          <w:p w14:paraId="641044F3" w14:textId="1CAA11DB" w:rsidR="00AA1E19" w:rsidRDefault="00AA1E19" w:rsidP="00AA1E19">
            <w:pPr>
              <w:pStyle w:val="DPCtabletext"/>
              <w:spacing w:before="120" w:after="120"/>
            </w:pPr>
            <w:r>
              <w:t>1.1</w:t>
            </w:r>
          </w:p>
        </w:tc>
        <w:tc>
          <w:tcPr>
            <w:tcW w:w="2001" w:type="dxa"/>
            <w:vAlign w:val="center"/>
          </w:tcPr>
          <w:p w14:paraId="5F321869" w14:textId="0057BC2C" w:rsidR="00AA1E19" w:rsidRDefault="00AA1E19" w:rsidP="00AA1E19">
            <w:pPr>
              <w:pStyle w:val="DPCtabletext"/>
              <w:spacing w:before="120" w:after="120"/>
            </w:pPr>
            <w:r>
              <w:t>29/06/2023</w:t>
            </w:r>
          </w:p>
        </w:tc>
        <w:tc>
          <w:tcPr>
            <w:tcW w:w="6594" w:type="dxa"/>
            <w:vAlign w:val="center"/>
          </w:tcPr>
          <w:p w14:paraId="1FDF50D5" w14:textId="27F47240" w:rsidR="00AA1E19" w:rsidRDefault="00AA1E19" w:rsidP="00AA1E19">
            <w:pPr>
              <w:pStyle w:val="DPCtabletext"/>
              <w:spacing w:before="120" w:after="120"/>
            </w:pPr>
            <w:r>
              <w:t>Updated and approved by Andrew Halliday</w:t>
            </w:r>
          </w:p>
        </w:tc>
      </w:tr>
    </w:tbl>
    <w:p w14:paraId="37CCA54E" w14:textId="6E1DCB46" w:rsidR="0046522F" w:rsidRPr="008C748D" w:rsidRDefault="0046522F" w:rsidP="00880746">
      <w:pPr>
        <w:pStyle w:val="Heading2"/>
      </w:pPr>
    </w:p>
    <w:sectPr w:rsidR="0046522F" w:rsidRPr="008C748D" w:rsidSect="001B5CC1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06F7" w14:textId="77777777" w:rsidR="00891303" w:rsidRDefault="00891303">
      <w:r>
        <w:separator/>
      </w:r>
    </w:p>
  </w:endnote>
  <w:endnote w:type="continuationSeparator" w:id="0">
    <w:p w14:paraId="4D9125B3" w14:textId="77777777" w:rsidR="00891303" w:rsidRDefault="0089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2AAE" w14:textId="77777777" w:rsidR="00624FA8" w:rsidRDefault="00624FA8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For Official Use Only</w:t>
    </w:r>
  </w:p>
  <w:p w14:paraId="5EBEFE1B" w14:textId="6389887A" w:rsidR="00D06782" w:rsidRDefault="00D06782">
    <w:pPr>
      <w:pStyle w:val="Footer"/>
      <w:rPr>
        <w:rFonts w:ascii="Arial" w:hAnsi="Arial"/>
        <w:b/>
        <w:color w:val="3F3F3F"/>
      </w:rPr>
    </w:pPr>
  </w:p>
  <w:bookmarkEnd w:id="0"/>
  <w:p w14:paraId="6027413A" w14:textId="77777777" w:rsidR="00D06782" w:rsidRDefault="00D06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96E5" w14:textId="266BC0F4" w:rsidR="00624FA8" w:rsidRDefault="00D62846" w:rsidP="00624FA8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D6052B" wp14:editId="5B1E619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2" name="MSIPCM2159490aa7697b2677fcfdd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23B8E6" w14:textId="7322BDFA" w:rsidR="00D62846" w:rsidRPr="00D62846" w:rsidRDefault="00D62846" w:rsidP="00D6284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6284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6052B" id="_x0000_t202" coordsize="21600,21600" o:spt="202" path="m,l,21600r21600,l21600,xe">
              <v:stroke joinstyle="miter"/>
              <v:path gradientshapeok="t" o:connecttype="rect"/>
            </v:shapetype>
            <v:shape id="MSIPCM2159490aa7697b2677fcfdd4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D23B8E6" w14:textId="7322BDFA" w:rsidR="00D62846" w:rsidRPr="00D62846" w:rsidRDefault="00D62846" w:rsidP="00D6284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6284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4FA8">
      <w:rPr>
        <w:rFonts w:ascii="Arial" w:hAnsi="Arial"/>
        <w:b/>
        <w:color w:val="3F3F3F"/>
      </w:rPr>
      <w:t>For Official Use Only</w:t>
    </w:r>
  </w:p>
  <w:p w14:paraId="48B7003D" w14:textId="2E45AD74" w:rsidR="00D06782" w:rsidRDefault="00D06782">
    <w:pPr>
      <w:pStyle w:val="Footer"/>
      <w:rPr>
        <w:rFonts w:ascii="Arial" w:hAnsi="Arial"/>
        <w:b/>
        <w:color w:val="3F3F3F"/>
      </w:rPr>
    </w:pPr>
  </w:p>
  <w:bookmarkEnd w:id="1"/>
  <w:p w14:paraId="2F91057E" w14:textId="77777777" w:rsidR="00D06782" w:rsidRDefault="00D0678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704" behindDoc="0" locked="1" layoutInCell="0" allowOverlap="1" wp14:anchorId="18B2155E" wp14:editId="02EA62FC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1E0E" w14:textId="77777777" w:rsidR="00624FA8" w:rsidRDefault="00624FA8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For Official Use Only</w:t>
    </w:r>
  </w:p>
  <w:p w14:paraId="4D113DA6" w14:textId="421BFBA7" w:rsidR="00D06782" w:rsidRDefault="00D06782">
    <w:pPr>
      <w:pStyle w:val="Footer"/>
      <w:rPr>
        <w:rFonts w:ascii="Arial" w:hAnsi="Arial"/>
        <w:b/>
        <w:color w:val="3F3F3F"/>
      </w:rPr>
    </w:pPr>
  </w:p>
  <w:bookmarkEnd w:id="2"/>
  <w:p w14:paraId="2976E5B1" w14:textId="77777777" w:rsidR="00D06782" w:rsidRDefault="00D067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1AD3" w14:textId="0B1DCFBB" w:rsidR="00180EA3" w:rsidRDefault="00D62846" w:rsidP="00B01E7E">
    <w:pPr>
      <w:pStyle w:val="DPCfooter"/>
      <w:rPr>
        <w:rFonts w:ascii="Arial" w:hAnsi="Arial" w:cs="Arial"/>
        <w:b/>
        <w:color w:val="3F3F3F"/>
        <w:sz w:val="20"/>
      </w:rPr>
    </w:pPr>
    <w:bookmarkStart w:id="3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B6E2AC" wp14:editId="6107A8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3" name="MSIPCM017f4b2aaf495f517adabb73" descr="{&quot;HashCode&quot;:-126468026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92EA88" w14:textId="451E57E0" w:rsidR="00D62846" w:rsidRPr="00D62846" w:rsidRDefault="00D62846" w:rsidP="00D6284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62846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6E2AC" id="_x0000_t202" coordsize="21600,21600" o:spt="202" path="m,l,21600r21600,l21600,xe">
              <v:stroke joinstyle="miter"/>
              <v:path gradientshapeok="t" o:connecttype="rect"/>
            </v:shapetype>
            <v:shape id="MSIPCM017f4b2aaf495f517adabb73" o:spid="_x0000_s1027" type="#_x0000_t202" alt="{&quot;HashCode&quot;:-1264680268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3A92EA88" w14:textId="451E57E0" w:rsidR="00D62846" w:rsidRPr="00D62846" w:rsidRDefault="00D62846" w:rsidP="00D6284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62846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0EA3">
      <w:rPr>
        <w:rFonts w:ascii="Arial" w:hAnsi="Arial" w:cs="Arial"/>
        <w:b/>
        <w:color w:val="3F3F3F"/>
        <w:sz w:val="20"/>
      </w:rPr>
      <w:t>Public</w:t>
    </w:r>
    <w:bookmarkEnd w:id="3"/>
  </w:p>
  <w:p w14:paraId="29AF9853" w14:textId="55F5E6BE" w:rsidR="00D06782" w:rsidRPr="00A95E3B" w:rsidRDefault="00D06782" w:rsidP="00B01E7E">
    <w:pPr>
      <w:pStyle w:val="DPCfooter"/>
    </w:pPr>
    <w:r>
      <w:t>Data Quality</w:t>
    </w:r>
    <w:r w:rsidR="00E3698D">
      <w:t xml:space="preserve"> Statement</w:t>
    </w:r>
    <w:r w:rsidRPr="00A95E3B">
      <w:tab/>
    </w:r>
    <w:r w:rsidRPr="00A95E3B">
      <w:fldChar w:fldCharType="begin"/>
    </w:r>
    <w:r w:rsidRPr="00A95E3B">
      <w:instrText xml:space="preserve"> PAGE   \* MERGEFORMAT </w:instrText>
    </w:r>
    <w:r w:rsidRPr="00A95E3B">
      <w:fldChar w:fldCharType="separate"/>
    </w:r>
    <w:r w:rsidR="00180EA3">
      <w:rPr>
        <w:noProof/>
      </w:rPr>
      <w:t>5</w:t>
    </w:r>
    <w:r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E11B" w14:textId="77777777" w:rsidR="00891303" w:rsidRDefault="00891303" w:rsidP="002862F1">
      <w:pPr>
        <w:spacing w:before="120"/>
      </w:pPr>
      <w:r>
        <w:separator/>
      </w:r>
    </w:p>
  </w:footnote>
  <w:footnote w:type="continuationSeparator" w:id="0">
    <w:p w14:paraId="22B66BCB" w14:textId="77777777" w:rsidR="00891303" w:rsidRDefault="0089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F760" w14:textId="4F4E2756" w:rsidR="00576661" w:rsidRDefault="00576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5AA2" w14:textId="133F3E77" w:rsidR="00576661" w:rsidRDefault="00576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4B2B" w14:textId="241F8409" w:rsidR="00576661" w:rsidRDefault="005766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D1AB" w14:textId="316884EE" w:rsidR="00576661" w:rsidRDefault="0057666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4636" w14:textId="084DC5B5" w:rsidR="00D06782" w:rsidRDefault="00D067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DEC33A7" wp14:editId="1986730C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41A8" w14:textId="60FE16F0" w:rsidR="00576661" w:rsidRDefault="00576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00A"/>
    <w:multiLevelType w:val="hybridMultilevel"/>
    <w:tmpl w:val="77A46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B7589C"/>
    <w:multiLevelType w:val="hybridMultilevel"/>
    <w:tmpl w:val="4F0A8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E3A"/>
    <w:multiLevelType w:val="hybridMultilevel"/>
    <w:tmpl w:val="D85E24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DA40A6"/>
    <w:multiLevelType w:val="hybridMultilevel"/>
    <w:tmpl w:val="2064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B37E51"/>
    <w:multiLevelType w:val="hybridMultilevel"/>
    <w:tmpl w:val="7ED66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2E483F8F"/>
    <w:multiLevelType w:val="hybridMultilevel"/>
    <w:tmpl w:val="232A67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35490D"/>
    <w:multiLevelType w:val="hybridMultilevel"/>
    <w:tmpl w:val="5D12F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32154"/>
    <w:multiLevelType w:val="hybridMultilevel"/>
    <w:tmpl w:val="88606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84801"/>
    <w:multiLevelType w:val="hybridMultilevel"/>
    <w:tmpl w:val="0F3CD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720B8"/>
    <w:multiLevelType w:val="hybridMultilevel"/>
    <w:tmpl w:val="CD9A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96108"/>
    <w:multiLevelType w:val="hybridMultilevel"/>
    <w:tmpl w:val="92BC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67D59"/>
    <w:multiLevelType w:val="hybridMultilevel"/>
    <w:tmpl w:val="4AA04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478D2"/>
    <w:multiLevelType w:val="multilevel"/>
    <w:tmpl w:val="D34C9BAE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77F3C"/>
    <w:multiLevelType w:val="hybridMultilevel"/>
    <w:tmpl w:val="D42884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713B2"/>
    <w:multiLevelType w:val="hybridMultilevel"/>
    <w:tmpl w:val="A5C8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E7F76D6"/>
    <w:multiLevelType w:val="hybridMultilevel"/>
    <w:tmpl w:val="68F0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F22B3"/>
    <w:multiLevelType w:val="hybridMultilevel"/>
    <w:tmpl w:val="3408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2B090F"/>
    <w:multiLevelType w:val="hybridMultilevel"/>
    <w:tmpl w:val="69208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F6D50"/>
    <w:multiLevelType w:val="hybridMultilevel"/>
    <w:tmpl w:val="C7DCE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625BE"/>
    <w:multiLevelType w:val="hybridMultilevel"/>
    <w:tmpl w:val="2BF81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9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236AFB"/>
    <w:multiLevelType w:val="hybridMultilevel"/>
    <w:tmpl w:val="E3421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940750">
    <w:abstractNumId w:val="7"/>
  </w:num>
  <w:num w:numId="2" w16cid:durableId="2119829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569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519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29418">
    <w:abstractNumId w:val="8"/>
  </w:num>
  <w:num w:numId="6" w16cid:durableId="1316912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480742">
    <w:abstractNumId w:val="8"/>
  </w:num>
  <w:num w:numId="8" w16cid:durableId="939028775">
    <w:abstractNumId w:val="18"/>
    <w:lvlOverride w:ilvl="0">
      <w:lvl w:ilvl="0">
        <w:start w:val="1"/>
        <w:numFmt w:val="bullet"/>
        <w:pStyle w:val="DPCbullet1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</w:num>
  <w:num w:numId="9" w16cid:durableId="32776986">
    <w:abstractNumId w:val="29"/>
  </w:num>
  <w:num w:numId="10" w16cid:durableId="481236423">
    <w:abstractNumId w:val="2"/>
  </w:num>
  <w:num w:numId="11" w16cid:durableId="411783191">
    <w:abstractNumId w:val="22"/>
  </w:num>
  <w:num w:numId="12" w16cid:durableId="1467351835">
    <w:abstractNumId w:val="5"/>
  </w:num>
  <w:num w:numId="13" w16cid:durableId="536115661">
    <w:abstractNumId w:val="1"/>
  </w:num>
  <w:num w:numId="14" w16cid:durableId="176620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734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17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5399197">
    <w:abstractNumId w:val="26"/>
  </w:num>
  <w:num w:numId="18" w16cid:durableId="1522547337">
    <w:abstractNumId w:val="27"/>
  </w:num>
  <w:num w:numId="19" w16cid:durableId="571963520">
    <w:abstractNumId w:val="0"/>
  </w:num>
  <w:num w:numId="20" w16cid:durableId="1759860632">
    <w:abstractNumId w:val="21"/>
  </w:num>
  <w:num w:numId="21" w16cid:durableId="2087993371">
    <w:abstractNumId w:val="18"/>
  </w:num>
  <w:num w:numId="22" w16cid:durableId="1101493806">
    <w:abstractNumId w:val="0"/>
  </w:num>
  <w:num w:numId="23" w16cid:durableId="302003701">
    <w:abstractNumId w:val="18"/>
  </w:num>
  <w:num w:numId="24" w16cid:durableId="1393844454">
    <w:abstractNumId w:val="19"/>
  </w:num>
  <w:num w:numId="25" w16cid:durableId="1496265731">
    <w:abstractNumId w:val="2"/>
  </w:num>
  <w:num w:numId="26" w16cid:durableId="652682830">
    <w:abstractNumId w:val="2"/>
  </w:num>
  <w:num w:numId="27" w16cid:durableId="1546260227">
    <w:abstractNumId w:val="2"/>
  </w:num>
  <w:num w:numId="28" w16cid:durableId="787626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9930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2796492">
    <w:abstractNumId w:val="12"/>
  </w:num>
  <w:num w:numId="31" w16cid:durableId="555699328">
    <w:abstractNumId w:val="15"/>
  </w:num>
  <w:num w:numId="32" w16cid:durableId="1011950804">
    <w:abstractNumId w:val="11"/>
  </w:num>
  <w:num w:numId="33" w16cid:durableId="970480150">
    <w:abstractNumId w:val="28"/>
  </w:num>
  <w:num w:numId="34" w16cid:durableId="18166069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5125237">
    <w:abstractNumId w:val="6"/>
  </w:num>
  <w:num w:numId="36" w16cid:durableId="1864593932">
    <w:abstractNumId w:val="23"/>
  </w:num>
  <w:num w:numId="37" w16cid:durableId="1326203121">
    <w:abstractNumId w:val="30"/>
  </w:num>
  <w:num w:numId="38" w16cid:durableId="45110104">
    <w:abstractNumId w:val="14"/>
  </w:num>
  <w:num w:numId="39" w16cid:durableId="439885134">
    <w:abstractNumId w:val="9"/>
  </w:num>
  <w:num w:numId="40" w16cid:durableId="1962567209">
    <w:abstractNumId w:val="17"/>
  </w:num>
  <w:num w:numId="41" w16cid:durableId="1077944988">
    <w:abstractNumId w:val="20"/>
  </w:num>
  <w:num w:numId="42" w16cid:durableId="1017577494">
    <w:abstractNumId w:val="16"/>
  </w:num>
  <w:num w:numId="43" w16cid:durableId="1352995406">
    <w:abstractNumId w:val="13"/>
  </w:num>
  <w:num w:numId="44" w16cid:durableId="225916214">
    <w:abstractNumId w:val="4"/>
  </w:num>
  <w:num w:numId="45" w16cid:durableId="1675839028">
    <w:abstractNumId w:val="24"/>
  </w:num>
  <w:num w:numId="46" w16cid:durableId="305208537">
    <w:abstractNumId w:val="25"/>
  </w:num>
  <w:num w:numId="47" w16cid:durableId="26858909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F6"/>
    <w:rsid w:val="000072B6"/>
    <w:rsid w:val="0001021B"/>
    <w:rsid w:val="00011D89"/>
    <w:rsid w:val="000137AB"/>
    <w:rsid w:val="000213A3"/>
    <w:rsid w:val="00023D90"/>
    <w:rsid w:val="00024D89"/>
    <w:rsid w:val="0002578B"/>
    <w:rsid w:val="00025E00"/>
    <w:rsid w:val="00033D81"/>
    <w:rsid w:val="00037D82"/>
    <w:rsid w:val="00041BF0"/>
    <w:rsid w:val="0004536B"/>
    <w:rsid w:val="00046B68"/>
    <w:rsid w:val="0005176B"/>
    <w:rsid w:val="000527DD"/>
    <w:rsid w:val="00055BC0"/>
    <w:rsid w:val="000578B2"/>
    <w:rsid w:val="00060959"/>
    <w:rsid w:val="00062D9B"/>
    <w:rsid w:val="00063EF1"/>
    <w:rsid w:val="00066D39"/>
    <w:rsid w:val="00074219"/>
    <w:rsid w:val="00074ED5"/>
    <w:rsid w:val="000815CF"/>
    <w:rsid w:val="000820DE"/>
    <w:rsid w:val="00085A33"/>
    <w:rsid w:val="00090171"/>
    <w:rsid w:val="0009080D"/>
    <w:rsid w:val="00091CE9"/>
    <w:rsid w:val="00096CD1"/>
    <w:rsid w:val="00097EBE"/>
    <w:rsid w:val="000A012C"/>
    <w:rsid w:val="000A0216"/>
    <w:rsid w:val="000A0EB9"/>
    <w:rsid w:val="000A17B6"/>
    <w:rsid w:val="000A186C"/>
    <w:rsid w:val="000B21ED"/>
    <w:rsid w:val="000B3B7B"/>
    <w:rsid w:val="000B427C"/>
    <w:rsid w:val="000B50CE"/>
    <w:rsid w:val="000B543D"/>
    <w:rsid w:val="000B5BF7"/>
    <w:rsid w:val="000B6BC8"/>
    <w:rsid w:val="000C42EA"/>
    <w:rsid w:val="000C4546"/>
    <w:rsid w:val="000C45B7"/>
    <w:rsid w:val="000C4E3A"/>
    <w:rsid w:val="000D019B"/>
    <w:rsid w:val="000D1242"/>
    <w:rsid w:val="000D34C4"/>
    <w:rsid w:val="000D7DEE"/>
    <w:rsid w:val="000E0078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25514"/>
    <w:rsid w:val="0012672A"/>
    <w:rsid w:val="00127E1E"/>
    <w:rsid w:val="00133098"/>
    <w:rsid w:val="001333EB"/>
    <w:rsid w:val="001447B3"/>
    <w:rsid w:val="00147006"/>
    <w:rsid w:val="00154475"/>
    <w:rsid w:val="00161939"/>
    <w:rsid w:val="00161AA0"/>
    <w:rsid w:val="00162093"/>
    <w:rsid w:val="00162627"/>
    <w:rsid w:val="00164CF0"/>
    <w:rsid w:val="001664A0"/>
    <w:rsid w:val="0016794A"/>
    <w:rsid w:val="00174B70"/>
    <w:rsid w:val="001771DD"/>
    <w:rsid w:val="00177995"/>
    <w:rsid w:val="00177A8C"/>
    <w:rsid w:val="00180EA3"/>
    <w:rsid w:val="00182781"/>
    <w:rsid w:val="001828F5"/>
    <w:rsid w:val="00182AC5"/>
    <w:rsid w:val="00184F85"/>
    <w:rsid w:val="00186B33"/>
    <w:rsid w:val="00192F9D"/>
    <w:rsid w:val="00196EB8"/>
    <w:rsid w:val="001979FF"/>
    <w:rsid w:val="00197B17"/>
    <w:rsid w:val="001A2428"/>
    <w:rsid w:val="001A3ACE"/>
    <w:rsid w:val="001B5CC1"/>
    <w:rsid w:val="001C1999"/>
    <w:rsid w:val="001C2A72"/>
    <w:rsid w:val="001D02FB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07AA2"/>
    <w:rsid w:val="0021053D"/>
    <w:rsid w:val="00210A92"/>
    <w:rsid w:val="00211869"/>
    <w:rsid w:val="00214D82"/>
    <w:rsid w:val="002169BC"/>
    <w:rsid w:val="00216C03"/>
    <w:rsid w:val="00220C04"/>
    <w:rsid w:val="002333F5"/>
    <w:rsid w:val="00235D6F"/>
    <w:rsid w:val="002366BF"/>
    <w:rsid w:val="00237C67"/>
    <w:rsid w:val="00237EF4"/>
    <w:rsid w:val="00240DE6"/>
    <w:rsid w:val="00246C5E"/>
    <w:rsid w:val="00251343"/>
    <w:rsid w:val="002519A2"/>
    <w:rsid w:val="00253641"/>
    <w:rsid w:val="00253F32"/>
    <w:rsid w:val="00254F7A"/>
    <w:rsid w:val="002620BC"/>
    <w:rsid w:val="00263264"/>
    <w:rsid w:val="00263A90"/>
    <w:rsid w:val="0026408B"/>
    <w:rsid w:val="00266EC3"/>
    <w:rsid w:val="00267C3E"/>
    <w:rsid w:val="002703FB"/>
    <w:rsid w:val="002709BB"/>
    <w:rsid w:val="002802E3"/>
    <w:rsid w:val="0028213D"/>
    <w:rsid w:val="00284EB8"/>
    <w:rsid w:val="002862F1"/>
    <w:rsid w:val="00286A82"/>
    <w:rsid w:val="00290A59"/>
    <w:rsid w:val="00290F7E"/>
    <w:rsid w:val="00291373"/>
    <w:rsid w:val="0029597D"/>
    <w:rsid w:val="002962C3"/>
    <w:rsid w:val="002A00DC"/>
    <w:rsid w:val="002A066B"/>
    <w:rsid w:val="002A4077"/>
    <w:rsid w:val="002A483C"/>
    <w:rsid w:val="002A70F7"/>
    <w:rsid w:val="002B1729"/>
    <w:rsid w:val="002B3722"/>
    <w:rsid w:val="002B4DD4"/>
    <w:rsid w:val="002B5277"/>
    <w:rsid w:val="002B580A"/>
    <w:rsid w:val="002B5F86"/>
    <w:rsid w:val="002B77C1"/>
    <w:rsid w:val="002C16F7"/>
    <w:rsid w:val="002C2728"/>
    <w:rsid w:val="002D7FDE"/>
    <w:rsid w:val="002E01D0"/>
    <w:rsid w:val="002E161D"/>
    <w:rsid w:val="002E6A54"/>
    <w:rsid w:val="002E6C95"/>
    <w:rsid w:val="002E7C36"/>
    <w:rsid w:val="002F32D0"/>
    <w:rsid w:val="002F5F31"/>
    <w:rsid w:val="00302216"/>
    <w:rsid w:val="00302EBD"/>
    <w:rsid w:val="00303E53"/>
    <w:rsid w:val="00306E5F"/>
    <w:rsid w:val="00307E14"/>
    <w:rsid w:val="00314054"/>
    <w:rsid w:val="0031510A"/>
    <w:rsid w:val="00316F27"/>
    <w:rsid w:val="003235F2"/>
    <w:rsid w:val="00326A66"/>
    <w:rsid w:val="00327125"/>
    <w:rsid w:val="00327870"/>
    <w:rsid w:val="0033135A"/>
    <w:rsid w:val="0033259D"/>
    <w:rsid w:val="00336814"/>
    <w:rsid w:val="003406C6"/>
    <w:rsid w:val="003418CC"/>
    <w:rsid w:val="003452D9"/>
    <w:rsid w:val="003459BD"/>
    <w:rsid w:val="00350D38"/>
    <w:rsid w:val="00357743"/>
    <w:rsid w:val="0037078C"/>
    <w:rsid w:val="003744CF"/>
    <w:rsid w:val="00374717"/>
    <w:rsid w:val="00375F11"/>
    <w:rsid w:val="0037676C"/>
    <w:rsid w:val="00376BFA"/>
    <w:rsid w:val="00381450"/>
    <w:rsid w:val="003829E5"/>
    <w:rsid w:val="00382DEA"/>
    <w:rsid w:val="0038460A"/>
    <w:rsid w:val="0039185F"/>
    <w:rsid w:val="003954D2"/>
    <w:rsid w:val="003956CC"/>
    <w:rsid w:val="00395C9A"/>
    <w:rsid w:val="00396FDF"/>
    <w:rsid w:val="003A2064"/>
    <w:rsid w:val="003A5639"/>
    <w:rsid w:val="003A6B67"/>
    <w:rsid w:val="003A7F07"/>
    <w:rsid w:val="003B15E6"/>
    <w:rsid w:val="003B6ECA"/>
    <w:rsid w:val="003C1EBD"/>
    <w:rsid w:val="003C2045"/>
    <w:rsid w:val="003C286D"/>
    <w:rsid w:val="003C2E6A"/>
    <w:rsid w:val="003C43A1"/>
    <w:rsid w:val="003C55F4"/>
    <w:rsid w:val="003C7A3F"/>
    <w:rsid w:val="003C7F14"/>
    <w:rsid w:val="003D3E8F"/>
    <w:rsid w:val="003D6475"/>
    <w:rsid w:val="003E0E3E"/>
    <w:rsid w:val="003E28AD"/>
    <w:rsid w:val="003E375C"/>
    <w:rsid w:val="003E6FA6"/>
    <w:rsid w:val="003F0445"/>
    <w:rsid w:val="003F0CF0"/>
    <w:rsid w:val="003F3289"/>
    <w:rsid w:val="00401FCF"/>
    <w:rsid w:val="004148F9"/>
    <w:rsid w:val="00415D42"/>
    <w:rsid w:val="0042084E"/>
    <w:rsid w:val="00424D65"/>
    <w:rsid w:val="0043311C"/>
    <w:rsid w:val="00435D7D"/>
    <w:rsid w:val="00436F62"/>
    <w:rsid w:val="00442C6C"/>
    <w:rsid w:val="00443CBE"/>
    <w:rsid w:val="004441BC"/>
    <w:rsid w:val="004450DF"/>
    <w:rsid w:val="00451575"/>
    <w:rsid w:val="0045230A"/>
    <w:rsid w:val="00454616"/>
    <w:rsid w:val="00454B16"/>
    <w:rsid w:val="00455829"/>
    <w:rsid w:val="00456A84"/>
    <w:rsid w:val="00457337"/>
    <w:rsid w:val="0046021C"/>
    <w:rsid w:val="0046522F"/>
    <w:rsid w:val="0046658A"/>
    <w:rsid w:val="0047156E"/>
    <w:rsid w:val="0047372D"/>
    <w:rsid w:val="004743DD"/>
    <w:rsid w:val="00474CEA"/>
    <w:rsid w:val="00476824"/>
    <w:rsid w:val="00476B75"/>
    <w:rsid w:val="00476DF5"/>
    <w:rsid w:val="00483968"/>
    <w:rsid w:val="00484F86"/>
    <w:rsid w:val="00490746"/>
    <w:rsid w:val="00490852"/>
    <w:rsid w:val="004909D3"/>
    <w:rsid w:val="0049265F"/>
    <w:rsid w:val="004946F4"/>
    <w:rsid w:val="0049487E"/>
    <w:rsid w:val="00495E77"/>
    <w:rsid w:val="004A2249"/>
    <w:rsid w:val="004A2563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1800"/>
    <w:rsid w:val="004F2133"/>
    <w:rsid w:val="004F55F1"/>
    <w:rsid w:val="004F6936"/>
    <w:rsid w:val="00501351"/>
    <w:rsid w:val="00503DC6"/>
    <w:rsid w:val="005061AB"/>
    <w:rsid w:val="00506F5D"/>
    <w:rsid w:val="00510D89"/>
    <w:rsid w:val="005126D0"/>
    <w:rsid w:val="00517FF9"/>
    <w:rsid w:val="00520AB8"/>
    <w:rsid w:val="0052614F"/>
    <w:rsid w:val="00526865"/>
    <w:rsid w:val="00530218"/>
    <w:rsid w:val="00530545"/>
    <w:rsid w:val="00534BC3"/>
    <w:rsid w:val="00534CD2"/>
    <w:rsid w:val="00536499"/>
    <w:rsid w:val="00543903"/>
    <w:rsid w:val="00546E29"/>
    <w:rsid w:val="00546E7C"/>
    <w:rsid w:val="00547A95"/>
    <w:rsid w:val="00550207"/>
    <w:rsid w:val="005514C5"/>
    <w:rsid w:val="005536F2"/>
    <w:rsid w:val="00555B7E"/>
    <w:rsid w:val="00572031"/>
    <w:rsid w:val="00573C68"/>
    <w:rsid w:val="0057458E"/>
    <w:rsid w:val="00576661"/>
    <w:rsid w:val="00576E84"/>
    <w:rsid w:val="00581CF6"/>
    <w:rsid w:val="00583BB6"/>
    <w:rsid w:val="005842CD"/>
    <w:rsid w:val="0058757E"/>
    <w:rsid w:val="00592725"/>
    <w:rsid w:val="0059699C"/>
    <w:rsid w:val="00596A4B"/>
    <w:rsid w:val="00597507"/>
    <w:rsid w:val="005A6509"/>
    <w:rsid w:val="005A7647"/>
    <w:rsid w:val="005B09F1"/>
    <w:rsid w:val="005B21B6"/>
    <w:rsid w:val="005B7A63"/>
    <w:rsid w:val="005C167A"/>
    <w:rsid w:val="005C42BA"/>
    <w:rsid w:val="005C49DA"/>
    <w:rsid w:val="005C50F3"/>
    <w:rsid w:val="005C5D91"/>
    <w:rsid w:val="005D07B8"/>
    <w:rsid w:val="005D2C74"/>
    <w:rsid w:val="005D6597"/>
    <w:rsid w:val="005E06AD"/>
    <w:rsid w:val="005E14E7"/>
    <w:rsid w:val="005E21CB"/>
    <w:rsid w:val="005E4097"/>
    <w:rsid w:val="005E447E"/>
    <w:rsid w:val="005F0775"/>
    <w:rsid w:val="005F0CF5"/>
    <w:rsid w:val="005F21EB"/>
    <w:rsid w:val="005F2487"/>
    <w:rsid w:val="005F43EA"/>
    <w:rsid w:val="005F4596"/>
    <w:rsid w:val="00601232"/>
    <w:rsid w:val="00605908"/>
    <w:rsid w:val="00610D7C"/>
    <w:rsid w:val="00613414"/>
    <w:rsid w:val="006153C7"/>
    <w:rsid w:val="00621380"/>
    <w:rsid w:val="00622715"/>
    <w:rsid w:val="0062408D"/>
    <w:rsid w:val="00624FA8"/>
    <w:rsid w:val="00627DA7"/>
    <w:rsid w:val="006358B4"/>
    <w:rsid w:val="006370E2"/>
    <w:rsid w:val="006371A6"/>
    <w:rsid w:val="00641858"/>
    <w:rsid w:val="006419AA"/>
    <w:rsid w:val="00644B1D"/>
    <w:rsid w:val="00644B7E"/>
    <w:rsid w:val="00645276"/>
    <w:rsid w:val="00646A68"/>
    <w:rsid w:val="0065092E"/>
    <w:rsid w:val="00652AE1"/>
    <w:rsid w:val="006557A7"/>
    <w:rsid w:val="00656290"/>
    <w:rsid w:val="00657303"/>
    <w:rsid w:val="006607E4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2E6"/>
    <w:rsid w:val="006A18C2"/>
    <w:rsid w:val="006A2472"/>
    <w:rsid w:val="006A2E40"/>
    <w:rsid w:val="006A3268"/>
    <w:rsid w:val="006B077C"/>
    <w:rsid w:val="006B2CC9"/>
    <w:rsid w:val="006C6D60"/>
    <w:rsid w:val="006D27E0"/>
    <w:rsid w:val="006D2A3F"/>
    <w:rsid w:val="006D428F"/>
    <w:rsid w:val="006E138B"/>
    <w:rsid w:val="006F1FDC"/>
    <w:rsid w:val="006F2BAE"/>
    <w:rsid w:val="006F36B5"/>
    <w:rsid w:val="006F507E"/>
    <w:rsid w:val="007013EF"/>
    <w:rsid w:val="00701599"/>
    <w:rsid w:val="007023E0"/>
    <w:rsid w:val="00702B10"/>
    <w:rsid w:val="00717FB1"/>
    <w:rsid w:val="007216AA"/>
    <w:rsid w:val="00721AB5"/>
    <w:rsid w:val="00721DEF"/>
    <w:rsid w:val="00722719"/>
    <w:rsid w:val="00724A43"/>
    <w:rsid w:val="00725041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5D95"/>
    <w:rsid w:val="0076737C"/>
    <w:rsid w:val="00772D5E"/>
    <w:rsid w:val="00776928"/>
    <w:rsid w:val="00782F2C"/>
    <w:rsid w:val="007838DC"/>
    <w:rsid w:val="00786F16"/>
    <w:rsid w:val="00791ABF"/>
    <w:rsid w:val="00791D14"/>
    <w:rsid w:val="00793500"/>
    <w:rsid w:val="007938BA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4A6"/>
    <w:rsid w:val="007D4D5A"/>
    <w:rsid w:val="007D567C"/>
    <w:rsid w:val="007E0DE2"/>
    <w:rsid w:val="007E2D15"/>
    <w:rsid w:val="007E5373"/>
    <w:rsid w:val="007F12D2"/>
    <w:rsid w:val="007F31B6"/>
    <w:rsid w:val="007F546C"/>
    <w:rsid w:val="007F665E"/>
    <w:rsid w:val="00800412"/>
    <w:rsid w:val="00801EEF"/>
    <w:rsid w:val="008050CA"/>
    <w:rsid w:val="0080559E"/>
    <w:rsid w:val="0080587B"/>
    <w:rsid w:val="00806468"/>
    <w:rsid w:val="00807187"/>
    <w:rsid w:val="00811562"/>
    <w:rsid w:val="00811B35"/>
    <w:rsid w:val="00812C49"/>
    <w:rsid w:val="00813D4B"/>
    <w:rsid w:val="008142DA"/>
    <w:rsid w:val="00816735"/>
    <w:rsid w:val="00820141"/>
    <w:rsid w:val="00820E0C"/>
    <w:rsid w:val="008260DA"/>
    <w:rsid w:val="00826CB7"/>
    <w:rsid w:val="0082731C"/>
    <w:rsid w:val="00827C27"/>
    <w:rsid w:val="008418AD"/>
    <w:rsid w:val="0085163E"/>
    <w:rsid w:val="008516F2"/>
    <w:rsid w:val="00852EE6"/>
    <w:rsid w:val="0085338C"/>
    <w:rsid w:val="00853CF6"/>
    <w:rsid w:val="00853EE4"/>
    <w:rsid w:val="00855535"/>
    <w:rsid w:val="00860366"/>
    <w:rsid w:val="00860662"/>
    <w:rsid w:val="008633F0"/>
    <w:rsid w:val="00867D9D"/>
    <w:rsid w:val="00872E0A"/>
    <w:rsid w:val="00875285"/>
    <w:rsid w:val="008770B0"/>
    <w:rsid w:val="00880746"/>
    <w:rsid w:val="00882A86"/>
    <w:rsid w:val="00884B62"/>
    <w:rsid w:val="0088529C"/>
    <w:rsid w:val="00891303"/>
    <w:rsid w:val="00892553"/>
    <w:rsid w:val="0089270A"/>
    <w:rsid w:val="00893AF6"/>
    <w:rsid w:val="00894BC4"/>
    <w:rsid w:val="008950CF"/>
    <w:rsid w:val="0089552A"/>
    <w:rsid w:val="00897BE8"/>
    <w:rsid w:val="008A07A8"/>
    <w:rsid w:val="008A2A96"/>
    <w:rsid w:val="008A6BAC"/>
    <w:rsid w:val="008B2EE4"/>
    <w:rsid w:val="008B4D3D"/>
    <w:rsid w:val="008B57C7"/>
    <w:rsid w:val="008C2F92"/>
    <w:rsid w:val="008C4325"/>
    <w:rsid w:val="008C748D"/>
    <w:rsid w:val="008D2B83"/>
    <w:rsid w:val="008D3843"/>
    <w:rsid w:val="008D4236"/>
    <w:rsid w:val="008D462F"/>
    <w:rsid w:val="008E4376"/>
    <w:rsid w:val="008F1328"/>
    <w:rsid w:val="008F765E"/>
    <w:rsid w:val="00900719"/>
    <w:rsid w:val="00900AC0"/>
    <w:rsid w:val="00906490"/>
    <w:rsid w:val="009111B2"/>
    <w:rsid w:val="009118DF"/>
    <w:rsid w:val="0092168D"/>
    <w:rsid w:val="00924AE1"/>
    <w:rsid w:val="009269B1"/>
    <w:rsid w:val="00937BD9"/>
    <w:rsid w:val="00943CC7"/>
    <w:rsid w:val="009500F3"/>
    <w:rsid w:val="00950E2C"/>
    <w:rsid w:val="00951D50"/>
    <w:rsid w:val="009525EB"/>
    <w:rsid w:val="0096029D"/>
    <w:rsid w:val="00961400"/>
    <w:rsid w:val="00963646"/>
    <w:rsid w:val="0097122E"/>
    <w:rsid w:val="00973EC3"/>
    <w:rsid w:val="009817CA"/>
    <w:rsid w:val="00982BA2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09C5"/>
    <w:rsid w:val="009C2D5E"/>
    <w:rsid w:val="009C2DD5"/>
    <w:rsid w:val="009C59C9"/>
    <w:rsid w:val="009C5B9D"/>
    <w:rsid w:val="009C7417"/>
    <w:rsid w:val="009C7A7E"/>
    <w:rsid w:val="009C7CE4"/>
    <w:rsid w:val="009D02E8"/>
    <w:rsid w:val="009D4933"/>
    <w:rsid w:val="009D51D0"/>
    <w:rsid w:val="009D70A4"/>
    <w:rsid w:val="009D7FF1"/>
    <w:rsid w:val="009E08D1"/>
    <w:rsid w:val="009E0B2A"/>
    <w:rsid w:val="009E1B95"/>
    <w:rsid w:val="009E496F"/>
    <w:rsid w:val="009E4B0D"/>
    <w:rsid w:val="009E6FE6"/>
    <w:rsid w:val="009E7008"/>
    <w:rsid w:val="009E7F92"/>
    <w:rsid w:val="009F02A3"/>
    <w:rsid w:val="009F2F27"/>
    <w:rsid w:val="009F5B89"/>
    <w:rsid w:val="009F6BCB"/>
    <w:rsid w:val="009F738B"/>
    <w:rsid w:val="009F7B78"/>
    <w:rsid w:val="00A0057A"/>
    <w:rsid w:val="00A05D6A"/>
    <w:rsid w:val="00A06400"/>
    <w:rsid w:val="00A107EE"/>
    <w:rsid w:val="00A10CB8"/>
    <w:rsid w:val="00A10E41"/>
    <w:rsid w:val="00A113E3"/>
    <w:rsid w:val="00A11421"/>
    <w:rsid w:val="00A13F10"/>
    <w:rsid w:val="00A157B1"/>
    <w:rsid w:val="00A22229"/>
    <w:rsid w:val="00A34DFE"/>
    <w:rsid w:val="00A36056"/>
    <w:rsid w:val="00A37A81"/>
    <w:rsid w:val="00A44882"/>
    <w:rsid w:val="00A455A0"/>
    <w:rsid w:val="00A5296F"/>
    <w:rsid w:val="00A54715"/>
    <w:rsid w:val="00A566C9"/>
    <w:rsid w:val="00A6061C"/>
    <w:rsid w:val="00A62D44"/>
    <w:rsid w:val="00A65FEE"/>
    <w:rsid w:val="00A7161C"/>
    <w:rsid w:val="00A77AA3"/>
    <w:rsid w:val="00A86654"/>
    <w:rsid w:val="00A872E5"/>
    <w:rsid w:val="00A91949"/>
    <w:rsid w:val="00A938E4"/>
    <w:rsid w:val="00A941F5"/>
    <w:rsid w:val="00A95E3B"/>
    <w:rsid w:val="00A96067"/>
    <w:rsid w:val="00A96E65"/>
    <w:rsid w:val="00A97C72"/>
    <w:rsid w:val="00AA1E19"/>
    <w:rsid w:val="00AA5F64"/>
    <w:rsid w:val="00AA63D4"/>
    <w:rsid w:val="00AB06E8"/>
    <w:rsid w:val="00AB1CD3"/>
    <w:rsid w:val="00AB352F"/>
    <w:rsid w:val="00AB5739"/>
    <w:rsid w:val="00AC274B"/>
    <w:rsid w:val="00AC6D36"/>
    <w:rsid w:val="00AC70E8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AF6CCD"/>
    <w:rsid w:val="00AF7E43"/>
    <w:rsid w:val="00B00672"/>
    <w:rsid w:val="00B01B4D"/>
    <w:rsid w:val="00B01E7E"/>
    <w:rsid w:val="00B035C0"/>
    <w:rsid w:val="00B04610"/>
    <w:rsid w:val="00B06571"/>
    <w:rsid w:val="00B068BA"/>
    <w:rsid w:val="00B13851"/>
    <w:rsid w:val="00B13B1C"/>
    <w:rsid w:val="00B203F3"/>
    <w:rsid w:val="00B2046E"/>
    <w:rsid w:val="00B22291"/>
    <w:rsid w:val="00B2417B"/>
    <w:rsid w:val="00B24E6F"/>
    <w:rsid w:val="00B26CB5"/>
    <w:rsid w:val="00B27256"/>
    <w:rsid w:val="00B2752E"/>
    <w:rsid w:val="00B307CC"/>
    <w:rsid w:val="00B30DA8"/>
    <w:rsid w:val="00B34409"/>
    <w:rsid w:val="00B44A60"/>
    <w:rsid w:val="00B45141"/>
    <w:rsid w:val="00B5273A"/>
    <w:rsid w:val="00B54248"/>
    <w:rsid w:val="00B573C5"/>
    <w:rsid w:val="00B61CF6"/>
    <w:rsid w:val="00B62B50"/>
    <w:rsid w:val="00B635B7"/>
    <w:rsid w:val="00B65950"/>
    <w:rsid w:val="00B672C0"/>
    <w:rsid w:val="00B722EE"/>
    <w:rsid w:val="00B731E0"/>
    <w:rsid w:val="00B75646"/>
    <w:rsid w:val="00B7714B"/>
    <w:rsid w:val="00B8024E"/>
    <w:rsid w:val="00B80FB1"/>
    <w:rsid w:val="00B822E9"/>
    <w:rsid w:val="00B82B7F"/>
    <w:rsid w:val="00B9028D"/>
    <w:rsid w:val="00B90729"/>
    <w:rsid w:val="00B907DA"/>
    <w:rsid w:val="00B92656"/>
    <w:rsid w:val="00B93EDB"/>
    <w:rsid w:val="00B950BC"/>
    <w:rsid w:val="00B95325"/>
    <w:rsid w:val="00B96169"/>
    <w:rsid w:val="00B9714C"/>
    <w:rsid w:val="00BA2615"/>
    <w:rsid w:val="00BA2863"/>
    <w:rsid w:val="00BA31B6"/>
    <w:rsid w:val="00BA5DF3"/>
    <w:rsid w:val="00BA718C"/>
    <w:rsid w:val="00BB3870"/>
    <w:rsid w:val="00BB47BC"/>
    <w:rsid w:val="00BB591D"/>
    <w:rsid w:val="00BB5CF9"/>
    <w:rsid w:val="00BB7A10"/>
    <w:rsid w:val="00BC366E"/>
    <w:rsid w:val="00BC7D4F"/>
    <w:rsid w:val="00BC7ED7"/>
    <w:rsid w:val="00BD13E1"/>
    <w:rsid w:val="00BD2850"/>
    <w:rsid w:val="00BE28D2"/>
    <w:rsid w:val="00BF7F58"/>
    <w:rsid w:val="00C00C7D"/>
    <w:rsid w:val="00C01381"/>
    <w:rsid w:val="00C0527D"/>
    <w:rsid w:val="00C059ED"/>
    <w:rsid w:val="00C0703C"/>
    <w:rsid w:val="00C079B8"/>
    <w:rsid w:val="00C07B16"/>
    <w:rsid w:val="00C10CB9"/>
    <w:rsid w:val="00C123EA"/>
    <w:rsid w:val="00C12A49"/>
    <w:rsid w:val="00C133EE"/>
    <w:rsid w:val="00C160A6"/>
    <w:rsid w:val="00C2730D"/>
    <w:rsid w:val="00C27DE9"/>
    <w:rsid w:val="00C32073"/>
    <w:rsid w:val="00C328E4"/>
    <w:rsid w:val="00C33388"/>
    <w:rsid w:val="00C37731"/>
    <w:rsid w:val="00C37AB9"/>
    <w:rsid w:val="00C4173A"/>
    <w:rsid w:val="00C42DE6"/>
    <w:rsid w:val="00C4500B"/>
    <w:rsid w:val="00C507FB"/>
    <w:rsid w:val="00C57016"/>
    <w:rsid w:val="00C602FF"/>
    <w:rsid w:val="00C60F67"/>
    <w:rsid w:val="00C61174"/>
    <w:rsid w:val="00C6148F"/>
    <w:rsid w:val="00C62F7A"/>
    <w:rsid w:val="00C63B9C"/>
    <w:rsid w:val="00C6682F"/>
    <w:rsid w:val="00C676CE"/>
    <w:rsid w:val="00C67970"/>
    <w:rsid w:val="00C67F4B"/>
    <w:rsid w:val="00C7275E"/>
    <w:rsid w:val="00C746D1"/>
    <w:rsid w:val="00C74C5D"/>
    <w:rsid w:val="00C76E88"/>
    <w:rsid w:val="00C77DC5"/>
    <w:rsid w:val="00C863C4"/>
    <w:rsid w:val="00C91F1A"/>
    <w:rsid w:val="00C93540"/>
    <w:rsid w:val="00C93C3E"/>
    <w:rsid w:val="00C952A3"/>
    <w:rsid w:val="00CA12E3"/>
    <w:rsid w:val="00CA6611"/>
    <w:rsid w:val="00CB177C"/>
    <w:rsid w:val="00CB5B6B"/>
    <w:rsid w:val="00CB5D6F"/>
    <w:rsid w:val="00CC05E5"/>
    <w:rsid w:val="00CC2BFD"/>
    <w:rsid w:val="00CC3E36"/>
    <w:rsid w:val="00CD26B2"/>
    <w:rsid w:val="00CD3476"/>
    <w:rsid w:val="00CD34D3"/>
    <w:rsid w:val="00CD5AB7"/>
    <w:rsid w:val="00CD64DF"/>
    <w:rsid w:val="00CE01EB"/>
    <w:rsid w:val="00CE750D"/>
    <w:rsid w:val="00CF10EA"/>
    <w:rsid w:val="00CF2F50"/>
    <w:rsid w:val="00CF3C87"/>
    <w:rsid w:val="00CF6EA8"/>
    <w:rsid w:val="00D00654"/>
    <w:rsid w:val="00D02919"/>
    <w:rsid w:val="00D04C61"/>
    <w:rsid w:val="00D04D8E"/>
    <w:rsid w:val="00D05B8D"/>
    <w:rsid w:val="00D06782"/>
    <w:rsid w:val="00D07EC0"/>
    <w:rsid w:val="00D07F00"/>
    <w:rsid w:val="00D07F85"/>
    <w:rsid w:val="00D102B5"/>
    <w:rsid w:val="00D130C6"/>
    <w:rsid w:val="00D137A4"/>
    <w:rsid w:val="00D159A0"/>
    <w:rsid w:val="00D208B9"/>
    <w:rsid w:val="00D20AFB"/>
    <w:rsid w:val="00D21873"/>
    <w:rsid w:val="00D24E5E"/>
    <w:rsid w:val="00D3326C"/>
    <w:rsid w:val="00D33E72"/>
    <w:rsid w:val="00D35BD6"/>
    <w:rsid w:val="00D361B5"/>
    <w:rsid w:val="00D40AB6"/>
    <w:rsid w:val="00D411A2"/>
    <w:rsid w:val="00D45049"/>
    <w:rsid w:val="00D50B9C"/>
    <w:rsid w:val="00D52898"/>
    <w:rsid w:val="00D52D73"/>
    <w:rsid w:val="00D52E58"/>
    <w:rsid w:val="00D5485F"/>
    <w:rsid w:val="00D54B65"/>
    <w:rsid w:val="00D55895"/>
    <w:rsid w:val="00D56C68"/>
    <w:rsid w:val="00D62846"/>
    <w:rsid w:val="00D62B27"/>
    <w:rsid w:val="00D63B42"/>
    <w:rsid w:val="00D714CC"/>
    <w:rsid w:val="00D75EA7"/>
    <w:rsid w:val="00D809EE"/>
    <w:rsid w:val="00D81F21"/>
    <w:rsid w:val="00D95470"/>
    <w:rsid w:val="00D97CC0"/>
    <w:rsid w:val="00DA02D3"/>
    <w:rsid w:val="00DA2619"/>
    <w:rsid w:val="00DA4239"/>
    <w:rsid w:val="00DB0B61"/>
    <w:rsid w:val="00DB314A"/>
    <w:rsid w:val="00DB38CA"/>
    <w:rsid w:val="00DB6419"/>
    <w:rsid w:val="00DB64FE"/>
    <w:rsid w:val="00DB7BBE"/>
    <w:rsid w:val="00DC090B"/>
    <w:rsid w:val="00DC18CA"/>
    <w:rsid w:val="00DC2CF1"/>
    <w:rsid w:val="00DC4FCF"/>
    <w:rsid w:val="00DC50E0"/>
    <w:rsid w:val="00DC5B66"/>
    <w:rsid w:val="00DC6386"/>
    <w:rsid w:val="00DC666A"/>
    <w:rsid w:val="00DD1130"/>
    <w:rsid w:val="00DD1664"/>
    <w:rsid w:val="00DD1951"/>
    <w:rsid w:val="00DD24AB"/>
    <w:rsid w:val="00DD3E6F"/>
    <w:rsid w:val="00DD6628"/>
    <w:rsid w:val="00DE3250"/>
    <w:rsid w:val="00DE6028"/>
    <w:rsid w:val="00DE78A3"/>
    <w:rsid w:val="00DE7CD8"/>
    <w:rsid w:val="00DF1A71"/>
    <w:rsid w:val="00DF31B1"/>
    <w:rsid w:val="00DF68C7"/>
    <w:rsid w:val="00E01976"/>
    <w:rsid w:val="00E16DA3"/>
    <w:rsid w:val="00E170DC"/>
    <w:rsid w:val="00E26818"/>
    <w:rsid w:val="00E26E78"/>
    <w:rsid w:val="00E27FFC"/>
    <w:rsid w:val="00E30B15"/>
    <w:rsid w:val="00E35B8E"/>
    <w:rsid w:val="00E3698D"/>
    <w:rsid w:val="00E40181"/>
    <w:rsid w:val="00E46998"/>
    <w:rsid w:val="00E5090F"/>
    <w:rsid w:val="00E55066"/>
    <w:rsid w:val="00E55734"/>
    <w:rsid w:val="00E61DDE"/>
    <w:rsid w:val="00E6228C"/>
    <w:rsid w:val="00E629A1"/>
    <w:rsid w:val="00E63343"/>
    <w:rsid w:val="00E63865"/>
    <w:rsid w:val="00E70169"/>
    <w:rsid w:val="00E74A31"/>
    <w:rsid w:val="00E7578A"/>
    <w:rsid w:val="00E767FD"/>
    <w:rsid w:val="00E82C55"/>
    <w:rsid w:val="00E84FEC"/>
    <w:rsid w:val="00E851B1"/>
    <w:rsid w:val="00E87E47"/>
    <w:rsid w:val="00E90A1D"/>
    <w:rsid w:val="00E92AC3"/>
    <w:rsid w:val="00E95C2E"/>
    <w:rsid w:val="00E96F1F"/>
    <w:rsid w:val="00EA1F80"/>
    <w:rsid w:val="00EB00E0"/>
    <w:rsid w:val="00EB5286"/>
    <w:rsid w:val="00EC059F"/>
    <w:rsid w:val="00EC1F24"/>
    <w:rsid w:val="00EC322B"/>
    <w:rsid w:val="00EC3443"/>
    <w:rsid w:val="00EC4C0A"/>
    <w:rsid w:val="00ED5B9B"/>
    <w:rsid w:val="00ED6BAD"/>
    <w:rsid w:val="00ED7447"/>
    <w:rsid w:val="00EE1488"/>
    <w:rsid w:val="00EE3166"/>
    <w:rsid w:val="00EE3E4B"/>
    <w:rsid w:val="00EE4D5D"/>
    <w:rsid w:val="00EE62E6"/>
    <w:rsid w:val="00EE7A6A"/>
    <w:rsid w:val="00EF109B"/>
    <w:rsid w:val="00EF362A"/>
    <w:rsid w:val="00EF36AF"/>
    <w:rsid w:val="00EF755B"/>
    <w:rsid w:val="00F00F9C"/>
    <w:rsid w:val="00F02ABA"/>
    <w:rsid w:val="00F0437A"/>
    <w:rsid w:val="00F11037"/>
    <w:rsid w:val="00F21E1A"/>
    <w:rsid w:val="00F22EF4"/>
    <w:rsid w:val="00F250A9"/>
    <w:rsid w:val="00F30FF4"/>
    <w:rsid w:val="00F316D3"/>
    <w:rsid w:val="00F331AD"/>
    <w:rsid w:val="00F3761E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4E8"/>
    <w:rsid w:val="00F72C2C"/>
    <w:rsid w:val="00F73838"/>
    <w:rsid w:val="00F75524"/>
    <w:rsid w:val="00F76CAB"/>
    <w:rsid w:val="00F772C6"/>
    <w:rsid w:val="00F85195"/>
    <w:rsid w:val="00F85453"/>
    <w:rsid w:val="00F86D1C"/>
    <w:rsid w:val="00F938BA"/>
    <w:rsid w:val="00F94A4E"/>
    <w:rsid w:val="00F9697E"/>
    <w:rsid w:val="00FA2C46"/>
    <w:rsid w:val="00FA74DB"/>
    <w:rsid w:val="00FB1AA7"/>
    <w:rsid w:val="00FB4CDA"/>
    <w:rsid w:val="00FC0F81"/>
    <w:rsid w:val="00FC2283"/>
    <w:rsid w:val="00FC395C"/>
    <w:rsid w:val="00FC4FB5"/>
    <w:rsid w:val="00FD2FEB"/>
    <w:rsid w:val="00FD3766"/>
    <w:rsid w:val="00FD47C4"/>
    <w:rsid w:val="00FE19A5"/>
    <w:rsid w:val="00FE2DCF"/>
    <w:rsid w:val="00FE57CE"/>
    <w:rsid w:val="00FF12A7"/>
    <w:rsid w:val="00FF2FCE"/>
    <w:rsid w:val="00FF493B"/>
    <w:rsid w:val="00FF4F7D"/>
    <w:rsid w:val="00FF5998"/>
    <w:rsid w:val="00FF6AE5"/>
    <w:rsid w:val="00FF6C01"/>
    <w:rsid w:val="00FF6D9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35EFA"/>
  <w15:docId w15:val="{E7006637-A65E-42C0-974A-04EA8E6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26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26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2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24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DHHSbody">
    <w:name w:val="DHHS body"/>
    <w:qFormat/>
    <w:rsid w:val="00375F1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numberloweralpha">
    <w:name w:val="DHHS number lower alpha"/>
    <w:basedOn w:val="DHHSbody"/>
    <w:uiPriority w:val="99"/>
    <w:rsid w:val="00375F11"/>
    <w:pPr>
      <w:numPr>
        <w:ilvl w:val="2"/>
        <w:numId w:val="33"/>
      </w:numPr>
    </w:pPr>
  </w:style>
  <w:style w:type="paragraph" w:customStyle="1" w:styleId="DHHSnumberloweralphaindent">
    <w:name w:val="DHHS number lower alpha indent"/>
    <w:basedOn w:val="DHHSbody"/>
    <w:uiPriority w:val="99"/>
    <w:rsid w:val="00375F11"/>
    <w:pPr>
      <w:numPr>
        <w:ilvl w:val="3"/>
        <w:numId w:val="33"/>
      </w:numPr>
    </w:pPr>
  </w:style>
  <w:style w:type="paragraph" w:customStyle="1" w:styleId="DHHSnumberdigit">
    <w:name w:val="DHHS number digit"/>
    <w:basedOn w:val="DHHSbody"/>
    <w:uiPriority w:val="99"/>
    <w:rsid w:val="00375F11"/>
    <w:pPr>
      <w:numPr>
        <w:numId w:val="33"/>
      </w:numPr>
    </w:pPr>
  </w:style>
  <w:style w:type="numbering" w:customStyle="1" w:styleId="Numbers">
    <w:name w:val="Numbers"/>
    <w:rsid w:val="00375F11"/>
    <w:pPr>
      <w:numPr>
        <w:numId w:val="33"/>
      </w:numPr>
    </w:pPr>
  </w:style>
  <w:style w:type="paragraph" w:customStyle="1" w:styleId="DHHSnumberlowerroman">
    <w:name w:val="DHHS number lower roman"/>
    <w:basedOn w:val="DHHSbody"/>
    <w:uiPriority w:val="99"/>
    <w:rsid w:val="00375F11"/>
    <w:pPr>
      <w:numPr>
        <w:ilvl w:val="4"/>
        <w:numId w:val="33"/>
      </w:numPr>
    </w:pPr>
  </w:style>
  <w:style w:type="paragraph" w:customStyle="1" w:styleId="DHHSnumberlowerromanindent">
    <w:name w:val="DHHS number lower roman indent"/>
    <w:basedOn w:val="DHHSbody"/>
    <w:uiPriority w:val="99"/>
    <w:rsid w:val="00375F11"/>
    <w:pPr>
      <w:numPr>
        <w:ilvl w:val="5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375F11"/>
    <w:pPr>
      <w:numPr>
        <w:ilvl w:val="1"/>
      </w:numPr>
    </w:pPr>
  </w:style>
  <w:style w:type="paragraph" w:styleId="Revision">
    <w:name w:val="Revision"/>
    <w:hidden/>
    <w:uiPriority w:val="71"/>
    <w:rsid w:val="009C7CE4"/>
    <w:rPr>
      <w:rFonts w:ascii="Cambria" w:hAnsi="Cambri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contact@epa.vic.gov.au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land.vic.gov.au/maps-and-spatial/maps/interactive-mapping-tools/vicmap3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epa.vic.gov.au/about-epa/public-registers/permissions" TargetMode="External"/><Relationship Id="rId20" Type="http://schemas.openxmlformats.org/officeDocument/2006/relationships/header" Target="header5.xml"/><Relationship Id="rId29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pa.vic.gov.au/for-business/permissions/licences/types-of-operating-licences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header" Target="header6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1E538EEE2240A313F73C8AF86342" ma:contentTypeVersion="16" ma:contentTypeDescription="Create a new document." ma:contentTypeScope="" ma:versionID="074ca1eba796b2e1ae4e58048b310e11">
  <xsd:schema xmlns:xsd="http://www.w3.org/2001/XMLSchema" xmlns:xs="http://www.w3.org/2001/XMLSchema" xmlns:p="http://schemas.microsoft.com/office/2006/metadata/properties" xmlns:ns2="a5f32de4-e402-4188-b034-e71ca7d22e54" xmlns:ns3="43e8c54f-5ab1-42e1-a044-b8bc16aec999" xmlns:ns4="b3e5acbb-ffb5-45b3-9361-6898459f1c89" targetNamespace="http://schemas.microsoft.com/office/2006/metadata/properties" ma:root="true" ma:fieldsID="34d19d21e0d1a8af5d6a6ac1e05836e6" ns2:_="" ns3:_="" ns4:_="">
    <xsd:import namespace="a5f32de4-e402-4188-b034-e71ca7d22e54"/>
    <xsd:import namespace="43e8c54f-5ab1-42e1-a044-b8bc16aec999"/>
    <xsd:import namespace="b3e5acbb-ffb5-45b3-9361-6898459f1c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c54f-5ab1-42e1-a044-b8bc16aec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acbb-ffb5-45b3-9361-6898459f1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B06FD-0C14-4289-B11E-21CFE5E04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EC055-76CD-4C0D-83F3-2048CDE03026}"/>
</file>

<file path=customXml/itemProps3.xml><?xml version="1.0" encoding="utf-8"?>
<ds:datastoreItem xmlns:ds="http://schemas.openxmlformats.org/officeDocument/2006/customXml" ds:itemID="{F1E2C9EA-1DF2-4756-A194-EC193EC55B26}"/>
</file>

<file path=customXml/itemProps4.xml><?xml version="1.0" encoding="utf-8"?>
<ds:datastoreItem xmlns:ds="http://schemas.openxmlformats.org/officeDocument/2006/customXml" ds:itemID="{7C82C47C-1186-49CF-88EA-9233EE132CCB}"/>
</file>

<file path=customXml/itemProps5.xml><?xml version="1.0" encoding="utf-8"?>
<ds:datastoreItem xmlns:ds="http://schemas.openxmlformats.org/officeDocument/2006/customXml" ds:itemID="{6C5B6330-2BF0-4355-B1E1-4A79AFEE321A}"/>
</file>

<file path=customXml/itemProps6.xml><?xml version="1.0" encoding="utf-8"?>
<ds:datastoreItem xmlns:ds="http://schemas.openxmlformats.org/officeDocument/2006/customXml" ds:itemID="{AE5120FE-53ED-45E1-8403-A5A287606429}"/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4872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Jeremy P Aarons (DEECA)</cp:lastModifiedBy>
  <cp:revision>12</cp:revision>
  <cp:lastPrinted>2018-05-21T02:53:00Z</cp:lastPrinted>
  <dcterms:created xsi:type="dcterms:W3CDTF">2023-06-29T03:45:00Z</dcterms:created>
  <dcterms:modified xsi:type="dcterms:W3CDTF">2023-07-09T23:29:00Z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18198a2f-8e83-45e0-bdd0-9b86f2950915</vt:lpwstr>
  </property>
  <property fmtid="{D5CDD505-2E9C-101B-9397-08002B2CF9AE}" pid="4" name="PSPFClassification">
    <vt:lpwstr>For Official Use Only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2023-06-16T03:51:20Z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b1bc9574-f368-4356-9955-1706b53e1da1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ContentTypeId">
    <vt:lpwstr>0x01010095EB1E538EEE2240A313F73C8AF86342</vt:lpwstr>
  </property>
</Properties>
</file>