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1DA" w:rsidRDefault="006A31DA"/>
    <w:p w:rsidR="006A31DA" w:rsidRDefault="006A31DA" w:rsidP="006A31DA">
      <w:pPr>
        <w:autoSpaceDE w:val="0"/>
        <w:autoSpaceDN w:val="0"/>
        <w:adjustRightInd w:val="0"/>
        <w:spacing w:line="240" w:lineRule="atLeast"/>
        <w:rPr>
          <w:rFonts w:ascii="Tahoma" w:hAnsi="Tahoma" w:cs="Tahoma"/>
          <w:b/>
          <w:color w:val="FF0000"/>
          <w:sz w:val="72"/>
          <w:szCs w:val="72"/>
        </w:rPr>
      </w:pPr>
      <w:r>
        <w:rPr>
          <w:rFonts w:ascii="Tahoma" w:hAnsi="Tahoma" w:cs="Tahoma"/>
          <w:color w:val="000000"/>
        </w:rPr>
        <w:t xml:space="preserve">1 November 2015                           </w:t>
      </w:r>
    </w:p>
    <w:p w:rsidR="006A31DA" w:rsidRDefault="006A31DA" w:rsidP="006A31DA">
      <w:pPr>
        <w:autoSpaceDE w:val="0"/>
        <w:autoSpaceDN w:val="0"/>
        <w:adjustRightInd w:val="0"/>
        <w:spacing w:line="240" w:lineRule="atLeast"/>
        <w:rPr>
          <w:rFonts w:ascii="Tahoma" w:hAnsi="Tahoma" w:cs="Tahoma"/>
          <w:color w:val="000000"/>
        </w:rPr>
      </w:pPr>
    </w:p>
    <w:p w:rsidR="00D052F0" w:rsidRPr="00D052F0" w:rsidRDefault="00D052F0" w:rsidP="00D052F0">
      <w:pPr>
        <w:autoSpaceDE w:val="0"/>
        <w:autoSpaceDN w:val="0"/>
        <w:adjustRightInd w:val="0"/>
        <w:rPr>
          <w:rFonts w:ascii="Tahoma" w:eastAsiaTheme="minorHAnsi" w:hAnsi="Tahoma" w:cs="Tahoma"/>
          <w:lang w:eastAsia="en-US"/>
        </w:rPr>
      </w:pPr>
      <w:r w:rsidRPr="00D052F0">
        <w:rPr>
          <w:rFonts w:ascii="Tahoma" w:eastAsiaTheme="minorHAnsi" w:hAnsi="Tahoma" w:cs="Tahoma"/>
          <w:lang w:eastAsia="en-US"/>
        </w:rPr>
        <w:t>Waste and Resource Efficiency team</w:t>
      </w:r>
    </w:p>
    <w:p w:rsidR="00D052F0" w:rsidRPr="00D052F0" w:rsidRDefault="00D052F0" w:rsidP="00D052F0">
      <w:pPr>
        <w:autoSpaceDE w:val="0"/>
        <w:autoSpaceDN w:val="0"/>
        <w:adjustRightInd w:val="0"/>
        <w:rPr>
          <w:rFonts w:ascii="Tahoma" w:eastAsiaTheme="minorHAnsi" w:hAnsi="Tahoma" w:cs="Tahoma"/>
          <w:lang w:eastAsia="en-US"/>
        </w:rPr>
      </w:pPr>
      <w:r w:rsidRPr="00D052F0">
        <w:rPr>
          <w:rFonts w:ascii="Tahoma" w:eastAsiaTheme="minorHAnsi" w:hAnsi="Tahoma" w:cs="Tahoma"/>
          <w:lang w:eastAsia="en-US"/>
        </w:rPr>
        <w:t>Sustainability Policy</w:t>
      </w:r>
    </w:p>
    <w:p w:rsidR="00D052F0" w:rsidRPr="00D052F0" w:rsidRDefault="00D052F0" w:rsidP="00D052F0">
      <w:pPr>
        <w:autoSpaceDE w:val="0"/>
        <w:autoSpaceDN w:val="0"/>
        <w:adjustRightInd w:val="0"/>
        <w:rPr>
          <w:rFonts w:ascii="Tahoma" w:eastAsiaTheme="minorHAnsi" w:hAnsi="Tahoma" w:cs="Tahoma"/>
          <w:lang w:eastAsia="en-US"/>
        </w:rPr>
      </w:pPr>
      <w:r w:rsidRPr="00D052F0">
        <w:rPr>
          <w:rFonts w:ascii="Tahoma" w:eastAsiaTheme="minorHAnsi" w:hAnsi="Tahoma" w:cs="Tahoma"/>
          <w:lang w:eastAsia="en-US"/>
        </w:rPr>
        <w:t>Department of Environment, Land, Water and Planning</w:t>
      </w:r>
    </w:p>
    <w:p w:rsidR="00D052F0" w:rsidRPr="00D052F0" w:rsidRDefault="00D052F0" w:rsidP="00D052F0">
      <w:pPr>
        <w:autoSpaceDE w:val="0"/>
        <w:autoSpaceDN w:val="0"/>
        <w:adjustRightInd w:val="0"/>
        <w:rPr>
          <w:rFonts w:ascii="Tahoma" w:eastAsiaTheme="minorHAnsi" w:hAnsi="Tahoma" w:cs="Tahoma"/>
          <w:lang w:eastAsia="en-US"/>
        </w:rPr>
      </w:pPr>
      <w:r w:rsidRPr="00D052F0">
        <w:rPr>
          <w:rFonts w:ascii="Tahoma" w:eastAsiaTheme="minorHAnsi" w:hAnsi="Tahoma" w:cs="Tahoma"/>
          <w:lang w:eastAsia="en-US"/>
        </w:rPr>
        <w:t>Level 1, 8 Nicholson St</w:t>
      </w:r>
    </w:p>
    <w:p w:rsidR="00D052F0" w:rsidRPr="00D052F0" w:rsidRDefault="00D052F0" w:rsidP="00D052F0">
      <w:pPr>
        <w:autoSpaceDE w:val="0"/>
        <w:autoSpaceDN w:val="0"/>
        <w:adjustRightInd w:val="0"/>
        <w:rPr>
          <w:rFonts w:ascii="Tahoma" w:eastAsiaTheme="minorHAnsi" w:hAnsi="Tahoma" w:cs="Tahoma"/>
          <w:lang w:eastAsia="en-US"/>
        </w:rPr>
      </w:pPr>
      <w:r w:rsidRPr="00D052F0">
        <w:rPr>
          <w:rFonts w:ascii="Tahoma" w:eastAsiaTheme="minorHAnsi" w:hAnsi="Tahoma" w:cs="Tahoma"/>
          <w:lang w:eastAsia="en-US"/>
        </w:rPr>
        <w:t>East Melbourne</w:t>
      </w:r>
    </w:p>
    <w:p w:rsidR="00D052F0" w:rsidRDefault="00D052F0" w:rsidP="006A31DA">
      <w:pPr>
        <w:autoSpaceDE w:val="0"/>
        <w:autoSpaceDN w:val="0"/>
        <w:adjustRightInd w:val="0"/>
        <w:spacing w:line="240" w:lineRule="atLeast"/>
        <w:rPr>
          <w:rFonts w:ascii="Tahoma" w:eastAsiaTheme="minorHAnsi" w:hAnsi="Tahoma" w:cs="Tahoma"/>
          <w:lang w:eastAsia="en-US"/>
        </w:rPr>
      </w:pPr>
      <w:r w:rsidRPr="00D052F0">
        <w:rPr>
          <w:rFonts w:ascii="Tahoma" w:eastAsiaTheme="minorHAnsi" w:hAnsi="Tahoma" w:cs="Tahoma"/>
          <w:lang w:eastAsia="en-US"/>
        </w:rPr>
        <w:t>Vic 3002</w:t>
      </w:r>
    </w:p>
    <w:p w:rsidR="006A31DA" w:rsidRDefault="00D052F0" w:rsidP="006A31DA">
      <w:pPr>
        <w:autoSpaceDE w:val="0"/>
        <w:autoSpaceDN w:val="0"/>
        <w:adjustRightInd w:val="0"/>
        <w:spacing w:line="240" w:lineRule="atLeast"/>
        <w:rPr>
          <w:rFonts w:cs="Adobe Garamond Pro"/>
          <w:color w:val="000000"/>
          <w:sz w:val="20"/>
          <w:szCs w:val="20"/>
        </w:rPr>
      </w:pPr>
      <w:r>
        <w:rPr>
          <w:rFonts w:ascii="Calibri" w:eastAsiaTheme="minorHAnsi" w:hAnsi="Calibri" w:cs="Calibri"/>
          <w:color w:val="238793"/>
          <w:sz w:val="22"/>
          <w:szCs w:val="22"/>
          <w:lang w:eastAsia="en-US"/>
        </w:rPr>
        <w:t>wastepolicy@delwp.vic.gov.au</w:t>
      </w:r>
      <w:r w:rsidR="006A31DA">
        <w:rPr>
          <w:rFonts w:cs="Adobe Garamond Pro"/>
          <w:color w:val="000000"/>
          <w:sz w:val="20"/>
          <w:szCs w:val="20"/>
        </w:rPr>
        <w:t xml:space="preserve"> </w:t>
      </w:r>
    </w:p>
    <w:p w:rsidR="006A31DA" w:rsidRDefault="006A31DA" w:rsidP="006A31DA">
      <w:pPr>
        <w:autoSpaceDE w:val="0"/>
        <w:autoSpaceDN w:val="0"/>
        <w:adjustRightInd w:val="0"/>
        <w:spacing w:line="240" w:lineRule="atLeast"/>
        <w:rPr>
          <w:rFonts w:ascii="Tahoma" w:hAnsi="Tahoma" w:cs="Tahoma"/>
          <w:color w:val="000000"/>
        </w:rPr>
      </w:pPr>
    </w:p>
    <w:p w:rsidR="006A31DA" w:rsidRDefault="006A31DA" w:rsidP="006A31DA">
      <w:pPr>
        <w:autoSpaceDE w:val="0"/>
        <w:autoSpaceDN w:val="0"/>
        <w:adjustRightInd w:val="0"/>
        <w:spacing w:line="240" w:lineRule="atLeast"/>
        <w:rPr>
          <w:rFonts w:ascii="Tahoma" w:hAnsi="Tahoma" w:cs="Tahoma"/>
          <w:color w:val="000000"/>
        </w:rPr>
      </w:pPr>
      <w:r>
        <w:rPr>
          <w:rFonts w:ascii="Tahoma" w:hAnsi="Tahoma" w:cs="Tahoma"/>
          <w:color w:val="000000"/>
        </w:rPr>
        <w:t>Dear Sir</w:t>
      </w:r>
    </w:p>
    <w:p w:rsidR="006A31DA" w:rsidRDefault="006A31DA" w:rsidP="006A31DA">
      <w:pPr>
        <w:autoSpaceDE w:val="0"/>
        <w:autoSpaceDN w:val="0"/>
        <w:adjustRightInd w:val="0"/>
        <w:spacing w:line="240" w:lineRule="atLeast"/>
        <w:rPr>
          <w:rFonts w:ascii="Tahoma" w:hAnsi="Tahoma" w:cs="Tahoma"/>
          <w:color w:val="000000"/>
        </w:rPr>
      </w:pPr>
    </w:p>
    <w:p w:rsidR="006A31DA" w:rsidRPr="00C026C5" w:rsidRDefault="006A31DA" w:rsidP="006A31DA">
      <w:pPr>
        <w:pStyle w:val="Default"/>
        <w:rPr>
          <w:rFonts w:ascii="Tahoma" w:hAnsi="Tahoma" w:cs="Tahoma"/>
          <w:b/>
          <w:bCs/>
          <w:color w:val="17365D" w:themeColor="text2" w:themeShade="BF"/>
          <w:sz w:val="28"/>
          <w:szCs w:val="28"/>
        </w:rPr>
      </w:pPr>
      <w:r w:rsidRPr="00C026C5">
        <w:rPr>
          <w:rFonts w:ascii="Tahoma" w:hAnsi="Tahoma" w:cs="Tahoma"/>
          <w:b/>
          <w:color w:val="17365D" w:themeColor="text2" w:themeShade="BF"/>
          <w:sz w:val="28"/>
          <w:szCs w:val="28"/>
        </w:rPr>
        <w:t xml:space="preserve">Comments on the Discussion Paper: </w:t>
      </w:r>
      <w:r w:rsidR="00D052F0" w:rsidRPr="00C026C5">
        <w:rPr>
          <w:rFonts w:ascii="Tahoma" w:hAnsi="Tahoma" w:cs="Tahoma"/>
          <w:b/>
          <w:color w:val="17365D" w:themeColor="text2" w:themeShade="BF"/>
          <w:sz w:val="28"/>
          <w:szCs w:val="28"/>
        </w:rPr>
        <w:t>Managing e-waste in Victoria –Starting the Conversation</w:t>
      </w:r>
    </w:p>
    <w:p w:rsidR="006A31DA" w:rsidRDefault="006A31DA" w:rsidP="006A31DA">
      <w:pPr>
        <w:autoSpaceDE w:val="0"/>
        <w:autoSpaceDN w:val="0"/>
        <w:adjustRightInd w:val="0"/>
        <w:spacing w:line="240" w:lineRule="atLeast"/>
        <w:ind w:left="720"/>
        <w:rPr>
          <w:rFonts w:ascii="Tahoma" w:hAnsi="Tahoma" w:cs="Tahoma"/>
        </w:rPr>
      </w:pPr>
    </w:p>
    <w:p w:rsidR="006A31DA" w:rsidRDefault="006A31DA" w:rsidP="006A31DA">
      <w:pPr>
        <w:autoSpaceDE w:val="0"/>
        <w:autoSpaceDN w:val="0"/>
        <w:adjustRightInd w:val="0"/>
        <w:spacing w:line="240" w:lineRule="atLeast"/>
        <w:rPr>
          <w:rFonts w:ascii="Tahoma" w:hAnsi="Tahoma" w:cs="Tahoma"/>
        </w:rPr>
      </w:pPr>
      <w:r>
        <w:rPr>
          <w:rFonts w:ascii="Tahoma" w:hAnsi="Tahoma" w:cs="Tahoma"/>
        </w:rPr>
        <w:t xml:space="preserve">The Consumer Electronics Suppliers Association (CESA) welcomes the opportunity to comment on the above Discussion Paper regarding </w:t>
      </w:r>
      <w:r w:rsidR="00D052F0">
        <w:rPr>
          <w:rFonts w:ascii="Tahoma" w:hAnsi="Tahoma" w:cs="Tahoma"/>
        </w:rPr>
        <w:t xml:space="preserve">managing e-waste in Victoria and the proposal to </w:t>
      </w:r>
      <w:r w:rsidR="007C75E1" w:rsidRPr="007C75E1">
        <w:rPr>
          <w:rFonts w:ascii="Tahoma" w:hAnsi="Tahoma" w:cs="Tahoma"/>
          <w:u w:val="single"/>
        </w:rPr>
        <w:t>ban e-waste from landfill</w:t>
      </w:r>
      <w:r w:rsidR="007C75E1">
        <w:rPr>
          <w:rFonts w:ascii="Tahoma" w:hAnsi="Tahoma" w:cs="Tahoma"/>
        </w:rPr>
        <w:t>.</w:t>
      </w:r>
    </w:p>
    <w:p w:rsidR="006A31DA" w:rsidRDefault="006A31DA" w:rsidP="006A31DA">
      <w:pPr>
        <w:autoSpaceDE w:val="0"/>
        <w:autoSpaceDN w:val="0"/>
        <w:adjustRightInd w:val="0"/>
        <w:spacing w:line="240" w:lineRule="atLeast"/>
        <w:rPr>
          <w:rFonts w:ascii="Tahoma" w:hAnsi="Tahoma" w:cs="Tahoma"/>
          <w:lang w:val="en-US" w:eastAsia="en-US"/>
        </w:rPr>
      </w:pPr>
    </w:p>
    <w:p w:rsidR="006A31DA" w:rsidRDefault="006A31DA" w:rsidP="006A31DA">
      <w:pPr>
        <w:autoSpaceDE w:val="0"/>
        <w:autoSpaceDN w:val="0"/>
        <w:adjustRightInd w:val="0"/>
        <w:spacing w:line="240" w:lineRule="atLeast"/>
        <w:rPr>
          <w:rFonts w:ascii="Tahoma" w:hAnsi="Tahoma" w:cs="Tahoma"/>
          <w:lang w:val="en-US" w:eastAsia="en-US"/>
        </w:rPr>
      </w:pPr>
      <w:r>
        <w:rPr>
          <w:rFonts w:ascii="Tahoma" w:hAnsi="Tahoma" w:cs="Tahoma"/>
        </w:rPr>
        <w:t>CESA is the premier national, industry body in Australia representing the consumer electronics industry</w:t>
      </w:r>
      <w:r w:rsidR="00340F39">
        <w:rPr>
          <w:rFonts w:ascii="Tahoma" w:hAnsi="Tahoma" w:cs="Tahoma"/>
        </w:rPr>
        <w:t xml:space="preserve"> suppliers, retailers and recyclers</w:t>
      </w:r>
      <w:r>
        <w:rPr>
          <w:rFonts w:ascii="Tahoma" w:hAnsi="Tahoma" w:cs="Tahoma"/>
        </w:rPr>
        <w:t xml:space="preserve">.  CESA was instrumental in the development and implementation of the industry led </w:t>
      </w:r>
      <w:r w:rsidR="001C0A46">
        <w:rPr>
          <w:rFonts w:ascii="Tahoma" w:hAnsi="Tahoma" w:cs="Tahoma"/>
        </w:rPr>
        <w:t>p</w:t>
      </w:r>
      <w:r>
        <w:rPr>
          <w:rFonts w:ascii="Tahoma" w:hAnsi="Tahoma" w:cs="Tahoma"/>
        </w:rPr>
        <w:t xml:space="preserve">roduct </w:t>
      </w:r>
      <w:r w:rsidR="001C0A46">
        <w:rPr>
          <w:rFonts w:ascii="Tahoma" w:hAnsi="Tahoma" w:cs="Tahoma"/>
        </w:rPr>
        <w:t>s</w:t>
      </w:r>
      <w:r>
        <w:rPr>
          <w:rFonts w:ascii="Tahoma" w:hAnsi="Tahoma" w:cs="Tahoma"/>
        </w:rPr>
        <w:t>tewardship initiative for televisions through the establishment of Product Stewardship Australia (PSA).  CESA and PSA were key stakeholders in the development and implementation of the Commonwealth’s National Television and Computer Recycling Scheme (NTCRS).</w:t>
      </w:r>
      <w:r>
        <w:rPr>
          <w:rFonts w:ascii="Tahoma" w:hAnsi="Tahoma" w:cs="Tahoma"/>
          <w:lang w:val="en-US" w:eastAsia="en-US"/>
        </w:rPr>
        <w:t> </w:t>
      </w:r>
    </w:p>
    <w:p w:rsidR="006A31DA" w:rsidRDefault="006A31DA" w:rsidP="006A31DA">
      <w:pPr>
        <w:autoSpaceDE w:val="0"/>
        <w:autoSpaceDN w:val="0"/>
        <w:adjustRightInd w:val="0"/>
        <w:spacing w:line="240" w:lineRule="atLeast"/>
        <w:rPr>
          <w:rFonts w:ascii="Tahoma" w:hAnsi="Tahoma" w:cs="Tahoma"/>
          <w:lang w:val="en-US" w:eastAsia="en-US"/>
        </w:rPr>
      </w:pPr>
    </w:p>
    <w:p w:rsidR="006A31DA" w:rsidRPr="00C026C5" w:rsidRDefault="006A31DA" w:rsidP="006A31DA">
      <w:pPr>
        <w:spacing w:after="80"/>
        <w:rPr>
          <w:rFonts w:ascii="Tahoma" w:hAnsi="Tahoma" w:cs="Tahoma"/>
          <w:b/>
          <w:color w:val="17365D" w:themeColor="text2" w:themeShade="BF"/>
          <w:sz w:val="28"/>
          <w:szCs w:val="28"/>
          <w:lang w:val="en-US"/>
        </w:rPr>
      </w:pPr>
      <w:r w:rsidRPr="00C026C5">
        <w:rPr>
          <w:rFonts w:ascii="Tahoma" w:hAnsi="Tahoma" w:cs="Tahoma"/>
          <w:b/>
          <w:color w:val="17365D" w:themeColor="text2" w:themeShade="BF"/>
          <w:sz w:val="28"/>
          <w:szCs w:val="28"/>
          <w:lang w:val="en-US"/>
        </w:rPr>
        <w:t>General Comments</w:t>
      </w:r>
    </w:p>
    <w:p w:rsidR="006A31DA" w:rsidRDefault="006A31DA" w:rsidP="006A31DA">
      <w:pPr>
        <w:spacing w:after="80"/>
        <w:rPr>
          <w:rFonts w:ascii="Tahoma" w:hAnsi="Tahoma" w:cs="Tahoma"/>
          <w:lang w:val="en-US"/>
        </w:rPr>
      </w:pPr>
      <w:r>
        <w:rPr>
          <w:rFonts w:ascii="Tahoma" w:hAnsi="Tahoma" w:cs="Tahoma"/>
          <w:lang w:val="en-US"/>
        </w:rPr>
        <w:t xml:space="preserve">CESA endorses the broad </w:t>
      </w:r>
      <w:r w:rsidR="00D62419">
        <w:rPr>
          <w:rFonts w:ascii="Tahoma" w:hAnsi="Tahoma" w:cs="Tahoma"/>
          <w:lang w:val="en-US"/>
        </w:rPr>
        <w:t xml:space="preserve">Government </w:t>
      </w:r>
      <w:r>
        <w:rPr>
          <w:rFonts w:ascii="Tahoma" w:hAnsi="Tahoma" w:cs="Tahoma"/>
          <w:lang w:val="en-US"/>
        </w:rPr>
        <w:t xml:space="preserve">objectives </w:t>
      </w:r>
      <w:r w:rsidR="00833023">
        <w:rPr>
          <w:rFonts w:ascii="Tahoma" w:hAnsi="Tahoma" w:cs="Tahoma"/>
          <w:lang w:val="en-US"/>
        </w:rPr>
        <w:t xml:space="preserve">outlined in the </w:t>
      </w:r>
      <w:r w:rsidR="00365A58">
        <w:rPr>
          <w:rFonts w:ascii="Tahoma" w:hAnsi="Tahoma" w:cs="Tahoma"/>
          <w:lang w:val="en-US"/>
        </w:rPr>
        <w:t xml:space="preserve">Discussion </w:t>
      </w:r>
      <w:r w:rsidR="00833023">
        <w:rPr>
          <w:rFonts w:ascii="Tahoma" w:hAnsi="Tahoma" w:cs="Tahoma"/>
          <w:lang w:val="en-US"/>
        </w:rPr>
        <w:t>Paper</w:t>
      </w:r>
      <w:r>
        <w:rPr>
          <w:rFonts w:ascii="Tahoma" w:hAnsi="Tahoma" w:cs="Tahoma"/>
          <w:lang w:val="en-US"/>
        </w:rPr>
        <w:t xml:space="preserve"> to:</w:t>
      </w:r>
    </w:p>
    <w:p w:rsidR="00D62419" w:rsidRPr="008C6130" w:rsidRDefault="00D62419" w:rsidP="008C6130">
      <w:pPr>
        <w:pStyle w:val="ListParagraph"/>
        <w:numPr>
          <w:ilvl w:val="0"/>
          <w:numId w:val="10"/>
        </w:numPr>
        <w:autoSpaceDE w:val="0"/>
        <w:autoSpaceDN w:val="0"/>
        <w:adjustRightInd w:val="0"/>
        <w:rPr>
          <w:rFonts w:ascii="Calibri-Bold" w:eastAsiaTheme="minorHAnsi" w:hAnsi="Calibri-Bold" w:cs="Calibri-Bold"/>
          <w:b/>
          <w:bCs/>
          <w:color w:val="374850"/>
          <w:sz w:val="22"/>
          <w:szCs w:val="22"/>
          <w:lang w:eastAsia="en-US"/>
        </w:rPr>
      </w:pPr>
      <w:r w:rsidRPr="008C6130">
        <w:rPr>
          <w:rFonts w:ascii="Tahoma" w:hAnsi="Tahoma" w:cs="Tahoma"/>
          <w:b/>
          <w:lang w:val="en-US"/>
        </w:rPr>
        <w:t xml:space="preserve">Adhere to the key </w:t>
      </w:r>
      <w:r w:rsidR="001C0A46">
        <w:rPr>
          <w:rFonts w:ascii="Tahoma" w:hAnsi="Tahoma" w:cs="Tahoma"/>
          <w:b/>
          <w:lang w:val="en-US"/>
        </w:rPr>
        <w:t xml:space="preserve">policy </w:t>
      </w:r>
      <w:r w:rsidRPr="008C6130">
        <w:rPr>
          <w:rFonts w:ascii="Tahoma" w:hAnsi="Tahoma" w:cs="Tahoma"/>
          <w:b/>
          <w:lang w:val="en-US"/>
        </w:rPr>
        <w:t>principle</w:t>
      </w:r>
      <w:r w:rsidRPr="008C6130">
        <w:rPr>
          <w:rFonts w:ascii="Tahoma" w:hAnsi="Tahoma" w:cs="Tahoma"/>
          <w:lang w:val="en-US"/>
        </w:rPr>
        <w:t xml:space="preserve"> that outcomes will reflect a net </w:t>
      </w:r>
      <w:r w:rsidR="008C6130" w:rsidRPr="008C6130">
        <w:rPr>
          <w:rFonts w:ascii="Tahoma" w:hAnsi="Tahoma" w:cs="Tahoma"/>
          <w:lang w:val="en-US"/>
        </w:rPr>
        <w:t xml:space="preserve">environment, social and economic </w:t>
      </w:r>
      <w:r w:rsidRPr="008C6130">
        <w:rPr>
          <w:rFonts w:ascii="Tahoma" w:hAnsi="Tahoma" w:cs="Tahoma"/>
          <w:lang w:val="en-US"/>
        </w:rPr>
        <w:t>benefit to the Victorian community</w:t>
      </w:r>
      <w:r w:rsidR="008C6130" w:rsidRPr="008C6130">
        <w:rPr>
          <w:rFonts w:ascii="Tahoma" w:hAnsi="Tahoma" w:cs="Tahoma"/>
          <w:lang w:val="en-US"/>
        </w:rPr>
        <w:t>.</w:t>
      </w:r>
      <w:r w:rsidR="007B2724">
        <w:rPr>
          <w:rFonts w:ascii="Tahoma" w:hAnsi="Tahoma" w:cs="Tahoma"/>
          <w:lang w:val="en-US"/>
        </w:rPr>
        <w:t xml:space="preserve">  </w:t>
      </w:r>
      <w:r w:rsidR="000515C3">
        <w:rPr>
          <w:rFonts w:ascii="Tahoma" w:hAnsi="Tahoma" w:cs="Tahoma"/>
          <w:lang w:val="en-US"/>
        </w:rPr>
        <w:t>CESA looks forward to commenting on the Regulatory Impact Statement (RIS) which will outline preferred approaches and draft legislation.</w:t>
      </w:r>
    </w:p>
    <w:p w:rsidR="008C6130" w:rsidRPr="008C6130" w:rsidRDefault="008C6130" w:rsidP="008C6130">
      <w:pPr>
        <w:pStyle w:val="ListParagraph"/>
        <w:numPr>
          <w:ilvl w:val="0"/>
          <w:numId w:val="10"/>
        </w:numPr>
        <w:autoSpaceDE w:val="0"/>
        <w:autoSpaceDN w:val="0"/>
        <w:adjustRightInd w:val="0"/>
        <w:rPr>
          <w:rFonts w:ascii="Tahoma" w:eastAsiaTheme="minorHAnsi" w:hAnsi="Tahoma" w:cs="Tahoma"/>
          <w:b/>
          <w:bCs/>
          <w:color w:val="374850"/>
          <w:lang w:eastAsia="en-US"/>
        </w:rPr>
      </w:pPr>
      <w:r>
        <w:rPr>
          <w:rFonts w:ascii="Tahoma" w:hAnsi="Tahoma" w:cs="Tahoma"/>
          <w:b/>
          <w:lang w:val="en-US"/>
        </w:rPr>
        <w:t xml:space="preserve">Establish an e-waste </w:t>
      </w:r>
      <w:r w:rsidRPr="008C6130">
        <w:rPr>
          <w:rFonts w:ascii="Tahoma" w:hAnsi="Tahoma" w:cs="Tahoma"/>
          <w:b/>
          <w:lang w:val="en-US"/>
        </w:rPr>
        <w:t xml:space="preserve">criteria </w:t>
      </w:r>
      <w:r w:rsidRPr="008C6130">
        <w:rPr>
          <w:rFonts w:ascii="Tahoma" w:eastAsiaTheme="minorHAnsi" w:hAnsi="Tahoma" w:cs="Tahoma"/>
          <w:color w:val="000000"/>
          <w:lang w:eastAsia="en-US"/>
        </w:rPr>
        <w:t>that will be applied to the various e-waste types to help determine the approach that best meets the needs of the Victorian environment, industry and community.</w:t>
      </w:r>
    </w:p>
    <w:p w:rsidR="00365A58" w:rsidRPr="00545682" w:rsidRDefault="00DE4138" w:rsidP="00545682">
      <w:pPr>
        <w:pStyle w:val="ListParagraph"/>
        <w:numPr>
          <w:ilvl w:val="0"/>
          <w:numId w:val="9"/>
        </w:numPr>
        <w:autoSpaceDE w:val="0"/>
        <w:autoSpaceDN w:val="0"/>
        <w:adjustRightInd w:val="0"/>
        <w:rPr>
          <w:rFonts w:ascii="Tahoma" w:eastAsiaTheme="minorHAnsi" w:hAnsi="Tahoma" w:cs="Tahoma"/>
          <w:color w:val="000000"/>
          <w:lang w:eastAsia="en-US"/>
        </w:rPr>
      </w:pPr>
      <w:r w:rsidRPr="00545682">
        <w:rPr>
          <w:rFonts w:ascii="Tahoma" w:eastAsiaTheme="minorHAnsi" w:hAnsi="Tahoma" w:cs="Tahoma"/>
          <w:b/>
          <w:bCs/>
          <w:color w:val="000000"/>
          <w:lang w:eastAsia="en-US"/>
        </w:rPr>
        <w:t xml:space="preserve">Increase community awareness </w:t>
      </w:r>
      <w:r w:rsidRPr="00545682">
        <w:rPr>
          <w:rFonts w:ascii="Tahoma" w:eastAsiaTheme="minorHAnsi" w:hAnsi="Tahoma" w:cs="Tahoma"/>
          <w:color w:val="000000"/>
          <w:lang w:eastAsia="en-US"/>
        </w:rPr>
        <w:t>of e-waste, its impacts, risks and opportunities.</w:t>
      </w:r>
      <w:r w:rsidR="00365A58" w:rsidRPr="00545682">
        <w:rPr>
          <w:rFonts w:ascii="Tahoma" w:eastAsiaTheme="minorHAnsi" w:hAnsi="Tahoma" w:cs="Tahoma"/>
          <w:color w:val="000000"/>
          <w:lang w:eastAsia="en-US"/>
        </w:rPr>
        <w:t xml:space="preserve"> </w:t>
      </w:r>
      <w:r w:rsidRPr="00545682">
        <w:rPr>
          <w:rFonts w:ascii="Tahoma" w:eastAsiaTheme="minorHAnsi" w:hAnsi="Tahoma" w:cs="Tahoma"/>
          <w:color w:val="000000"/>
          <w:lang w:eastAsia="en-US"/>
        </w:rPr>
        <w:t xml:space="preserve"> </w:t>
      </w:r>
      <w:r w:rsidR="00365A58" w:rsidRPr="00545682">
        <w:rPr>
          <w:rFonts w:ascii="Tahoma" w:eastAsiaTheme="minorHAnsi" w:hAnsi="Tahoma" w:cs="Tahoma"/>
          <w:color w:val="000000"/>
          <w:lang w:eastAsia="en-US"/>
        </w:rPr>
        <w:t xml:space="preserve">CESA </w:t>
      </w:r>
      <w:r w:rsidR="00545682" w:rsidRPr="00545682">
        <w:rPr>
          <w:rFonts w:ascii="Tahoma" w:eastAsiaTheme="minorHAnsi" w:hAnsi="Tahoma" w:cs="Tahoma"/>
          <w:color w:val="000000"/>
          <w:lang w:eastAsia="en-US"/>
        </w:rPr>
        <w:t>supports</w:t>
      </w:r>
      <w:r w:rsidR="00365A58" w:rsidRPr="00545682">
        <w:rPr>
          <w:rFonts w:ascii="Tahoma" w:eastAsiaTheme="minorHAnsi" w:hAnsi="Tahoma" w:cs="Tahoma"/>
          <w:color w:val="000000"/>
          <w:lang w:eastAsia="en-US"/>
        </w:rPr>
        <w:t xml:space="preserve"> the comments:</w:t>
      </w:r>
    </w:p>
    <w:p w:rsidR="00DE4138" w:rsidRPr="00365A58" w:rsidRDefault="00365A58" w:rsidP="00545682">
      <w:pPr>
        <w:autoSpaceDE w:val="0"/>
        <w:autoSpaceDN w:val="0"/>
        <w:adjustRightInd w:val="0"/>
        <w:ind w:left="993"/>
        <w:rPr>
          <w:rFonts w:ascii="Tahoma" w:eastAsiaTheme="minorHAnsi" w:hAnsi="Tahoma" w:cs="Tahoma"/>
          <w:color w:val="000000"/>
          <w:lang w:eastAsia="en-US"/>
        </w:rPr>
      </w:pPr>
      <w:r>
        <w:rPr>
          <w:rFonts w:ascii="Tahoma" w:eastAsiaTheme="minorHAnsi" w:hAnsi="Tahoma" w:cs="Tahoma"/>
          <w:color w:val="000000"/>
          <w:lang w:eastAsia="en-US"/>
        </w:rPr>
        <w:t xml:space="preserve"> </w:t>
      </w:r>
      <w:r w:rsidR="00DE4138" w:rsidRPr="00365A58">
        <w:rPr>
          <w:rFonts w:ascii="Tahoma" w:eastAsiaTheme="minorHAnsi" w:hAnsi="Tahoma" w:cs="Tahoma"/>
          <w:i/>
          <w:color w:val="000000"/>
          <w:sz w:val="22"/>
          <w:szCs w:val="22"/>
          <w:lang w:eastAsia="en-US"/>
        </w:rPr>
        <w:t>A community that understands the value of both the electronic goods they purchase and the impacts of these goods once discarded, will help to sustain a healthy e-waste recovery industry.  Australian</w:t>
      </w:r>
      <w:r w:rsidR="00833023" w:rsidRPr="00365A58">
        <w:rPr>
          <w:rFonts w:ascii="Tahoma" w:eastAsiaTheme="minorHAnsi" w:hAnsi="Tahoma" w:cs="Tahoma"/>
          <w:i/>
          <w:color w:val="000000"/>
          <w:sz w:val="22"/>
          <w:szCs w:val="22"/>
          <w:lang w:eastAsia="en-US"/>
        </w:rPr>
        <w:t xml:space="preserve"> </w:t>
      </w:r>
      <w:r w:rsidR="00833023" w:rsidRPr="00365A58">
        <w:rPr>
          <w:rFonts w:ascii="Tahoma" w:eastAsiaTheme="minorHAnsi" w:hAnsi="Tahoma" w:cs="Tahoma"/>
          <w:i/>
          <w:sz w:val="22"/>
          <w:szCs w:val="22"/>
          <w:lang w:eastAsia="en-US"/>
        </w:rPr>
        <w:t xml:space="preserve">Studies show that the Australian </w:t>
      </w:r>
      <w:r w:rsidR="00833023" w:rsidRPr="00365A58">
        <w:rPr>
          <w:rFonts w:ascii="Tahoma" w:eastAsiaTheme="minorHAnsi" w:hAnsi="Tahoma" w:cs="Tahoma"/>
          <w:i/>
          <w:color w:val="000000"/>
          <w:sz w:val="22"/>
          <w:szCs w:val="22"/>
          <w:lang w:eastAsia="en-US"/>
        </w:rPr>
        <w:t xml:space="preserve">community is very </w:t>
      </w:r>
      <w:r w:rsidR="00833023" w:rsidRPr="00365A58">
        <w:rPr>
          <w:rFonts w:ascii="Tahoma" w:eastAsiaTheme="minorHAnsi" w:hAnsi="Tahoma" w:cs="Tahoma"/>
          <w:i/>
          <w:color w:val="000000"/>
          <w:sz w:val="22"/>
          <w:szCs w:val="22"/>
          <w:u w:val="single"/>
          <w:lang w:eastAsia="en-US"/>
        </w:rPr>
        <w:t>willing to pay</w:t>
      </w:r>
      <w:r w:rsidR="00833023" w:rsidRPr="00365A58">
        <w:rPr>
          <w:rFonts w:ascii="Tahoma" w:eastAsiaTheme="minorHAnsi" w:hAnsi="Tahoma" w:cs="Tahoma"/>
          <w:i/>
          <w:color w:val="000000"/>
          <w:sz w:val="22"/>
          <w:szCs w:val="22"/>
          <w:lang w:eastAsia="en-US"/>
        </w:rPr>
        <w:t xml:space="preserve"> to recycle, and strongly supports the recovery of non-renewable resources.   </w:t>
      </w:r>
    </w:p>
    <w:p w:rsidR="00833023" w:rsidRPr="00545682" w:rsidRDefault="00833023" w:rsidP="00545682">
      <w:pPr>
        <w:pStyle w:val="ListParagraph"/>
        <w:numPr>
          <w:ilvl w:val="0"/>
          <w:numId w:val="9"/>
        </w:numPr>
        <w:autoSpaceDE w:val="0"/>
        <w:autoSpaceDN w:val="0"/>
        <w:adjustRightInd w:val="0"/>
        <w:rPr>
          <w:rFonts w:ascii="Tahoma" w:eastAsiaTheme="minorHAnsi" w:hAnsi="Tahoma" w:cs="Tahoma"/>
          <w:color w:val="000000"/>
          <w:lang w:eastAsia="en-US"/>
        </w:rPr>
      </w:pPr>
      <w:r w:rsidRPr="00545682">
        <w:rPr>
          <w:rFonts w:ascii="Tahoma" w:eastAsiaTheme="minorHAnsi" w:hAnsi="Tahoma" w:cs="Tahoma"/>
          <w:b/>
          <w:bCs/>
          <w:color w:val="000000"/>
          <w:lang w:eastAsia="en-US"/>
        </w:rPr>
        <w:t xml:space="preserve">Create more jobs </w:t>
      </w:r>
      <w:r w:rsidRPr="00545682">
        <w:rPr>
          <w:rFonts w:ascii="Tahoma" w:eastAsiaTheme="minorHAnsi" w:hAnsi="Tahoma" w:cs="Tahoma"/>
          <w:color w:val="000000"/>
          <w:lang w:eastAsia="en-US"/>
        </w:rPr>
        <w:t xml:space="preserve">in the waste and resource recovery sector. </w:t>
      </w:r>
    </w:p>
    <w:p w:rsidR="00833023" w:rsidRPr="00545682" w:rsidRDefault="00833023" w:rsidP="00545682">
      <w:pPr>
        <w:pStyle w:val="ListParagraph"/>
        <w:numPr>
          <w:ilvl w:val="0"/>
          <w:numId w:val="9"/>
        </w:numPr>
        <w:autoSpaceDE w:val="0"/>
        <w:autoSpaceDN w:val="0"/>
        <w:adjustRightInd w:val="0"/>
        <w:rPr>
          <w:rFonts w:ascii="Tahoma" w:eastAsiaTheme="minorHAnsi" w:hAnsi="Tahoma" w:cs="Tahoma"/>
          <w:color w:val="000000"/>
          <w:lang w:eastAsia="en-US"/>
        </w:rPr>
      </w:pPr>
      <w:r w:rsidRPr="00545682">
        <w:rPr>
          <w:rFonts w:ascii="Tahoma" w:eastAsiaTheme="minorHAnsi" w:hAnsi="Tahoma" w:cs="Tahoma"/>
          <w:b/>
          <w:bCs/>
          <w:color w:val="000000"/>
          <w:lang w:eastAsia="en-US"/>
        </w:rPr>
        <w:t xml:space="preserve">Improve recycling technology </w:t>
      </w:r>
      <w:r w:rsidRPr="00545682">
        <w:rPr>
          <w:rFonts w:ascii="Tahoma" w:eastAsiaTheme="minorHAnsi" w:hAnsi="Tahoma" w:cs="Tahoma"/>
          <w:color w:val="000000"/>
          <w:lang w:eastAsia="en-US"/>
        </w:rPr>
        <w:t xml:space="preserve">by encouraging investment into the trial and introduction of new and improved technology, and into best practice recycling operations. </w:t>
      </w:r>
    </w:p>
    <w:p w:rsidR="001C0A46" w:rsidRDefault="001C0A46" w:rsidP="006A31DA">
      <w:pPr>
        <w:spacing w:after="80"/>
        <w:rPr>
          <w:rFonts w:ascii="Tahoma" w:hAnsi="Tahoma" w:cs="Tahoma"/>
          <w:b/>
          <w:color w:val="17365D" w:themeColor="text2" w:themeShade="BF"/>
          <w:sz w:val="28"/>
          <w:szCs w:val="28"/>
          <w:lang w:val="en-US"/>
        </w:rPr>
      </w:pPr>
    </w:p>
    <w:p w:rsidR="00DE4138" w:rsidRPr="00C026C5" w:rsidRDefault="009C5113" w:rsidP="006A31DA">
      <w:pPr>
        <w:spacing w:after="80"/>
        <w:rPr>
          <w:rFonts w:ascii="Tahoma" w:hAnsi="Tahoma" w:cs="Tahoma"/>
          <w:b/>
          <w:color w:val="17365D" w:themeColor="text2" w:themeShade="BF"/>
          <w:sz w:val="28"/>
          <w:szCs w:val="28"/>
          <w:lang w:val="en-US"/>
        </w:rPr>
      </w:pPr>
      <w:r w:rsidRPr="00C026C5">
        <w:rPr>
          <w:rFonts w:ascii="Tahoma" w:hAnsi="Tahoma" w:cs="Tahoma"/>
          <w:b/>
          <w:color w:val="17365D" w:themeColor="text2" w:themeShade="BF"/>
          <w:sz w:val="28"/>
          <w:szCs w:val="28"/>
          <w:lang w:val="en-US"/>
        </w:rPr>
        <w:t>Specific Issues</w:t>
      </w:r>
    </w:p>
    <w:p w:rsidR="006A31DA" w:rsidRDefault="006A31DA" w:rsidP="006A31DA">
      <w:pPr>
        <w:rPr>
          <w:rFonts w:ascii="Tahoma" w:hAnsi="Tahoma" w:cs="Tahoma"/>
          <w:lang w:eastAsia="en-US"/>
        </w:rPr>
      </w:pPr>
      <w:r>
        <w:rPr>
          <w:rFonts w:ascii="Tahoma" w:hAnsi="Tahoma" w:cs="Tahoma"/>
          <w:lang w:eastAsia="en-US"/>
        </w:rPr>
        <w:t xml:space="preserve">In regard to the </w:t>
      </w:r>
      <w:r w:rsidRPr="009C5113">
        <w:rPr>
          <w:rFonts w:ascii="Tahoma" w:hAnsi="Tahoma" w:cs="Tahoma"/>
          <w:lang w:eastAsia="en-US"/>
        </w:rPr>
        <w:t>specific</w:t>
      </w:r>
      <w:r>
        <w:rPr>
          <w:rFonts w:ascii="Tahoma" w:hAnsi="Tahoma" w:cs="Tahoma"/>
          <w:lang w:eastAsia="en-US"/>
        </w:rPr>
        <w:t xml:space="preserve"> </w:t>
      </w:r>
      <w:r w:rsidR="007C75E1">
        <w:rPr>
          <w:rFonts w:ascii="Tahoma" w:hAnsi="Tahoma" w:cs="Tahoma"/>
          <w:lang w:eastAsia="en-US"/>
        </w:rPr>
        <w:t xml:space="preserve">questions posed </w:t>
      </w:r>
      <w:r>
        <w:rPr>
          <w:rFonts w:ascii="Tahoma" w:hAnsi="Tahoma" w:cs="Tahoma"/>
          <w:lang w:eastAsia="en-US"/>
        </w:rPr>
        <w:t>in the Discussion Paper, the following comments address those issues of most</w:t>
      </w:r>
      <w:r w:rsidR="009C5113">
        <w:rPr>
          <w:rFonts w:ascii="Tahoma" w:hAnsi="Tahoma" w:cs="Tahoma"/>
          <w:lang w:eastAsia="en-US"/>
        </w:rPr>
        <w:t xml:space="preserve"> importance to CESA members.</w:t>
      </w:r>
      <w:r>
        <w:rPr>
          <w:rFonts w:ascii="Tahoma" w:hAnsi="Tahoma" w:cs="Tahoma"/>
          <w:lang w:eastAsia="en-US"/>
        </w:rPr>
        <w:t xml:space="preserve"> </w:t>
      </w:r>
    </w:p>
    <w:p w:rsidR="006A31DA" w:rsidRPr="00DC0AFE" w:rsidRDefault="006A31DA" w:rsidP="00DC0AFE">
      <w:pPr>
        <w:ind w:firstLine="720"/>
        <w:rPr>
          <w:rFonts w:ascii="Tahoma" w:hAnsi="Tahoma" w:cs="Tahoma"/>
          <w:sz w:val="32"/>
          <w:szCs w:val="32"/>
          <w:lang w:eastAsia="en-US"/>
        </w:rPr>
      </w:pPr>
    </w:p>
    <w:p w:rsidR="006A31DA" w:rsidRPr="007B06CC" w:rsidRDefault="009C5113" w:rsidP="006A31DA">
      <w:pPr>
        <w:rPr>
          <w:rFonts w:cs="Arial"/>
          <w:b/>
          <w:color w:val="17365D" w:themeColor="text2" w:themeShade="BF"/>
          <w:sz w:val="28"/>
          <w:szCs w:val="28"/>
          <w:lang w:eastAsia="en-US"/>
        </w:rPr>
      </w:pPr>
      <w:r w:rsidRPr="007B06CC">
        <w:rPr>
          <w:rFonts w:cs="Arial"/>
          <w:b/>
          <w:color w:val="17365D" w:themeColor="text2" w:themeShade="BF"/>
          <w:sz w:val="28"/>
          <w:szCs w:val="28"/>
          <w:lang w:eastAsia="en-US"/>
        </w:rPr>
        <w:t>Scope of the proposed ban on e-waste to landfill</w:t>
      </w:r>
    </w:p>
    <w:p w:rsidR="006A31DA" w:rsidRDefault="006A31DA" w:rsidP="007C75E1">
      <w:pPr>
        <w:spacing w:after="80"/>
        <w:rPr>
          <w:rFonts w:cs="Arial"/>
          <w:lang w:val="en-US"/>
        </w:rPr>
      </w:pPr>
      <w:bookmarkStart w:id="0" w:name="_Toc303336062"/>
      <w:r>
        <w:rPr>
          <w:rFonts w:cs="Arial"/>
          <w:lang w:val="en-US"/>
        </w:rPr>
        <w:t xml:space="preserve">CESA Members </w:t>
      </w:r>
      <w:r w:rsidRPr="007B06CC">
        <w:rPr>
          <w:rFonts w:cs="Arial"/>
          <w:u w:val="single"/>
          <w:lang w:val="en-US"/>
        </w:rPr>
        <w:t>do not</w:t>
      </w:r>
      <w:r w:rsidR="00BE44EF" w:rsidRPr="007B06CC">
        <w:rPr>
          <w:rFonts w:cs="Arial"/>
          <w:u w:val="single"/>
          <w:lang w:val="en-US"/>
        </w:rPr>
        <w:t xml:space="preserve"> </w:t>
      </w:r>
      <w:r w:rsidRPr="007B06CC">
        <w:rPr>
          <w:rFonts w:cs="Arial"/>
          <w:u w:val="single"/>
          <w:lang w:val="en-US"/>
        </w:rPr>
        <w:t>support</w:t>
      </w:r>
      <w:r>
        <w:rPr>
          <w:rFonts w:cs="Arial"/>
          <w:lang w:val="en-US"/>
        </w:rPr>
        <w:t xml:space="preserve"> </w:t>
      </w:r>
      <w:r w:rsidR="00BE44EF">
        <w:rPr>
          <w:rFonts w:cs="Arial"/>
          <w:lang w:val="en-US"/>
        </w:rPr>
        <w:t xml:space="preserve">the proposition that a </w:t>
      </w:r>
      <w:r w:rsidR="0069653B">
        <w:rPr>
          <w:rFonts w:cs="Arial"/>
          <w:lang w:val="en-US"/>
        </w:rPr>
        <w:t xml:space="preserve">total </w:t>
      </w:r>
      <w:r w:rsidR="00BE44EF">
        <w:rPr>
          <w:rFonts w:cs="Arial"/>
          <w:lang w:val="en-US"/>
        </w:rPr>
        <w:t>ban on e-waste to landfill is justified.  CESA believes rigorous</w:t>
      </w:r>
      <w:r>
        <w:rPr>
          <w:rFonts w:cs="Arial"/>
          <w:lang w:val="en-US"/>
        </w:rPr>
        <w:t xml:space="preserve"> </w:t>
      </w:r>
      <w:r w:rsidR="00BE44EF">
        <w:rPr>
          <w:rFonts w:cs="Arial"/>
          <w:lang w:val="en-US"/>
        </w:rPr>
        <w:t>research is required to demonstrate the case for a legislative ban on e-waste to landfill</w:t>
      </w:r>
      <w:r w:rsidR="00D105B4">
        <w:rPr>
          <w:rFonts w:cs="Arial"/>
          <w:lang w:val="en-US"/>
        </w:rPr>
        <w:t xml:space="preserve"> in Victoria,</w:t>
      </w:r>
      <w:r w:rsidR="00BE44EF">
        <w:rPr>
          <w:rFonts w:cs="Arial"/>
          <w:lang w:val="en-US"/>
        </w:rPr>
        <w:t xml:space="preserve"> particularly in the light of successful Commonwealth/State </w:t>
      </w:r>
      <w:r w:rsidR="00D105B4">
        <w:rPr>
          <w:rFonts w:cs="Arial"/>
          <w:lang w:val="en-US"/>
        </w:rPr>
        <w:t>regulatory programs/legislation associated with product stewardship.  The scope of the proposed approach</w:t>
      </w:r>
      <w:r w:rsidR="0069653B">
        <w:rPr>
          <w:rFonts w:cs="Arial"/>
          <w:lang w:val="en-US"/>
        </w:rPr>
        <w:t>,</w:t>
      </w:r>
      <w:r w:rsidR="00D105B4">
        <w:rPr>
          <w:rFonts w:cs="Arial"/>
          <w:lang w:val="en-US"/>
        </w:rPr>
        <w:t xml:space="preserve"> outlined in the Discussion Paper</w:t>
      </w:r>
      <w:r w:rsidR="0069653B">
        <w:rPr>
          <w:rFonts w:cs="Arial"/>
          <w:lang w:val="en-US"/>
        </w:rPr>
        <w:t>,</w:t>
      </w:r>
      <w:r w:rsidR="00D105B4">
        <w:rPr>
          <w:rFonts w:cs="Arial"/>
          <w:lang w:val="en-US"/>
        </w:rPr>
        <w:t xml:space="preserve"> includes a vast range of electronic products </w:t>
      </w:r>
      <w:r w:rsidR="00D105B4" w:rsidRPr="00F50F55">
        <w:rPr>
          <w:rFonts w:cs="Arial"/>
          <w:u w:val="single"/>
          <w:lang w:val="en-US"/>
        </w:rPr>
        <w:t>already adequately addressed</w:t>
      </w:r>
      <w:r w:rsidR="00D105B4">
        <w:rPr>
          <w:rFonts w:cs="Arial"/>
          <w:lang w:val="en-US"/>
        </w:rPr>
        <w:t xml:space="preserve"> under national</w:t>
      </w:r>
      <w:r w:rsidR="001C0A46">
        <w:rPr>
          <w:rFonts w:cs="Arial"/>
          <w:lang w:val="en-US"/>
        </w:rPr>
        <w:t>,</w:t>
      </w:r>
      <w:r w:rsidR="00D105B4">
        <w:rPr>
          <w:rFonts w:cs="Arial"/>
          <w:lang w:val="en-US"/>
        </w:rPr>
        <w:t xml:space="preserve"> voluntary and mandatory recycling schemes:  </w:t>
      </w:r>
      <w:r w:rsidR="00BE44EF">
        <w:rPr>
          <w:rFonts w:cs="Arial"/>
          <w:lang w:val="en-US"/>
        </w:rPr>
        <w:t xml:space="preserve">   </w:t>
      </w:r>
    </w:p>
    <w:p w:rsidR="00D105B4" w:rsidRPr="00C026C5" w:rsidRDefault="00D105B4" w:rsidP="00A21928">
      <w:pPr>
        <w:pStyle w:val="ListParagraph"/>
        <w:numPr>
          <w:ilvl w:val="0"/>
          <w:numId w:val="11"/>
        </w:numPr>
        <w:autoSpaceDE w:val="0"/>
        <w:autoSpaceDN w:val="0"/>
        <w:adjustRightInd w:val="0"/>
        <w:rPr>
          <w:rFonts w:ascii="Tahoma" w:eastAsiaTheme="minorHAnsi" w:hAnsi="Tahoma" w:cs="Tahoma"/>
          <w:bCs/>
          <w:color w:val="D99594" w:themeColor="accent2" w:themeTint="99"/>
          <w:lang w:eastAsia="en-US"/>
        </w:rPr>
      </w:pPr>
      <w:r w:rsidRPr="00C026C5">
        <w:rPr>
          <w:rFonts w:ascii="Tahoma" w:eastAsiaTheme="minorHAnsi" w:hAnsi="Tahoma" w:cs="Tahoma"/>
          <w:bCs/>
          <w:color w:val="D99594" w:themeColor="accent2" w:themeTint="99"/>
          <w:lang w:eastAsia="en-US"/>
        </w:rPr>
        <w:t>National Television and Computer Recycling Scheme</w:t>
      </w:r>
      <w:r w:rsidR="00A21928" w:rsidRPr="00C026C5">
        <w:rPr>
          <w:rFonts w:ascii="Tahoma" w:eastAsiaTheme="minorHAnsi" w:hAnsi="Tahoma" w:cs="Tahoma"/>
          <w:bCs/>
          <w:color w:val="D99594" w:themeColor="accent2" w:themeTint="99"/>
          <w:lang w:eastAsia="en-US"/>
        </w:rPr>
        <w:t xml:space="preserve"> (NTCRS)</w:t>
      </w:r>
    </w:p>
    <w:p w:rsidR="00D105B4" w:rsidRPr="00A21928" w:rsidRDefault="00D105B4" w:rsidP="00A21928">
      <w:pPr>
        <w:autoSpaceDE w:val="0"/>
        <w:autoSpaceDN w:val="0"/>
        <w:adjustRightInd w:val="0"/>
        <w:ind w:left="720"/>
        <w:rPr>
          <w:rFonts w:ascii="Tahoma" w:eastAsiaTheme="minorHAnsi" w:hAnsi="Tahoma" w:cs="Tahoma"/>
          <w:color w:val="000000"/>
          <w:lang w:eastAsia="en-US"/>
        </w:rPr>
      </w:pPr>
      <w:r w:rsidRPr="00A21928">
        <w:rPr>
          <w:rFonts w:ascii="Tahoma" w:eastAsiaTheme="minorHAnsi" w:hAnsi="Tahoma" w:cs="Tahoma"/>
          <w:color w:val="000000"/>
          <w:lang w:eastAsia="en-US"/>
        </w:rPr>
        <w:t xml:space="preserve">Commencing in 2012, the National Scheme was developed by the </w:t>
      </w:r>
      <w:r w:rsidR="00A21928">
        <w:rPr>
          <w:rFonts w:ascii="Tahoma" w:eastAsiaTheme="minorHAnsi" w:hAnsi="Tahoma" w:cs="Tahoma"/>
          <w:color w:val="000000"/>
          <w:lang w:eastAsia="en-US"/>
        </w:rPr>
        <w:t>Commonwealth/State</w:t>
      </w:r>
      <w:r w:rsidRPr="00A21928">
        <w:rPr>
          <w:rFonts w:ascii="Tahoma" w:eastAsiaTheme="minorHAnsi" w:hAnsi="Tahoma" w:cs="Tahoma"/>
          <w:color w:val="000000"/>
          <w:lang w:eastAsia="en-US"/>
        </w:rPr>
        <w:t xml:space="preserve"> Government</w:t>
      </w:r>
      <w:r w:rsidR="00A21928">
        <w:rPr>
          <w:rFonts w:ascii="Tahoma" w:eastAsiaTheme="minorHAnsi" w:hAnsi="Tahoma" w:cs="Tahoma"/>
          <w:color w:val="000000"/>
          <w:lang w:eastAsia="en-US"/>
        </w:rPr>
        <w:t>s</w:t>
      </w:r>
      <w:r w:rsidRPr="00A21928">
        <w:rPr>
          <w:rFonts w:ascii="Tahoma" w:eastAsiaTheme="minorHAnsi" w:hAnsi="Tahoma" w:cs="Tahoma"/>
          <w:color w:val="000000"/>
          <w:lang w:eastAsia="en-US"/>
        </w:rPr>
        <w:t xml:space="preserve"> to </w:t>
      </w:r>
      <w:r w:rsidR="00A21928">
        <w:rPr>
          <w:rFonts w:ascii="Tahoma" w:eastAsiaTheme="minorHAnsi" w:hAnsi="Tahoma" w:cs="Tahoma"/>
          <w:color w:val="000000"/>
          <w:lang w:eastAsia="en-US"/>
        </w:rPr>
        <w:t>regulate the recycling of</w:t>
      </w:r>
      <w:r w:rsidRPr="00A21928">
        <w:rPr>
          <w:rFonts w:ascii="Tahoma" w:eastAsiaTheme="minorHAnsi" w:hAnsi="Tahoma" w:cs="Tahoma"/>
          <w:color w:val="000000"/>
          <w:lang w:eastAsia="en-US"/>
        </w:rPr>
        <w:t xml:space="preserve"> televisions, computers and computer products (such as keyboards, mice and</w:t>
      </w:r>
    </w:p>
    <w:p w:rsidR="00D105B4" w:rsidRDefault="00D105B4" w:rsidP="00A21928">
      <w:pPr>
        <w:autoSpaceDE w:val="0"/>
        <w:autoSpaceDN w:val="0"/>
        <w:adjustRightInd w:val="0"/>
        <w:ind w:left="720"/>
        <w:rPr>
          <w:rFonts w:ascii="Tahoma" w:eastAsiaTheme="minorHAnsi" w:hAnsi="Tahoma" w:cs="Tahoma"/>
          <w:color w:val="000000"/>
          <w:lang w:eastAsia="en-US"/>
        </w:rPr>
      </w:pPr>
      <w:r w:rsidRPr="00A21928">
        <w:rPr>
          <w:rFonts w:ascii="Tahoma" w:eastAsiaTheme="minorHAnsi" w:hAnsi="Tahoma" w:cs="Tahoma"/>
          <w:color w:val="000000"/>
          <w:lang w:eastAsia="en-US"/>
        </w:rPr>
        <w:t>hard drives) in Australia.</w:t>
      </w:r>
      <w:r w:rsidR="00EC222F">
        <w:rPr>
          <w:rFonts w:ascii="Tahoma" w:eastAsiaTheme="minorHAnsi" w:hAnsi="Tahoma" w:cs="Tahoma"/>
          <w:color w:val="000000"/>
          <w:lang w:eastAsia="en-US"/>
        </w:rPr>
        <w:t xml:space="preserve"> The NTCRS is funded by product suppliers.</w:t>
      </w:r>
    </w:p>
    <w:p w:rsidR="00EC222F" w:rsidRPr="00C026C5" w:rsidRDefault="00EC222F" w:rsidP="00A21928">
      <w:pPr>
        <w:autoSpaceDE w:val="0"/>
        <w:autoSpaceDN w:val="0"/>
        <w:adjustRightInd w:val="0"/>
        <w:ind w:left="720"/>
        <w:rPr>
          <w:rFonts w:ascii="Tahoma" w:eastAsiaTheme="minorHAnsi" w:hAnsi="Tahoma" w:cs="Tahoma"/>
          <w:color w:val="000000"/>
          <w:lang w:eastAsia="en-US"/>
        </w:rPr>
      </w:pPr>
    </w:p>
    <w:p w:rsidR="00EC222F" w:rsidRPr="00C026C5" w:rsidRDefault="00EC222F" w:rsidP="00EC222F">
      <w:pPr>
        <w:pStyle w:val="ListParagraph"/>
        <w:numPr>
          <w:ilvl w:val="0"/>
          <w:numId w:val="11"/>
        </w:numPr>
        <w:autoSpaceDE w:val="0"/>
        <w:autoSpaceDN w:val="0"/>
        <w:adjustRightInd w:val="0"/>
        <w:rPr>
          <w:rFonts w:ascii="Tahoma" w:eastAsiaTheme="minorHAnsi" w:hAnsi="Tahoma" w:cs="Tahoma"/>
          <w:color w:val="D99594" w:themeColor="accent2" w:themeTint="99"/>
          <w:lang w:eastAsia="en-US"/>
        </w:rPr>
      </w:pPr>
      <w:r w:rsidRPr="00C026C5">
        <w:rPr>
          <w:rFonts w:ascii="Tahoma" w:eastAsiaTheme="minorHAnsi" w:hAnsi="Tahoma" w:cs="Tahoma"/>
          <w:color w:val="D99594" w:themeColor="accent2" w:themeTint="99"/>
          <w:lang w:eastAsia="en-US"/>
        </w:rPr>
        <w:t>Whitegoods (Refrigerators, Washing Machines, Dryers and Air Conditioners)</w:t>
      </w:r>
    </w:p>
    <w:p w:rsidR="00EC222F" w:rsidRDefault="00EC222F" w:rsidP="00EC222F">
      <w:pPr>
        <w:autoSpaceDE w:val="0"/>
        <w:autoSpaceDN w:val="0"/>
        <w:adjustRightInd w:val="0"/>
        <w:ind w:left="720"/>
        <w:rPr>
          <w:rFonts w:ascii="Tahoma" w:eastAsiaTheme="minorHAnsi" w:hAnsi="Tahoma" w:cs="Tahoma"/>
          <w:color w:val="000000"/>
          <w:lang w:eastAsia="en-US"/>
        </w:rPr>
      </w:pPr>
      <w:r w:rsidRPr="00EC222F">
        <w:rPr>
          <w:rFonts w:ascii="Tahoma" w:eastAsiaTheme="minorHAnsi" w:hAnsi="Tahoma" w:cs="Tahoma"/>
          <w:color w:val="000000"/>
          <w:lang w:eastAsia="en-US"/>
        </w:rPr>
        <w:t>The Commonwealth Government considered whitegoods</w:t>
      </w:r>
      <w:r>
        <w:rPr>
          <w:rFonts w:ascii="Tahoma" w:eastAsiaTheme="minorHAnsi" w:hAnsi="Tahoma" w:cs="Tahoma"/>
          <w:color w:val="000000"/>
          <w:lang w:eastAsia="en-US"/>
        </w:rPr>
        <w:t xml:space="preserve"> for inclusion under Federal e-waste Product Stewardship legislation and found that existing commercial arrangements (take back schemes) were adequate to address product stewardship for these products largely due to the value of the metals contained in the products.</w:t>
      </w:r>
    </w:p>
    <w:p w:rsidR="00EC222F" w:rsidRPr="006764A3" w:rsidRDefault="00EC222F" w:rsidP="00EC222F">
      <w:pPr>
        <w:autoSpaceDE w:val="0"/>
        <w:autoSpaceDN w:val="0"/>
        <w:adjustRightInd w:val="0"/>
        <w:ind w:left="720"/>
        <w:rPr>
          <w:rFonts w:ascii="Tahoma" w:eastAsiaTheme="minorHAnsi" w:hAnsi="Tahoma" w:cs="Tahoma"/>
          <w:color w:val="D99594" w:themeColor="accent2" w:themeTint="99"/>
          <w:lang w:eastAsia="en-US"/>
        </w:rPr>
      </w:pPr>
    </w:p>
    <w:p w:rsidR="006764A3" w:rsidRPr="00C026C5" w:rsidRDefault="00EC222F" w:rsidP="006764A3">
      <w:pPr>
        <w:pStyle w:val="ListParagraph"/>
        <w:numPr>
          <w:ilvl w:val="0"/>
          <w:numId w:val="11"/>
        </w:numPr>
        <w:autoSpaceDE w:val="0"/>
        <w:autoSpaceDN w:val="0"/>
        <w:adjustRightInd w:val="0"/>
        <w:rPr>
          <w:rFonts w:ascii="Tahoma" w:eastAsiaTheme="minorHAnsi" w:hAnsi="Tahoma" w:cs="Tahoma"/>
          <w:color w:val="D99594" w:themeColor="accent2" w:themeTint="99"/>
          <w:lang w:eastAsia="en-US"/>
        </w:rPr>
      </w:pPr>
      <w:r w:rsidRPr="00C026C5">
        <w:rPr>
          <w:rFonts w:ascii="Tahoma" w:eastAsiaTheme="minorHAnsi" w:hAnsi="Tahoma" w:cs="Tahoma"/>
          <w:color w:val="D99594" w:themeColor="accent2" w:themeTint="99"/>
          <w:lang w:eastAsia="en-US"/>
        </w:rPr>
        <w:t>Mobilemuster</w:t>
      </w:r>
      <w:r w:rsidR="006764A3" w:rsidRPr="00C026C5">
        <w:rPr>
          <w:rFonts w:ascii="Tahoma" w:eastAsiaTheme="minorHAnsi" w:hAnsi="Tahoma" w:cs="Tahoma"/>
          <w:color w:val="D99594" w:themeColor="accent2" w:themeTint="99"/>
          <w:lang w:eastAsia="en-US"/>
        </w:rPr>
        <w:t xml:space="preserve"> </w:t>
      </w:r>
    </w:p>
    <w:p w:rsidR="00EC222F" w:rsidRPr="006764A3" w:rsidRDefault="006764A3" w:rsidP="006764A3">
      <w:pPr>
        <w:autoSpaceDE w:val="0"/>
        <w:autoSpaceDN w:val="0"/>
        <w:adjustRightInd w:val="0"/>
        <w:ind w:left="720"/>
        <w:rPr>
          <w:rFonts w:ascii="Tahoma" w:eastAsiaTheme="minorHAnsi" w:hAnsi="Tahoma" w:cs="Tahoma"/>
          <w:b/>
          <w:color w:val="000000"/>
          <w:lang w:eastAsia="en-US"/>
        </w:rPr>
      </w:pPr>
      <w:r w:rsidRPr="006764A3">
        <w:rPr>
          <w:rFonts w:ascii="Tahoma" w:eastAsiaTheme="minorHAnsi" w:hAnsi="Tahoma" w:cs="Tahoma"/>
          <w:color w:val="000000"/>
          <w:lang w:eastAsia="en-US"/>
        </w:rPr>
        <w:t>T</w:t>
      </w:r>
      <w:r w:rsidR="00F26DD5" w:rsidRPr="006764A3">
        <w:rPr>
          <w:rFonts w:ascii="Tahoma" w:eastAsiaTheme="minorHAnsi" w:hAnsi="Tahoma" w:cs="Tahoma"/>
          <w:color w:val="000000"/>
          <w:lang w:eastAsia="en-US"/>
        </w:rPr>
        <w:t>he successful</w:t>
      </w:r>
      <w:r w:rsidR="00A53D6F">
        <w:rPr>
          <w:rFonts w:ascii="Tahoma" w:eastAsiaTheme="minorHAnsi" w:hAnsi="Tahoma" w:cs="Tahoma"/>
          <w:color w:val="000000"/>
          <w:lang w:eastAsia="en-US"/>
        </w:rPr>
        <w:t>,</w:t>
      </w:r>
      <w:r w:rsidR="00F26DD5" w:rsidRPr="006764A3">
        <w:rPr>
          <w:rFonts w:ascii="Tahoma" w:eastAsiaTheme="minorHAnsi" w:hAnsi="Tahoma" w:cs="Tahoma"/>
          <w:color w:val="000000"/>
          <w:lang w:eastAsia="en-US"/>
        </w:rPr>
        <w:t xml:space="preserve"> national, voluntary mobile phone recycling program collects mobile phones, accessories and batteries.</w:t>
      </w:r>
    </w:p>
    <w:p w:rsidR="00F26DD5" w:rsidRPr="00A53D6F" w:rsidRDefault="00F26DD5" w:rsidP="00F26DD5">
      <w:pPr>
        <w:autoSpaceDE w:val="0"/>
        <w:autoSpaceDN w:val="0"/>
        <w:adjustRightInd w:val="0"/>
        <w:rPr>
          <w:rFonts w:ascii="Tahoma" w:eastAsiaTheme="minorHAnsi" w:hAnsi="Tahoma" w:cs="Tahoma"/>
          <w:b/>
          <w:color w:val="D99594" w:themeColor="accent2" w:themeTint="99"/>
          <w:lang w:eastAsia="en-US"/>
        </w:rPr>
      </w:pPr>
    </w:p>
    <w:p w:rsidR="006764A3" w:rsidRPr="00C026C5" w:rsidRDefault="00F26DD5" w:rsidP="00F26DD5">
      <w:pPr>
        <w:pStyle w:val="ListParagraph"/>
        <w:numPr>
          <w:ilvl w:val="0"/>
          <w:numId w:val="11"/>
        </w:numPr>
        <w:autoSpaceDE w:val="0"/>
        <w:autoSpaceDN w:val="0"/>
        <w:adjustRightInd w:val="0"/>
        <w:rPr>
          <w:rFonts w:ascii="Tahoma" w:eastAsiaTheme="minorHAnsi" w:hAnsi="Tahoma" w:cs="Tahoma"/>
          <w:color w:val="D99594" w:themeColor="accent2" w:themeTint="99"/>
          <w:lang w:eastAsia="en-US"/>
        </w:rPr>
      </w:pPr>
      <w:r w:rsidRPr="00C026C5">
        <w:rPr>
          <w:rFonts w:ascii="Tahoma" w:eastAsiaTheme="minorHAnsi" w:hAnsi="Tahoma" w:cs="Tahoma"/>
          <w:color w:val="D99594" w:themeColor="accent2" w:themeTint="99"/>
          <w:lang w:eastAsia="en-US"/>
        </w:rPr>
        <w:t>Batteries</w:t>
      </w:r>
    </w:p>
    <w:p w:rsidR="00F26DD5" w:rsidRPr="006764A3" w:rsidRDefault="00F26DD5" w:rsidP="006764A3">
      <w:pPr>
        <w:autoSpaceDE w:val="0"/>
        <w:autoSpaceDN w:val="0"/>
        <w:adjustRightInd w:val="0"/>
        <w:ind w:left="720"/>
        <w:rPr>
          <w:rFonts w:ascii="Tahoma" w:eastAsiaTheme="minorHAnsi" w:hAnsi="Tahoma" w:cs="Tahoma"/>
          <w:b/>
          <w:color w:val="000000"/>
          <w:lang w:eastAsia="en-US"/>
        </w:rPr>
      </w:pPr>
      <w:r w:rsidRPr="006764A3">
        <w:rPr>
          <w:rFonts w:ascii="Tahoma" w:eastAsiaTheme="minorHAnsi" w:hAnsi="Tahoma" w:cs="Tahoma"/>
          <w:color w:val="000000"/>
          <w:lang w:eastAsia="en-US"/>
        </w:rPr>
        <w:t xml:space="preserve">Commonwealth and State Environment Ministers recently agreed to development of a national recycling scheme for rechargeable and </w:t>
      </w:r>
      <w:r w:rsidR="00BB0AE0">
        <w:rPr>
          <w:rFonts w:ascii="Tahoma" w:eastAsiaTheme="minorHAnsi" w:hAnsi="Tahoma" w:cs="Tahoma"/>
          <w:color w:val="000000"/>
          <w:lang w:eastAsia="en-US"/>
        </w:rPr>
        <w:t>hazardous</w:t>
      </w:r>
      <w:r w:rsidRPr="006764A3">
        <w:rPr>
          <w:rFonts w:ascii="Tahoma" w:eastAsiaTheme="minorHAnsi" w:hAnsi="Tahoma" w:cs="Tahoma"/>
          <w:color w:val="000000"/>
          <w:lang w:eastAsia="en-US"/>
        </w:rPr>
        <w:t xml:space="preserve"> batteries.  </w:t>
      </w:r>
    </w:p>
    <w:p w:rsidR="00F50F55" w:rsidRPr="00A53D6F" w:rsidRDefault="00F50F55" w:rsidP="00F50F55">
      <w:pPr>
        <w:pStyle w:val="ListParagraph"/>
        <w:rPr>
          <w:rFonts w:ascii="Tahoma" w:eastAsiaTheme="minorHAnsi" w:hAnsi="Tahoma" w:cs="Tahoma"/>
          <w:b/>
          <w:color w:val="D99594" w:themeColor="accent2" w:themeTint="99"/>
          <w:lang w:eastAsia="en-US"/>
        </w:rPr>
      </w:pPr>
    </w:p>
    <w:p w:rsidR="00A53D6F" w:rsidRPr="00C026C5" w:rsidRDefault="00F50F55" w:rsidP="00EC222F">
      <w:pPr>
        <w:pStyle w:val="ListParagraph"/>
        <w:numPr>
          <w:ilvl w:val="0"/>
          <w:numId w:val="11"/>
        </w:numPr>
        <w:autoSpaceDE w:val="0"/>
        <w:autoSpaceDN w:val="0"/>
        <w:adjustRightInd w:val="0"/>
        <w:rPr>
          <w:rFonts w:ascii="Calibri" w:eastAsiaTheme="minorHAnsi" w:hAnsi="Calibri" w:cs="Calibri"/>
          <w:color w:val="D99594" w:themeColor="accent2" w:themeTint="99"/>
          <w:sz w:val="22"/>
          <w:szCs w:val="22"/>
          <w:lang w:eastAsia="en-US"/>
        </w:rPr>
      </w:pPr>
      <w:r w:rsidRPr="00C026C5">
        <w:rPr>
          <w:rFonts w:ascii="Tahoma" w:eastAsiaTheme="minorHAnsi" w:hAnsi="Tahoma" w:cs="Tahoma"/>
          <w:color w:val="D99594" w:themeColor="accent2" w:themeTint="99"/>
          <w:lang w:eastAsia="en-US"/>
        </w:rPr>
        <w:t>Cartridges 4 Planet Ark</w:t>
      </w:r>
      <w:r w:rsidR="006764A3" w:rsidRPr="00C026C5">
        <w:rPr>
          <w:rFonts w:ascii="Tahoma" w:eastAsiaTheme="minorHAnsi" w:hAnsi="Tahoma" w:cs="Tahoma"/>
          <w:color w:val="D99594" w:themeColor="accent2" w:themeTint="99"/>
          <w:lang w:eastAsia="en-US"/>
        </w:rPr>
        <w:t xml:space="preserve">  </w:t>
      </w:r>
    </w:p>
    <w:p w:rsidR="00EC222F" w:rsidRDefault="006764A3" w:rsidP="00A53D6F">
      <w:pPr>
        <w:autoSpaceDE w:val="0"/>
        <w:autoSpaceDN w:val="0"/>
        <w:adjustRightInd w:val="0"/>
        <w:ind w:left="720"/>
        <w:rPr>
          <w:rFonts w:ascii="Tahoma" w:eastAsiaTheme="minorHAnsi" w:hAnsi="Tahoma" w:cs="Tahoma"/>
          <w:color w:val="000000"/>
          <w:lang w:eastAsia="en-US"/>
        </w:rPr>
      </w:pPr>
      <w:r w:rsidRPr="00A53D6F">
        <w:rPr>
          <w:rFonts w:ascii="Tahoma" w:eastAsiaTheme="minorHAnsi" w:hAnsi="Tahoma" w:cs="Tahoma"/>
          <w:color w:val="17365D" w:themeColor="text2" w:themeShade="BF"/>
          <w:lang w:eastAsia="en-US"/>
        </w:rPr>
        <w:t>A</w:t>
      </w:r>
      <w:r w:rsidR="00F50F55" w:rsidRPr="00A53D6F">
        <w:rPr>
          <w:rFonts w:ascii="Tahoma" w:eastAsiaTheme="minorHAnsi" w:hAnsi="Tahoma" w:cs="Tahoma"/>
          <w:color w:val="000000"/>
          <w:lang w:eastAsia="en-US"/>
        </w:rPr>
        <w:t xml:space="preserve"> successful voluntary printer cartridge recycling </w:t>
      </w:r>
      <w:r w:rsidR="00B11964">
        <w:rPr>
          <w:rFonts w:ascii="Tahoma" w:eastAsiaTheme="minorHAnsi" w:hAnsi="Tahoma" w:cs="Tahoma"/>
          <w:color w:val="000000"/>
          <w:lang w:eastAsia="en-US"/>
        </w:rPr>
        <w:t xml:space="preserve">scheme </w:t>
      </w:r>
      <w:r w:rsidR="00F50F55" w:rsidRPr="00A53D6F">
        <w:rPr>
          <w:rFonts w:ascii="Tahoma" w:eastAsiaTheme="minorHAnsi" w:hAnsi="Tahoma" w:cs="Tahoma"/>
          <w:color w:val="000000"/>
          <w:lang w:eastAsia="en-US"/>
        </w:rPr>
        <w:t xml:space="preserve">that </w:t>
      </w:r>
      <w:r w:rsidR="00A53D6F">
        <w:rPr>
          <w:rFonts w:ascii="Tahoma" w:eastAsiaTheme="minorHAnsi" w:hAnsi="Tahoma" w:cs="Tahoma"/>
          <w:color w:val="000000"/>
          <w:lang w:eastAsia="en-US"/>
        </w:rPr>
        <w:t xml:space="preserve">has been running </w:t>
      </w:r>
      <w:r w:rsidR="00F50F55" w:rsidRPr="00A53D6F">
        <w:rPr>
          <w:rFonts w:ascii="Tahoma" w:eastAsiaTheme="minorHAnsi" w:hAnsi="Tahoma" w:cs="Tahoma"/>
          <w:color w:val="000000"/>
          <w:lang w:eastAsia="en-US"/>
        </w:rPr>
        <w:t>for 12 years.</w:t>
      </w:r>
    </w:p>
    <w:p w:rsidR="00A53D6F" w:rsidRPr="00A53D6F" w:rsidRDefault="00A53D6F" w:rsidP="00A53D6F">
      <w:pPr>
        <w:autoSpaceDE w:val="0"/>
        <w:autoSpaceDN w:val="0"/>
        <w:adjustRightInd w:val="0"/>
        <w:ind w:left="720"/>
        <w:rPr>
          <w:rFonts w:ascii="Tahoma" w:eastAsiaTheme="minorHAnsi" w:hAnsi="Tahoma" w:cs="Tahoma"/>
          <w:color w:val="D99594" w:themeColor="accent2" w:themeTint="99"/>
          <w:lang w:eastAsia="en-US"/>
        </w:rPr>
      </w:pPr>
    </w:p>
    <w:p w:rsidR="00A53D6F" w:rsidRPr="00C026C5" w:rsidRDefault="00A53D6F" w:rsidP="00A53D6F">
      <w:pPr>
        <w:pStyle w:val="ListParagraph"/>
        <w:numPr>
          <w:ilvl w:val="0"/>
          <w:numId w:val="11"/>
        </w:numPr>
        <w:autoSpaceDE w:val="0"/>
        <w:autoSpaceDN w:val="0"/>
        <w:adjustRightInd w:val="0"/>
        <w:rPr>
          <w:rFonts w:ascii="Tahoma" w:eastAsiaTheme="minorHAnsi" w:hAnsi="Tahoma" w:cs="Tahoma"/>
          <w:color w:val="D99594" w:themeColor="accent2" w:themeTint="99"/>
          <w:sz w:val="22"/>
          <w:szCs w:val="22"/>
          <w:lang w:eastAsia="en-US"/>
        </w:rPr>
      </w:pPr>
      <w:r w:rsidRPr="00C026C5">
        <w:rPr>
          <w:rFonts w:ascii="Tahoma" w:hAnsi="Tahoma" w:cs="Tahoma"/>
          <w:color w:val="D99594" w:themeColor="accent2" w:themeTint="99"/>
        </w:rPr>
        <w:t>FluoroCycle</w:t>
      </w:r>
    </w:p>
    <w:p w:rsidR="00A53D6F" w:rsidRPr="00B11964" w:rsidRDefault="00B11964" w:rsidP="00B11964">
      <w:pPr>
        <w:autoSpaceDE w:val="0"/>
        <w:autoSpaceDN w:val="0"/>
        <w:adjustRightInd w:val="0"/>
        <w:ind w:left="720"/>
        <w:rPr>
          <w:rFonts w:ascii="Tahoma" w:eastAsiaTheme="minorHAnsi" w:hAnsi="Tahoma" w:cs="Tahoma"/>
          <w:color w:val="000000"/>
          <w:sz w:val="22"/>
          <w:szCs w:val="22"/>
          <w:lang w:eastAsia="en-US"/>
        </w:rPr>
      </w:pPr>
      <w:r>
        <w:rPr>
          <w:rFonts w:ascii="Tahoma" w:hAnsi="Tahoma" w:cs="Tahoma"/>
        </w:rPr>
        <w:t>I</w:t>
      </w:r>
      <w:r w:rsidR="00A53D6F" w:rsidRPr="00B11964">
        <w:rPr>
          <w:rFonts w:ascii="Tahoma" w:hAnsi="Tahoma" w:cs="Tahoma"/>
        </w:rPr>
        <w:t xml:space="preserve">s a scheme that aims to increase the recycling of lamps that contain mercury and reduce the amount of mercury entering the environment. </w:t>
      </w:r>
      <w:r>
        <w:rPr>
          <w:rFonts w:ascii="Tahoma" w:hAnsi="Tahoma" w:cs="Tahoma"/>
        </w:rPr>
        <w:t xml:space="preserve"> </w:t>
      </w:r>
      <w:r w:rsidR="00A53D6F" w:rsidRPr="00B11964">
        <w:rPr>
          <w:rFonts w:ascii="Tahoma" w:hAnsi="Tahoma" w:cs="Tahoma"/>
        </w:rPr>
        <w:t xml:space="preserve">To achieve this, FluoroCycle provides a national, voluntary </w:t>
      </w:r>
      <w:r>
        <w:rPr>
          <w:rFonts w:ascii="Tahoma" w:hAnsi="Tahoma" w:cs="Tahoma"/>
        </w:rPr>
        <w:t xml:space="preserve">recycling </w:t>
      </w:r>
      <w:r w:rsidR="00A53D6F" w:rsidRPr="00B11964">
        <w:rPr>
          <w:rFonts w:ascii="Tahoma" w:hAnsi="Tahoma" w:cs="Tahoma"/>
        </w:rPr>
        <w:t>scheme</w:t>
      </w:r>
      <w:r>
        <w:rPr>
          <w:rFonts w:ascii="Tahoma" w:hAnsi="Tahoma" w:cs="Tahoma"/>
        </w:rPr>
        <w:t>.</w:t>
      </w:r>
    </w:p>
    <w:p w:rsidR="00C026C5" w:rsidRDefault="00C026C5" w:rsidP="00F50F55">
      <w:pPr>
        <w:autoSpaceDE w:val="0"/>
        <w:autoSpaceDN w:val="0"/>
        <w:adjustRightInd w:val="0"/>
        <w:rPr>
          <w:rFonts w:ascii="Tahoma" w:eastAsiaTheme="minorHAnsi" w:hAnsi="Tahoma" w:cs="Tahoma"/>
          <w:color w:val="000000"/>
          <w:lang w:eastAsia="en-US"/>
        </w:rPr>
      </w:pPr>
    </w:p>
    <w:p w:rsidR="00F50F55" w:rsidRPr="00F50F55" w:rsidRDefault="00F50F55" w:rsidP="00F50F55">
      <w:pPr>
        <w:autoSpaceDE w:val="0"/>
        <w:autoSpaceDN w:val="0"/>
        <w:adjustRightInd w:val="0"/>
        <w:rPr>
          <w:rFonts w:ascii="Tahoma" w:eastAsiaTheme="minorHAnsi" w:hAnsi="Tahoma" w:cs="Tahoma"/>
          <w:color w:val="000000"/>
          <w:lang w:eastAsia="en-US"/>
        </w:rPr>
      </w:pPr>
      <w:r>
        <w:rPr>
          <w:rFonts w:ascii="Tahoma" w:eastAsiaTheme="minorHAnsi" w:hAnsi="Tahoma" w:cs="Tahoma"/>
          <w:color w:val="000000"/>
          <w:lang w:eastAsia="en-US"/>
        </w:rPr>
        <w:t xml:space="preserve">CESA considers the substantial range and scope of products covered </w:t>
      </w:r>
      <w:r w:rsidR="002B2EC3">
        <w:rPr>
          <w:rFonts w:ascii="Tahoma" w:eastAsiaTheme="minorHAnsi" w:hAnsi="Tahoma" w:cs="Tahoma"/>
          <w:color w:val="000000"/>
          <w:lang w:eastAsia="en-US"/>
        </w:rPr>
        <w:t xml:space="preserve">by the </w:t>
      </w:r>
      <w:r w:rsidR="00324411">
        <w:rPr>
          <w:rFonts w:ascii="Tahoma" w:eastAsiaTheme="minorHAnsi" w:hAnsi="Tahoma" w:cs="Tahoma"/>
          <w:color w:val="000000"/>
          <w:lang w:eastAsia="en-US"/>
        </w:rPr>
        <w:t>national programs</w:t>
      </w:r>
      <w:r>
        <w:rPr>
          <w:rFonts w:ascii="Tahoma" w:eastAsiaTheme="minorHAnsi" w:hAnsi="Tahoma" w:cs="Tahoma"/>
          <w:color w:val="000000"/>
          <w:lang w:eastAsia="en-US"/>
        </w:rPr>
        <w:t xml:space="preserve"> listed above</w:t>
      </w:r>
      <w:r w:rsidR="002B2EC3">
        <w:rPr>
          <w:rFonts w:ascii="Tahoma" w:eastAsiaTheme="minorHAnsi" w:hAnsi="Tahoma" w:cs="Tahoma"/>
          <w:color w:val="000000"/>
          <w:lang w:eastAsia="en-US"/>
        </w:rPr>
        <w:t xml:space="preserve"> </w:t>
      </w:r>
      <w:r w:rsidR="002B2EC3" w:rsidRPr="00713D1A">
        <w:rPr>
          <w:rFonts w:ascii="Tahoma" w:eastAsiaTheme="minorHAnsi" w:hAnsi="Tahoma" w:cs="Tahoma"/>
          <w:color w:val="000000"/>
          <w:u w:val="single"/>
          <w:lang w:eastAsia="en-US"/>
        </w:rPr>
        <w:t>should not be included</w:t>
      </w:r>
      <w:r w:rsidR="002B2EC3">
        <w:rPr>
          <w:rFonts w:ascii="Tahoma" w:eastAsiaTheme="minorHAnsi" w:hAnsi="Tahoma" w:cs="Tahoma"/>
          <w:color w:val="000000"/>
          <w:lang w:eastAsia="en-US"/>
        </w:rPr>
        <w:t xml:space="preserve"> in the proposed e-waste landfill ban.</w:t>
      </w:r>
      <w:r>
        <w:rPr>
          <w:rFonts w:ascii="Tahoma" w:eastAsiaTheme="minorHAnsi" w:hAnsi="Tahoma" w:cs="Tahoma"/>
          <w:color w:val="000000"/>
          <w:lang w:eastAsia="en-US"/>
        </w:rPr>
        <w:t xml:space="preserve"> </w:t>
      </w:r>
    </w:p>
    <w:p w:rsidR="00B11964" w:rsidRDefault="00B11964" w:rsidP="006A31DA">
      <w:pPr>
        <w:spacing w:after="80"/>
        <w:rPr>
          <w:rFonts w:cs="Arial"/>
        </w:rPr>
      </w:pPr>
    </w:p>
    <w:p w:rsidR="00C026C5" w:rsidRPr="00C026C5" w:rsidRDefault="00C026C5" w:rsidP="00E037E8">
      <w:pPr>
        <w:autoSpaceDE w:val="0"/>
        <w:autoSpaceDN w:val="0"/>
        <w:adjustRightInd w:val="0"/>
        <w:rPr>
          <w:rFonts w:ascii="Times New Roman" w:eastAsiaTheme="minorHAnsi" w:hAnsi="Times New Roman"/>
          <w:b/>
          <w:bCs/>
          <w:color w:val="17365D" w:themeColor="text2" w:themeShade="BF"/>
          <w:sz w:val="28"/>
          <w:szCs w:val="28"/>
          <w:lang w:eastAsia="en-US"/>
        </w:rPr>
      </w:pPr>
    </w:p>
    <w:p w:rsidR="00E037E8" w:rsidRPr="00BD1C33" w:rsidRDefault="00E037E8" w:rsidP="00E037E8">
      <w:pPr>
        <w:autoSpaceDE w:val="0"/>
        <w:autoSpaceDN w:val="0"/>
        <w:adjustRightInd w:val="0"/>
        <w:rPr>
          <w:rFonts w:eastAsiaTheme="minorHAnsi" w:cs="Arial"/>
          <w:b/>
          <w:bCs/>
          <w:color w:val="17365D" w:themeColor="text2" w:themeShade="BF"/>
          <w:sz w:val="28"/>
          <w:szCs w:val="28"/>
          <w:lang w:eastAsia="en-US"/>
        </w:rPr>
      </w:pPr>
      <w:r w:rsidRPr="00BD1C33">
        <w:rPr>
          <w:rFonts w:eastAsiaTheme="minorHAnsi" w:cs="Arial"/>
          <w:b/>
          <w:bCs/>
          <w:color w:val="17365D" w:themeColor="text2" w:themeShade="BF"/>
          <w:sz w:val="28"/>
          <w:szCs w:val="28"/>
          <w:lang w:eastAsia="en-US"/>
        </w:rPr>
        <w:t>Issues to be addressed in</w:t>
      </w:r>
      <w:r w:rsidR="00F81F42" w:rsidRPr="00BD1C33">
        <w:rPr>
          <w:rFonts w:eastAsiaTheme="minorHAnsi" w:cs="Arial"/>
          <w:b/>
          <w:bCs/>
          <w:color w:val="17365D" w:themeColor="text2" w:themeShade="BF"/>
          <w:sz w:val="28"/>
          <w:szCs w:val="28"/>
          <w:lang w:eastAsia="en-US"/>
        </w:rPr>
        <w:t xml:space="preserve"> </w:t>
      </w:r>
      <w:r w:rsidRPr="00BD1C33">
        <w:rPr>
          <w:rFonts w:eastAsiaTheme="minorHAnsi" w:cs="Arial"/>
          <w:b/>
          <w:bCs/>
          <w:color w:val="17365D" w:themeColor="text2" w:themeShade="BF"/>
          <w:sz w:val="28"/>
          <w:szCs w:val="28"/>
          <w:lang w:eastAsia="en-US"/>
        </w:rPr>
        <w:t>the event of a ban on e-waste to landfill</w:t>
      </w:r>
    </w:p>
    <w:p w:rsidR="00C026C5" w:rsidRDefault="00C026C5" w:rsidP="00E037E8">
      <w:pPr>
        <w:autoSpaceDE w:val="0"/>
        <w:autoSpaceDN w:val="0"/>
        <w:adjustRightInd w:val="0"/>
        <w:rPr>
          <w:rFonts w:ascii="Tahoma" w:eastAsiaTheme="minorHAnsi" w:hAnsi="Tahoma" w:cs="Tahoma"/>
          <w:bCs/>
          <w:color w:val="D99594" w:themeColor="accent2" w:themeTint="99"/>
          <w:lang w:eastAsia="en-US"/>
        </w:rPr>
      </w:pPr>
    </w:p>
    <w:p w:rsidR="002B2C61" w:rsidRDefault="002B2C61" w:rsidP="00BD1C33">
      <w:pPr>
        <w:rPr>
          <w:rFonts w:ascii="Tahoma" w:hAnsi="Tahoma" w:cs="Tahoma"/>
          <w:color w:val="D99594" w:themeColor="accent2" w:themeTint="99"/>
        </w:rPr>
      </w:pPr>
      <w:bookmarkStart w:id="1" w:name="_Toc349132293"/>
      <w:r>
        <w:rPr>
          <w:rFonts w:ascii="Tahoma" w:hAnsi="Tahoma" w:cs="Tahoma"/>
          <w:color w:val="D99594" w:themeColor="accent2" w:themeTint="99"/>
        </w:rPr>
        <w:t>Funding of alternatives to landfill</w:t>
      </w:r>
    </w:p>
    <w:p w:rsidR="002B2C61" w:rsidRPr="001307E3" w:rsidRDefault="002B2C61" w:rsidP="002B2C61">
      <w:pPr>
        <w:autoSpaceDE w:val="0"/>
        <w:autoSpaceDN w:val="0"/>
        <w:adjustRightInd w:val="0"/>
        <w:rPr>
          <w:rFonts w:ascii="Tahoma" w:eastAsiaTheme="minorHAnsi" w:hAnsi="Tahoma" w:cs="Tahoma"/>
          <w:color w:val="000000"/>
          <w:lang w:eastAsia="en-US"/>
        </w:rPr>
      </w:pPr>
      <w:r w:rsidRPr="00C24AD5">
        <w:rPr>
          <w:rFonts w:ascii="Tahoma" w:eastAsiaTheme="minorHAnsi" w:hAnsi="Tahoma" w:cs="Tahoma"/>
          <w:bCs/>
          <w:lang w:eastAsia="en-US"/>
        </w:rPr>
        <w:t>T</w:t>
      </w:r>
      <w:r w:rsidRPr="001307E3">
        <w:rPr>
          <w:rFonts w:ascii="Tahoma" w:eastAsiaTheme="minorHAnsi" w:hAnsi="Tahoma" w:cs="Tahoma"/>
          <w:color w:val="000000"/>
          <w:lang w:eastAsia="en-US"/>
        </w:rPr>
        <w:t>he cost of recycling most types of e-waste can be greater than the</w:t>
      </w:r>
    </w:p>
    <w:p w:rsidR="002B2C61" w:rsidRPr="001307E3" w:rsidRDefault="002B2C61" w:rsidP="002B2C61">
      <w:pPr>
        <w:autoSpaceDE w:val="0"/>
        <w:autoSpaceDN w:val="0"/>
        <w:adjustRightInd w:val="0"/>
        <w:rPr>
          <w:rFonts w:ascii="Tahoma" w:eastAsiaTheme="minorHAnsi" w:hAnsi="Tahoma" w:cs="Tahoma"/>
          <w:color w:val="000000"/>
          <w:lang w:eastAsia="en-US"/>
        </w:rPr>
      </w:pPr>
      <w:r w:rsidRPr="001307E3">
        <w:rPr>
          <w:rFonts w:ascii="Tahoma" w:eastAsiaTheme="minorHAnsi" w:hAnsi="Tahoma" w:cs="Tahoma"/>
          <w:color w:val="000000"/>
          <w:lang w:eastAsia="en-US"/>
        </w:rPr>
        <w:t>revenues generated from the recovered materials, often making disposal to</w:t>
      </w:r>
    </w:p>
    <w:p w:rsidR="002B2C61" w:rsidRDefault="002B2C61" w:rsidP="002B2C61">
      <w:pPr>
        <w:autoSpaceDE w:val="0"/>
        <w:autoSpaceDN w:val="0"/>
        <w:adjustRightInd w:val="0"/>
        <w:rPr>
          <w:rFonts w:ascii="Tahoma" w:eastAsiaTheme="minorHAnsi" w:hAnsi="Tahoma" w:cs="Tahoma"/>
          <w:color w:val="000000"/>
          <w:lang w:eastAsia="en-US"/>
        </w:rPr>
      </w:pPr>
      <w:r w:rsidRPr="001307E3">
        <w:rPr>
          <w:rFonts w:ascii="Tahoma" w:eastAsiaTheme="minorHAnsi" w:hAnsi="Tahoma" w:cs="Tahoma"/>
          <w:color w:val="000000"/>
          <w:lang w:eastAsia="en-US"/>
        </w:rPr>
        <w:t xml:space="preserve">landfill a cheaper option for managing e-waste. </w:t>
      </w:r>
      <w:r>
        <w:rPr>
          <w:rFonts w:ascii="Tahoma" w:eastAsiaTheme="minorHAnsi" w:hAnsi="Tahoma" w:cs="Tahoma"/>
          <w:color w:val="000000"/>
          <w:lang w:eastAsia="en-US"/>
        </w:rPr>
        <w:t xml:space="preserve"> The alternative of recycling will require funding</w:t>
      </w:r>
      <w:r w:rsidR="001471D1">
        <w:rPr>
          <w:rFonts w:ascii="Tahoma" w:eastAsiaTheme="minorHAnsi" w:hAnsi="Tahoma" w:cs="Tahoma"/>
          <w:color w:val="000000"/>
          <w:lang w:eastAsia="en-US"/>
        </w:rPr>
        <w:t xml:space="preserve"> from the community either from equipment suppliers, consumers or state/local government.  Ultimately, the costs will be passed to consumers in the form of higher prices or taxes.  The funding mechanism is a complex issue and will require careful consideration particularly in regard to </w:t>
      </w:r>
      <w:r w:rsidR="00AA409D">
        <w:rPr>
          <w:rFonts w:ascii="Tahoma" w:eastAsiaTheme="minorHAnsi" w:hAnsi="Tahoma" w:cs="Tahoma"/>
          <w:color w:val="000000"/>
          <w:lang w:eastAsia="en-US"/>
        </w:rPr>
        <w:t>continued supply and availability of products to the Victorian market.</w:t>
      </w:r>
    </w:p>
    <w:p w:rsidR="000C6FB0" w:rsidRDefault="000C6FB0" w:rsidP="002B2C61">
      <w:pPr>
        <w:autoSpaceDE w:val="0"/>
        <w:autoSpaceDN w:val="0"/>
        <w:adjustRightInd w:val="0"/>
        <w:rPr>
          <w:rFonts w:ascii="Tahoma" w:eastAsiaTheme="minorHAnsi" w:hAnsi="Tahoma" w:cs="Tahoma"/>
          <w:color w:val="000000"/>
          <w:lang w:eastAsia="en-US"/>
        </w:rPr>
      </w:pPr>
    </w:p>
    <w:p w:rsidR="000C6FB0" w:rsidRDefault="000C6FB0" w:rsidP="002B2C61">
      <w:pPr>
        <w:autoSpaceDE w:val="0"/>
        <w:autoSpaceDN w:val="0"/>
        <w:adjustRightInd w:val="0"/>
        <w:rPr>
          <w:rFonts w:ascii="Tahoma" w:eastAsiaTheme="minorHAnsi" w:hAnsi="Tahoma" w:cs="Tahoma"/>
          <w:color w:val="000000"/>
          <w:lang w:eastAsia="en-US"/>
        </w:rPr>
      </w:pPr>
      <w:r>
        <w:rPr>
          <w:rFonts w:ascii="Tahoma" w:eastAsiaTheme="minorHAnsi" w:hAnsi="Tahoma" w:cs="Tahoma"/>
          <w:color w:val="000000"/>
          <w:lang w:eastAsia="en-US"/>
        </w:rPr>
        <w:t xml:space="preserve">Compliance and enforcement are vital to successful regulation.  </w:t>
      </w:r>
      <w:r w:rsidR="00D04B3D">
        <w:rPr>
          <w:rFonts w:ascii="Tahoma" w:eastAsiaTheme="minorHAnsi" w:hAnsi="Tahoma" w:cs="Tahoma"/>
          <w:color w:val="000000"/>
          <w:lang w:eastAsia="en-US"/>
        </w:rPr>
        <w:t>Funding of e</w:t>
      </w:r>
      <w:r>
        <w:rPr>
          <w:rFonts w:ascii="Tahoma" w:eastAsiaTheme="minorHAnsi" w:hAnsi="Tahoma" w:cs="Tahoma"/>
          <w:color w:val="000000"/>
          <w:lang w:eastAsia="en-US"/>
        </w:rPr>
        <w:t xml:space="preserve">ffective enforcement </w:t>
      </w:r>
      <w:r w:rsidR="00D04B3D">
        <w:rPr>
          <w:rFonts w:ascii="Tahoma" w:eastAsiaTheme="minorHAnsi" w:hAnsi="Tahoma" w:cs="Tahoma"/>
          <w:color w:val="000000"/>
          <w:lang w:eastAsia="en-US"/>
        </w:rPr>
        <w:t>will ensure participation from all stakeholders and a fair and level playing field.</w:t>
      </w:r>
    </w:p>
    <w:p w:rsidR="00AA409D" w:rsidRDefault="00AA409D" w:rsidP="002B2C61">
      <w:pPr>
        <w:autoSpaceDE w:val="0"/>
        <w:autoSpaceDN w:val="0"/>
        <w:adjustRightInd w:val="0"/>
        <w:rPr>
          <w:rFonts w:ascii="Tahoma" w:eastAsiaTheme="minorHAnsi" w:hAnsi="Tahoma" w:cs="Tahoma"/>
          <w:color w:val="000000"/>
          <w:lang w:eastAsia="en-US"/>
        </w:rPr>
      </w:pPr>
    </w:p>
    <w:p w:rsidR="00AA409D" w:rsidRDefault="00AA409D" w:rsidP="002B2C61">
      <w:pPr>
        <w:autoSpaceDE w:val="0"/>
        <w:autoSpaceDN w:val="0"/>
        <w:adjustRightInd w:val="0"/>
        <w:rPr>
          <w:rFonts w:ascii="Tahoma" w:eastAsiaTheme="minorHAnsi" w:hAnsi="Tahoma" w:cs="Tahoma"/>
          <w:color w:val="000000"/>
          <w:lang w:eastAsia="en-US"/>
        </w:rPr>
      </w:pPr>
      <w:r>
        <w:rPr>
          <w:rFonts w:ascii="Tahoma" w:eastAsiaTheme="minorHAnsi" w:hAnsi="Tahoma" w:cs="Tahoma"/>
          <w:color w:val="000000"/>
          <w:lang w:eastAsia="en-US"/>
        </w:rPr>
        <w:t xml:space="preserve">Another cost issue is how to insure online suppliers </w:t>
      </w:r>
      <w:r w:rsidR="000C6FB0">
        <w:rPr>
          <w:rFonts w:ascii="Tahoma" w:eastAsiaTheme="minorHAnsi" w:hAnsi="Tahoma" w:cs="Tahoma"/>
          <w:color w:val="000000"/>
          <w:lang w:eastAsia="en-US"/>
        </w:rPr>
        <w:t xml:space="preserve">and retailers </w:t>
      </w:r>
      <w:r>
        <w:rPr>
          <w:rFonts w:ascii="Tahoma" w:eastAsiaTheme="minorHAnsi" w:hAnsi="Tahoma" w:cs="Tahoma"/>
          <w:color w:val="000000"/>
          <w:lang w:eastAsia="en-US"/>
        </w:rPr>
        <w:t>in other states and overseas pay their share of the regulatory cost burden.</w:t>
      </w:r>
    </w:p>
    <w:p w:rsidR="00AA409D" w:rsidRDefault="00AA409D" w:rsidP="002B2C61">
      <w:pPr>
        <w:autoSpaceDE w:val="0"/>
        <w:autoSpaceDN w:val="0"/>
        <w:adjustRightInd w:val="0"/>
        <w:rPr>
          <w:rFonts w:ascii="Tahoma" w:eastAsiaTheme="minorHAnsi" w:hAnsi="Tahoma" w:cs="Tahoma"/>
          <w:color w:val="000000"/>
          <w:lang w:eastAsia="en-US"/>
        </w:rPr>
      </w:pPr>
    </w:p>
    <w:p w:rsidR="00AA409D" w:rsidRDefault="00BD1C33" w:rsidP="00AA409D">
      <w:pPr>
        <w:rPr>
          <w:rFonts w:ascii="Tahoma" w:hAnsi="Tahoma" w:cs="Tahoma"/>
          <w:color w:val="D99594" w:themeColor="accent2" w:themeTint="99"/>
        </w:rPr>
      </w:pPr>
      <w:r w:rsidRPr="00293FAA">
        <w:rPr>
          <w:rFonts w:ascii="Tahoma" w:hAnsi="Tahoma" w:cs="Tahoma"/>
          <w:color w:val="D99594" w:themeColor="accent2" w:themeTint="99"/>
        </w:rPr>
        <w:t>Reducing the Regulatory Burden</w:t>
      </w:r>
    </w:p>
    <w:p w:rsidR="00BD1C33" w:rsidRDefault="00AA409D" w:rsidP="00AA409D">
      <w:pPr>
        <w:rPr>
          <w:rFonts w:ascii="Tahoma" w:eastAsiaTheme="minorHAnsi" w:hAnsi="Tahoma" w:cs="Tahoma"/>
          <w:color w:val="000000"/>
          <w:lang w:eastAsia="en-US"/>
        </w:rPr>
      </w:pPr>
      <w:r>
        <w:rPr>
          <w:rFonts w:ascii="Tahoma" w:eastAsiaTheme="minorHAnsi" w:hAnsi="Tahoma" w:cs="Tahoma"/>
          <w:color w:val="000000"/>
          <w:lang w:eastAsia="en-US"/>
        </w:rPr>
        <w:t>The Discussion Paper raises the issue of m</w:t>
      </w:r>
      <w:r w:rsidR="00BD1C33" w:rsidRPr="00293FAA">
        <w:rPr>
          <w:rFonts w:ascii="Tahoma" w:eastAsiaTheme="minorHAnsi" w:hAnsi="Tahoma" w:cs="Tahoma"/>
          <w:color w:val="000000"/>
          <w:lang w:eastAsia="en-US"/>
        </w:rPr>
        <w:t>inimis</w:t>
      </w:r>
      <w:r>
        <w:rPr>
          <w:rFonts w:ascii="Tahoma" w:eastAsiaTheme="minorHAnsi" w:hAnsi="Tahoma" w:cs="Tahoma"/>
          <w:color w:val="000000"/>
          <w:lang w:eastAsia="en-US"/>
        </w:rPr>
        <w:t xml:space="preserve">ing the </w:t>
      </w:r>
      <w:r w:rsidR="00BD1C33" w:rsidRPr="00293FAA">
        <w:rPr>
          <w:rFonts w:ascii="Tahoma" w:eastAsiaTheme="minorHAnsi" w:hAnsi="Tahoma" w:cs="Tahoma"/>
          <w:color w:val="000000"/>
          <w:lang w:eastAsia="en-US"/>
        </w:rPr>
        <w:t xml:space="preserve">regulatory burden the impact of the ban, particularly on small business, </w:t>
      </w:r>
      <w:r>
        <w:rPr>
          <w:rFonts w:ascii="Tahoma" w:eastAsiaTheme="minorHAnsi" w:hAnsi="Tahoma" w:cs="Tahoma"/>
          <w:color w:val="000000"/>
          <w:lang w:eastAsia="en-US"/>
        </w:rPr>
        <w:t>may impose.  CESA strongly supports this approach</w:t>
      </w:r>
      <w:r w:rsidR="000C6FB0">
        <w:rPr>
          <w:rFonts w:ascii="Tahoma" w:eastAsiaTheme="minorHAnsi" w:hAnsi="Tahoma" w:cs="Tahoma"/>
          <w:color w:val="000000"/>
          <w:lang w:eastAsia="en-US"/>
        </w:rPr>
        <w:t xml:space="preserve"> of consistency with the Commonwealth deregulation agenda.</w:t>
      </w:r>
    </w:p>
    <w:p w:rsidR="001C0A46" w:rsidRDefault="00181F74" w:rsidP="00181F74">
      <w:pPr>
        <w:autoSpaceDE w:val="0"/>
        <w:autoSpaceDN w:val="0"/>
        <w:adjustRightInd w:val="0"/>
        <w:rPr>
          <w:rFonts w:ascii="Tahoma" w:eastAsiaTheme="minorHAnsi" w:hAnsi="Tahoma" w:cs="Tahoma"/>
          <w:lang w:eastAsia="en-US"/>
        </w:rPr>
      </w:pPr>
      <w:r>
        <w:rPr>
          <w:rFonts w:ascii="Tahoma" w:eastAsiaTheme="minorHAnsi" w:hAnsi="Tahoma" w:cs="Tahoma"/>
          <w:color w:val="000000"/>
          <w:lang w:eastAsia="en-US"/>
        </w:rPr>
        <w:t xml:space="preserve">A phased approach such as implementing a landfill ban on electronic products containing hazardous materials in the first instance would be more acceptable to industry.  The removal of hazardous materials </w:t>
      </w:r>
      <w:r w:rsidRPr="00181F74">
        <w:rPr>
          <w:rFonts w:ascii="Tahoma" w:eastAsiaTheme="minorHAnsi" w:hAnsi="Tahoma" w:cs="Tahoma"/>
          <w:lang w:eastAsia="en-US"/>
        </w:rPr>
        <w:t>such as lead, mercury, arsenic,</w:t>
      </w:r>
      <w:r>
        <w:rPr>
          <w:rFonts w:ascii="Tahoma" w:eastAsiaTheme="minorHAnsi" w:hAnsi="Tahoma" w:cs="Tahoma"/>
          <w:lang w:eastAsia="en-US"/>
        </w:rPr>
        <w:t xml:space="preserve"> </w:t>
      </w:r>
      <w:r w:rsidRPr="00181F74">
        <w:rPr>
          <w:rFonts w:ascii="Tahoma" w:eastAsiaTheme="minorHAnsi" w:hAnsi="Tahoma" w:cs="Tahoma"/>
          <w:lang w:eastAsia="en-US"/>
        </w:rPr>
        <w:t>phosphor, and refrigerants</w:t>
      </w:r>
      <w:r w:rsidR="001C0A46">
        <w:rPr>
          <w:rFonts w:ascii="Tahoma" w:eastAsiaTheme="minorHAnsi" w:hAnsi="Tahoma" w:cs="Tahoma"/>
          <w:lang w:eastAsia="en-US"/>
        </w:rPr>
        <w:t xml:space="preserve"> from landfill would be less of a burden to industry and welcomed by the community.</w:t>
      </w:r>
      <w:bookmarkEnd w:id="1"/>
    </w:p>
    <w:p w:rsidR="001C0A46" w:rsidRDefault="001C0A46" w:rsidP="00181F74">
      <w:pPr>
        <w:autoSpaceDE w:val="0"/>
        <w:autoSpaceDN w:val="0"/>
        <w:adjustRightInd w:val="0"/>
        <w:rPr>
          <w:rFonts w:ascii="Tahoma" w:eastAsiaTheme="minorHAnsi" w:hAnsi="Tahoma" w:cs="Tahoma"/>
          <w:lang w:eastAsia="en-US"/>
        </w:rPr>
      </w:pPr>
    </w:p>
    <w:p w:rsidR="00E037E8" w:rsidRPr="00C026C5" w:rsidRDefault="001C0A46" w:rsidP="00E037E8">
      <w:pPr>
        <w:autoSpaceDE w:val="0"/>
        <w:autoSpaceDN w:val="0"/>
        <w:adjustRightInd w:val="0"/>
        <w:rPr>
          <w:rFonts w:ascii="Tahoma" w:eastAsiaTheme="minorHAnsi" w:hAnsi="Tahoma" w:cs="Tahoma"/>
          <w:bCs/>
          <w:color w:val="D99594" w:themeColor="accent2" w:themeTint="99"/>
          <w:lang w:eastAsia="en-US"/>
        </w:rPr>
      </w:pPr>
      <w:r>
        <w:rPr>
          <w:rFonts w:ascii="Tahoma" w:eastAsiaTheme="minorHAnsi" w:hAnsi="Tahoma" w:cs="Tahoma"/>
          <w:bCs/>
          <w:color w:val="D99594" w:themeColor="accent2" w:themeTint="99"/>
          <w:lang w:eastAsia="en-US"/>
        </w:rPr>
        <w:t>Under investment in recycling technology and i</w:t>
      </w:r>
      <w:r w:rsidR="00E037E8" w:rsidRPr="00C026C5">
        <w:rPr>
          <w:rFonts w:ascii="Tahoma" w:eastAsiaTheme="minorHAnsi" w:hAnsi="Tahoma" w:cs="Tahoma"/>
          <w:bCs/>
          <w:color w:val="D99594" w:themeColor="accent2" w:themeTint="99"/>
          <w:lang w:eastAsia="en-US"/>
        </w:rPr>
        <w:t>nstability in e-waste volumes</w:t>
      </w:r>
      <w:r w:rsidR="00D04B3D">
        <w:rPr>
          <w:rFonts w:ascii="Tahoma" w:eastAsiaTheme="minorHAnsi" w:hAnsi="Tahoma" w:cs="Tahoma"/>
          <w:bCs/>
          <w:color w:val="D99594" w:themeColor="accent2" w:themeTint="99"/>
          <w:lang w:eastAsia="en-US"/>
        </w:rPr>
        <w:t xml:space="preserve"> </w:t>
      </w:r>
    </w:p>
    <w:p w:rsidR="00D04B3D" w:rsidRDefault="00E037E8" w:rsidP="00E037E8">
      <w:pPr>
        <w:autoSpaceDE w:val="0"/>
        <w:autoSpaceDN w:val="0"/>
        <w:adjustRightInd w:val="0"/>
        <w:rPr>
          <w:rFonts w:ascii="Tahoma" w:hAnsi="Tahoma" w:cs="Tahoma"/>
        </w:rPr>
      </w:pPr>
      <w:r w:rsidRPr="00B54016">
        <w:rPr>
          <w:rFonts w:ascii="Tahoma" w:eastAsiaTheme="minorHAnsi" w:hAnsi="Tahoma" w:cs="Tahoma"/>
          <w:color w:val="000000"/>
          <w:lang w:eastAsia="en-US"/>
        </w:rPr>
        <w:t>Lack of sufficient and consistent volumes of e-waste available for recycling creates uncertainty for the industry, resulting in a reluctance to invest in e-waste</w:t>
      </w:r>
      <w:r>
        <w:rPr>
          <w:rFonts w:ascii="Tahoma" w:eastAsiaTheme="minorHAnsi" w:hAnsi="Tahoma" w:cs="Tahoma"/>
          <w:color w:val="000000"/>
          <w:lang w:eastAsia="en-US"/>
        </w:rPr>
        <w:t xml:space="preserve"> </w:t>
      </w:r>
      <w:r w:rsidRPr="00B54016">
        <w:rPr>
          <w:rFonts w:ascii="Tahoma" w:eastAsiaTheme="minorHAnsi" w:hAnsi="Tahoma" w:cs="Tahoma"/>
          <w:color w:val="000000"/>
          <w:lang w:eastAsia="en-US"/>
        </w:rPr>
        <w:t>recycling, a lag in implementation of new and improved processing technologies,</w:t>
      </w:r>
      <w:r>
        <w:rPr>
          <w:rFonts w:ascii="Tahoma" w:eastAsiaTheme="minorHAnsi" w:hAnsi="Tahoma" w:cs="Tahoma"/>
          <w:color w:val="000000"/>
          <w:lang w:eastAsia="en-US"/>
        </w:rPr>
        <w:t xml:space="preserve"> </w:t>
      </w:r>
      <w:r w:rsidRPr="00B54016">
        <w:rPr>
          <w:rFonts w:ascii="Tahoma" w:eastAsiaTheme="minorHAnsi" w:hAnsi="Tahoma" w:cs="Tahoma"/>
          <w:color w:val="000000"/>
          <w:lang w:eastAsia="en-US"/>
        </w:rPr>
        <w:t>and an insecure environment for jobs in e-waste recovery.</w:t>
      </w:r>
      <w:r>
        <w:rPr>
          <w:rFonts w:ascii="Tahoma" w:eastAsiaTheme="minorHAnsi" w:hAnsi="Tahoma" w:cs="Tahoma"/>
          <w:color w:val="000000"/>
          <w:lang w:eastAsia="en-US"/>
        </w:rPr>
        <w:t xml:space="preserve">  </w:t>
      </w:r>
      <w:r>
        <w:rPr>
          <w:rFonts w:cs="Arial"/>
        </w:rPr>
        <w:t xml:space="preserve">It should be noted that under the </w:t>
      </w:r>
      <w:r w:rsidRPr="00324411">
        <w:rPr>
          <w:rFonts w:ascii="Tahoma" w:hAnsi="Tahoma" w:cs="Tahoma"/>
        </w:rPr>
        <w:t>N</w:t>
      </w:r>
      <w:r>
        <w:rPr>
          <w:rFonts w:ascii="Tahoma" w:hAnsi="Tahoma" w:cs="Tahoma"/>
        </w:rPr>
        <w:t xml:space="preserve">TCRS, </w:t>
      </w:r>
      <w:r w:rsidRPr="00324411">
        <w:rPr>
          <w:rFonts w:ascii="Tahoma" w:hAnsi="Tahoma" w:cs="Tahoma"/>
        </w:rPr>
        <w:t>state, territory and local governments retain responsibility for e-waste beyond the scheme’s recycling targets</w:t>
      </w:r>
      <w:r>
        <w:rPr>
          <w:rFonts w:ascii="Tahoma" w:hAnsi="Tahoma" w:cs="Tahoma"/>
        </w:rPr>
        <w:t>.</w:t>
      </w:r>
      <w:r w:rsidRPr="00324411">
        <w:rPr>
          <w:rFonts w:ascii="Tahoma" w:hAnsi="Tahoma" w:cs="Tahoma"/>
        </w:rPr>
        <w:t xml:space="preserve"> </w:t>
      </w:r>
      <w:r>
        <w:rPr>
          <w:rFonts w:ascii="Tahoma" w:hAnsi="Tahoma" w:cs="Tahoma"/>
        </w:rPr>
        <w:t xml:space="preserve"> E</w:t>
      </w:r>
      <w:r w:rsidRPr="00324411">
        <w:rPr>
          <w:rFonts w:ascii="Tahoma" w:hAnsi="Tahoma" w:cs="Tahoma"/>
        </w:rPr>
        <w:t xml:space="preserve">fforts by these organisations, particularly local governments, are vitally important to address gaps in e-waste management capacity </w:t>
      </w:r>
      <w:r>
        <w:rPr>
          <w:rFonts w:ascii="Tahoma" w:hAnsi="Tahoma" w:cs="Tahoma"/>
        </w:rPr>
        <w:t xml:space="preserve">and funding </w:t>
      </w:r>
      <w:r w:rsidRPr="00324411">
        <w:rPr>
          <w:rFonts w:ascii="Tahoma" w:hAnsi="Tahoma" w:cs="Tahoma"/>
        </w:rPr>
        <w:t xml:space="preserve">at the local level. </w:t>
      </w:r>
    </w:p>
    <w:p w:rsidR="00D04B3D" w:rsidRDefault="00D04B3D" w:rsidP="00E037E8">
      <w:pPr>
        <w:autoSpaceDE w:val="0"/>
        <w:autoSpaceDN w:val="0"/>
        <w:adjustRightInd w:val="0"/>
        <w:rPr>
          <w:rFonts w:ascii="Tahoma" w:hAnsi="Tahoma" w:cs="Tahoma"/>
        </w:rPr>
      </w:pPr>
    </w:p>
    <w:p w:rsidR="00E037E8" w:rsidRPr="00C026C5" w:rsidRDefault="00E037E8" w:rsidP="00E037E8">
      <w:pPr>
        <w:autoSpaceDE w:val="0"/>
        <w:autoSpaceDN w:val="0"/>
        <w:adjustRightInd w:val="0"/>
        <w:rPr>
          <w:rFonts w:ascii="Tahoma" w:eastAsiaTheme="minorHAnsi" w:hAnsi="Tahoma" w:cs="Tahoma"/>
          <w:color w:val="D99594" w:themeColor="accent2" w:themeTint="99"/>
          <w:lang w:eastAsia="en-US"/>
        </w:rPr>
      </w:pPr>
      <w:r w:rsidRPr="00C026C5">
        <w:rPr>
          <w:rFonts w:ascii="Tahoma" w:eastAsiaTheme="minorHAnsi" w:hAnsi="Tahoma" w:cs="Tahoma"/>
          <w:color w:val="D99594" w:themeColor="accent2" w:themeTint="99"/>
          <w:lang w:eastAsia="en-US"/>
        </w:rPr>
        <w:t>Standards</w:t>
      </w:r>
    </w:p>
    <w:p w:rsidR="00E037E8" w:rsidRPr="00C24AD5" w:rsidRDefault="00E037E8" w:rsidP="00E037E8">
      <w:pPr>
        <w:autoSpaceDE w:val="0"/>
        <w:autoSpaceDN w:val="0"/>
        <w:adjustRightInd w:val="0"/>
        <w:rPr>
          <w:rFonts w:ascii="Tahoma" w:eastAsiaTheme="minorHAnsi" w:hAnsi="Tahoma" w:cs="Tahoma"/>
          <w:color w:val="000000"/>
          <w:lang w:eastAsia="en-US"/>
        </w:rPr>
      </w:pPr>
      <w:r>
        <w:rPr>
          <w:rFonts w:ascii="Tahoma" w:eastAsiaTheme="minorHAnsi" w:hAnsi="Tahoma" w:cs="Tahoma"/>
          <w:color w:val="000000"/>
          <w:lang w:eastAsia="en-US"/>
        </w:rPr>
        <w:t>Mandatory minimum</w:t>
      </w:r>
      <w:r w:rsidRPr="00C24AD5">
        <w:rPr>
          <w:rFonts w:ascii="Tahoma" w:eastAsiaTheme="minorHAnsi" w:hAnsi="Tahoma" w:cs="Tahoma"/>
          <w:color w:val="000000"/>
          <w:lang w:eastAsia="en-US"/>
        </w:rPr>
        <w:t xml:space="preserve"> occupational health and safety standards for processing, collection and transportation of e-waste must be in place prior to introduction of a recycling program.  Guidance and standards may differ for different waste streams.</w:t>
      </w:r>
    </w:p>
    <w:p w:rsidR="00E037E8" w:rsidRDefault="00E037E8" w:rsidP="00E037E8">
      <w:pPr>
        <w:autoSpaceDE w:val="0"/>
        <w:autoSpaceDN w:val="0"/>
        <w:adjustRightInd w:val="0"/>
        <w:rPr>
          <w:rFonts w:ascii="Calibri" w:eastAsiaTheme="minorHAnsi" w:hAnsi="Calibri" w:cs="Calibri"/>
          <w:color w:val="000000"/>
          <w:sz w:val="22"/>
          <w:szCs w:val="22"/>
          <w:lang w:eastAsia="en-US"/>
        </w:rPr>
      </w:pPr>
    </w:p>
    <w:p w:rsidR="00C20D90" w:rsidRDefault="00C20D90" w:rsidP="00E037E8">
      <w:pPr>
        <w:autoSpaceDE w:val="0"/>
        <w:autoSpaceDN w:val="0"/>
        <w:adjustRightInd w:val="0"/>
        <w:rPr>
          <w:rFonts w:ascii="Tahoma" w:eastAsiaTheme="minorHAnsi" w:hAnsi="Tahoma" w:cs="Tahoma"/>
          <w:color w:val="D99594" w:themeColor="accent2" w:themeTint="99"/>
          <w:lang w:eastAsia="en-US"/>
        </w:rPr>
      </w:pPr>
    </w:p>
    <w:p w:rsidR="00C20D90" w:rsidRDefault="00C20D90" w:rsidP="00E037E8">
      <w:pPr>
        <w:autoSpaceDE w:val="0"/>
        <w:autoSpaceDN w:val="0"/>
        <w:adjustRightInd w:val="0"/>
        <w:rPr>
          <w:rFonts w:ascii="Tahoma" w:eastAsiaTheme="minorHAnsi" w:hAnsi="Tahoma" w:cs="Tahoma"/>
          <w:color w:val="D99594" w:themeColor="accent2" w:themeTint="99"/>
          <w:lang w:eastAsia="en-US"/>
        </w:rPr>
      </w:pPr>
    </w:p>
    <w:p w:rsidR="00741876" w:rsidRPr="00741876" w:rsidRDefault="00741876" w:rsidP="00741876">
      <w:pPr>
        <w:rPr>
          <w:rFonts w:ascii="Tahoma" w:hAnsi="Tahoma" w:cs="Tahoma"/>
          <w:color w:val="D99594" w:themeColor="accent2" w:themeTint="99"/>
        </w:rPr>
      </w:pPr>
      <w:r w:rsidRPr="00741876">
        <w:rPr>
          <w:rFonts w:ascii="Tahoma" w:hAnsi="Tahoma" w:cs="Tahoma"/>
          <w:color w:val="D99594" w:themeColor="accent2" w:themeTint="99"/>
        </w:rPr>
        <w:t>Best Practice and Transparent Recycling</w:t>
      </w:r>
    </w:p>
    <w:p w:rsidR="00741876" w:rsidRPr="00741876" w:rsidRDefault="00741876" w:rsidP="00741876">
      <w:pPr>
        <w:rPr>
          <w:rFonts w:ascii="Times New Roman" w:hAnsi="Times New Roman"/>
        </w:rPr>
      </w:pPr>
      <w:r w:rsidRPr="00741876">
        <w:rPr>
          <w:rFonts w:ascii="Tahoma" w:hAnsi="Tahoma" w:cs="Tahoma"/>
        </w:rPr>
        <w:t>To ensure the development of an innovative and competent recycling capability, CESA believes the design of a scheme must demand transparent processes that fully comply with OH&amp;S standards and best practice recycling. This includes ensuring recyclers are able to fully account for downstream movements and processes of the components and materials to the stage they become new raw materials suitable for manufacturing (as mandated in AS 5377). If this is not the case then the ban may lead to stimulating a rogue sector which will do more harm than good to the health and wellbeing of workers, the environment and the standing of e-waste recycling sector.</w:t>
      </w:r>
    </w:p>
    <w:p w:rsidR="00741876" w:rsidRDefault="00741876" w:rsidP="00E037E8">
      <w:pPr>
        <w:autoSpaceDE w:val="0"/>
        <w:autoSpaceDN w:val="0"/>
        <w:adjustRightInd w:val="0"/>
        <w:rPr>
          <w:rFonts w:ascii="Tahoma" w:eastAsiaTheme="minorHAnsi" w:hAnsi="Tahoma" w:cs="Tahoma"/>
          <w:color w:val="D99594" w:themeColor="accent2" w:themeTint="99"/>
          <w:lang w:eastAsia="en-US"/>
        </w:rPr>
      </w:pPr>
    </w:p>
    <w:p w:rsidR="00293FAA" w:rsidRPr="00293FAA" w:rsidRDefault="00293FAA" w:rsidP="00E037E8">
      <w:pPr>
        <w:autoSpaceDE w:val="0"/>
        <w:autoSpaceDN w:val="0"/>
        <w:adjustRightInd w:val="0"/>
        <w:rPr>
          <w:rFonts w:ascii="Tahoma" w:eastAsiaTheme="minorHAnsi" w:hAnsi="Tahoma" w:cs="Tahoma"/>
          <w:color w:val="D99594" w:themeColor="accent2" w:themeTint="99"/>
          <w:lang w:eastAsia="en-US"/>
        </w:rPr>
      </w:pPr>
      <w:r w:rsidRPr="00293FAA">
        <w:rPr>
          <w:rFonts w:ascii="Tahoma" w:eastAsiaTheme="minorHAnsi" w:hAnsi="Tahoma" w:cs="Tahoma"/>
          <w:color w:val="D99594" w:themeColor="accent2" w:themeTint="99"/>
          <w:lang w:eastAsia="en-US"/>
        </w:rPr>
        <w:t>Consultation and Timing</w:t>
      </w:r>
    </w:p>
    <w:p w:rsidR="00E037E8" w:rsidRPr="00293FAA" w:rsidRDefault="00E037E8" w:rsidP="00E037E8">
      <w:pPr>
        <w:autoSpaceDE w:val="0"/>
        <w:autoSpaceDN w:val="0"/>
        <w:adjustRightInd w:val="0"/>
        <w:rPr>
          <w:rFonts w:ascii="Tahoma" w:eastAsiaTheme="minorHAnsi" w:hAnsi="Tahoma" w:cs="Tahoma"/>
          <w:color w:val="000000"/>
          <w:lang w:eastAsia="en-US"/>
        </w:rPr>
      </w:pPr>
      <w:r w:rsidRPr="00293FAA">
        <w:rPr>
          <w:rFonts w:ascii="Tahoma" w:eastAsiaTheme="minorHAnsi" w:hAnsi="Tahoma" w:cs="Tahoma"/>
          <w:color w:val="000000"/>
          <w:lang w:eastAsia="en-US"/>
        </w:rPr>
        <w:t xml:space="preserve">Adequate </w:t>
      </w:r>
      <w:r w:rsidR="00293FAA" w:rsidRPr="00293FAA">
        <w:rPr>
          <w:rFonts w:ascii="Tahoma" w:eastAsiaTheme="minorHAnsi" w:hAnsi="Tahoma" w:cs="Tahoma"/>
          <w:color w:val="000000"/>
          <w:lang w:eastAsia="en-US"/>
        </w:rPr>
        <w:t xml:space="preserve">consultation and lead-in </w:t>
      </w:r>
      <w:r w:rsidRPr="00293FAA">
        <w:rPr>
          <w:rFonts w:ascii="Tahoma" w:eastAsiaTheme="minorHAnsi" w:hAnsi="Tahoma" w:cs="Tahoma"/>
          <w:color w:val="000000"/>
          <w:lang w:eastAsia="en-US"/>
        </w:rPr>
        <w:t xml:space="preserve">timing is </w:t>
      </w:r>
      <w:r w:rsidR="00293FAA" w:rsidRPr="00293FAA">
        <w:rPr>
          <w:rFonts w:ascii="Tahoma" w:eastAsiaTheme="minorHAnsi" w:hAnsi="Tahoma" w:cs="Tahoma"/>
          <w:color w:val="000000"/>
          <w:lang w:eastAsia="en-US"/>
        </w:rPr>
        <w:t xml:space="preserve">vital for the development of required recycling infrastructure (processing and transportation). </w:t>
      </w:r>
    </w:p>
    <w:p w:rsidR="007B06CC" w:rsidRDefault="007B06CC" w:rsidP="006A31DA">
      <w:pPr>
        <w:autoSpaceDE w:val="0"/>
        <w:autoSpaceDN w:val="0"/>
        <w:adjustRightInd w:val="0"/>
        <w:spacing w:line="240" w:lineRule="atLeast"/>
        <w:rPr>
          <w:rFonts w:ascii="Tahoma" w:hAnsi="Tahoma" w:cs="Tahoma"/>
        </w:rPr>
      </w:pPr>
    </w:p>
    <w:p w:rsidR="006A31DA" w:rsidRDefault="00DC0AFE" w:rsidP="006A31DA">
      <w:pPr>
        <w:autoSpaceDE w:val="0"/>
        <w:autoSpaceDN w:val="0"/>
        <w:adjustRightInd w:val="0"/>
        <w:spacing w:line="240" w:lineRule="atLeast"/>
        <w:rPr>
          <w:rFonts w:ascii="Tahoma" w:hAnsi="Tahoma" w:cs="Tahoma"/>
        </w:rPr>
      </w:pPr>
      <w:r>
        <w:rPr>
          <w:rFonts w:ascii="Tahoma" w:hAnsi="Tahoma" w:cs="Tahoma"/>
        </w:rPr>
        <w:t>Final</w:t>
      </w:r>
      <w:r w:rsidR="006A31DA">
        <w:rPr>
          <w:rFonts w:ascii="Tahoma" w:hAnsi="Tahoma" w:cs="Tahoma"/>
        </w:rPr>
        <w:t>ly, CESA welcome</w:t>
      </w:r>
      <w:r w:rsidR="00324411">
        <w:rPr>
          <w:rFonts w:ascii="Tahoma" w:hAnsi="Tahoma" w:cs="Tahoma"/>
        </w:rPr>
        <w:t>s</w:t>
      </w:r>
      <w:r w:rsidR="006A31DA">
        <w:rPr>
          <w:rFonts w:ascii="Tahoma" w:hAnsi="Tahoma" w:cs="Tahoma"/>
        </w:rPr>
        <w:t xml:space="preserve"> the </w:t>
      </w:r>
      <w:r w:rsidR="00324411">
        <w:rPr>
          <w:rFonts w:ascii="Tahoma" w:hAnsi="Tahoma" w:cs="Tahoma"/>
        </w:rPr>
        <w:t xml:space="preserve">opportunity for </w:t>
      </w:r>
      <w:r w:rsidR="006A31DA">
        <w:rPr>
          <w:rFonts w:ascii="Tahoma" w:hAnsi="Tahoma" w:cs="Tahoma"/>
        </w:rPr>
        <w:t xml:space="preserve">further consultation with the Department on the </w:t>
      </w:r>
      <w:r w:rsidR="009C5113">
        <w:rPr>
          <w:rFonts w:ascii="Tahoma" w:hAnsi="Tahoma" w:cs="Tahoma"/>
        </w:rPr>
        <w:t xml:space="preserve">Discussion Paper and future RIS, </w:t>
      </w:r>
      <w:r w:rsidR="006A31DA">
        <w:rPr>
          <w:rFonts w:ascii="Tahoma" w:hAnsi="Tahoma" w:cs="Tahoma"/>
        </w:rPr>
        <w:t>and is happy to clarify any of the comment</w:t>
      </w:r>
      <w:r w:rsidR="00324411">
        <w:rPr>
          <w:rFonts w:ascii="Tahoma" w:hAnsi="Tahoma" w:cs="Tahoma"/>
        </w:rPr>
        <w:t>s</w:t>
      </w:r>
      <w:r w:rsidR="006A31DA">
        <w:rPr>
          <w:rFonts w:ascii="Tahoma" w:hAnsi="Tahoma" w:cs="Tahoma"/>
        </w:rPr>
        <w:t xml:space="preserve"> above.</w:t>
      </w:r>
    </w:p>
    <w:p w:rsidR="006A31DA" w:rsidRDefault="006A31DA" w:rsidP="006A31DA">
      <w:pPr>
        <w:autoSpaceDE w:val="0"/>
        <w:autoSpaceDN w:val="0"/>
        <w:adjustRightInd w:val="0"/>
        <w:spacing w:line="240" w:lineRule="atLeast"/>
        <w:rPr>
          <w:rFonts w:ascii="Tahoma" w:hAnsi="Tahoma" w:cs="Tahoma"/>
        </w:rPr>
      </w:pPr>
    </w:p>
    <w:p w:rsidR="006A31DA" w:rsidRDefault="006A31DA" w:rsidP="006A31DA">
      <w:pPr>
        <w:autoSpaceDE w:val="0"/>
        <w:autoSpaceDN w:val="0"/>
        <w:adjustRightInd w:val="0"/>
        <w:spacing w:line="240" w:lineRule="atLeast"/>
        <w:rPr>
          <w:rFonts w:ascii="Tahoma" w:hAnsi="Tahoma" w:cs="Tahoma"/>
        </w:rPr>
      </w:pPr>
      <w:r>
        <w:rPr>
          <w:rFonts w:ascii="Tahoma" w:hAnsi="Tahoma" w:cs="Tahoma"/>
        </w:rPr>
        <w:t>Yours sincerely</w:t>
      </w:r>
    </w:p>
    <w:p w:rsidR="006A31DA" w:rsidRDefault="006A31DA" w:rsidP="006A31DA">
      <w:pPr>
        <w:autoSpaceDE w:val="0"/>
        <w:autoSpaceDN w:val="0"/>
        <w:adjustRightInd w:val="0"/>
        <w:spacing w:line="240" w:lineRule="atLeast"/>
        <w:rPr>
          <w:rFonts w:ascii="Tahoma" w:hAnsi="Tahoma" w:cs="Tahoma"/>
        </w:rPr>
      </w:pPr>
    </w:p>
    <w:p w:rsidR="006A31DA" w:rsidRDefault="006A31DA" w:rsidP="006A31DA">
      <w:pPr>
        <w:autoSpaceDE w:val="0"/>
        <w:autoSpaceDN w:val="0"/>
        <w:adjustRightInd w:val="0"/>
        <w:spacing w:line="240" w:lineRule="atLeast"/>
        <w:rPr>
          <w:rFonts w:ascii="Tahoma" w:hAnsi="Tahoma" w:cs="Tahoma"/>
        </w:rPr>
      </w:pPr>
      <w:r>
        <w:rPr>
          <w:rFonts w:ascii="Tahoma" w:hAnsi="Tahoma" w:cs="Tahoma"/>
          <w:noProof/>
        </w:rPr>
        <w:drawing>
          <wp:inline distT="0" distB="0" distL="0" distR="0">
            <wp:extent cx="1272540" cy="46482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72540" cy="464820"/>
                    </a:xfrm>
                    <a:prstGeom prst="rect">
                      <a:avLst/>
                    </a:prstGeom>
                    <a:noFill/>
                    <a:ln w="9525">
                      <a:noFill/>
                      <a:miter lim="800000"/>
                      <a:headEnd/>
                      <a:tailEnd/>
                    </a:ln>
                  </pic:spPr>
                </pic:pic>
              </a:graphicData>
            </a:graphic>
          </wp:inline>
        </w:drawing>
      </w:r>
    </w:p>
    <w:p w:rsidR="006A31DA" w:rsidRDefault="006A31DA" w:rsidP="006A31DA">
      <w:pPr>
        <w:autoSpaceDE w:val="0"/>
        <w:autoSpaceDN w:val="0"/>
        <w:adjustRightInd w:val="0"/>
        <w:spacing w:line="240" w:lineRule="atLeast"/>
        <w:rPr>
          <w:rFonts w:ascii="Tahoma" w:hAnsi="Tahoma" w:cs="Tahoma"/>
        </w:rPr>
      </w:pPr>
      <w:r>
        <w:rPr>
          <w:rFonts w:ascii="Tahoma" w:hAnsi="Tahoma" w:cs="Tahoma"/>
        </w:rPr>
        <w:t>Ian McAlister</w:t>
      </w:r>
    </w:p>
    <w:p w:rsidR="00545682" w:rsidRDefault="006A31DA" w:rsidP="00C026C5">
      <w:pPr>
        <w:autoSpaceDE w:val="0"/>
        <w:autoSpaceDN w:val="0"/>
        <w:adjustRightInd w:val="0"/>
        <w:spacing w:line="240" w:lineRule="atLeast"/>
        <w:rPr>
          <w:rFonts w:ascii="Calibri-Bold" w:eastAsiaTheme="minorHAnsi" w:hAnsi="Calibri-Bold" w:cs="Calibri-Bold"/>
          <w:b/>
          <w:bCs/>
          <w:color w:val="374850"/>
          <w:sz w:val="22"/>
          <w:szCs w:val="22"/>
          <w:lang w:eastAsia="en-US"/>
        </w:rPr>
      </w:pPr>
      <w:r>
        <w:rPr>
          <w:rFonts w:ascii="Tahoma" w:hAnsi="Tahoma" w:cs="Tahoma"/>
        </w:rPr>
        <w:t>Executive Director</w:t>
      </w:r>
      <w:bookmarkEnd w:id="0"/>
    </w:p>
    <w:sectPr w:rsidR="00545682" w:rsidSect="007C700F">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F2B" w:rsidRDefault="00043F2B" w:rsidP="006A31DA">
      <w:r>
        <w:separator/>
      </w:r>
    </w:p>
  </w:endnote>
  <w:endnote w:type="continuationSeparator" w:id="0">
    <w:p w:rsidR="00043F2B" w:rsidRDefault="00043F2B" w:rsidP="006A31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NeueLT Std Lt">
    <w:altName w:val="Times New Roman"/>
    <w:charset w:val="00"/>
    <w:family w:val="auto"/>
    <w:pitch w:val="default"/>
    <w:sig w:usb0="00000000" w:usb1="00000000" w:usb2="00000000" w:usb3="00000000" w:csb0="00000000"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F2B" w:rsidRDefault="00043F2B" w:rsidP="006A31DA">
      <w:r>
        <w:separator/>
      </w:r>
    </w:p>
  </w:footnote>
  <w:footnote w:type="continuationSeparator" w:id="0">
    <w:p w:rsidR="00043F2B" w:rsidRDefault="00043F2B" w:rsidP="006A3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DA" w:rsidRDefault="006A31DA" w:rsidP="006A31DA">
    <w:pPr>
      <w:pStyle w:val="Header"/>
      <w:jc w:val="right"/>
    </w:pPr>
    <w:r>
      <w:rPr>
        <w:rFonts w:cs="Arial"/>
        <w:b/>
        <w:i/>
        <w:noProof/>
        <w:color w:val="000080"/>
        <w:sz w:val="32"/>
        <w:szCs w:val="32"/>
      </w:rPr>
      <w:drawing>
        <wp:inline distT="0" distB="0" distL="0" distR="0">
          <wp:extent cx="1371600" cy="4572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371600" cy="457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6577"/>
    <w:multiLevelType w:val="hybridMultilevel"/>
    <w:tmpl w:val="03148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486E75"/>
    <w:multiLevelType w:val="hybridMultilevel"/>
    <w:tmpl w:val="B914C0E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2F5A5080"/>
    <w:multiLevelType w:val="hybridMultilevel"/>
    <w:tmpl w:val="24705096"/>
    <w:lvl w:ilvl="0" w:tplc="2668C79A">
      <w:start w:val="1"/>
      <w:numFmt w:val="bullet"/>
      <w:pStyle w:val="ACMABulletLevel1"/>
      <w:lvlText w:val="●"/>
      <w:lvlJc w:val="left"/>
      <w:pPr>
        <w:ind w:left="357" w:hanging="357"/>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B33412A"/>
    <w:multiLevelType w:val="hybridMultilevel"/>
    <w:tmpl w:val="E5F8E9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3B3356AD"/>
    <w:multiLevelType w:val="hybridMultilevel"/>
    <w:tmpl w:val="FF146C3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3CD630A4"/>
    <w:multiLevelType w:val="hybridMultilevel"/>
    <w:tmpl w:val="27BE2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E771134"/>
    <w:multiLevelType w:val="hybridMultilevel"/>
    <w:tmpl w:val="7B3080B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49284368"/>
    <w:multiLevelType w:val="hybridMultilevel"/>
    <w:tmpl w:val="49E439F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5B7F51D1"/>
    <w:multiLevelType w:val="hybridMultilevel"/>
    <w:tmpl w:val="1A7C8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C9B603C"/>
    <w:multiLevelType w:val="hybridMultilevel"/>
    <w:tmpl w:val="5066E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A6F7677"/>
    <w:multiLevelType w:val="hybridMultilevel"/>
    <w:tmpl w:val="2DFCA94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num>
  <w:num w:numId="10">
    <w:abstractNumId w:val="0"/>
  </w:num>
  <w:num w:numId="11">
    <w:abstractNumId w:val="8"/>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A31DA"/>
    <w:rsid w:val="00003C0A"/>
    <w:rsid w:val="00043F2B"/>
    <w:rsid w:val="000515C3"/>
    <w:rsid w:val="000C6FB0"/>
    <w:rsid w:val="001307E3"/>
    <w:rsid w:val="001471D1"/>
    <w:rsid w:val="00181F74"/>
    <w:rsid w:val="001B15BE"/>
    <w:rsid w:val="001C0A46"/>
    <w:rsid w:val="00293FAA"/>
    <w:rsid w:val="002B2C61"/>
    <w:rsid w:val="002B2EC3"/>
    <w:rsid w:val="00323479"/>
    <w:rsid w:val="00324411"/>
    <w:rsid w:val="00340F39"/>
    <w:rsid w:val="00365A58"/>
    <w:rsid w:val="003D0721"/>
    <w:rsid w:val="00493E52"/>
    <w:rsid w:val="004E43B4"/>
    <w:rsid w:val="00545682"/>
    <w:rsid w:val="006764A3"/>
    <w:rsid w:val="00682692"/>
    <w:rsid w:val="0069653B"/>
    <w:rsid w:val="006A31DA"/>
    <w:rsid w:val="006E750A"/>
    <w:rsid w:val="006F3178"/>
    <w:rsid w:val="00713D1A"/>
    <w:rsid w:val="00741876"/>
    <w:rsid w:val="007B06CC"/>
    <w:rsid w:val="007B2724"/>
    <w:rsid w:val="007C700F"/>
    <w:rsid w:val="007C75E1"/>
    <w:rsid w:val="00833023"/>
    <w:rsid w:val="008C6130"/>
    <w:rsid w:val="009C5113"/>
    <w:rsid w:val="009E43DC"/>
    <w:rsid w:val="00A21928"/>
    <w:rsid w:val="00A25D17"/>
    <w:rsid w:val="00A53D6F"/>
    <w:rsid w:val="00A656CE"/>
    <w:rsid w:val="00AA409D"/>
    <w:rsid w:val="00AF54F1"/>
    <w:rsid w:val="00AF6B5F"/>
    <w:rsid w:val="00B11964"/>
    <w:rsid w:val="00B54016"/>
    <w:rsid w:val="00BB0AE0"/>
    <w:rsid w:val="00BC0D5E"/>
    <w:rsid w:val="00BD1C33"/>
    <w:rsid w:val="00BE2863"/>
    <w:rsid w:val="00BE44EF"/>
    <w:rsid w:val="00C026C5"/>
    <w:rsid w:val="00C20D90"/>
    <w:rsid w:val="00C24AD5"/>
    <w:rsid w:val="00D04B3D"/>
    <w:rsid w:val="00D052F0"/>
    <w:rsid w:val="00D105B4"/>
    <w:rsid w:val="00D62419"/>
    <w:rsid w:val="00DC0AFE"/>
    <w:rsid w:val="00DE4138"/>
    <w:rsid w:val="00E037E8"/>
    <w:rsid w:val="00EC222F"/>
    <w:rsid w:val="00EE14F0"/>
    <w:rsid w:val="00F26DD5"/>
    <w:rsid w:val="00F50F55"/>
    <w:rsid w:val="00F81F4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1DA"/>
    <w:pPr>
      <w:spacing w:after="0" w:line="240" w:lineRule="auto"/>
    </w:pPr>
    <w:rPr>
      <w:rFonts w:eastAsia="Times New Roman"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rsid w:val="006A31DA"/>
    <w:pPr>
      <w:spacing w:after="80" w:line="240" w:lineRule="atLeast"/>
      <w:ind w:left="295" w:hanging="295"/>
    </w:pPr>
    <w:rPr>
      <w:rFonts w:ascii="HelveticaNeueLT Std Lt" w:hAnsi="HelveticaNeueLT Std Lt"/>
      <w:sz w:val="20"/>
      <w:szCs w:val="20"/>
    </w:rPr>
  </w:style>
  <w:style w:type="paragraph" w:customStyle="1" w:styleId="ACMABulletLevel1">
    <w:name w:val="ACMA Bullet Level 1"/>
    <w:rsid w:val="006A31DA"/>
    <w:pPr>
      <w:numPr>
        <w:numId w:val="1"/>
      </w:numPr>
      <w:tabs>
        <w:tab w:val="num" w:pos="-31680"/>
      </w:tabs>
      <w:spacing w:after="120" w:line="240" w:lineRule="auto"/>
    </w:pPr>
    <w:rPr>
      <w:rFonts w:ascii="Times New Roman" w:eastAsia="Times New Roman" w:hAnsi="Times New Roman" w:cs="Times New Roman"/>
      <w:szCs w:val="20"/>
    </w:rPr>
  </w:style>
  <w:style w:type="paragraph" w:customStyle="1" w:styleId="Pa5">
    <w:name w:val="Pa5"/>
    <w:basedOn w:val="Normal"/>
    <w:next w:val="Normal"/>
    <w:uiPriority w:val="99"/>
    <w:rsid w:val="006A31DA"/>
    <w:pPr>
      <w:autoSpaceDE w:val="0"/>
      <w:autoSpaceDN w:val="0"/>
      <w:adjustRightInd w:val="0"/>
      <w:spacing w:line="201" w:lineRule="atLeast"/>
    </w:pPr>
    <w:rPr>
      <w:rFonts w:ascii="Adobe Garamond Pro" w:hAnsi="Adobe Garamond Pro"/>
    </w:rPr>
  </w:style>
  <w:style w:type="paragraph" w:customStyle="1" w:styleId="Default">
    <w:name w:val="Default"/>
    <w:rsid w:val="006A31DA"/>
    <w:pPr>
      <w:autoSpaceDE w:val="0"/>
      <w:autoSpaceDN w:val="0"/>
      <w:adjustRightInd w:val="0"/>
      <w:spacing w:after="0" w:line="240" w:lineRule="auto"/>
    </w:pPr>
    <w:rPr>
      <w:rFonts w:ascii="Myriad Pro" w:eastAsia="Times New Roman" w:hAnsi="Myriad Pro" w:cs="Myriad Pro"/>
      <w:color w:val="000000"/>
      <w:lang w:eastAsia="en-AU"/>
    </w:rPr>
  </w:style>
  <w:style w:type="paragraph" w:styleId="Header">
    <w:name w:val="header"/>
    <w:basedOn w:val="Normal"/>
    <w:link w:val="HeaderChar"/>
    <w:uiPriority w:val="99"/>
    <w:semiHidden/>
    <w:unhideWhenUsed/>
    <w:rsid w:val="006A31DA"/>
    <w:pPr>
      <w:tabs>
        <w:tab w:val="center" w:pos="4513"/>
        <w:tab w:val="right" w:pos="9026"/>
      </w:tabs>
    </w:pPr>
  </w:style>
  <w:style w:type="character" w:customStyle="1" w:styleId="HeaderChar">
    <w:name w:val="Header Char"/>
    <w:basedOn w:val="DefaultParagraphFont"/>
    <w:link w:val="Header"/>
    <w:uiPriority w:val="99"/>
    <w:semiHidden/>
    <w:rsid w:val="006A31DA"/>
    <w:rPr>
      <w:rFonts w:eastAsia="Times New Roman" w:cs="Times New Roman"/>
      <w:lang w:eastAsia="en-AU"/>
    </w:rPr>
  </w:style>
  <w:style w:type="paragraph" w:styleId="Footer">
    <w:name w:val="footer"/>
    <w:basedOn w:val="Normal"/>
    <w:link w:val="FooterChar"/>
    <w:uiPriority w:val="99"/>
    <w:semiHidden/>
    <w:unhideWhenUsed/>
    <w:rsid w:val="006A31DA"/>
    <w:pPr>
      <w:tabs>
        <w:tab w:val="center" w:pos="4513"/>
        <w:tab w:val="right" w:pos="9026"/>
      </w:tabs>
    </w:pPr>
  </w:style>
  <w:style w:type="character" w:customStyle="1" w:styleId="FooterChar">
    <w:name w:val="Footer Char"/>
    <w:basedOn w:val="DefaultParagraphFont"/>
    <w:link w:val="Footer"/>
    <w:uiPriority w:val="99"/>
    <w:semiHidden/>
    <w:rsid w:val="006A31DA"/>
    <w:rPr>
      <w:rFonts w:eastAsia="Times New Roman" w:cs="Times New Roman"/>
      <w:lang w:eastAsia="en-AU"/>
    </w:rPr>
  </w:style>
  <w:style w:type="paragraph" w:styleId="ListParagraph">
    <w:name w:val="List Paragraph"/>
    <w:basedOn w:val="Normal"/>
    <w:uiPriority w:val="34"/>
    <w:qFormat/>
    <w:rsid w:val="00545682"/>
    <w:pPr>
      <w:ind w:left="720"/>
      <w:contextualSpacing/>
    </w:pPr>
  </w:style>
</w:styles>
</file>

<file path=word/webSettings.xml><?xml version="1.0" encoding="utf-8"?>
<w:webSettings xmlns:r="http://schemas.openxmlformats.org/officeDocument/2006/relationships" xmlns:w="http://schemas.openxmlformats.org/wordprocessingml/2006/main">
  <w:divs>
    <w:div w:id="203102209">
      <w:bodyDiv w:val="1"/>
      <w:marLeft w:val="0"/>
      <w:marRight w:val="0"/>
      <w:marTop w:val="0"/>
      <w:marBottom w:val="0"/>
      <w:divBdr>
        <w:top w:val="none" w:sz="0" w:space="0" w:color="auto"/>
        <w:left w:val="none" w:sz="0" w:space="0" w:color="auto"/>
        <w:bottom w:val="none" w:sz="0" w:space="0" w:color="auto"/>
        <w:right w:val="none" w:sz="0" w:space="0" w:color="auto"/>
      </w:divBdr>
    </w:div>
    <w:div w:id="320236796">
      <w:bodyDiv w:val="1"/>
      <w:marLeft w:val="0"/>
      <w:marRight w:val="0"/>
      <w:marTop w:val="0"/>
      <w:marBottom w:val="0"/>
      <w:divBdr>
        <w:top w:val="none" w:sz="0" w:space="0" w:color="auto"/>
        <w:left w:val="none" w:sz="0" w:space="0" w:color="auto"/>
        <w:bottom w:val="none" w:sz="0" w:space="0" w:color="auto"/>
        <w:right w:val="none" w:sz="0" w:space="0" w:color="auto"/>
      </w:divBdr>
      <w:divsChild>
        <w:div w:id="309750348">
          <w:marLeft w:val="0"/>
          <w:marRight w:val="0"/>
          <w:marTop w:val="0"/>
          <w:marBottom w:val="0"/>
          <w:divBdr>
            <w:top w:val="none" w:sz="0" w:space="0" w:color="auto"/>
            <w:left w:val="none" w:sz="0" w:space="0" w:color="auto"/>
            <w:bottom w:val="none" w:sz="0" w:space="0" w:color="auto"/>
            <w:right w:val="none" w:sz="0" w:space="0" w:color="auto"/>
          </w:divBdr>
        </w:div>
      </w:divsChild>
    </w:div>
    <w:div w:id="178692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2</cp:revision>
  <dcterms:created xsi:type="dcterms:W3CDTF">2015-10-30T00:36:00Z</dcterms:created>
  <dcterms:modified xsi:type="dcterms:W3CDTF">2015-10-30T00:36:00Z</dcterms:modified>
</cp:coreProperties>
</file>