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tblpY="796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6B0EA2" w:rsidRPr="00707AD1" w14:paraId="0FA128CA" w14:textId="77777777" w:rsidTr="006B0EA2">
        <w:trPr>
          <w:trHeight w:hRule="exact" w:val="2683"/>
        </w:trPr>
        <w:tc>
          <w:tcPr>
            <w:tcW w:w="9904" w:type="dxa"/>
            <w:shd w:val="clear" w:color="auto" w:fill="auto"/>
          </w:tcPr>
          <w:p w14:paraId="281D85C2" w14:textId="77777777" w:rsidR="006B0EA2" w:rsidRPr="00707AD1" w:rsidRDefault="006B0EA2" w:rsidP="00DB4178">
            <w:pPr>
              <w:pStyle w:val="CertHBWhite"/>
              <w:spacing w:before="240" w:after="240"/>
              <w:rPr>
                <w:rFonts w:ascii="Arial" w:hAnsi="Arial"/>
                <w:sz w:val="68"/>
                <w:szCs w:val="68"/>
              </w:rPr>
            </w:pPr>
            <w:bookmarkStart w:id="0" w:name="Here"/>
            <w:bookmarkStart w:id="1" w:name="_GoBack"/>
            <w:bookmarkEnd w:id="0"/>
            <w:bookmarkEnd w:id="1"/>
            <w:r w:rsidRPr="00707AD1">
              <w:rPr>
                <w:rFonts w:ascii="Arial" w:hAnsi="Arial"/>
                <w:noProof/>
                <w:sz w:val="68"/>
                <w:szCs w:val="6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91D10E" wp14:editId="6E0DED2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1348740</wp:posOffset>
                      </wp:positionV>
                      <wp:extent cx="5588000" cy="372110"/>
                      <wp:effectExtent l="0" t="0" r="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4B55CA" w14:textId="7FADDDF2" w:rsidR="00D10B48" w:rsidRPr="00707AD1" w:rsidRDefault="00D10B48" w:rsidP="006B0EA2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707AD1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Meeting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1D1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05pt;margin-top:106.2pt;width:440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bug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" filled="f" stroked="f">
                      <v:textbox>
                        <w:txbxContent>
                          <w:p w14:paraId="4F4B55CA" w14:textId="7FADDDF2" w:rsidR="00D10B48" w:rsidRPr="00707AD1" w:rsidRDefault="00D10B48" w:rsidP="006B0EA2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07AD1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Meeting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C5F" w:rsidRPr="00707AD1">
              <w:rPr>
                <w:rFonts w:ascii="Arial" w:hAnsi="Arial"/>
                <w:sz w:val="68"/>
                <w:szCs w:val="68"/>
              </w:rPr>
              <w:t>Inner West Air Quality Community Reference Group</w:t>
            </w:r>
          </w:p>
        </w:tc>
      </w:tr>
    </w:tbl>
    <w:p w14:paraId="34A68189" w14:textId="77777777" w:rsidR="00DB4178" w:rsidRPr="00580DFB" w:rsidRDefault="00DB4178" w:rsidP="00556367">
      <w:pPr>
        <w:pStyle w:val="Body"/>
        <w:spacing w:after="120"/>
        <w:contextualSpacing/>
        <w:rPr>
          <w:rFonts w:ascii="Arial" w:eastAsia="Calibri" w:hAnsi="Arial"/>
          <w:sz w:val="16"/>
        </w:rPr>
      </w:pPr>
    </w:p>
    <w:p w14:paraId="72C4286D" w14:textId="77777777" w:rsidR="00E2394C" w:rsidRPr="00707AD1" w:rsidRDefault="009030B5" w:rsidP="00912929">
      <w:pPr>
        <w:pStyle w:val="HA"/>
        <w:spacing w:after="120"/>
        <w:ind w:left="-567"/>
        <w:contextualSpacing/>
        <w:rPr>
          <w:rFonts w:ascii="Arial" w:eastAsia="Calibri" w:hAnsi="Arial"/>
          <w:sz w:val="36"/>
          <w:szCs w:val="36"/>
        </w:rPr>
      </w:pPr>
      <w:r w:rsidRPr="00707AD1">
        <w:rPr>
          <w:rFonts w:ascii="Arial" w:eastAsia="Calibri" w:hAnsi="Arial"/>
          <w:sz w:val="36"/>
          <w:szCs w:val="36"/>
        </w:rPr>
        <w:t>Minutes</w:t>
      </w:r>
      <w:r w:rsidR="00562653" w:rsidRPr="00707AD1">
        <w:rPr>
          <w:rFonts w:ascii="Arial" w:eastAsia="Calibri" w:hAnsi="Arial"/>
          <w:sz w:val="36"/>
          <w:szCs w:val="36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31849B" w:themeColor="accent5" w:themeShade="BF"/>
          <w:bottom w:val="single" w:sz="4" w:space="0" w:color="31849B" w:themeColor="accent5" w:themeShade="BF"/>
          <w:insideH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097"/>
        <w:gridCol w:w="4989"/>
        <w:gridCol w:w="3579"/>
      </w:tblGrid>
      <w:tr w:rsidR="00AC7C5F" w:rsidRPr="00707AD1" w14:paraId="7F49585E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6A4FDE9F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568" w:type="dxa"/>
            <w:gridSpan w:val="2"/>
          </w:tcPr>
          <w:p w14:paraId="151C71E0" w14:textId="12158FE2" w:rsidR="00AC7C5F" w:rsidRPr="00B80C5E" w:rsidRDefault="00AC7C5F" w:rsidP="00B0279B">
            <w:pPr>
              <w:pStyle w:val="TblBdy"/>
              <w:spacing w:before="60" w:after="60" w:line="276" w:lineRule="auto"/>
              <w:rPr>
                <w:rFonts w:ascii="Arial" w:hAnsi="Arial"/>
                <w:b/>
                <w:sz w:val="20"/>
                <w:szCs w:val="20"/>
              </w:rPr>
            </w:pPr>
            <w:r w:rsidRPr="00B80C5E">
              <w:rPr>
                <w:rFonts w:ascii="Arial" w:hAnsi="Arial"/>
                <w:b/>
                <w:sz w:val="20"/>
                <w:szCs w:val="20"/>
              </w:rPr>
              <w:t xml:space="preserve">Monday </w:t>
            </w:r>
            <w:r w:rsidR="003609DD" w:rsidRPr="00B80C5E">
              <w:rPr>
                <w:rFonts w:ascii="Arial" w:hAnsi="Arial"/>
                <w:b/>
                <w:sz w:val="20"/>
                <w:szCs w:val="20"/>
              </w:rPr>
              <w:t xml:space="preserve">5 August </w:t>
            </w:r>
            <w:r w:rsidRPr="00B80C5E">
              <w:rPr>
                <w:rFonts w:ascii="Arial" w:hAnsi="Arial"/>
                <w:b/>
                <w:sz w:val="20"/>
                <w:szCs w:val="20"/>
              </w:rPr>
              <w:t>201</w:t>
            </w:r>
            <w:r w:rsidR="00220634" w:rsidRPr="00B80C5E"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</w:tr>
      <w:tr w:rsidR="00AC7C5F" w:rsidRPr="00707AD1" w14:paraId="682E465E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3BCFFE9E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 xml:space="preserve">Time </w:t>
            </w:r>
          </w:p>
        </w:tc>
        <w:tc>
          <w:tcPr>
            <w:tcW w:w="8568" w:type="dxa"/>
            <w:gridSpan w:val="2"/>
          </w:tcPr>
          <w:p w14:paraId="3567BF9A" w14:textId="77777777" w:rsidR="00AC7C5F" w:rsidRPr="00B80C5E" w:rsidRDefault="00513EE4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 w:rsidRPr="00B80C5E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6pm</w:t>
            </w:r>
            <w:r w:rsidR="00AC7C5F" w:rsidRPr="00B80C5E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Pr="00B80C5E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–</w:t>
            </w:r>
            <w:r w:rsidR="00AC7C5F" w:rsidRPr="00B80C5E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727813" w:rsidRPr="00B80C5E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8</w:t>
            </w:r>
            <w:r w:rsidR="001C6FE3" w:rsidRPr="00B80C5E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.30</w:t>
            </w:r>
            <w:r w:rsidRPr="00B80C5E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pm</w:t>
            </w:r>
          </w:p>
        </w:tc>
      </w:tr>
      <w:tr w:rsidR="00AC7C5F" w:rsidRPr="00707AD1" w14:paraId="456D4B57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524E72AB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8568" w:type="dxa"/>
            <w:gridSpan w:val="2"/>
          </w:tcPr>
          <w:p w14:paraId="2691E0E4" w14:textId="77777777" w:rsidR="00AC7C5F" w:rsidRPr="00D112A1" w:rsidRDefault="00727813" w:rsidP="00B0279B">
            <w:pPr>
              <w:pStyle w:val="TblBdy"/>
              <w:spacing w:before="60" w:after="60" w:line="276" w:lineRule="auto"/>
              <w:rPr>
                <w:rFonts w:ascii="Arial" w:hAnsi="Arial"/>
                <w:b/>
                <w:sz w:val="20"/>
                <w:szCs w:val="20"/>
              </w:rPr>
            </w:pPr>
            <w:r w:rsidRPr="00D112A1">
              <w:rPr>
                <w:rFonts w:ascii="Arial" w:hAnsi="Arial"/>
                <w:b/>
                <w:sz w:val="20"/>
                <w:szCs w:val="20"/>
              </w:rPr>
              <w:t>Brimbank</w:t>
            </w:r>
            <w:r w:rsidR="000141A9" w:rsidRPr="00D112A1">
              <w:rPr>
                <w:rFonts w:ascii="Arial" w:hAnsi="Arial"/>
                <w:b/>
                <w:sz w:val="20"/>
                <w:szCs w:val="20"/>
              </w:rPr>
              <w:t xml:space="preserve"> City Council, </w:t>
            </w:r>
            <w:r w:rsidRPr="00D112A1">
              <w:rPr>
                <w:rFonts w:ascii="Arial" w:hAnsi="Arial"/>
                <w:b/>
                <w:sz w:val="20"/>
                <w:szCs w:val="20"/>
              </w:rPr>
              <w:t>Sunshine</w:t>
            </w:r>
          </w:p>
        </w:tc>
      </w:tr>
      <w:tr w:rsidR="00AC7C5F" w:rsidRPr="00707AD1" w14:paraId="4A24E668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0CF03182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Chair</w:t>
            </w:r>
          </w:p>
        </w:tc>
        <w:tc>
          <w:tcPr>
            <w:tcW w:w="8568" w:type="dxa"/>
            <w:gridSpan w:val="2"/>
          </w:tcPr>
          <w:p w14:paraId="75A80717" w14:textId="77777777" w:rsidR="00AC7C5F" w:rsidRPr="00D112A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D112A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Patsy Toop OAM</w:t>
            </w:r>
            <w:r w:rsidR="00B0279B" w:rsidRPr="00D112A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B0279B" w:rsidRPr="00D112A1">
              <w:rPr>
                <w:rFonts w:ascii="Arial" w:eastAsia="Calibri" w:hAnsi="Arial"/>
                <w:sz w:val="20"/>
                <w:szCs w:val="20"/>
                <w:lang w:val="en-US"/>
              </w:rPr>
              <w:t>(PT)</w:t>
            </w:r>
          </w:p>
        </w:tc>
      </w:tr>
      <w:tr w:rsidR="003609DD" w:rsidRPr="00707AD1" w14:paraId="595A070A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04A7F0BD" w14:textId="77777777" w:rsidR="003609DD" w:rsidRPr="00707AD1" w:rsidRDefault="003609DD" w:rsidP="003609DD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Members</w:t>
            </w:r>
          </w:p>
        </w:tc>
        <w:tc>
          <w:tcPr>
            <w:tcW w:w="4989" w:type="dxa"/>
          </w:tcPr>
          <w:p w14:paraId="5455023F" w14:textId="672464BE" w:rsidR="003609DD" w:rsidRPr="00D112A1" w:rsidRDefault="003609DD" w:rsidP="003609DD">
            <w:pPr>
              <w:pStyle w:val="Body"/>
              <w:spacing w:before="60" w:after="0"/>
              <w:rPr>
                <w:rFonts w:eastAsia="Calibri"/>
                <w:lang w:val="en-US"/>
              </w:rPr>
            </w:pPr>
            <w:r w:rsidRPr="00D112A1">
              <w:rPr>
                <w:rFonts w:eastAsia="Calibri"/>
                <w:b/>
                <w:lang w:val="en-US"/>
              </w:rPr>
              <w:t>Keith Loveridge</w:t>
            </w:r>
            <w:r w:rsidRPr="00D112A1">
              <w:rPr>
                <w:rFonts w:eastAsia="Calibri"/>
                <w:lang w:val="en-US"/>
              </w:rPr>
              <w:t xml:space="preserve"> (</w:t>
            </w:r>
            <w:r w:rsidR="009C236F" w:rsidRPr="00D112A1">
              <w:rPr>
                <w:rFonts w:eastAsia="Calibri"/>
                <w:lang w:val="en-US"/>
              </w:rPr>
              <w:t xml:space="preserve">KL) </w:t>
            </w:r>
          </w:p>
          <w:p w14:paraId="5C43FAE9" w14:textId="6D6F6D94" w:rsidR="003609DD" w:rsidRPr="00D112A1" w:rsidRDefault="003609DD" w:rsidP="003609DD">
            <w:pPr>
              <w:pStyle w:val="Body"/>
              <w:spacing w:before="60" w:after="60"/>
              <w:contextualSpacing/>
              <w:rPr>
                <w:rFonts w:eastAsia="Calibri"/>
                <w:lang w:val="en-US"/>
              </w:rPr>
            </w:pPr>
            <w:r w:rsidRPr="00D112A1">
              <w:rPr>
                <w:rFonts w:eastAsia="Calibri"/>
                <w:b/>
                <w:lang w:val="en-US"/>
              </w:rPr>
              <w:t>Kristen Gilbert</w:t>
            </w:r>
            <w:r w:rsidRPr="00D112A1">
              <w:rPr>
                <w:rFonts w:eastAsia="Calibri"/>
                <w:lang w:val="en-US"/>
              </w:rPr>
              <w:t xml:space="preserve"> (</w:t>
            </w:r>
            <w:r w:rsidR="009C236F" w:rsidRPr="00D112A1">
              <w:rPr>
                <w:rFonts w:eastAsia="Calibri"/>
                <w:lang w:val="en-US"/>
              </w:rPr>
              <w:t xml:space="preserve">KG) </w:t>
            </w:r>
          </w:p>
          <w:p w14:paraId="36FD962F" w14:textId="0BF48E7B" w:rsidR="003609DD" w:rsidRPr="00D112A1" w:rsidRDefault="003609DD" w:rsidP="003609DD">
            <w:pPr>
              <w:pStyle w:val="Body"/>
              <w:spacing w:before="60" w:after="60"/>
              <w:contextualSpacing/>
              <w:rPr>
                <w:rFonts w:eastAsia="Calibri"/>
                <w:lang w:val="en-US"/>
              </w:rPr>
            </w:pPr>
            <w:r w:rsidRPr="00D112A1">
              <w:rPr>
                <w:rFonts w:eastAsia="Calibri"/>
                <w:b/>
                <w:lang w:val="en-US"/>
              </w:rPr>
              <w:t>Ian Butterworth</w:t>
            </w:r>
            <w:r w:rsidRPr="00D112A1">
              <w:rPr>
                <w:rFonts w:eastAsia="Calibri"/>
                <w:lang w:val="en-US"/>
              </w:rPr>
              <w:t xml:space="preserve"> (</w:t>
            </w:r>
            <w:r w:rsidR="009C236F" w:rsidRPr="00D112A1">
              <w:rPr>
                <w:rFonts w:eastAsia="Calibri"/>
                <w:lang w:val="en-US"/>
              </w:rPr>
              <w:t xml:space="preserve">IB) </w:t>
            </w:r>
          </w:p>
          <w:p w14:paraId="347398AC" w14:textId="543D3774" w:rsidR="003609DD" w:rsidRPr="00D112A1" w:rsidRDefault="003609DD" w:rsidP="003609DD">
            <w:pPr>
              <w:pStyle w:val="Body"/>
              <w:spacing w:before="60" w:after="60"/>
              <w:contextualSpacing/>
              <w:rPr>
                <w:rFonts w:eastAsia="Calibri"/>
                <w:lang w:val="en-US"/>
              </w:rPr>
            </w:pPr>
            <w:r w:rsidRPr="00D112A1">
              <w:rPr>
                <w:rFonts w:eastAsia="Calibri"/>
                <w:b/>
                <w:lang w:val="en-US"/>
              </w:rPr>
              <w:t xml:space="preserve">Christine Harris </w:t>
            </w:r>
            <w:r w:rsidRPr="00D112A1">
              <w:rPr>
                <w:rFonts w:eastAsia="Calibri"/>
                <w:lang w:val="en-US"/>
              </w:rPr>
              <w:t>(</w:t>
            </w:r>
            <w:r w:rsidR="009C236F" w:rsidRPr="00D112A1">
              <w:rPr>
                <w:rFonts w:eastAsia="Calibri"/>
                <w:lang w:val="en-US"/>
              </w:rPr>
              <w:t xml:space="preserve">CH) </w:t>
            </w:r>
          </w:p>
          <w:p w14:paraId="51B4CB36" w14:textId="6822A8B2" w:rsidR="003609DD" w:rsidRPr="00D112A1" w:rsidRDefault="003609DD" w:rsidP="003609DD">
            <w:pPr>
              <w:pStyle w:val="Body"/>
              <w:spacing w:before="60" w:after="60"/>
              <w:contextualSpacing/>
              <w:rPr>
                <w:rFonts w:eastAsia="Calibri"/>
                <w:lang w:val="en-US"/>
              </w:rPr>
            </w:pPr>
            <w:r w:rsidRPr="00D112A1">
              <w:rPr>
                <w:rFonts w:eastAsia="Calibri"/>
                <w:b/>
                <w:lang w:val="en-US"/>
              </w:rPr>
              <w:t>Narelle Wilson</w:t>
            </w:r>
            <w:r w:rsidRPr="00D112A1">
              <w:rPr>
                <w:rFonts w:eastAsia="Calibri"/>
                <w:lang w:val="en-US"/>
              </w:rPr>
              <w:t xml:space="preserve"> (</w:t>
            </w:r>
            <w:r w:rsidR="009C236F" w:rsidRPr="00D112A1">
              <w:rPr>
                <w:rFonts w:eastAsia="Calibri"/>
                <w:lang w:val="en-US"/>
              </w:rPr>
              <w:t>NW)</w:t>
            </w:r>
          </w:p>
          <w:p w14:paraId="593D276F" w14:textId="5DCEDB46" w:rsidR="003609DD" w:rsidRPr="00D112A1" w:rsidRDefault="003609DD" w:rsidP="003609DD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D112A1">
              <w:rPr>
                <w:rFonts w:eastAsia="Calibri"/>
                <w:b/>
                <w:lang w:val="en-US"/>
              </w:rPr>
              <w:t>Alexandra Damasoliotis</w:t>
            </w:r>
            <w:r w:rsidR="009C236F" w:rsidRPr="00D112A1">
              <w:rPr>
                <w:rFonts w:eastAsia="Calibri"/>
                <w:b/>
                <w:lang w:val="en-US"/>
              </w:rPr>
              <w:t xml:space="preserve"> </w:t>
            </w:r>
            <w:r w:rsidR="009C236F" w:rsidRPr="00D112A1">
              <w:rPr>
                <w:rFonts w:eastAsia="Calibri"/>
                <w:lang w:val="en-US"/>
              </w:rPr>
              <w:t>(AD)</w:t>
            </w:r>
          </w:p>
        </w:tc>
        <w:tc>
          <w:tcPr>
            <w:tcW w:w="3579" w:type="dxa"/>
          </w:tcPr>
          <w:p w14:paraId="26F479BD" w14:textId="7B85B32A" w:rsidR="003609DD" w:rsidRPr="00D112A1" w:rsidRDefault="003609DD" w:rsidP="003609DD">
            <w:pPr>
              <w:pStyle w:val="Body"/>
              <w:spacing w:before="60" w:after="0"/>
              <w:rPr>
                <w:rFonts w:eastAsia="Calibri"/>
                <w:lang w:val="en-US"/>
              </w:rPr>
            </w:pPr>
            <w:r w:rsidRPr="00D112A1">
              <w:rPr>
                <w:rFonts w:eastAsia="Calibri"/>
                <w:b/>
                <w:lang w:val="en-US"/>
              </w:rPr>
              <w:t xml:space="preserve">Bert Boere </w:t>
            </w:r>
            <w:r w:rsidR="009C236F" w:rsidRPr="00D112A1">
              <w:rPr>
                <w:rFonts w:eastAsia="Calibri"/>
                <w:lang w:val="en-US"/>
              </w:rPr>
              <w:t>(BB)</w:t>
            </w:r>
          </w:p>
          <w:p w14:paraId="0BEF15E4" w14:textId="4B853721" w:rsidR="003609DD" w:rsidRPr="00D112A1" w:rsidRDefault="003609DD" w:rsidP="003609DD">
            <w:pPr>
              <w:pStyle w:val="Body"/>
              <w:spacing w:before="60" w:after="0"/>
              <w:contextualSpacing/>
              <w:rPr>
                <w:rFonts w:eastAsia="Calibri"/>
                <w:lang w:val="en-US"/>
              </w:rPr>
            </w:pPr>
            <w:r w:rsidRPr="00D112A1">
              <w:rPr>
                <w:rFonts w:eastAsia="Calibri"/>
                <w:b/>
                <w:lang w:val="en-US"/>
              </w:rPr>
              <w:t>Clare Sheppard</w:t>
            </w:r>
            <w:r w:rsidR="009C236F" w:rsidRPr="00D112A1">
              <w:rPr>
                <w:rFonts w:eastAsia="Calibri"/>
                <w:b/>
                <w:lang w:val="en-US"/>
              </w:rPr>
              <w:t xml:space="preserve"> </w:t>
            </w:r>
            <w:r w:rsidR="009C236F" w:rsidRPr="00D112A1">
              <w:rPr>
                <w:rFonts w:eastAsia="Calibri"/>
                <w:lang w:val="en-US"/>
              </w:rPr>
              <w:t>(CS)</w:t>
            </w:r>
            <w:r w:rsidR="00672BE7" w:rsidRPr="00D112A1">
              <w:rPr>
                <w:rFonts w:eastAsia="Calibri"/>
                <w:lang w:val="en-US"/>
              </w:rPr>
              <w:t xml:space="preserve"> </w:t>
            </w:r>
          </w:p>
          <w:p w14:paraId="6E277137" w14:textId="6B0A2B1B" w:rsidR="003609DD" w:rsidRPr="00D112A1" w:rsidRDefault="003609DD" w:rsidP="003609DD">
            <w:pPr>
              <w:pStyle w:val="Body"/>
              <w:spacing w:before="60" w:after="60"/>
              <w:contextualSpacing/>
              <w:rPr>
                <w:rFonts w:eastAsia="Calibri"/>
                <w:lang w:val="en-US"/>
              </w:rPr>
            </w:pPr>
            <w:r w:rsidRPr="00D112A1">
              <w:rPr>
                <w:rFonts w:eastAsia="Calibri"/>
                <w:b/>
                <w:lang w:val="en-US"/>
              </w:rPr>
              <w:t>Geoffrey Mitchelmore OAM</w:t>
            </w:r>
            <w:r w:rsidR="009C236F" w:rsidRPr="00D112A1">
              <w:rPr>
                <w:rFonts w:eastAsia="Calibri"/>
                <w:b/>
                <w:lang w:val="en-US"/>
              </w:rPr>
              <w:t xml:space="preserve"> </w:t>
            </w:r>
            <w:r w:rsidR="009C236F" w:rsidRPr="00D112A1">
              <w:rPr>
                <w:rFonts w:eastAsia="Calibri"/>
                <w:lang w:val="en-US"/>
              </w:rPr>
              <w:t>(GM)</w:t>
            </w:r>
          </w:p>
          <w:p w14:paraId="7A2F3D51" w14:textId="04DD66C1" w:rsidR="003609DD" w:rsidRPr="00D112A1" w:rsidRDefault="003609DD" w:rsidP="003609DD">
            <w:pPr>
              <w:pStyle w:val="Body"/>
              <w:spacing w:before="60" w:after="60"/>
              <w:contextualSpacing/>
              <w:rPr>
                <w:rFonts w:eastAsia="Calibri"/>
                <w:lang w:val="en-US"/>
              </w:rPr>
            </w:pPr>
            <w:r w:rsidRPr="00D112A1">
              <w:rPr>
                <w:rFonts w:eastAsia="Calibri"/>
                <w:b/>
                <w:lang w:val="en-US"/>
              </w:rPr>
              <w:t>Louise Keramaris</w:t>
            </w:r>
            <w:r w:rsidR="009C236F" w:rsidRPr="00D112A1">
              <w:rPr>
                <w:rFonts w:eastAsia="Calibri"/>
                <w:b/>
                <w:lang w:val="en-US"/>
              </w:rPr>
              <w:t xml:space="preserve"> </w:t>
            </w:r>
            <w:r w:rsidR="009C236F" w:rsidRPr="00D112A1">
              <w:rPr>
                <w:rFonts w:eastAsia="Calibri"/>
                <w:lang w:val="en-US"/>
              </w:rPr>
              <w:t>(LK)</w:t>
            </w:r>
          </w:p>
          <w:p w14:paraId="01AC81D3" w14:textId="3D1A5A2E" w:rsidR="003609DD" w:rsidRPr="00D112A1" w:rsidRDefault="003609DD" w:rsidP="003609DD">
            <w:pPr>
              <w:pStyle w:val="Body"/>
              <w:spacing w:before="60" w:after="60"/>
              <w:contextualSpacing/>
              <w:rPr>
                <w:rFonts w:eastAsia="Calibri"/>
                <w:lang w:val="en-US"/>
              </w:rPr>
            </w:pPr>
            <w:r w:rsidRPr="00D112A1">
              <w:rPr>
                <w:rFonts w:eastAsia="Calibri"/>
                <w:b/>
                <w:lang w:val="en-US"/>
              </w:rPr>
              <w:t>Steven Curry</w:t>
            </w:r>
            <w:r w:rsidR="009C236F" w:rsidRPr="00D112A1">
              <w:rPr>
                <w:rFonts w:eastAsia="Calibri"/>
                <w:b/>
                <w:lang w:val="en-US"/>
              </w:rPr>
              <w:t xml:space="preserve"> </w:t>
            </w:r>
            <w:r w:rsidR="009C236F" w:rsidRPr="00D112A1">
              <w:rPr>
                <w:rFonts w:eastAsia="Calibri"/>
                <w:lang w:val="en-US"/>
              </w:rPr>
              <w:t>(SC)</w:t>
            </w:r>
          </w:p>
          <w:p w14:paraId="37ABEAC3" w14:textId="3F270D7D" w:rsidR="003609DD" w:rsidRPr="00D112A1" w:rsidRDefault="003609DD" w:rsidP="003609DD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</w:p>
        </w:tc>
      </w:tr>
      <w:tr w:rsidR="003609DD" w:rsidRPr="00707AD1" w14:paraId="579AF58A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6DCD006B" w14:textId="77777777" w:rsidR="003609DD" w:rsidRPr="00B0279B" w:rsidRDefault="003609DD" w:rsidP="003609DD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B0279B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Apologies</w:t>
            </w:r>
          </w:p>
        </w:tc>
        <w:tc>
          <w:tcPr>
            <w:tcW w:w="4989" w:type="dxa"/>
          </w:tcPr>
          <w:p w14:paraId="5A3DC723" w14:textId="5DC1C491" w:rsidR="003609DD" w:rsidRDefault="003609DD" w:rsidP="003609DD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9B104D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Valerie Dripps</w:t>
            </w:r>
            <w:r w:rsidRPr="003609DD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</w:t>
            </w:r>
            <w:r w:rsidR="00E92CAB">
              <w:rPr>
                <w:rFonts w:ascii="Arial" w:eastAsia="Calibri" w:hAnsi="Arial"/>
                <w:sz w:val="20"/>
                <w:szCs w:val="20"/>
                <w:lang w:val="en-US"/>
              </w:rPr>
              <w:t>(VD)</w:t>
            </w:r>
          </w:p>
          <w:p w14:paraId="6C95F763" w14:textId="05E146E8" w:rsidR="00591ABE" w:rsidRPr="00672BE7" w:rsidRDefault="00591ABE" w:rsidP="00672BE7">
            <w:pPr>
              <w:pStyle w:val="Body"/>
              <w:spacing w:before="60" w:after="60"/>
              <w:contextualSpacing/>
              <w:rPr>
                <w:rFonts w:eastAsia="Calibri"/>
                <w:lang w:val="en-US"/>
              </w:rPr>
            </w:pPr>
            <w:r w:rsidRPr="009B104D">
              <w:rPr>
                <w:rFonts w:eastAsia="Calibri"/>
                <w:b/>
                <w:lang w:val="en-US"/>
              </w:rPr>
              <w:t>Chris Dunlevy</w:t>
            </w:r>
            <w:r w:rsidR="00E92CAB">
              <w:rPr>
                <w:rFonts w:eastAsia="Calibri"/>
                <w:lang w:val="en-US"/>
              </w:rPr>
              <w:t xml:space="preserve"> (CD)</w:t>
            </w:r>
          </w:p>
        </w:tc>
        <w:tc>
          <w:tcPr>
            <w:tcW w:w="3579" w:type="dxa"/>
          </w:tcPr>
          <w:p w14:paraId="50408E2B" w14:textId="21E0D2AD" w:rsidR="00672BE7" w:rsidRPr="003609DD" w:rsidRDefault="00672BE7" w:rsidP="003609DD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9B104D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Adam Fletcher</w:t>
            </w:r>
            <w:r w:rsidR="00E92CAB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(AF)</w:t>
            </w:r>
          </w:p>
        </w:tc>
      </w:tr>
      <w:tr w:rsidR="003609DD" w:rsidRPr="00707AD1" w14:paraId="60A130DE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6ECA9AE1" w14:textId="77777777" w:rsidR="003609DD" w:rsidRPr="00707AD1" w:rsidRDefault="003609DD" w:rsidP="003609DD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Secretariat (DELWP)</w:t>
            </w:r>
          </w:p>
        </w:tc>
        <w:tc>
          <w:tcPr>
            <w:tcW w:w="4989" w:type="dxa"/>
          </w:tcPr>
          <w:p w14:paraId="6DA48B38" w14:textId="77777777" w:rsidR="003609DD" w:rsidRPr="00266262" w:rsidRDefault="003609DD" w:rsidP="003609DD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9B104D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Michelle McHugh</w:t>
            </w:r>
            <w:r w:rsidRPr="00266262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(MM)</w:t>
            </w:r>
          </w:p>
        </w:tc>
        <w:tc>
          <w:tcPr>
            <w:tcW w:w="3579" w:type="dxa"/>
          </w:tcPr>
          <w:p w14:paraId="5C7DC952" w14:textId="3EAF9299" w:rsidR="003609DD" w:rsidRPr="00266262" w:rsidRDefault="003609DD" w:rsidP="003609DD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9B104D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Katherine Evans</w:t>
            </w:r>
            <w:r w:rsidRPr="00266262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</w:t>
            </w:r>
            <w:r w:rsidR="00266262" w:rsidRPr="00266262">
              <w:rPr>
                <w:rFonts w:ascii="Arial" w:eastAsia="Calibri" w:hAnsi="Arial"/>
                <w:sz w:val="20"/>
                <w:szCs w:val="20"/>
                <w:lang w:val="en-US"/>
              </w:rPr>
              <w:t>Secretariat</w:t>
            </w:r>
            <w:r w:rsidRPr="00266262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</w:tc>
      </w:tr>
    </w:tbl>
    <w:p w14:paraId="1014F81B" w14:textId="77777777" w:rsidR="00556367" w:rsidRPr="001F15D5" w:rsidRDefault="00556367" w:rsidP="00B5387D">
      <w:pPr>
        <w:pStyle w:val="Body"/>
        <w:spacing w:before="120" w:after="120" w:line="240" w:lineRule="auto"/>
        <w:contextualSpacing/>
        <w:rPr>
          <w:rFonts w:ascii="Arial" w:eastAsia="Calibri" w:hAnsi="Arial"/>
          <w:sz w:val="16"/>
          <w:lang w:val="en-US"/>
        </w:rPr>
      </w:pPr>
    </w:p>
    <w:tbl>
      <w:tblPr>
        <w:tblW w:w="10739" w:type="dxa"/>
        <w:tblInd w:w="-425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647"/>
        <w:gridCol w:w="24"/>
        <w:gridCol w:w="1677"/>
      </w:tblGrid>
      <w:tr w:rsidR="009B47C6" w:rsidRPr="00707AD1" w14:paraId="13041B71" w14:textId="77777777" w:rsidTr="00E15250">
        <w:trPr>
          <w:trHeight w:val="192"/>
        </w:trPr>
        <w:tc>
          <w:tcPr>
            <w:tcW w:w="10739" w:type="dxa"/>
            <w:gridSpan w:val="4"/>
            <w:shd w:val="clear" w:color="auto" w:fill="B6DDE8" w:themeFill="accent5" w:themeFillTint="66"/>
          </w:tcPr>
          <w:p w14:paraId="0F7EEAD8" w14:textId="77777777" w:rsidR="009B47C6" w:rsidRPr="00707AD1" w:rsidRDefault="009B47C6" w:rsidP="0047518D">
            <w:pPr>
              <w:pStyle w:val="HB"/>
              <w:spacing w:before="100" w:after="100" w:line="240" w:lineRule="auto"/>
              <w:rPr>
                <w:rFonts w:ascii="Arial" w:hAnsi="Arial"/>
                <w:sz w:val="22"/>
                <w:szCs w:val="22"/>
              </w:rPr>
            </w:pPr>
            <w:r w:rsidRPr="00F914A8">
              <w:rPr>
                <w:rFonts w:ascii="Arial" w:hAnsi="Arial"/>
                <w:color w:val="auto"/>
                <w:sz w:val="22"/>
                <w:szCs w:val="22"/>
              </w:rPr>
              <w:t>Agenda items, minutes, and actions</w:t>
            </w:r>
          </w:p>
        </w:tc>
      </w:tr>
      <w:tr w:rsidR="009B47C6" w:rsidRPr="00707AD1" w14:paraId="771C039A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1F9D6FA8" w14:textId="77777777" w:rsidR="009B47C6" w:rsidRPr="005673FE" w:rsidRDefault="009B47C6" w:rsidP="0047518D">
            <w:pPr>
              <w:pStyle w:val="Body"/>
              <w:spacing w:before="100" w:after="100" w:line="240" w:lineRule="auto"/>
              <w:ind w:left="-567" w:firstLine="567"/>
              <w:rPr>
                <w:b/>
                <w:bCs/>
                <w:szCs w:val="20"/>
              </w:rPr>
            </w:pPr>
            <w:r w:rsidRPr="005673FE">
              <w:rPr>
                <w:b/>
                <w:bCs/>
                <w:szCs w:val="20"/>
              </w:rPr>
              <w:t>1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75D13CF2" w14:textId="77777777" w:rsidR="00FC4A90" w:rsidRPr="005673FE" w:rsidRDefault="009B47C6" w:rsidP="0047518D">
            <w:pPr>
              <w:pStyle w:val="TblBdy"/>
              <w:spacing w:before="100" w:after="100" w:line="240" w:lineRule="auto"/>
              <w:rPr>
                <w:b/>
                <w:szCs w:val="20"/>
              </w:rPr>
            </w:pPr>
            <w:r w:rsidRPr="005673FE">
              <w:rPr>
                <w:b/>
                <w:szCs w:val="20"/>
              </w:rPr>
              <w:t>Welcome</w:t>
            </w:r>
            <w:r w:rsidR="00FC4A90" w:rsidRPr="005673FE">
              <w:rPr>
                <w:b/>
                <w:szCs w:val="20"/>
              </w:rPr>
              <w:t xml:space="preserve"> and</w:t>
            </w:r>
            <w:r w:rsidRPr="005673FE">
              <w:rPr>
                <w:b/>
                <w:szCs w:val="20"/>
              </w:rPr>
              <w:t xml:space="preserve"> </w:t>
            </w:r>
            <w:r w:rsidR="006309DB" w:rsidRPr="005673FE">
              <w:rPr>
                <w:b/>
                <w:szCs w:val="20"/>
              </w:rPr>
              <w:t>a</w:t>
            </w:r>
            <w:r w:rsidRPr="005673FE">
              <w:rPr>
                <w:b/>
                <w:szCs w:val="20"/>
              </w:rPr>
              <w:t>cknowledgement of Traditional Owners</w:t>
            </w:r>
          </w:p>
        </w:tc>
      </w:tr>
      <w:tr w:rsidR="00831E24" w:rsidRPr="00707AD1" w14:paraId="2953756C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1CEAE17F" w14:textId="5E2C3560" w:rsidR="00831E24" w:rsidRPr="005673FE" w:rsidRDefault="005673FE" w:rsidP="0047518D">
            <w:pPr>
              <w:pStyle w:val="Body"/>
              <w:spacing w:before="100" w:after="100" w:line="240" w:lineRule="auto"/>
              <w:ind w:left="-567" w:firstLine="567"/>
              <w:rPr>
                <w:b/>
                <w:bCs/>
                <w:szCs w:val="20"/>
              </w:rPr>
            </w:pPr>
            <w:r w:rsidRPr="005673FE">
              <w:rPr>
                <w:b/>
                <w:bCs/>
                <w:szCs w:val="20"/>
              </w:rPr>
              <w:t>2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6016E80E" w14:textId="4C8454A3" w:rsidR="00831E24" w:rsidRPr="005673FE" w:rsidRDefault="00D112A1" w:rsidP="0047518D">
            <w:pPr>
              <w:pStyle w:val="TblBdy"/>
              <w:spacing w:before="100" w:after="100" w:line="240" w:lineRule="auto"/>
              <w:rPr>
                <w:rFonts w:cstheme="minorHAnsi"/>
                <w:b/>
                <w:szCs w:val="22"/>
              </w:rPr>
            </w:pPr>
            <w:r w:rsidRPr="005673FE">
              <w:rPr>
                <w:rFonts w:cstheme="minorHAnsi"/>
                <w:b/>
                <w:szCs w:val="22"/>
              </w:rPr>
              <w:t>Air quality p</w:t>
            </w:r>
            <w:r w:rsidR="00831E24" w:rsidRPr="005673FE">
              <w:rPr>
                <w:rFonts w:cstheme="minorHAnsi"/>
                <w:b/>
                <w:szCs w:val="22"/>
              </w:rPr>
              <w:t>ositive</w:t>
            </w:r>
            <w:r w:rsidRPr="005673FE">
              <w:rPr>
                <w:rFonts w:cstheme="minorHAnsi"/>
                <w:b/>
                <w:szCs w:val="22"/>
              </w:rPr>
              <w:t>s</w:t>
            </w:r>
            <w:r w:rsidR="00831E24" w:rsidRPr="005673FE">
              <w:rPr>
                <w:rFonts w:cstheme="minorHAnsi"/>
                <w:b/>
                <w:szCs w:val="22"/>
              </w:rPr>
              <w:t xml:space="preserve"> and negative</w:t>
            </w:r>
            <w:r w:rsidRPr="005673FE">
              <w:rPr>
                <w:rFonts w:cstheme="minorHAnsi"/>
                <w:b/>
                <w:szCs w:val="22"/>
              </w:rPr>
              <w:t>s</w:t>
            </w:r>
            <w:r w:rsidR="00831E24" w:rsidRPr="005673FE">
              <w:rPr>
                <w:rFonts w:cstheme="minorHAnsi"/>
                <w:b/>
                <w:szCs w:val="22"/>
              </w:rPr>
              <w:t xml:space="preserve"> of living in the inner west</w:t>
            </w:r>
          </w:p>
          <w:p w14:paraId="7D707870" w14:textId="60029861" w:rsidR="00D112A1" w:rsidRPr="005673FE" w:rsidRDefault="00831E24" w:rsidP="0047518D">
            <w:pPr>
              <w:pStyle w:val="TblBdy"/>
              <w:spacing w:before="100" w:after="100" w:line="240" w:lineRule="auto"/>
              <w:rPr>
                <w:rFonts w:cstheme="minorHAnsi"/>
                <w:szCs w:val="22"/>
              </w:rPr>
            </w:pPr>
            <w:r w:rsidRPr="005673FE">
              <w:rPr>
                <w:rFonts w:cstheme="minorHAnsi"/>
                <w:szCs w:val="22"/>
              </w:rPr>
              <w:t xml:space="preserve">The </w:t>
            </w:r>
            <w:r w:rsidR="00D112A1" w:rsidRPr="005673FE">
              <w:rPr>
                <w:rFonts w:cstheme="minorHAnsi"/>
                <w:szCs w:val="22"/>
              </w:rPr>
              <w:t>C</w:t>
            </w:r>
            <w:r w:rsidR="00E15886">
              <w:rPr>
                <w:rFonts w:cstheme="minorHAnsi"/>
                <w:szCs w:val="22"/>
              </w:rPr>
              <w:t xml:space="preserve">ommunity </w:t>
            </w:r>
            <w:r w:rsidR="00D112A1" w:rsidRPr="005673FE">
              <w:rPr>
                <w:rFonts w:cstheme="minorHAnsi"/>
                <w:szCs w:val="22"/>
              </w:rPr>
              <w:t>R</w:t>
            </w:r>
            <w:r w:rsidR="00E15886">
              <w:rPr>
                <w:rFonts w:cstheme="minorHAnsi"/>
                <w:szCs w:val="22"/>
              </w:rPr>
              <w:t xml:space="preserve">efence </w:t>
            </w:r>
            <w:r w:rsidR="00D112A1" w:rsidRPr="005673FE">
              <w:rPr>
                <w:rFonts w:cstheme="minorHAnsi"/>
                <w:szCs w:val="22"/>
              </w:rPr>
              <w:t>G</w:t>
            </w:r>
            <w:r w:rsidR="00E15886">
              <w:rPr>
                <w:rFonts w:cstheme="minorHAnsi"/>
                <w:szCs w:val="22"/>
              </w:rPr>
              <w:t>roup</w:t>
            </w:r>
            <w:r w:rsidR="00D112A1" w:rsidRPr="005673FE">
              <w:rPr>
                <w:rFonts w:cstheme="minorHAnsi"/>
                <w:szCs w:val="22"/>
              </w:rPr>
              <w:t xml:space="preserve"> </w:t>
            </w:r>
            <w:r w:rsidR="00B80C5E">
              <w:rPr>
                <w:rFonts w:cstheme="minorHAnsi"/>
                <w:szCs w:val="22"/>
              </w:rPr>
              <w:t xml:space="preserve">(the Group) </w:t>
            </w:r>
            <w:r w:rsidR="00D112A1" w:rsidRPr="005673FE">
              <w:rPr>
                <w:rFonts w:cstheme="minorHAnsi"/>
                <w:szCs w:val="22"/>
              </w:rPr>
              <w:t xml:space="preserve">discussed the value of ‘personalising’ the public report </w:t>
            </w:r>
            <w:r w:rsidR="005673FE">
              <w:rPr>
                <w:rFonts w:cstheme="minorHAnsi"/>
                <w:szCs w:val="22"/>
              </w:rPr>
              <w:t xml:space="preserve">(the </w:t>
            </w:r>
            <w:r w:rsidR="005673FE" w:rsidRPr="005673FE">
              <w:rPr>
                <w:rFonts w:cstheme="minorHAnsi"/>
                <w:szCs w:val="22"/>
              </w:rPr>
              <w:t>report</w:t>
            </w:r>
            <w:r w:rsidR="005673FE">
              <w:rPr>
                <w:rFonts w:cstheme="minorHAnsi"/>
                <w:szCs w:val="22"/>
              </w:rPr>
              <w:t xml:space="preserve">) </w:t>
            </w:r>
            <w:r w:rsidR="00D112A1" w:rsidRPr="005673FE">
              <w:rPr>
                <w:rFonts w:cstheme="minorHAnsi"/>
                <w:szCs w:val="22"/>
              </w:rPr>
              <w:t>to the Minister for Roads and Minister for Energy, Environment and Climate Change (the</w:t>
            </w:r>
            <w:r w:rsidR="005673FE">
              <w:rPr>
                <w:rFonts w:cstheme="minorHAnsi"/>
                <w:szCs w:val="22"/>
              </w:rPr>
              <w:t xml:space="preserve"> Ministers</w:t>
            </w:r>
            <w:r w:rsidR="00D112A1" w:rsidRPr="005673FE">
              <w:rPr>
                <w:rFonts w:cstheme="minorHAnsi"/>
                <w:szCs w:val="22"/>
              </w:rPr>
              <w:t xml:space="preserve">) and ensuring it </w:t>
            </w:r>
            <w:r w:rsidR="00CE6945" w:rsidRPr="005673FE">
              <w:rPr>
                <w:rFonts w:cstheme="minorHAnsi"/>
                <w:szCs w:val="22"/>
              </w:rPr>
              <w:t>focusses on air quality issues particular to the inner west. Th</w:t>
            </w:r>
            <w:r w:rsidR="0024736D" w:rsidRPr="005673FE">
              <w:rPr>
                <w:rFonts w:cstheme="minorHAnsi"/>
                <w:szCs w:val="22"/>
              </w:rPr>
              <w:t>e G</w:t>
            </w:r>
            <w:r w:rsidR="00CE6945" w:rsidRPr="005673FE">
              <w:rPr>
                <w:rFonts w:cstheme="minorHAnsi"/>
                <w:szCs w:val="22"/>
              </w:rPr>
              <w:t xml:space="preserve">roup agreed this could be done through inclusion of </w:t>
            </w:r>
            <w:r w:rsidR="00D112A1" w:rsidRPr="005673FE">
              <w:rPr>
                <w:rFonts w:cstheme="minorHAnsi"/>
                <w:szCs w:val="22"/>
              </w:rPr>
              <w:t xml:space="preserve">photos from members of local air pollution impacts, personal quotes and through highlighting </w:t>
            </w:r>
            <w:r w:rsidR="00CE6945" w:rsidRPr="005673FE">
              <w:rPr>
                <w:rFonts w:cstheme="minorHAnsi"/>
                <w:szCs w:val="22"/>
              </w:rPr>
              <w:t>the unique characteristics of the inner west</w:t>
            </w:r>
            <w:r w:rsidR="00D112A1" w:rsidRPr="005673FE">
              <w:rPr>
                <w:rFonts w:cstheme="minorHAnsi"/>
                <w:szCs w:val="22"/>
              </w:rPr>
              <w:t>.</w:t>
            </w:r>
          </w:p>
          <w:p w14:paraId="1D7C5A6A" w14:textId="4DB297D2" w:rsidR="0024736D" w:rsidRPr="005673FE" w:rsidRDefault="0024736D" w:rsidP="0047518D">
            <w:pPr>
              <w:pStyle w:val="TblBdy"/>
              <w:spacing w:before="100" w:after="100" w:line="240" w:lineRule="auto"/>
              <w:rPr>
                <w:rFonts w:cstheme="minorHAnsi"/>
                <w:szCs w:val="22"/>
              </w:rPr>
            </w:pPr>
            <w:r w:rsidRPr="005673FE">
              <w:rPr>
                <w:rFonts w:cstheme="minorHAnsi"/>
                <w:szCs w:val="22"/>
              </w:rPr>
              <w:t>LK suggested that brief videos could also be made to accompany the report.</w:t>
            </w:r>
          </w:p>
          <w:p w14:paraId="651AF5DA" w14:textId="7097DDB5" w:rsidR="00CE6945" w:rsidRPr="005673FE" w:rsidRDefault="00D112A1" w:rsidP="0047518D">
            <w:pPr>
              <w:pStyle w:val="TblBdy"/>
              <w:spacing w:before="100" w:after="100" w:line="240" w:lineRule="auto"/>
              <w:rPr>
                <w:rFonts w:cstheme="minorHAnsi"/>
                <w:szCs w:val="22"/>
              </w:rPr>
            </w:pPr>
            <w:r w:rsidRPr="005673FE">
              <w:rPr>
                <w:rFonts w:cstheme="minorHAnsi"/>
                <w:szCs w:val="22"/>
              </w:rPr>
              <w:t xml:space="preserve">The </w:t>
            </w:r>
            <w:r w:rsidR="00B80C5E">
              <w:rPr>
                <w:rFonts w:cstheme="minorHAnsi"/>
                <w:szCs w:val="22"/>
              </w:rPr>
              <w:t>G</w:t>
            </w:r>
            <w:r w:rsidR="00831E24" w:rsidRPr="005673FE">
              <w:rPr>
                <w:rFonts w:cstheme="minorHAnsi"/>
                <w:szCs w:val="22"/>
              </w:rPr>
              <w:t xml:space="preserve">roup brainstormed </w:t>
            </w:r>
            <w:r w:rsidRPr="005673FE">
              <w:rPr>
                <w:rFonts w:cstheme="minorHAnsi"/>
                <w:szCs w:val="22"/>
              </w:rPr>
              <w:t>the benefits (positives) of living in the inner west and the air pollution disbenefits (negatives)</w:t>
            </w:r>
            <w:r w:rsidR="00CE6945" w:rsidRPr="005673FE">
              <w:rPr>
                <w:rFonts w:cstheme="minorHAnsi"/>
                <w:szCs w:val="22"/>
              </w:rPr>
              <w:t>.</w:t>
            </w:r>
          </w:p>
          <w:p w14:paraId="79D9886B" w14:textId="46A54AD5" w:rsidR="00CE6945" w:rsidRPr="005673FE" w:rsidRDefault="00CE6945" w:rsidP="0047518D">
            <w:pPr>
              <w:pStyle w:val="TblBdy"/>
              <w:spacing w:before="100" w:after="100" w:line="240" w:lineRule="auto"/>
              <w:rPr>
                <w:rFonts w:cstheme="minorHAnsi"/>
                <w:szCs w:val="22"/>
              </w:rPr>
            </w:pPr>
            <w:r w:rsidRPr="005673FE">
              <w:rPr>
                <w:rFonts w:cstheme="minorHAnsi"/>
                <w:szCs w:val="22"/>
              </w:rPr>
              <w:t>PT suggested that both the positives and negatives of living in the inner west should be highlighted in the report.</w:t>
            </w:r>
          </w:p>
        </w:tc>
      </w:tr>
      <w:tr w:rsidR="008C32D4" w:rsidRPr="00707AD1" w14:paraId="76D14D8B" w14:textId="77777777" w:rsidTr="00D10B48">
        <w:trPr>
          <w:trHeight w:val="27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5F62A6CA" w14:textId="0DEB6AC2" w:rsidR="008C32D4" w:rsidRPr="005673FE" w:rsidRDefault="008C32D4" w:rsidP="0047518D">
            <w:pPr>
              <w:pStyle w:val="Body"/>
              <w:spacing w:before="100" w:after="100" w:line="240" w:lineRule="auto"/>
              <w:ind w:left="-1" w:firstLine="1"/>
              <w:rPr>
                <w:bCs/>
                <w:szCs w:val="20"/>
              </w:rPr>
            </w:pPr>
            <w:r w:rsidRPr="005673FE">
              <w:rPr>
                <w:b/>
                <w:bCs/>
                <w:szCs w:val="20"/>
              </w:rPr>
              <w:t>Action 1:</w:t>
            </w:r>
            <w:r w:rsidR="002266BD" w:rsidRPr="005673FE">
              <w:rPr>
                <w:b/>
                <w:bCs/>
                <w:szCs w:val="20"/>
              </w:rPr>
              <w:t xml:space="preserve"> </w:t>
            </w:r>
            <w:r w:rsidR="00417F8A">
              <w:rPr>
                <w:bCs/>
                <w:szCs w:val="20"/>
              </w:rPr>
              <w:t>Group</w:t>
            </w:r>
            <w:r w:rsidR="002266BD" w:rsidRPr="005673FE">
              <w:rPr>
                <w:bCs/>
                <w:szCs w:val="20"/>
              </w:rPr>
              <w:t xml:space="preserve"> members to take photos of local air pollution impacts and collate community quotes for inclusion in the report. 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66A5844C" w14:textId="0285D84A" w:rsidR="008C32D4" w:rsidRPr="005673FE" w:rsidRDefault="008C32D4" w:rsidP="0047518D">
            <w:pPr>
              <w:pStyle w:val="TblBdy"/>
              <w:spacing w:before="100" w:after="100" w:line="240" w:lineRule="auto"/>
              <w:rPr>
                <w:szCs w:val="20"/>
              </w:rPr>
            </w:pPr>
            <w:r w:rsidRPr="005673FE">
              <w:rPr>
                <w:szCs w:val="20"/>
              </w:rPr>
              <w:t xml:space="preserve">Owner: </w:t>
            </w:r>
            <w:r w:rsidR="002266BD" w:rsidRPr="005673FE">
              <w:rPr>
                <w:szCs w:val="20"/>
              </w:rPr>
              <w:t>All</w:t>
            </w:r>
          </w:p>
        </w:tc>
      </w:tr>
      <w:tr w:rsidR="009B47C6" w:rsidRPr="00707AD1" w14:paraId="1927939C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08C3162C" w14:textId="0A22FB2B" w:rsidR="009B47C6" w:rsidRPr="00266262" w:rsidRDefault="005673FE" w:rsidP="0047518D">
            <w:pPr>
              <w:pStyle w:val="Body"/>
              <w:spacing w:before="100" w:after="100" w:line="240" w:lineRule="auto"/>
              <w:ind w:left="-567" w:firstLine="567"/>
              <w:rPr>
                <w:b/>
                <w:bCs/>
                <w:szCs w:val="20"/>
              </w:rPr>
            </w:pPr>
            <w:r w:rsidRPr="00266262">
              <w:rPr>
                <w:b/>
                <w:bCs/>
                <w:szCs w:val="20"/>
              </w:rPr>
              <w:t>3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3F3646C3" w14:textId="58A7F638" w:rsidR="009C236F" w:rsidRPr="00266262" w:rsidRDefault="009C236F" w:rsidP="0047518D">
            <w:pPr>
              <w:pStyle w:val="TblBdy"/>
              <w:spacing w:before="100" w:after="100" w:line="240" w:lineRule="auto"/>
              <w:rPr>
                <w:szCs w:val="20"/>
              </w:rPr>
            </w:pPr>
            <w:r w:rsidRPr="00266262">
              <w:rPr>
                <w:b/>
                <w:szCs w:val="20"/>
              </w:rPr>
              <w:t xml:space="preserve">Completing the </w:t>
            </w:r>
            <w:r w:rsidR="00417F8A">
              <w:rPr>
                <w:b/>
                <w:szCs w:val="20"/>
              </w:rPr>
              <w:t>Group</w:t>
            </w:r>
            <w:r w:rsidRPr="00266262">
              <w:rPr>
                <w:b/>
                <w:szCs w:val="20"/>
              </w:rPr>
              <w:t xml:space="preserve"> Report </w:t>
            </w:r>
          </w:p>
          <w:p w14:paraId="7CF72ED3" w14:textId="77777777" w:rsidR="008C32D4" w:rsidRPr="00266262" w:rsidRDefault="008C32D4" w:rsidP="0047518D">
            <w:pPr>
              <w:pStyle w:val="TblBdy"/>
              <w:spacing w:before="100" w:after="100" w:line="240" w:lineRule="auto"/>
              <w:rPr>
                <w:szCs w:val="20"/>
              </w:rPr>
            </w:pPr>
            <w:r w:rsidRPr="00266262">
              <w:rPr>
                <w:szCs w:val="20"/>
              </w:rPr>
              <w:t xml:space="preserve">MM introduced a proposed timeline to complete the remaining report chapters. </w:t>
            </w:r>
          </w:p>
          <w:p w14:paraId="524A5404" w14:textId="19932FA4" w:rsidR="008322E1" w:rsidRPr="00266262" w:rsidRDefault="007100F3" w:rsidP="0047518D">
            <w:pPr>
              <w:pStyle w:val="TblBdy"/>
              <w:spacing w:before="100" w:after="100" w:line="240" w:lineRule="auto"/>
              <w:rPr>
                <w:szCs w:val="20"/>
              </w:rPr>
            </w:pPr>
            <w:bookmarkStart w:id="2" w:name="_Hlk16093276"/>
            <w:r w:rsidRPr="00266262">
              <w:rPr>
                <w:szCs w:val="20"/>
              </w:rPr>
              <w:t>MM</w:t>
            </w:r>
            <w:r w:rsidR="008C32D4" w:rsidRPr="00266262">
              <w:rPr>
                <w:szCs w:val="20"/>
              </w:rPr>
              <w:t xml:space="preserve"> suggested the </w:t>
            </w:r>
            <w:r w:rsidR="00417F8A">
              <w:rPr>
                <w:szCs w:val="20"/>
              </w:rPr>
              <w:t xml:space="preserve">Group </w:t>
            </w:r>
            <w:r w:rsidR="008C32D4" w:rsidRPr="00266262">
              <w:rPr>
                <w:szCs w:val="20"/>
              </w:rPr>
              <w:t xml:space="preserve">brief the Ministers prior to completion of the report, </w:t>
            </w:r>
            <w:r w:rsidR="00585509">
              <w:rPr>
                <w:szCs w:val="20"/>
              </w:rPr>
              <w:t xml:space="preserve">providing </w:t>
            </w:r>
            <w:r w:rsidR="008C32D4" w:rsidRPr="00266262">
              <w:rPr>
                <w:szCs w:val="20"/>
              </w:rPr>
              <w:t xml:space="preserve">a brief (2 page approx.) </w:t>
            </w:r>
            <w:r w:rsidR="00480625" w:rsidRPr="00266262">
              <w:rPr>
                <w:szCs w:val="20"/>
              </w:rPr>
              <w:t xml:space="preserve">status report </w:t>
            </w:r>
            <w:r w:rsidR="008C32D4" w:rsidRPr="00266262">
              <w:rPr>
                <w:szCs w:val="20"/>
              </w:rPr>
              <w:t xml:space="preserve">by September and </w:t>
            </w:r>
            <w:r w:rsidR="00585509">
              <w:rPr>
                <w:szCs w:val="20"/>
              </w:rPr>
              <w:t xml:space="preserve">holding a </w:t>
            </w:r>
            <w:r w:rsidR="008C32D4" w:rsidRPr="00266262">
              <w:rPr>
                <w:szCs w:val="20"/>
              </w:rPr>
              <w:t xml:space="preserve">meeting </w:t>
            </w:r>
            <w:r w:rsidR="00D2133A" w:rsidRPr="00266262">
              <w:rPr>
                <w:szCs w:val="20"/>
              </w:rPr>
              <w:t xml:space="preserve">with </w:t>
            </w:r>
            <w:r w:rsidR="008C32D4" w:rsidRPr="00266262">
              <w:rPr>
                <w:szCs w:val="20"/>
              </w:rPr>
              <w:t xml:space="preserve">the Ministers in October. </w:t>
            </w:r>
          </w:p>
          <w:bookmarkEnd w:id="2"/>
          <w:p w14:paraId="0519FBBE" w14:textId="5C935BC7" w:rsidR="008C32D4" w:rsidRPr="00266262" w:rsidRDefault="008C32D4" w:rsidP="0047518D">
            <w:pPr>
              <w:pStyle w:val="TblBdy"/>
              <w:spacing w:before="100" w:after="100" w:line="240" w:lineRule="auto"/>
              <w:rPr>
                <w:szCs w:val="20"/>
              </w:rPr>
            </w:pPr>
            <w:r w:rsidRPr="00266262">
              <w:rPr>
                <w:szCs w:val="20"/>
              </w:rPr>
              <w:lastRenderedPageBreak/>
              <w:t xml:space="preserve">PT suggested the Chair and two or three </w:t>
            </w:r>
            <w:r w:rsidR="00417F8A">
              <w:rPr>
                <w:szCs w:val="20"/>
              </w:rPr>
              <w:t>Group</w:t>
            </w:r>
            <w:r w:rsidRPr="00266262">
              <w:rPr>
                <w:szCs w:val="20"/>
              </w:rPr>
              <w:t xml:space="preserve"> members could meet with the Ministers.</w:t>
            </w:r>
          </w:p>
          <w:p w14:paraId="7B0FD1EA" w14:textId="2A11377F" w:rsidR="008322E1" w:rsidRPr="00266262" w:rsidRDefault="005673FE" w:rsidP="0047518D">
            <w:pPr>
              <w:pStyle w:val="TblBdy"/>
              <w:spacing w:before="100" w:after="100" w:line="240" w:lineRule="auto"/>
              <w:rPr>
                <w:szCs w:val="20"/>
              </w:rPr>
            </w:pPr>
            <w:r w:rsidRPr="00266262">
              <w:rPr>
                <w:szCs w:val="20"/>
              </w:rPr>
              <w:t xml:space="preserve">The Group agreed that the drafting of the </w:t>
            </w:r>
            <w:r w:rsidR="008322E1" w:rsidRPr="00266262">
              <w:rPr>
                <w:szCs w:val="20"/>
              </w:rPr>
              <w:t xml:space="preserve">industry chapter </w:t>
            </w:r>
            <w:r w:rsidRPr="00266262">
              <w:rPr>
                <w:szCs w:val="20"/>
              </w:rPr>
              <w:t xml:space="preserve">is to be delayed until after </w:t>
            </w:r>
            <w:r w:rsidR="008322E1" w:rsidRPr="00266262">
              <w:rPr>
                <w:szCs w:val="20"/>
              </w:rPr>
              <w:t>the industry panel</w:t>
            </w:r>
            <w:r w:rsidRPr="00266262">
              <w:rPr>
                <w:szCs w:val="20"/>
              </w:rPr>
              <w:t xml:space="preserve"> has been held (Meeting </w:t>
            </w:r>
            <w:r w:rsidR="00266262" w:rsidRPr="00266262">
              <w:rPr>
                <w:szCs w:val="20"/>
              </w:rPr>
              <w:t>10</w:t>
            </w:r>
            <w:r w:rsidRPr="00266262">
              <w:rPr>
                <w:szCs w:val="20"/>
              </w:rPr>
              <w:t xml:space="preserve">, </w:t>
            </w:r>
            <w:r w:rsidR="00266262" w:rsidRPr="00266262">
              <w:rPr>
                <w:szCs w:val="20"/>
              </w:rPr>
              <w:t>26 August 2019</w:t>
            </w:r>
            <w:r w:rsidRPr="00266262">
              <w:rPr>
                <w:szCs w:val="20"/>
              </w:rPr>
              <w:t>)</w:t>
            </w:r>
            <w:r w:rsidR="008322E1" w:rsidRPr="00266262">
              <w:rPr>
                <w:szCs w:val="20"/>
              </w:rPr>
              <w:t xml:space="preserve">. </w:t>
            </w:r>
          </w:p>
          <w:p w14:paraId="26D37476" w14:textId="0BEF1B63" w:rsidR="002266BD" w:rsidRPr="00266262" w:rsidRDefault="008322E1" w:rsidP="0047518D">
            <w:pPr>
              <w:pStyle w:val="TblBdy"/>
              <w:spacing w:before="100" w:after="100" w:line="240" w:lineRule="auto"/>
              <w:rPr>
                <w:szCs w:val="20"/>
              </w:rPr>
            </w:pPr>
            <w:r w:rsidRPr="00266262">
              <w:rPr>
                <w:szCs w:val="20"/>
              </w:rPr>
              <w:t xml:space="preserve">The Group agreed that the drafting the West Gate Tunnel (WGT) chapter </w:t>
            </w:r>
            <w:r w:rsidR="005673FE" w:rsidRPr="00266262">
              <w:rPr>
                <w:szCs w:val="20"/>
              </w:rPr>
              <w:t xml:space="preserve">could commence </w:t>
            </w:r>
            <w:r w:rsidRPr="00266262">
              <w:rPr>
                <w:szCs w:val="20"/>
              </w:rPr>
              <w:t xml:space="preserve">earlier </w:t>
            </w:r>
            <w:r w:rsidR="005673FE" w:rsidRPr="00266262">
              <w:rPr>
                <w:szCs w:val="20"/>
              </w:rPr>
              <w:t>than listed in the proposed timeline</w:t>
            </w:r>
            <w:r w:rsidR="00417F8A">
              <w:rPr>
                <w:szCs w:val="20"/>
              </w:rPr>
              <w:t>,</w:t>
            </w:r>
            <w:r w:rsidR="005673FE" w:rsidRPr="00266262">
              <w:rPr>
                <w:szCs w:val="20"/>
              </w:rPr>
              <w:t xml:space="preserve"> </w:t>
            </w:r>
            <w:r w:rsidRPr="00266262">
              <w:rPr>
                <w:szCs w:val="20"/>
              </w:rPr>
              <w:t xml:space="preserve">to </w:t>
            </w:r>
            <w:r w:rsidR="00D2133A" w:rsidRPr="00266262">
              <w:rPr>
                <w:szCs w:val="20"/>
              </w:rPr>
              <w:t>be</w:t>
            </w:r>
            <w:r w:rsidRPr="00266262">
              <w:rPr>
                <w:szCs w:val="20"/>
              </w:rPr>
              <w:t xml:space="preserve"> ready in September</w:t>
            </w:r>
            <w:r w:rsidR="005673FE" w:rsidRPr="00266262">
              <w:rPr>
                <w:szCs w:val="20"/>
              </w:rPr>
              <w:t>.</w:t>
            </w:r>
            <w:r w:rsidR="002266BD" w:rsidRPr="00266262">
              <w:rPr>
                <w:szCs w:val="20"/>
              </w:rPr>
              <w:t xml:space="preserve"> </w:t>
            </w:r>
          </w:p>
        </w:tc>
      </w:tr>
      <w:tr w:rsidR="007052A6" w:rsidRPr="00707AD1" w14:paraId="2155D0B3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1E5678C1" w14:textId="1467E97E" w:rsidR="007052A6" w:rsidRPr="00707AD1" w:rsidRDefault="005673FE" w:rsidP="0047518D">
            <w:pPr>
              <w:pStyle w:val="Body"/>
              <w:spacing w:before="100" w:after="10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7663369D" w14:textId="6EFA4E19" w:rsidR="007052A6" w:rsidRPr="005673FE" w:rsidRDefault="009C236F" w:rsidP="0047518D">
            <w:pPr>
              <w:pStyle w:val="TblBdy"/>
              <w:spacing w:before="100" w:after="100" w:line="240" w:lineRule="auto"/>
              <w:rPr>
                <w:b/>
                <w:szCs w:val="20"/>
              </w:rPr>
            </w:pPr>
            <w:r w:rsidRPr="005673FE">
              <w:rPr>
                <w:b/>
                <w:szCs w:val="20"/>
              </w:rPr>
              <w:t>Remaining expert advice panel</w:t>
            </w:r>
            <w:r w:rsidR="00417F8A">
              <w:rPr>
                <w:b/>
                <w:szCs w:val="20"/>
              </w:rPr>
              <w:t>s</w:t>
            </w:r>
            <w:r w:rsidRPr="005673FE">
              <w:rPr>
                <w:b/>
                <w:szCs w:val="20"/>
              </w:rPr>
              <w:t xml:space="preserve"> </w:t>
            </w:r>
          </w:p>
          <w:p w14:paraId="11C029BA" w14:textId="27A04F7E" w:rsidR="002266BD" w:rsidRPr="005673FE" w:rsidRDefault="002266BD" w:rsidP="0047518D">
            <w:pPr>
              <w:pStyle w:val="TblBdy"/>
              <w:spacing w:before="100" w:after="100" w:line="240" w:lineRule="auto"/>
              <w:rPr>
                <w:szCs w:val="20"/>
              </w:rPr>
            </w:pPr>
            <w:r w:rsidRPr="005673FE">
              <w:rPr>
                <w:szCs w:val="20"/>
              </w:rPr>
              <w:t xml:space="preserve">MM provided an update </w:t>
            </w:r>
            <w:r w:rsidR="00C65B91">
              <w:rPr>
                <w:szCs w:val="20"/>
              </w:rPr>
              <w:t xml:space="preserve">on the Group’s request </w:t>
            </w:r>
            <w:r w:rsidRPr="005673FE">
              <w:rPr>
                <w:szCs w:val="20"/>
              </w:rPr>
              <w:t>to secure attendance of a tunnel air filtration expert</w:t>
            </w:r>
            <w:r w:rsidR="00B80C5E">
              <w:rPr>
                <w:szCs w:val="20"/>
              </w:rPr>
              <w:t xml:space="preserve"> and air monitoring data</w:t>
            </w:r>
            <w:r w:rsidRPr="005673FE">
              <w:rPr>
                <w:szCs w:val="20"/>
              </w:rPr>
              <w:t xml:space="preserve">. </w:t>
            </w:r>
          </w:p>
          <w:p w14:paraId="0BA53927" w14:textId="4037E108" w:rsidR="007100F3" w:rsidRPr="00266262" w:rsidRDefault="002266BD" w:rsidP="0047518D">
            <w:pPr>
              <w:pStyle w:val="TblBdy"/>
              <w:spacing w:before="100" w:after="100" w:line="240" w:lineRule="auto"/>
              <w:rPr>
                <w:szCs w:val="20"/>
              </w:rPr>
            </w:pPr>
            <w:r w:rsidRPr="005673FE">
              <w:rPr>
                <w:szCs w:val="20"/>
              </w:rPr>
              <w:t xml:space="preserve">SC </w:t>
            </w:r>
            <w:r w:rsidR="007100F3" w:rsidRPr="005673FE">
              <w:rPr>
                <w:szCs w:val="20"/>
              </w:rPr>
              <w:t xml:space="preserve">noted </w:t>
            </w:r>
            <w:r w:rsidR="00B80C5E">
              <w:rPr>
                <w:szCs w:val="20"/>
              </w:rPr>
              <w:t xml:space="preserve">that </w:t>
            </w:r>
            <w:r w:rsidR="007100F3" w:rsidRPr="005673FE">
              <w:rPr>
                <w:szCs w:val="20"/>
              </w:rPr>
              <w:t xml:space="preserve">he required members’ notes from the </w:t>
            </w:r>
            <w:r w:rsidRPr="005673FE">
              <w:rPr>
                <w:szCs w:val="20"/>
              </w:rPr>
              <w:t xml:space="preserve">dust expert </w:t>
            </w:r>
            <w:r w:rsidR="007100F3" w:rsidRPr="005673FE">
              <w:rPr>
                <w:szCs w:val="20"/>
              </w:rPr>
              <w:t xml:space="preserve">panel to inform report drafting as he did not attend the relevant meeting </w:t>
            </w:r>
            <w:r w:rsidRPr="005673FE">
              <w:rPr>
                <w:szCs w:val="20"/>
              </w:rPr>
              <w:t>(Meeting 8</w:t>
            </w:r>
            <w:r w:rsidR="005673FE">
              <w:rPr>
                <w:szCs w:val="20"/>
              </w:rPr>
              <w:t>,</w:t>
            </w:r>
            <w:r w:rsidRPr="005673FE">
              <w:rPr>
                <w:szCs w:val="20"/>
              </w:rPr>
              <w:t xml:space="preserve"> </w:t>
            </w:r>
            <w:r w:rsidRPr="00266262">
              <w:rPr>
                <w:szCs w:val="20"/>
              </w:rPr>
              <w:t>Monday 24 Ju</w:t>
            </w:r>
            <w:r w:rsidR="00417F8A">
              <w:rPr>
                <w:szCs w:val="20"/>
              </w:rPr>
              <w:t>ly</w:t>
            </w:r>
            <w:r w:rsidRPr="00266262">
              <w:rPr>
                <w:szCs w:val="20"/>
              </w:rPr>
              <w:t xml:space="preserve">). </w:t>
            </w:r>
          </w:p>
          <w:p w14:paraId="4BFAA888" w14:textId="2F9D58C5" w:rsidR="00266262" w:rsidRPr="005673FE" w:rsidRDefault="007100F3" w:rsidP="0047518D">
            <w:pPr>
              <w:pStyle w:val="TblBdy"/>
              <w:spacing w:before="100" w:after="100" w:line="240" w:lineRule="auto"/>
              <w:rPr>
                <w:szCs w:val="20"/>
              </w:rPr>
            </w:pPr>
            <w:r w:rsidRPr="00266262">
              <w:rPr>
                <w:szCs w:val="20"/>
              </w:rPr>
              <w:t xml:space="preserve">The </w:t>
            </w:r>
            <w:r w:rsidR="00B80C5E" w:rsidRPr="00266262">
              <w:rPr>
                <w:szCs w:val="20"/>
              </w:rPr>
              <w:t xml:space="preserve">Group </w:t>
            </w:r>
            <w:r w:rsidRPr="00266262">
              <w:rPr>
                <w:szCs w:val="20"/>
              </w:rPr>
              <w:t xml:space="preserve">discussed </w:t>
            </w:r>
            <w:r w:rsidR="00650AB9" w:rsidRPr="00266262">
              <w:rPr>
                <w:szCs w:val="20"/>
              </w:rPr>
              <w:t xml:space="preserve">potential </w:t>
            </w:r>
            <w:r w:rsidRPr="00266262">
              <w:rPr>
                <w:szCs w:val="20"/>
              </w:rPr>
              <w:t xml:space="preserve">invitees </w:t>
            </w:r>
            <w:r w:rsidR="00650AB9" w:rsidRPr="00266262">
              <w:rPr>
                <w:szCs w:val="20"/>
              </w:rPr>
              <w:t>f</w:t>
            </w:r>
            <w:r w:rsidRPr="00266262">
              <w:rPr>
                <w:szCs w:val="20"/>
              </w:rPr>
              <w:t>o</w:t>
            </w:r>
            <w:r w:rsidR="00650AB9" w:rsidRPr="00266262">
              <w:rPr>
                <w:szCs w:val="20"/>
              </w:rPr>
              <w:t>r</w:t>
            </w:r>
            <w:r w:rsidRPr="00266262">
              <w:rPr>
                <w:szCs w:val="20"/>
              </w:rPr>
              <w:t xml:space="preserve"> the</w:t>
            </w:r>
            <w:r w:rsidR="00DF41ED" w:rsidRPr="00266262">
              <w:rPr>
                <w:szCs w:val="20"/>
              </w:rPr>
              <w:t xml:space="preserve"> upcoming expert panels. </w:t>
            </w:r>
            <w:r w:rsidR="00650AB9" w:rsidRPr="00266262">
              <w:rPr>
                <w:szCs w:val="20"/>
              </w:rPr>
              <w:t xml:space="preserve">Meeting 10 </w:t>
            </w:r>
            <w:r w:rsidR="00266262" w:rsidRPr="00266262">
              <w:rPr>
                <w:szCs w:val="20"/>
              </w:rPr>
              <w:t>(</w:t>
            </w:r>
            <w:r w:rsidR="00F3739D">
              <w:rPr>
                <w:szCs w:val="20"/>
              </w:rPr>
              <w:t xml:space="preserve">Monday </w:t>
            </w:r>
            <w:r w:rsidR="00266262" w:rsidRPr="00266262">
              <w:rPr>
                <w:szCs w:val="20"/>
              </w:rPr>
              <w:t xml:space="preserve">26 August 2019) will </w:t>
            </w:r>
            <w:r w:rsidR="00650AB9" w:rsidRPr="00266262">
              <w:rPr>
                <w:szCs w:val="20"/>
              </w:rPr>
              <w:t xml:space="preserve">focus on industry and Meeting 11 </w:t>
            </w:r>
            <w:r w:rsidR="00266262" w:rsidRPr="00266262">
              <w:rPr>
                <w:szCs w:val="20"/>
              </w:rPr>
              <w:t>(</w:t>
            </w:r>
            <w:r w:rsidR="00F3739D">
              <w:rPr>
                <w:szCs w:val="20"/>
              </w:rPr>
              <w:t xml:space="preserve">Monday, </w:t>
            </w:r>
            <w:r w:rsidR="00266262" w:rsidRPr="00266262">
              <w:rPr>
                <w:szCs w:val="20"/>
              </w:rPr>
              <w:t xml:space="preserve">16 September 2019) </w:t>
            </w:r>
            <w:r w:rsidR="00650AB9" w:rsidRPr="00266262">
              <w:rPr>
                <w:szCs w:val="20"/>
              </w:rPr>
              <w:t>on best practice</w:t>
            </w:r>
            <w:r w:rsidR="00650AB9">
              <w:rPr>
                <w:szCs w:val="20"/>
              </w:rPr>
              <w:t xml:space="preserve"> and planning.</w:t>
            </w:r>
          </w:p>
          <w:p w14:paraId="54B43B5A" w14:textId="5CB264E6" w:rsidR="007100F3" w:rsidRPr="0047484F" w:rsidRDefault="0047484F" w:rsidP="0047518D">
            <w:pPr>
              <w:pStyle w:val="Pullout"/>
              <w:spacing w:before="100" w:after="100"/>
              <w:rPr>
                <w:rFonts w:eastAsia="Calibri"/>
                <w:color w:val="auto"/>
                <w:sz w:val="22"/>
                <w:szCs w:val="20"/>
                <w:lang w:val="en-US"/>
              </w:rPr>
            </w:pPr>
            <w:r w:rsidRPr="00B80C5E">
              <w:rPr>
                <w:rFonts w:eastAsia="Calibri"/>
                <w:color w:val="auto"/>
                <w:sz w:val="22"/>
                <w:szCs w:val="20"/>
                <w:lang w:val="en-US"/>
              </w:rPr>
              <w:t xml:space="preserve">The Group noted </w:t>
            </w:r>
            <w:r w:rsidR="001628BA" w:rsidRPr="00B80C5E">
              <w:rPr>
                <w:rFonts w:eastAsia="Calibri"/>
                <w:color w:val="auto"/>
                <w:sz w:val="22"/>
                <w:szCs w:val="20"/>
                <w:lang w:val="en-US"/>
              </w:rPr>
              <w:t>that</w:t>
            </w:r>
            <w:r w:rsidR="001628BA" w:rsidRPr="005673FE">
              <w:rPr>
                <w:rFonts w:eastAsia="Calibri"/>
                <w:color w:val="auto"/>
                <w:sz w:val="22"/>
                <w:szCs w:val="20"/>
                <w:lang w:val="en-US"/>
              </w:rPr>
              <w:t xml:space="preserve"> shipping industry experts ha</w:t>
            </w:r>
            <w:r w:rsidR="00580DFB">
              <w:rPr>
                <w:rFonts w:eastAsia="Calibri"/>
                <w:color w:val="auto"/>
                <w:sz w:val="22"/>
                <w:szCs w:val="20"/>
                <w:lang w:val="en-US"/>
              </w:rPr>
              <w:t>ve</w:t>
            </w:r>
            <w:r w:rsidR="001628BA" w:rsidRPr="005673FE">
              <w:rPr>
                <w:rFonts w:eastAsia="Calibri"/>
                <w:color w:val="auto"/>
                <w:sz w:val="22"/>
                <w:szCs w:val="20"/>
                <w:lang w:val="en-US"/>
              </w:rPr>
              <w:t xml:space="preserve"> not been identified to join a panel. </w:t>
            </w:r>
          </w:p>
        </w:tc>
      </w:tr>
      <w:tr w:rsidR="00266262" w:rsidRPr="00707AD1" w14:paraId="5F8F70FA" w14:textId="77777777" w:rsidTr="00403A01">
        <w:trPr>
          <w:trHeight w:val="27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8CEDEB9" w14:textId="69ADE054" w:rsidR="00266262" w:rsidRPr="005673FE" w:rsidRDefault="00266262" w:rsidP="0047518D">
            <w:pPr>
              <w:pStyle w:val="Body"/>
              <w:spacing w:before="100" w:after="100" w:line="240" w:lineRule="auto"/>
              <w:ind w:left="-1" w:firstLine="1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73FE">
              <w:rPr>
                <w:rFonts w:asciiTheme="minorHAnsi" w:hAnsiTheme="minorHAnsi" w:cstheme="minorHAnsi"/>
                <w:b/>
                <w:bCs/>
                <w:szCs w:val="22"/>
              </w:rPr>
              <w:t xml:space="preserve">Action </w:t>
            </w:r>
            <w:r w:rsidR="00580DFB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Pr="005673FE">
              <w:rPr>
                <w:rFonts w:asciiTheme="minorHAnsi" w:hAnsiTheme="minorHAnsi" w:cstheme="minorHAnsi"/>
                <w:b/>
                <w:bCs/>
                <w:szCs w:val="22"/>
              </w:rPr>
              <w:t xml:space="preserve">: </w:t>
            </w:r>
            <w:r w:rsidR="00417F8A">
              <w:rPr>
                <w:rFonts w:asciiTheme="minorHAnsi" w:hAnsiTheme="minorHAnsi" w:cstheme="minorHAnsi"/>
                <w:bCs/>
                <w:szCs w:val="22"/>
              </w:rPr>
              <w:t>Group</w:t>
            </w:r>
            <w:r w:rsidRPr="005673FE">
              <w:rPr>
                <w:rFonts w:asciiTheme="minorHAnsi" w:hAnsiTheme="minorHAnsi" w:cstheme="minorHAnsi"/>
                <w:bCs/>
                <w:szCs w:val="22"/>
              </w:rPr>
              <w:t xml:space="preserve"> members to provide their notes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on the </w:t>
            </w:r>
            <w:r w:rsidRPr="005673FE">
              <w:rPr>
                <w:rFonts w:asciiTheme="minorHAnsi" w:hAnsiTheme="minorHAnsi" w:cstheme="minorHAnsi"/>
                <w:bCs/>
                <w:szCs w:val="22"/>
              </w:rPr>
              <w:t xml:space="preserve">dust expert panel </w:t>
            </w:r>
            <w:r w:rsidR="00F3739D" w:rsidRPr="005673FE">
              <w:rPr>
                <w:szCs w:val="20"/>
              </w:rPr>
              <w:t>(Meeting 8</w:t>
            </w:r>
            <w:r w:rsidR="00F3739D">
              <w:rPr>
                <w:szCs w:val="20"/>
              </w:rPr>
              <w:t>,</w:t>
            </w:r>
            <w:r w:rsidR="00F3739D" w:rsidRPr="005673FE">
              <w:rPr>
                <w:szCs w:val="20"/>
              </w:rPr>
              <w:t xml:space="preserve"> </w:t>
            </w:r>
            <w:r w:rsidR="00F3739D" w:rsidRPr="00266262">
              <w:rPr>
                <w:szCs w:val="20"/>
              </w:rPr>
              <w:t>Monday 24 Ju</w:t>
            </w:r>
            <w:r w:rsidR="00417F8A">
              <w:rPr>
                <w:szCs w:val="20"/>
              </w:rPr>
              <w:t>ly</w:t>
            </w:r>
            <w:r w:rsidR="00F3739D" w:rsidRPr="00266262">
              <w:rPr>
                <w:szCs w:val="20"/>
              </w:rPr>
              <w:t xml:space="preserve">) </w:t>
            </w:r>
            <w:r w:rsidRPr="005673FE">
              <w:rPr>
                <w:rFonts w:asciiTheme="minorHAnsi" w:hAnsiTheme="minorHAnsi" w:cstheme="minorHAnsi"/>
                <w:bCs/>
                <w:szCs w:val="22"/>
              </w:rPr>
              <w:t xml:space="preserve">to Secretariat for collation and forwarding to SC. 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23431528" w14:textId="70080A5A" w:rsidR="00266262" w:rsidRPr="005673FE" w:rsidRDefault="00266262" w:rsidP="0047518D">
            <w:pPr>
              <w:pStyle w:val="TblBdy"/>
              <w:spacing w:before="100" w:after="100" w:line="240" w:lineRule="auto"/>
              <w:rPr>
                <w:rFonts w:asciiTheme="minorHAnsi" w:hAnsiTheme="minorHAnsi" w:cstheme="minorHAnsi"/>
                <w:szCs w:val="22"/>
              </w:rPr>
            </w:pPr>
            <w:r w:rsidRPr="005673FE">
              <w:rPr>
                <w:rFonts w:asciiTheme="minorHAnsi" w:hAnsiTheme="minorHAnsi" w:cstheme="minorHAnsi"/>
                <w:szCs w:val="22"/>
              </w:rPr>
              <w:t xml:space="preserve">Owner: All, </w:t>
            </w:r>
            <w:r>
              <w:rPr>
                <w:rFonts w:asciiTheme="minorHAnsi" w:hAnsiTheme="minorHAnsi" w:cstheme="minorHAnsi"/>
                <w:szCs w:val="22"/>
              </w:rPr>
              <w:t>Secretariat</w:t>
            </w:r>
          </w:p>
        </w:tc>
      </w:tr>
      <w:tr w:rsidR="00F46069" w:rsidRPr="00707AD1" w14:paraId="2682CDA4" w14:textId="77777777" w:rsidTr="00F46069">
        <w:trPr>
          <w:trHeight w:val="27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7434372B" w14:textId="5F8D930F" w:rsidR="00F46069" w:rsidRPr="005673FE" w:rsidRDefault="00F46069" w:rsidP="0047518D">
            <w:pPr>
              <w:pStyle w:val="Body"/>
              <w:spacing w:before="100" w:after="100" w:line="240" w:lineRule="auto"/>
              <w:ind w:left="-1" w:firstLine="1"/>
              <w:rPr>
                <w:rFonts w:asciiTheme="minorHAnsi" w:hAnsiTheme="minorHAnsi" w:cstheme="minorHAnsi"/>
                <w:bCs/>
                <w:szCs w:val="22"/>
              </w:rPr>
            </w:pPr>
            <w:r w:rsidRPr="005673FE">
              <w:rPr>
                <w:rFonts w:asciiTheme="minorHAnsi" w:hAnsiTheme="minorHAnsi" w:cstheme="minorHAnsi"/>
                <w:b/>
                <w:bCs/>
                <w:szCs w:val="22"/>
              </w:rPr>
              <w:t xml:space="preserve">Action </w:t>
            </w:r>
            <w:r w:rsidR="00580DFB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Pr="005673FE">
              <w:rPr>
                <w:rFonts w:asciiTheme="minorHAnsi" w:hAnsiTheme="minorHAnsi" w:cstheme="minorHAnsi"/>
                <w:b/>
                <w:bCs/>
                <w:szCs w:val="22"/>
              </w:rPr>
              <w:t xml:space="preserve">: </w:t>
            </w:r>
            <w:r w:rsidR="002266BD" w:rsidRPr="005673FE">
              <w:rPr>
                <w:rFonts w:asciiTheme="minorHAnsi" w:hAnsiTheme="minorHAnsi" w:cstheme="minorHAnsi"/>
                <w:szCs w:val="22"/>
              </w:rPr>
              <w:t xml:space="preserve">Secretariat to provide notes </w:t>
            </w:r>
            <w:r w:rsidR="005673FE">
              <w:rPr>
                <w:rFonts w:asciiTheme="minorHAnsi" w:hAnsiTheme="minorHAnsi" w:cstheme="minorHAnsi"/>
                <w:szCs w:val="22"/>
              </w:rPr>
              <w:t xml:space="preserve">on </w:t>
            </w:r>
            <w:r w:rsidR="008322E1" w:rsidRPr="005673FE">
              <w:rPr>
                <w:rFonts w:asciiTheme="minorHAnsi" w:hAnsiTheme="minorHAnsi" w:cstheme="minorHAnsi"/>
                <w:szCs w:val="22"/>
              </w:rPr>
              <w:t xml:space="preserve">dust expert panel </w:t>
            </w:r>
            <w:r w:rsidR="00F3739D" w:rsidRPr="005673FE">
              <w:rPr>
                <w:szCs w:val="20"/>
              </w:rPr>
              <w:t>(Meeting 8</w:t>
            </w:r>
            <w:r w:rsidR="00F3739D">
              <w:rPr>
                <w:szCs w:val="20"/>
              </w:rPr>
              <w:t>,</w:t>
            </w:r>
            <w:r w:rsidR="00F3739D" w:rsidRPr="005673FE">
              <w:rPr>
                <w:szCs w:val="20"/>
              </w:rPr>
              <w:t xml:space="preserve"> </w:t>
            </w:r>
            <w:r w:rsidR="00F3739D" w:rsidRPr="00266262">
              <w:rPr>
                <w:szCs w:val="20"/>
              </w:rPr>
              <w:t>Monday 24 Ju</w:t>
            </w:r>
            <w:r w:rsidR="00417F8A">
              <w:rPr>
                <w:szCs w:val="20"/>
              </w:rPr>
              <w:t>ly</w:t>
            </w:r>
            <w:r w:rsidR="00F3739D" w:rsidRPr="00266262">
              <w:rPr>
                <w:szCs w:val="20"/>
              </w:rPr>
              <w:t>)</w:t>
            </w:r>
            <w:r w:rsidR="008322E1" w:rsidRPr="005673F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266BD" w:rsidRPr="005673FE">
              <w:rPr>
                <w:rFonts w:asciiTheme="minorHAnsi" w:hAnsiTheme="minorHAnsi" w:cstheme="minorHAnsi"/>
                <w:szCs w:val="22"/>
              </w:rPr>
              <w:t>from this meeting to SC</w:t>
            </w:r>
            <w:r w:rsidR="00D2133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12356C27" w14:textId="47FC14EF" w:rsidR="00F46069" w:rsidRPr="005673FE" w:rsidRDefault="00F46069" w:rsidP="0047518D">
            <w:pPr>
              <w:pStyle w:val="TblBdy"/>
              <w:spacing w:before="100" w:after="100" w:line="240" w:lineRule="auto"/>
              <w:rPr>
                <w:rFonts w:asciiTheme="minorHAnsi" w:hAnsiTheme="minorHAnsi" w:cstheme="minorHAnsi"/>
                <w:szCs w:val="22"/>
              </w:rPr>
            </w:pPr>
            <w:r w:rsidRPr="005673FE">
              <w:rPr>
                <w:rFonts w:asciiTheme="minorHAnsi" w:hAnsiTheme="minorHAnsi" w:cstheme="minorHAnsi"/>
                <w:szCs w:val="22"/>
              </w:rPr>
              <w:t xml:space="preserve">Owner: </w:t>
            </w:r>
            <w:r w:rsidR="00266262">
              <w:rPr>
                <w:rFonts w:asciiTheme="minorHAnsi" w:hAnsiTheme="minorHAnsi" w:cstheme="minorHAnsi"/>
                <w:szCs w:val="22"/>
              </w:rPr>
              <w:t>Secretariat</w:t>
            </w:r>
          </w:p>
        </w:tc>
      </w:tr>
      <w:tr w:rsidR="00F46069" w:rsidRPr="00707AD1" w14:paraId="49995592" w14:textId="77777777" w:rsidTr="00FF6180">
        <w:trPr>
          <w:trHeight w:val="705"/>
        </w:trPr>
        <w:tc>
          <w:tcPr>
            <w:tcW w:w="391" w:type="dxa"/>
            <w:shd w:val="clear" w:color="auto" w:fill="FFFFFF"/>
          </w:tcPr>
          <w:p w14:paraId="0317CC45" w14:textId="2A40D4DD" w:rsidR="00F46069" w:rsidRPr="005673FE" w:rsidRDefault="003E018D" w:rsidP="0047518D">
            <w:pPr>
              <w:pStyle w:val="Body"/>
              <w:spacing w:before="100" w:after="100" w:line="240" w:lineRule="auto"/>
              <w:ind w:left="-567" w:firstLine="567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430435AE" w14:textId="59ACB184" w:rsidR="00F46069" w:rsidRPr="005673FE" w:rsidRDefault="009C236F" w:rsidP="0047518D">
            <w:pPr>
              <w:pStyle w:val="TblBdy"/>
              <w:spacing w:before="100" w:after="100" w:line="240" w:lineRule="auto"/>
              <w:rPr>
                <w:b/>
                <w:szCs w:val="20"/>
              </w:rPr>
            </w:pPr>
            <w:r w:rsidRPr="005673FE">
              <w:rPr>
                <w:b/>
                <w:szCs w:val="20"/>
              </w:rPr>
              <w:t xml:space="preserve">Draft Regulatory </w:t>
            </w:r>
            <w:r w:rsidR="005673FE" w:rsidRPr="005673FE">
              <w:rPr>
                <w:b/>
                <w:szCs w:val="20"/>
              </w:rPr>
              <w:t xml:space="preserve">&amp; Policy </w:t>
            </w:r>
            <w:r w:rsidRPr="005673FE">
              <w:rPr>
                <w:b/>
                <w:szCs w:val="20"/>
              </w:rPr>
              <w:t xml:space="preserve">Environment </w:t>
            </w:r>
            <w:r w:rsidR="001469B3" w:rsidRPr="005673FE">
              <w:rPr>
                <w:b/>
                <w:szCs w:val="20"/>
              </w:rPr>
              <w:t xml:space="preserve">and Transport </w:t>
            </w:r>
            <w:r w:rsidRPr="005673FE">
              <w:rPr>
                <w:b/>
                <w:szCs w:val="20"/>
              </w:rPr>
              <w:t>chapter</w:t>
            </w:r>
            <w:r w:rsidR="001469B3" w:rsidRPr="005673FE">
              <w:rPr>
                <w:b/>
                <w:szCs w:val="20"/>
              </w:rPr>
              <w:t>s</w:t>
            </w:r>
            <w:r w:rsidRPr="005673FE">
              <w:rPr>
                <w:b/>
                <w:szCs w:val="20"/>
              </w:rPr>
              <w:t xml:space="preserve"> – </w:t>
            </w:r>
            <w:r w:rsidR="005673FE" w:rsidRPr="005673FE">
              <w:rPr>
                <w:b/>
                <w:szCs w:val="20"/>
              </w:rPr>
              <w:t>next steps</w:t>
            </w:r>
            <w:r w:rsidRPr="005673FE">
              <w:rPr>
                <w:b/>
                <w:szCs w:val="20"/>
              </w:rPr>
              <w:t xml:space="preserve"> </w:t>
            </w:r>
          </w:p>
          <w:p w14:paraId="4D2EAFD8" w14:textId="77777777" w:rsidR="00AF5C5B" w:rsidRPr="005673FE" w:rsidRDefault="001469B3" w:rsidP="0047518D">
            <w:pPr>
              <w:pStyle w:val="Pullout"/>
              <w:spacing w:before="100" w:after="100" w:line="240" w:lineRule="auto"/>
              <w:rPr>
                <w:rFonts w:eastAsia="Calibri"/>
                <w:color w:val="auto"/>
                <w:sz w:val="22"/>
              </w:rPr>
            </w:pPr>
            <w:r w:rsidRPr="005673FE">
              <w:rPr>
                <w:rFonts w:eastAsia="Calibri"/>
                <w:color w:val="auto"/>
                <w:sz w:val="22"/>
              </w:rPr>
              <w:t>SC thank</w:t>
            </w:r>
            <w:r w:rsidR="00584636" w:rsidRPr="005673FE">
              <w:rPr>
                <w:rFonts w:eastAsia="Calibri"/>
                <w:color w:val="auto"/>
                <w:sz w:val="22"/>
              </w:rPr>
              <w:t>ed</w:t>
            </w:r>
            <w:r w:rsidRPr="005673FE">
              <w:rPr>
                <w:rFonts w:eastAsia="Calibri"/>
                <w:color w:val="auto"/>
                <w:sz w:val="22"/>
              </w:rPr>
              <w:t xml:space="preserve"> fellow members for their feedback thus far on draft chapters</w:t>
            </w:r>
            <w:r w:rsidR="00AF5C5B" w:rsidRPr="005673FE">
              <w:rPr>
                <w:rFonts w:eastAsia="Calibri"/>
                <w:color w:val="auto"/>
                <w:sz w:val="22"/>
              </w:rPr>
              <w:t xml:space="preserve"> and informed the Group of three emerging themes that would inform the report</w:t>
            </w:r>
          </w:p>
          <w:p w14:paraId="131CC10C" w14:textId="4698414F" w:rsidR="00AF5C5B" w:rsidRPr="005673FE" w:rsidRDefault="00523DB5" w:rsidP="0047518D">
            <w:pPr>
              <w:pStyle w:val="Pullout"/>
              <w:numPr>
                <w:ilvl w:val="0"/>
                <w:numId w:val="27"/>
              </w:numPr>
              <w:spacing w:before="100" w:after="100" w:line="240" w:lineRule="auto"/>
              <w:rPr>
                <w:rFonts w:eastAsia="Calibri"/>
                <w:color w:val="auto"/>
                <w:sz w:val="22"/>
              </w:rPr>
            </w:pPr>
            <w:r w:rsidRPr="005673FE">
              <w:rPr>
                <w:rFonts w:eastAsia="Calibri"/>
                <w:color w:val="auto"/>
                <w:sz w:val="22"/>
              </w:rPr>
              <w:t>The s</w:t>
            </w:r>
            <w:r w:rsidR="00AF5C5B" w:rsidRPr="005673FE">
              <w:rPr>
                <w:rFonts w:eastAsia="Calibri"/>
                <w:color w:val="auto"/>
                <w:sz w:val="22"/>
              </w:rPr>
              <w:t>tandard</w:t>
            </w:r>
            <w:r w:rsidRPr="005673FE">
              <w:rPr>
                <w:rFonts w:eastAsia="Calibri"/>
                <w:color w:val="auto"/>
                <w:sz w:val="22"/>
              </w:rPr>
              <w:t>s</w:t>
            </w:r>
            <w:r w:rsidR="00AF5C5B" w:rsidRPr="005673FE">
              <w:rPr>
                <w:rFonts w:eastAsia="Calibri"/>
                <w:color w:val="auto"/>
                <w:sz w:val="22"/>
              </w:rPr>
              <w:t xml:space="preserve"> regime is not fit for purpose (</w:t>
            </w:r>
            <w:r w:rsidR="005673FE">
              <w:rPr>
                <w:rFonts w:eastAsia="Calibri"/>
                <w:color w:val="auto"/>
                <w:sz w:val="22"/>
              </w:rPr>
              <w:t>incl the i</w:t>
            </w:r>
            <w:r w:rsidR="00AF5C5B" w:rsidRPr="005673FE">
              <w:rPr>
                <w:rFonts w:eastAsia="Calibri"/>
                <w:color w:val="auto"/>
                <w:sz w:val="22"/>
              </w:rPr>
              <w:t xml:space="preserve">mportance of </w:t>
            </w:r>
            <w:r w:rsidR="00417F8A">
              <w:rPr>
                <w:rFonts w:eastAsia="Calibri"/>
                <w:color w:val="auto"/>
                <w:sz w:val="22"/>
              </w:rPr>
              <w:t xml:space="preserve">taking account of the </w:t>
            </w:r>
            <w:r w:rsidR="00AF5C5B" w:rsidRPr="005673FE">
              <w:rPr>
                <w:rFonts w:eastAsia="Calibri"/>
                <w:color w:val="auto"/>
                <w:sz w:val="22"/>
              </w:rPr>
              <w:t>precautionary principle)</w:t>
            </w:r>
          </w:p>
          <w:p w14:paraId="023D5ECF" w14:textId="114DA8B3" w:rsidR="00523DB5" w:rsidRPr="005673FE" w:rsidRDefault="005673FE" w:rsidP="0047518D">
            <w:pPr>
              <w:pStyle w:val="Pullout"/>
              <w:numPr>
                <w:ilvl w:val="0"/>
                <w:numId w:val="27"/>
              </w:numPr>
              <w:spacing w:before="100" w:after="100" w:line="240" w:lineRule="auto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The need for better c</w:t>
            </w:r>
            <w:r w:rsidR="00AF5C5B" w:rsidRPr="005673FE">
              <w:rPr>
                <w:rFonts w:eastAsia="Calibri"/>
                <w:color w:val="auto"/>
                <w:sz w:val="22"/>
              </w:rPr>
              <w:t xml:space="preserve">oordination </w:t>
            </w:r>
            <w:r>
              <w:rPr>
                <w:rFonts w:eastAsia="Calibri"/>
                <w:color w:val="auto"/>
                <w:sz w:val="22"/>
              </w:rPr>
              <w:t xml:space="preserve">across Government regarding air quality </w:t>
            </w:r>
            <w:r w:rsidR="00417F8A">
              <w:rPr>
                <w:rFonts w:eastAsia="Calibri"/>
                <w:color w:val="auto"/>
                <w:sz w:val="22"/>
              </w:rPr>
              <w:t>management</w:t>
            </w:r>
          </w:p>
          <w:p w14:paraId="4ED3B2BF" w14:textId="585F3396" w:rsidR="001469B3" w:rsidRPr="005673FE" w:rsidRDefault="005673FE" w:rsidP="0047518D">
            <w:pPr>
              <w:pStyle w:val="Pullout"/>
              <w:numPr>
                <w:ilvl w:val="0"/>
                <w:numId w:val="27"/>
              </w:numPr>
              <w:spacing w:before="100" w:after="100" w:line="240" w:lineRule="auto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 xml:space="preserve">The role of business and industry in air quality management </w:t>
            </w:r>
            <w:r w:rsidR="00AF5C5B" w:rsidRPr="005673FE">
              <w:rPr>
                <w:rFonts w:eastAsia="Calibri"/>
                <w:color w:val="auto"/>
                <w:sz w:val="22"/>
              </w:rPr>
              <w:t>(</w:t>
            </w:r>
            <w:r>
              <w:rPr>
                <w:rFonts w:eastAsia="Calibri"/>
                <w:color w:val="auto"/>
                <w:sz w:val="22"/>
              </w:rPr>
              <w:t>incl</w:t>
            </w:r>
            <w:r w:rsidR="00B20030">
              <w:rPr>
                <w:rFonts w:eastAsia="Calibri"/>
                <w:color w:val="auto"/>
                <w:sz w:val="22"/>
              </w:rPr>
              <w:t>uding</w:t>
            </w:r>
            <w:r>
              <w:rPr>
                <w:rFonts w:eastAsia="Calibri"/>
                <w:color w:val="auto"/>
                <w:sz w:val="22"/>
              </w:rPr>
              <w:t xml:space="preserve"> the frequent </w:t>
            </w:r>
            <w:r w:rsidR="00AF5C5B" w:rsidRPr="005673FE">
              <w:rPr>
                <w:rFonts w:eastAsia="Calibri"/>
                <w:color w:val="auto"/>
                <w:sz w:val="22"/>
              </w:rPr>
              <w:t xml:space="preserve">gap between community expectations of industry and industry </w:t>
            </w:r>
            <w:r w:rsidR="00B20030">
              <w:rPr>
                <w:rFonts w:eastAsia="Calibri"/>
                <w:color w:val="auto"/>
                <w:sz w:val="22"/>
              </w:rPr>
              <w:t>practice</w:t>
            </w:r>
            <w:r w:rsidR="00A5443B" w:rsidRPr="005673FE">
              <w:rPr>
                <w:rFonts w:eastAsia="Calibri"/>
                <w:color w:val="auto"/>
                <w:sz w:val="22"/>
              </w:rPr>
              <w:t>)</w:t>
            </w:r>
          </w:p>
          <w:p w14:paraId="523CBA84" w14:textId="4BFF269E" w:rsidR="001F16AF" w:rsidRPr="005673FE" w:rsidRDefault="00B80C5E" w:rsidP="0047518D">
            <w:pPr>
              <w:pStyle w:val="Pullout"/>
              <w:spacing w:before="100" w:after="100"/>
              <w:rPr>
                <w:rFonts w:eastAsia="Calibri"/>
                <w:color w:val="auto"/>
                <w:sz w:val="22"/>
              </w:rPr>
            </w:pPr>
            <w:r w:rsidRPr="00266262">
              <w:rPr>
                <w:rFonts w:eastAsia="Calibri"/>
                <w:color w:val="auto"/>
                <w:sz w:val="22"/>
              </w:rPr>
              <w:t xml:space="preserve">The Group </w:t>
            </w:r>
            <w:r w:rsidR="001469B3" w:rsidRPr="00266262">
              <w:rPr>
                <w:rFonts w:eastAsia="Calibri"/>
                <w:color w:val="auto"/>
                <w:sz w:val="22"/>
              </w:rPr>
              <w:t xml:space="preserve">agreed that sub-committees </w:t>
            </w:r>
            <w:r w:rsidR="00266262" w:rsidRPr="00266262">
              <w:rPr>
                <w:rFonts w:eastAsia="Calibri"/>
                <w:color w:val="auto"/>
                <w:sz w:val="22"/>
              </w:rPr>
              <w:t xml:space="preserve">- </w:t>
            </w:r>
            <w:r w:rsidR="001469B3" w:rsidRPr="00266262">
              <w:rPr>
                <w:rFonts w:eastAsia="Calibri"/>
                <w:color w:val="auto"/>
                <w:sz w:val="22"/>
              </w:rPr>
              <w:t xml:space="preserve">each comprised </w:t>
            </w:r>
            <w:r w:rsidR="00584636" w:rsidRPr="00266262">
              <w:rPr>
                <w:rFonts w:eastAsia="Calibri"/>
                <w:color w:val="auto"/>
                <w:sz w:val="22"/>
              </w:rPr>
              <w:t xml:space="preserve">of </w:t>
            </w:r>
            <w:r w:rsidR="001469B3" w:rsidRPr="00266262">
              <w:rPr>
                <w:rFonts w:eastAsia="Calibri"/>
                <w:color w:val="auto"/>
                <w:sz w:val="22"/>
              </w:rPr>
              <w:t xml:space="preserve">three to four </w:t>
            </w:r>
            <w:r w:rsidR="00417F8A">
              <w:rPr>
                <w:rFonts w:eastAsia="Calibri"/>
                <w:color w:val="auto"/>
                <w:sz w:val="22"/>
              </w:rPr>
              <w:t>Group</w:t>
            </w:r>
            <w:r w:rsidR="001469B3" w:rsidRPr="00266262">
              <w:rPr>
                <w:rFonts w:eastAsia="Calibri"/>
                <w:color w:val="auto"/>
                <w:sz w:val="22"/>
              </w:rPr>
              <w:t xml:space="preserve"> members - would be formed to help shape draft 2 of each report chapter.</w:t>
            </w:r>
            <w:r w:rsidR="00266262" w:rsidRPr="00D10B48">
              <w:rPr>
                <w:rFonts w:eastAsia="Calibri"/>
                <w:color w:val="auto"/>
                <w:sz w:val="22"/>
              </w:rPr>
              <w:t xml:space="preserve"> </w:t>
            </w:r>
            <w:r w:rsidR="00145F87" w:rsidRPr="00DF41ED">
              <w:rPr>
                <w:rFonts w:eastAsia="Calibri"/>
                <w:color w:val="auto"/>
                <w:sz w:val="22"/>
              </w:rPr>
              <w:t>The Group discussed the benefits of prioritising or otherwise sorting recommendations and agreed to commence with a long list of recommendations before undertaking a ranking or sorting process.</w:t>
            </w:r>
            <w:r w:rsidR="00145F87" w:rsidRPr="005673FE">
              <w:rPr>
                <w:rFonts w:eastAsia="Calibri"/>
                <w:color w:val="auto"/>
                <w:sz w:val="22"/>
              </w:rPr>
              <w:t xml:space="preserve"> </w:t>
            </w:r>
          </w:p>
          <w:p w14:paraId="277F24A5" w14:textId="1C960851" w:rsidR="001469B3" w:rsidRPr="005673FE" w:rsidRDefault="001F16AF" w:rsidP="0047518D">
            <w:pPr>
              <w:pStyle w:val="Pullout"/>
              <w:spacing w:before="100" w:after="100"/>
              <w:rPr>
                <w:rFonts w:eastAsia="Calibri"/>
                <w:color w:val="auto"/>
                <w:sz w:val="22"/>
              </w:rPr>
            </w:pPr>
            <w:r w:rsidRPr="005673FE">
              <w:rPr>
                <w:rFonts w:eastAsia="Calibri"/>
                <w:color w:val="auto"/>
                <w:sz w:val="22"/>
              </w:rPr>
              <w:t xml:space="preserve">The </w:t>
            </w:r>
            <w:r w:rsidR="00145F87" w:rsidRPr="005673FE">
              <w:rPr>
                <w:rFonts w:eastAsia="Calibri"/>
                <w:color w:val="auto"/>
                <w:sz w:val="22"/>
              </w:rPr>
              <w:t>G</w:t>
            </w:r>
            <w:r w:rsidRPr="005673FE">
              <w:rPr>
                <w:rFonts w:eastAsia="Calibri"/>
                <w:color w:val="auto"/>
                <w:sz w:val="22"/>
              </w:rPr>
              <w:t xml:space="preserve">roup discussed </w:t>
            </w:r>
            <w:r w:rsidR="003E018D">
              <w:rPr>
                <w:rFonts w:eastAsia="Calibri"/>
                <w:color w:val="auto"/>
                <w:sz w:val="22"/>
              </w:rPr>
              <w:t xml:space="preserve">the importance of the recommendations within the report. It discussed the </w:t>
            </w:r>
            <w:r w:rsidRPr="005673FE">
              <w:rPr>
                <w:rFonts w:eastAsia="Calibri"/>
                <w:color w:val="auto"/>
                <w:sz w:val="22"/>
              </w:rPr>
              <w:t xml:space="preserve">benefits of focussing initially upon development and refinement of </w:t>
            </w:r>
            <w:r w:rsidR="003E018D">
              <w:rPr>
                <w:rFonts w:eastAsia="Calibri"/>
                <w:color w:val="auto"/>
                <w:sz w:val="22"/>
              </w:rPr>
              <w:t>these</w:t>
            </w:r>
            <w:r w:rsidR="00145F87" w:rsidRPr="005673FE">
              <w:rPr>
                <w:rFonts w:eastAsia="Calibri"/>
                <w:color w:val="auto"/>
                <w:sz w:val="22"/>
              </w:rPr>
              <w:t xml:space="preserve">, and then building </w:t>
            </w:r>
            <w:r w:rsidR="003E018D">
              <w:rPr>
                <w:rFonts w:eastAsia="Calibri"/>
                <w:color w:val="auto"/>
                <w:sz w:val="22"/>
              </w:rPr>
              <w:t xml:space="preserve">report text to support them. </w:t>
            </w:r>
          </w:p>
          <w:p w14:paraId="00D013EF" w14:textId="1F6879BD" w:rsidR="001469B3" w:rsidRPr="00D10B48" w:rsidRDefault="00B80C5E" w:rsidP="0047518D">
            <w:pPr>
              <w:pStyle w:val="TblBdy"/>
              <w:spacing w:before="100" w:after="100" w:line="240" w:lineRule="auto"/>
              <w:rPr>
                <w:lang w:val="en-AU"/>
              </w:rPr>
            </w:pPr>
            <w:r>
              <w:rPr>
                <w:lang w:val="en-AU"/>
              </w:rPr>
              <w:t xml:space="preserve">The Group </w:t>
            </w:r>
            <w:r w:rsidR="001469B3" w:rsidRPr="005673FE">
              <w:rPr>
                <w:lang w:val="en-AU"/>
              </w:rPr>
              <w:t xml:space="preserve">agreed that the report should be factual about the impacts of air pollution on the inner west </w:t>
            </w:r>
            <w:r w:rsidR="00584636" w:rsidRPr="005673FE">
              <w:rPr>
                <w:lang w:val="en-AU"/>
              </w:rPr>
              <w:t xml:space="preserve">community </w:t>
            </w:r>
            <w:r w:rsidR="00AF5C5B" w:rsidRPr="005673FE">
              <w:rPr>
                <w:lang w:val="en-AU"/>
              </w:rPr>
              <w:t xml:space="preserve">and that the health impacts of air pollution in the inner west should not be downplayed. </w:t>
            </w:r>
            <w:r w:rsidR="00D10B48">
              <w:rPr>
                <w:lang w:val="en-AU"/>
              </w:rPr>
              <w:t xml:space="preserve"> </w:t>
            </w:r>
          </w:p>
        </w:tc>
      </w:tr>
      <w:tr w:rsidR="001469B3" w:rsidRPr="003E018D" w14:paraId="1E541171" w14:textId="77777777" w:rsidTr="00D10B48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67FC61C5" w14:textId="073CC941" w:rsidR="001469B3" w:rsidRPr="003E018D" w:rsidRDefault="001469B3" w:rsidP="0047518D">
            <w:pPr>
              <w:pStyle w:val="Body"/>
              <w:spacing w:before="100" w:after="100" w:line="240" w:lineRule="auto"/>
              <w:ind w:left="-1" w:firstLine="1"/>
              <w:rPr>
                <w:b/>
                <w:szCs w:val="20"/>
              </w:rPr>
            </w:pPr>
            <w:r w:rsidRPr="003E018D">
              <w:rPr>
                <w:b/>
                <w:bCs/>
                <w:szCs w:val="20"/>
              </w:rPr>
              <w:t xml:space="preserve">Action </w:t>
            </w:r>
            <w:r w:rsidR="00580DFB">
              <w:rPr>
                <w:b/>
                <w:bCs/>
                <w:szCs w:val="20"/>
              </w:rPr>
              <w:t>4</w:t>
            </w:r>
            <w:r w:rsidRPr="003E018D">
              <w:rPr>
                <w:b/>
                <w:bCs/>
                <w:szCs w:val="20"/>
              </w:rPr>
              <w:t xml:space="preserve">: </w:t>
            </w:r>
            <w:bookmarkStart w:id="3" w:name="_Hlk16092984"/>
            <w:r w:rsidRPr="003E018D">
              <w:rPr>
                <w:bCs/>
                <w:szCs w:val="20"/>
              </w:rPr>
              <w:t>SC to circulate amended draft</w:t>
            </w:r>
            <w:r w:rsidR="001F15D5">
              <w:rPr>
                <w:bCs/>
                <w:szCs w:val="20"/>
              </w:rPr>
              <w:t xml:space="preserve"> (draft 1.1)</w:t>
            </w:r>
            <w:r w:rsidRPr="003E018D">
              <w:rPr>
                <w:bCs/>
                <w:szCs w:val="20"/>
              </w:rPr>
              <w:t xml:space="preserve"> </w:t>
            </w:r>
            <w:r w:rsidRPr="003E018D">
              <w:rPr>
                <w:szCs w:val="20"/>
              </w:rPr>
              <w:t xml:space="preserve">Regulatory </w:t>
            </w:r>
            <w:r w:rsidR="005673FE" w:rsidRPr="003E018D">
              <w:rPr>
                <w:szCs w:val="20"/>
              </w:rPr>
              <w:t xml:space="preserve">&amp; Policy </w:t>
            </w:r>
            <w:r w:rsidRPr="003E018D">
              <w:rPr>
                <w:szCs w:val="20"/>
              </w:rPr>
              <w:t>Environment and Transport chapters to sub-committee member</w:t>
            </w:r>
            <w:r w:rsidR="00AF5C5B" w:rsidRPr="003E018D">
              <w:rPr>
                <w:szCs w:val="20"/>
              </w:rPr>
              <w:t>s</w:t>
            </w:r>
            <w:r w:rsidR="00480625">
              <w:rPr>
                <w:szCs w:val="20"/>
              </w:rPr>
              <w:t xml:space="preserve"> </w:t>
            </w:r>
            <w:r w:rsidR="000105A2">
              <w:rPr>
                <w:szCs w:val="20"/>
              </w:rPr>
              <w:t xml:space="preserve">(cc the </w:t>
            </w:r>
            <w:r w:rsidR="00480625">
              <w:rPr>
                <w:szCs w:val="20"/>
              </w:rPr>
              <w:t>Secretariat</w:t>
            </w:r>
            <w:r w:rsidR="000105A2">
              <w:rPr>
                <w:szCs w:val="20"/>
              </w:rPr>
              <w:t>)</w:t>
            </w:r>
            <w:r w:rsidRPr="003E018D">
              <w:rPr>
                <w:szCs w:val="20"/>
              </w:rPr>
              <w:t xml:space="preserve"> by </w:t>
            </w:r>
            <w:r w:rsidR="001F15D5">
              <w:rPr>
                <w:szCs w:val="20"/>
              </w:rPr>
              <w:t xml:space="preserve">Thursday 8 </w:t>
            </w:r>
            <w:r w:rsidR="00480625">
              <w:rPr>
                <w:szCs w:val="20"/>
              </w:rPr>
              <w:t>August 2019</w:t>
            </w:r>
            <w:r w:rsidRPr="003E018D">
              <w:rPr>
                <w:szCs w:val="20"/>
              </w:rPr>
              <w:t xml:space="preserve"> for discussion and resolution of feedback</w:t>
            </w:r>
            <w:r w:rsidR="00BD4FB3">
              <w:rPr>
                <w:szCs w:val="20"/>
              </w:rPr>
              <w:t>.</w:t>
            </w:r>
            <w:bookmarkEnd w:id="3"/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83FB01C" w14:textId="59A5DCB7" w:rsidR="001469B3" w:rsidRPr="003E018D" w:rsidRDefault="001469B3" w:rsidP="0047518D">
            <w:pPr>
              <w:pStyle w:val="TblBdy"/>
              <w:spacing w:before="100" w:after="100" w:line="240" w:lineRule="auto"/>
              <w:rPr>
                <w:szCs w:val="20"/>
              </w:rPr>
            </w:pPr>
            <w:r w:rsidRPr="003E018D">
              <w:rPr>
                <w:szCs w:val="20"/>
              </w:rPr>
              <w:t>Owner: SC, sub-committees</w:t>
            </w:r>
            <w:r w:rsidR="00480625">
              <w:rPr>
                <w:szCs w:val="20"/>
              </w:rPr>
              <w:t>, Secretariat</w:t>
            </w:r>
          </w:p>
        </w:tc>
      </w:tr>
      <w:tr w:rsidR="001469B3" w:rsidRPr="003E018D" w14:paraId="199EA589" w14:textId="77777777" w:rsidTr="00D10B48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3ECF45C6" w14:textId="30397F9D" w:rsidR="001469B3" w:rsidRPr="003E018D" w:rsidRDefault="001469B3" w:rsidP="0047518D">
            <w:pPr>
              <w:pStyle w:val="Body"/>
              <w:spacing w:before="100" w:after="100" w:line="240" w:lineRule="auto"/>
              <w:ind w:left="-1" w:firstLine="1"/>
              <w:rPr>
                <w:b/>
                <w:bCs/>
                <w:szCs w:val="20"/>
              </w:rPr>
            </w:pPr>
            <w:r w:rsidRPr="003E018D">
              <w:rPr>
                <w:b/>
                <w:bCs/>
                <w:szCs w:val="20"/>
              </w:rPr>
              <w:t>Act</w:t>
            </w:r>
            <w:r w:rsidR="00DB63B7">
              <w:rPr>
                <w:b/>
                <w:bCs/>
                <w:szCs w:val="20"/>
              </w:rPr>
              <w:t>i</w:t>
            </w:r>
            <w:r w:rsidRPr="003E018D">
              <w:rPr>
                <w:b/>
                <w:bCs/>
                <w:szCs w:val="20"/>
              </w:rPr>
              <w:t xml:space="preserve">on </w:t>
            </w:r>
            <w:r w:rsidR="00580DFB">
              <w:rPr>
                <w:b/>
                <w:bCs/>
                <w:szCs w:val="20"/>
              </w:rPr>
              <w:t>5</w:t>
            </w:r>
            <w:r w:rsidRPr="003E018D">
              <w:rPr>
                <w:b/>
                <w:bCs/>
                <w:szCs w:val="20"/>
              </w:rPr>
              <w:t xml:space="preserve">: </w:t>
            </w:r>
            <w:r w:rsidRPr="003E018D">
              <w:rPr>
                <w:bCs/>
                <w:szCs w:val="20"/>
              </w:rPr>
              <w:t xml:space="preserve">SC to circulate draft 2 of </w:t>
            </w:r>
            <w:r w:rsidR="005673FE" w:rsidRPr="003E018D">
              <w:rPr>
                <w:szCs w:val="20"/>
              </w:rPr>
              <w:t xml:space="preserve">Regulatory &amp; Policy Environment </w:t>
            </w:r>
            <w:r w:rsidR="00DF41ED">
              <w:rPr>
                <w:szCs w:val="20"/>
              </w:rPr>
              <w:t>and transport chapters to G</w:t>
            </w:r>
            <w:r w:rsidR="00B06D23">
              <w:rPr>
                <w:szCs w:val="20"/>
              </w:rPr>
              <w:t>roup</w:t>
            </w:r>
            <w:r w:rsidR="00DF41ED">
              <w:rPr>
                <w:szCs w:val="20"/>
              </w:rPr>
              <w:t xml:space="preserve"> by </w:t>
            </w:r>
            <w:r w:rsidR="00E15886">
              <w:rPr>
                <w:szCs w:val="20"/>
              </w:rPr>
              <w:t xml:space="preserve">Monday </w:t>
            </w:r>
            <w:r w:rsidR="005673FE" w:rsidRPr="003E018D">
              <w:rPr>
                <w:szCs w:val="20"/>
              </w:rPr>
              <w:t>19 August 2019</w:t>
            </w:r>
            <w:r w:rsidR="00BD4FB3">
              <w:rPr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0B48D54" w14:textId="041BAFFF" w:rsidR="001469B3" w:rsidRPr="003E018D" w:rsidRDefault="001469B3" w:rsidP="0047518D">
            <w:pPr>
              <w:pStyle w:val="TblBdy"/>
              <w:spacing w:before="100" w:after="100" w:line="240" w:lineRule="auto"/>
              <w:rPr>
                <w:szCs w:val="20"/>
              </w:rPr>
            </w:pPr>
            <w:r w:rsidRPr="003E018D">
              <w:rPr>
                <w:szCs w:val="20"/>
              </w:rPr>
              <w:t>Owner: SC</w:t>
            </w:r>
          </w:p>
        </w:tc>
      </w:tr>
      <w:tr w:rsidR="003E018D" w:rsidRPr="003E018D" w14:paraId="1570FDB9" w14:textId="77777777" w:rsidTr="00FF6180">
        <w:trPr>
          <w:trHeight w:val="705"/>
        </w:trPr>
        <w:tc>
          <w:tcPr>
            <w:tcW w:w="391" w:type="dxa"/>
            <w:shd w:val="clear" w:color="auto" w:fill="FFFFFF"/>
          </w:tcPr>
          <w:p w14:paraId="2792E0E4" w14:textId="11E5E690" w:rsidR="003E018D" w:rsidRPr="00580DFB" w:rsidRDefault="003E018D" w:rsidP="003E018D">
            <w:pPr>
              <w:pStyle w:val="Body"/>
              <w:spacing w:before="120" w:after="120" w:line="240" w:lineRule="auto"/>
              <w:ind w:left="-567" w:firstLine="567"/>
              <w:rPr>
                <w:b/>
                <w:bCs/>
                <w:szCs w:val="20"/>
              </w:rPr>
            </w:pPr>
            <w:r w:rsidRPr="00580DFB">
              <w:rPr>
                <w:b/>
                <w:bCs/>
                <w:szCs w:val="20"/>
              </w:rPr>
              <w:t>6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0355656C" w14:textId="77777777" w:rsidR="003E018D" w:rsidRPr="00580DFB" w:rsidRDefault="003E018D" w:rsidP="0047518D">
            <w:pPr>
              <w:pStyle w:val="TblBdy"/>
              <w:spacing w:before="120" w:after="80" w:line="240" w:lineRule="auto"/>
              <w:rPr>
                <w:szCs w:val="20"/>
              </w:rPr>
            </w:pPr>
            <w:r w:rsidRPr="00580DFB">
              <w:rPr>
                <w:b/>
                <w:szCs w:val="20"/>
              </w:rPr>
              <w:t>Other business</w:t>
            </w:r>
          </w:p>
          <w:p w14:paraId="48CA56CE" w14:textId="5C53C6AD" w:rsidR="00DB63B7" w:rsidRPr="00580DFB" w:rsidRDefault="00D67727" w:rsidP="0047518D">
            <w:pPr>
              <w:pStyle w:val="TblBdy"/>
              <w:spacing w:after="0" w:line="240" w:lineRule="auto"/>
            </w:pPr>
            <w:r w:rsidRPr="00580DFB">
              <w:rPr>
                <w:szCs w:val="20"/>
              </w:rPr>
              <w:t>None</w:t>
            </w:r>
          </w:p>
        </w:tc>
      </w:tr>
    </w:tbl>
    <w:p w14:paraId="07DD3DA0" w14:textId="214FA390" w:rsidR="009C20B0" w:rsidRDefault="009C20B0" w:rsidP="00580DFB">
      <w:pPr>
        <w:pStyle w:val="Pullout"/>
        <w:rPr>
          <w:rFonts w:ascii="Arial" w:eastAsia="Calibri" w:hAnsi="Arial"/>
        </w:rPr>
      </w:pPr>
    </w:p>
    <w:sectPr w:rsidR="009C20B0" w:rsidSect="00221D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09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5A90F" w14:textId="77777777" w:rsidR="00D10B48" w:rsidRDefault="00D10B48">
      <w:r>
        <w:separator/>
      </w:r>
    </w:p>
  </w:endnote>
  <w:endnote w:type="continuationSeparator" w:id="0">
    <w:p w14:paraId="2CD524AC" w14:textId="77777777" w:rsidR="00D10B48" w:rsidRDefault="00D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1B8F5" w14:textId="77777777" w:rsidR="007C135F" w:rsidRDefault="007C1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CF060" w14:textId="27B00B9D" w:rsidR="00D10B48" w:rsidRPr="00AB7866" w:rsidRDefault="00D10B48" w:rsidP="009C20B0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>Inner West Air Quality Community Reference Group Meeting 9</w:t>
    </w:r>
  </w:p>
  <w:p w14:paraId="403E5304" w14:textId="77777777" w:rsidR="00D10B48" w:rsidRDefault="00D10B48" w:rsidP="009C20B0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2188" w14:textId="19FA8C98" w:rsidR="00D10B48" w:rsidRPr="00AB7866" w:rsidRDefault="00D10B48" w:rsidP="00707AD1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>Inner West Air Quality Community Reference Group Meeting 9</w:t>
    </w:r>
  </w:p>
  <w:p w14:paraId="095B5984" w14:textId="77777777" w:rsidR="00D10B48" w:rsidRDefault="00D10B48" w:rsidP="00307E51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65DF2" w14:textId="77777777" w:rsidR="00D10B48" w:rsidRDefault="00D10B48">
      <w:r>
        <w:separator/>
      </w:r>
    </w:p>
  </w:footnote>
  <w:footnote w:type="continuationSeparator" w:id="0">
    <w:p w14:paraId="77D4DDE3" w14:textId="77777777" w:rsidR="00D10B48" w:rsidRDefault="00D1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CBBF" w14:textId="77777777" w:rsidR="007C135F" w:rsidRDefault="007C1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70C76" w14:textId="77777777" w:rsidR="007C135F" w:rsidRDefault="007C1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230F" w14:textId="4736ACC3" w:rsidR="00D10B48" w:rsidRDefault="00D10B48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512EA6DC" wp14:editId="05C41AF8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5" name="Picture 5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F1D60"/>
    <w:multiLevelType w:val="hybridMultilevel"/>
    <w:tmpl w:val="03760198"/>
    <w:lvl w:ilvl="0" w:tplc="F544BED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E6424"/>
    <w:multiLevelType w:val="hybridMultilevel"/>
    <w:tmpl w:val="F4DC3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6345C1A"/>
    <w:multiLevelType w:val="hybridMultilevel"/>
    <w:tmpl w:val="42A2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64568"/>
    <w:multiLevelType w:val="hybridMultilevel"/>
    <w:tmpl w:val="D578D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83D98"/>
    <w:multiLevelType w:val="hybridMultilevel"/>
    <w:tmpl w:val="430CA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12B7F57"/>
    <w:multiLevelType w:val="hybridMultilevel"/>
    <w:tmpl w:val="1066A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61281"/>
    <w:multiLevelType w:val="hybridMultilevel"/>
    <w:tmpl w:val="2EDAD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20876"/>
    <w:multiLevelType w:val="hybridMultilevel"/>
    <w:tmpl w:val="90E88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77ABB"/>
    <w:multiLevelType w:val="hybridMultilevel"/>
    <w:tmpl w:val="6E786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847A2"/>
    <w:multiLevelType w:val="hybridMultilevel"/>
    <w:tmpl w:val="B16E7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D06EBD"/>
    <w:multiLevelType w:val="hybridMultilevel"/>
    <w:tmpl w:val="49BC1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437BC"/>
    <w:multiLevelType w:val="hybridMultilevel"/>
    <w:tmpl w:val="CF466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10F7F"/>
    <w:multiLevelType w:val="hybridMultilevel"/>
    <w:tmpl w:val="3DCC1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7E14B38"/>
    <w:multiLevelType w:val="hybridMultilevel"/>
    <w:tmpl w:val="BDA62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31C"/>
    <w:multiLevelType w:val="hybridMultilevel"/>
    <w:tmpl w:val="D494B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8"/>
  </w:num>
  <w:num w:numId="13">
    <w:abstractNumId w:val="18"/>
  </w:num>
  <w:num w:numId="14">
    <w:abstractNumId w:val="11"/>
  </w:num>
  <w:num w:numId="15">
    <w:abstractNumId w:val="24"/>
  </w:num>
  <w:num w:numId="16">
    <w:abstractNumId w:val="10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29"/>
  </w:num>
  <w:num w:numId="22">
    <w:abstractNumId w:val="12"/>
  </w:num>
  <w:num w:numId="23">
    <w:abstractNumId w:val="26"/>
  </w:num>
  <w:num w:numId="24">
    <w:abstractNumId w:val="19"/>
  </w:num>
  <w:num w:numId="25">
    <w:abstractNumId w:val="22"/>
  </w:num>
  <w:num w:numId="26">
    <w:abstractNumId w:val="27"/>
  </w:num>
  <w:num w:numId="27">
    <w:abstractNumId w:val="25"/>
  </w:num>
  <w:num w:numId="28">
    <w:abstractNumId w:val="30"/>
  </w:num>
  <w:num w:numId="29">
    <w:abstractNumId w:val="16"/>
  </w:num>
  <w:num w:numId="30">
    <w:abstractNumId w:val="21"/>
  </w:num>
  <w:num w:numId="31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59"/>
    <w:rsid w:val="0000648C"/>
    <w:rsid w:val="000067C1"/>
    <w:rsid w:val="0000697E"/>
    <w:rsid w:val="000105A2"/>
    <w:rsid w:val="00012793"/>
    <w:rsid w:val="00013D7A"/>
    <w:rsid w:val="000141A9"/>
    <w:rsid w:val="00015AC0"/>
    <w:rsid w:val="0002448F"/>
    <w:rsid w:val="0003050C"/>
    <w:rsid w:val="000309C0"/>
    <w:rsid w:val="00034D96"/>
    <w:rsid w:val="0003535F"/>
    <w:rsid w:val="00041363"/>
    <w:rsid w:val="00041D41"/>
    <w:rsid w:val="00051F65"/>
    <w:rsid w:val="00055978"/>
    <w:rsid w:val="00055FEF"/>
    <w:rsid w:val="00063E31"/>
    <w:rsid w:val="00077758"/>
    <w:rsid w:val="0008382F"/>
    <w:rsid w:val="0008754B"/>
    <w:rsid w:val="000904F2"/>
    <w:rsid w:val="0009699E"/>
    <w:rsid w:val="000A13B2"/>
    <w:rsid w:val="000A6027"/>
    <w:rsid w:val="000A63D4"/>
    <w:rsid w:val="000B1586"/>
    <w:rsid w:val="000B2952"/>
    <w:rsid w:val="000B50F4"/>
    <w:rsid w:val="000B7630"/>
    <w:rsid w:val="000C136B"/>
    <w:rsid w:val="000C1E27"/>
    <w:rsid w:val="000C3259"/>
    <w:rsid w:val="000C39E4"/>
    <w:rsid w:val="000C47BA"/>
    <w:rsid w:val="000E0334"/>
    <w:rsid w:val="000E370F"/>
    <w:rsid w:val="000E69CE"/>
    <w:rsid w:val="000E79E9"/>
    <w:rsid w:val="000F3D9A"/>
    <w:rsid w:val="001010BA"/>
    <w:rsid w:val="00101625"/>
    <w:rsid w:val="00106130"/>
    <w:rsid w:val="0011204F"/>
    <w:rsid w:val="001157D6"/>
    <w:rsid w:val="00117F64"/>
    <w:rsid w:val="00120C40"/>
    <w:rsid w:val="00120F3F"/>
    <w:rsid w:val="00125376"/>
    <w:rsid w:val="00131D3B"/>
    <w:rsid w:val="00135039"/>
    <w:rsid w:val="00135491"/>
    <w:rsid w:val="00137D46"/>
    <w:rsid w:val="0014130B"/>
    <w:rsid w:val="001454BE"/>
    <w:rsid w:val="00145F87"/>
    <w:rsid w:val="001469B3"/>
    <w:rsid w:val="001520C5"/>
    <w:rsid w:val="001534BA"/>
    <w:rsid w:val="00154577"/>
    <w:rsid w:val="0015546E"/>
    <w:rsid w:val="001628BA"/>
    <w:rsid w:val="0016422B"/>
    <w:rsid w:val="00174641"/>
    <w:rsid w:val="00175123"/>
    <w:rsid w:val="00176650"/>
    <w:rsid w:val="00177115"/>
    <w:rsid w:val="00181CC8"/>
    <w:rsid w:val="00181FBC"/>
    <w:rsid w:val="00183DDD"/>
    <w:rsid w:val="0019512C"/>
    <w:rsid w:val="00197414"/>
    <w:rsid w:val="001A243B"/>
    <w:rsid w:val="001A6E57"/>
    <w:rsid w:val="001B29F9"/>
    <w:rsid w:val="001B3EB8"/>
    <w:rsid w:val="001C14C3"/>
    <w:rsid w:val="001C3014"/>
    <w:rsid w:val="001C43A0"/>
    <w:rsid w:val="001C47C7"/>
    <w:rsid w:val="001C4B97"/>
    <w:rsid w:val="001C6FE3"/>
    <w:rsid w:val="001D44DB"/>
    <w:rsid w:val="001E0624"/>
    <w:rsid w:val="001E2024"/>
    <w:rsid w:val="001E72B8"/>
    <w:rsid w:val="001F15D5"/>
    <w:rsid w:val="001F16AF"/>
    <w:rsid w:val="001F3608"/>
    <w:rsid w:val="001F3FD2"/>
    <w:rsid w:val="001F7BE3"/>
    <w:rsid w:val="002015AD"/>
    <w:rsid w:val="0020255B"/>
    <w:rsid w:val="00211EEE"/>
    <w:rsid w:val="002122D2"/>
    <w:rsid w:val="00214F91"/>
    <w:rsid w:val="00217D52"/>
    <w:rsid w:val="00220634"/>
    <w:rsid w:val="00221DF8"/>
    <w:rsid w:val="00222C27"/>
    <w:rsid w:val="0022487A"/>
    <w:rsid w:val="002266BD"/>
    <w:rsid w:val="00231E51"/>
    <w:rsid w:val="00235865"/>
    <w:rsid w:val="00236DA4"/>
    <w:rsid w:val="0024424F"/>
    <w:rsid w:val="00246D68"/>
    <w:rsid w:val="0024736D"/>
    <w:rsid w:val="002526EA"/>
    <w:rsid w:val="00255E80"/>
    <w:rsid w:val="00261DCB"/>
    <w:rsid w:val="00266262"/>
    <w:rsid w:val="00271B91"/>
    <w:rsid w:val="00272845"/>
    <w:rsid w:val="0027481D"/>
    <w:rsid w:val="00285925"/>
    <w:rsid w:val="00285A41"/>
    <w:rsid w:val="002949F8"/>
    <w:rsid w:val="002B6194"/>
    <w:rsid w:val="002C1F4D"/>
    <w:rsid w:val="002C414B"/>
    <w:rsid w:val="002C4BC3"/>
    <w:rsid w:val="002C5ADA"/>
    <w:rsid w:val="002C5BA2"/>
    <w:rsid w:val="002D2478"/>
    <w:rsid w:val="002D3CC8"/>
    <w:rsid w:val="002D680B"/>
    <w:rsid w:val="002E0F21"/>
    <w:rsid w:val="002E2EC1"/>
    <w:rsid w:val="002F3698"/>
    <w:rsid w:val="002F6DF6"/>
    <w:rsid w:val="003006D5"/>
    <w:rsid w:val="003047C5"/>
    <w:rsid w:val="00307E51"/>
    <w:rsid w:val="00310FD8"/>
    <w:rsid w:val="0031595D"/>
    <w:rsid w:val="00321D1B"/>
    <w:rsid w:val="00321F9E"/>
    <w:rsid w:val="00324151"/>
    <w:rsid w:val="00330679"/>
    <w:rsid w:val="00331358"/>
    <w:rsid w:val="00331A18"/>
    <w:rsid w:val="00333186"/>
    <w:rsid w:val="00342818"/>
    <w:rsid w:val="00351066"/>
    <w:rsid w:val="00352F0A"/>
    <w:rsid w:val="003609DD"/>
    <w:rsid w:val="00361402"/>
    <w:rsid w:val="0037050C"/>
    <w:rsid w:val="00370ACB"/>
    <w:rsid w:val="003776E5"/>
    <w:rsid w:val="00380B9B"/>
    <w:rsid w:val="00385144"/>
    <w:rsid w:val="003A07D2"/>
    <w:rsid w:val="003A4C8D"/>
    <w:rsid w:val="003B43DE"/>
    <w:rsid w:val="003B7C48"/>
    <w:rsid w:val="003C2962"/>
    <w:rsid w:val="003C692E"/>
    <w:rsid w:val="003D0450"/>
    <w:rsid w:val="003D2648"/>
    <w:rsid w:val="003E018D"/>
    <w:rsid w:val="003E0B9A"/>
    <w:rsid w:val="003E2446"/>
    <w:rsid w:val="003E3422"/>
    <w:rsid w:val="003F354F"/>
    <w:rsid w:val="003F437F"/>
    <w:rsid w:val="003F5751"/>
    <w:rsid w:val="003F5A5C"/>
    <w:rsid w:val="003F75B7"/>
    <w:rsid w:val="00401198"/>
    <w:rsid w:val="00404EF3"/>
    <w:rsid w:val="00417F8A"/>
    <w:rsid w:val="00420203"/>
    <w:rsid w:val="0042298A"/>
    <w:rsid w:val="004302D2"/>
    <w:rsid w:val="0043348E"/>
    <w:rsid w:val="00436534"/>
    <w:rsid w:val="004426E1"/>
    <w:rsid w:val="00453E72"/>
    <w:rsid w:val="00455AC0"/>
    <w:rsid w:val="0047414D"/>
    <w:rsid w:val="0047484F"/>
    <w:rsid w:val="0047518D"/>
    <w:rsid w:val="0047538B"/>
    <w:rsid w:val="00480625"/>
    <w:rsid w:val="0048658A"/>
    <w:rsid w:val="00496564"/>
    <w:rsid w:val="004969C1"/>
    <w:rsid w:val="004A4DAB"/>
    <w:rsid w:val="004A7856"/>
    <w:rsid w:val="004B0387"/>
    <w:rsid w:val="004C72AA"/>
    <w:rsid w:val="004D337B"/>
    <w:rsid w:val="004D554A"/>
    <w:rsid w:val="004D6D32"/>
    <w:rsid w:val="004E3CAC"/>
    <w:rsid w:val="004E4B9D"/>
    <w:rsid w:val="004E4BDF"/>
    <w:rsid w:val="004E6888"/>
    <w:rsid w:val="004F56A2"/>
    <w:rsid w:val="004F5A88"/>
    <w:rsid w:val="0050769F"/>
    <w:rsid w:val="00512102"/>
    <w:rsid w:val="00513EE4"/>
    <w:rsid w:val="005148F5"/>
    <w:rsid w:val="00520024"/>
    <w:rsid w:val="005214D0"/>
    <w:rsid w:val="005229C6"/>
    <w:rsid w:val="00523DB5"/>
    <w:rsid w:val="00524C52"/>
    <w:rsid w:val="005304F7"/>
    <w:rsid w:val="00534B38"/>
    <w:rsid w:val="00540762"/>
    <w:rsid w:val="00544B68"/>
    <w:rsid w:val="00552E17"/>
    <w:rsid w:val="00553413"/>
    <w:rsid w:val="00556367"/>
    <w:rsid w:val="00557B17"/>
    <w:rsid w:val="00562653"/>
    <w:rsid w:val="005673FE"/>
    <w:rsid w:val="00573E23"/>
    <w:rsid w:val="00575BBF"/>
    <w:rsid w:val="00575F3A"/>
    <w:rsid w:val="00580DFB"/>
    <w:rsid w:val="00582724"/>
    <w:rsid w:val="00582B40"/>
    <w:rsid w:val="00584636"/>
    <w:rsid w:val="00585509"/>
    <w:rsid w:val="00585916"/>
    <w:rsid w:val="00591ABE"/>
    <w:rsid w:val="005966FE"/>
    <w:rsid w:val="005A0588"/>
    <w:rsid w:val="005A61D9"/>
    <w:rsid w:val="005A7E53"/>
    <w:rsid w:val="005B3CE8"/>
    <w:rsid w:val="005B736C"/>
    <w:rsid w:val="005C1F56"/>
    <w:rsid w:val="005C2E3A"/>
    <w:rsid w:val="005C70F5"/>
    <w:rsid w:val="005D6A40"/>
    <w:rsid w:val="005E3CC6"/>
    <w:rsid w:val="005F5C2A"/>
    <w:rsid w:val="00601818"/>
    <w:rsid w:val="0060292D"/>
    <w:rsid w:val="00602C68"/>
    <w:rsid w:val="00603134"/>
    <w:rsid w:val="00606451"/>
    <w:rsid w:val="00616F5F"/>
    <w:rsid w:val="006172D1"/>
    <w:rsid w:val="00623482"/>
    <w:rsid w:val="00624CDB"/>
    <w:rsid w:val="00624E1E"/>
    <w:rsid w:val="00625928"/>
    <w:rsid w:val="0062669A"/>
    <w:rsid w:val="006309DB"/>
    <w:rsid w:val="00632914"/>
    <w:rsid w:val="00646BB9"/>
    <w:rsid w:val="00650AB9"/>
    <w:rsid w:val="00652840"/>
    <w:rsid w:val="00653641"/>
    <w:rsid w:val="00656186"/>
    <w:rsid w:val="0066158C"/>
    <w:rsid w:val="006643F2"/>
    <w:rsid w:val="00672BE7"/>
    <w:rsid w:val="006741C5"/>
    <w:rsid w:val="00675636"/>
    <w:rsid w:val="006921BA"/>
    <w:rsid w:val="006923FF"/>
    <w:rsid w:val="0069559B"/>
    <w:rsid w:val="006B0EA2"/>
    <w:rsid w:val="006B4688"/>
    <w:rsid w:val="006C2471"/>
    <w:rsid w:val="006D3CAB"/>
    <w:rsid w:val="006D542C"/>
    <w:rsid w:val="006E157A"/>
    <w:rsid w:val="006E1A6C"/>
    <w:rsid w:val="006E3810"/>
    <w:rsid w:val="006E7A35"/>
    <w:rsid w:val="006F1563"/>
    <w:rsid w:val="006F3482"/>
    <w:rsid w:val="006F53DB"/>
    <w:rsid w:val="006F707D"/>
    <w:rsid w:val="0070362A"/>
    <w:rsid w:val="007052A6"/>
    <w:rsid w:val="00705440"/>
    <w:rsid w:val="00707AD1"/>
    <w:rsid w:val="007100F3"/>
    <w:rsid w:val="00711940"/>
    <w:rsid w:val="0072037B"/>
    <w:rsid w:val="007247BB"/>
    <w:rsid w:val="00727813"/>
    <w:rsid w:val="00731631"/>
    <w:rsid w:val="00731F6C"/>
    <w:rsid w:val="00752E36"/>
    <w:rsid w:val="00756A07"/>
    <w:rsid w:val="007702BD"/>
    <w:rsid w:val="00773BF6"/>
    <w:rsid w:val="00782E62"/>
    <w:rsid w:val="0079411E"/>
    <w:rsid w:val="0079728C"/>
    <w:rsid w:val="007B0E45"/>
    <w:rsid w:val="007B1469"/>
    <w:rsid w:val="007B27EE"/>
    <w:rsid w:val="007B62F8"/>
    <w:rsid w:val="007B6E26"/>
    <w:rsid w:val="007C135F"/>
    <w:rsid w:val="007C33E2"/>
    <w:rsid w:val="007C3AE1"/>
    <w:rsid w:val="007C64E1"/>
    <w:rsid w:val="007D06DC"/>
    <w:rsid w:val="007E1ABB"/>
    <w:rsid w:val="007E3A08"/>
    <w:rsid w:val="007E3E33"/>
    <w:rsid w:val="007E6A3A"/>
    <w:rsid w:val="007F336C"/>
    <w:rsid w:val="007F5211"/>
    <w:rsid w:val="008100DE"/>
    <w:rsid w:val="008110B2"/>
    <w:rsid w:val="008118F3"/>
    <w:rsid w:val="00811F9A"/>
    <w:rsid w:val="0082024A"/>
    <w:rsid w:val="00831E24"/>
    <w:rsid w:val="008322E1"/>
    <w:rsid w:val="00834943"/>
    <w:rsid w:val="00834D17"/>
    <w:rsid w:val="0083541B"/>
    <w:rsid w:val="008355F3"/>
    <w:rsid w:val="00835688"/>
    <w:rsid w:val="008436D3"/>
    <w:rsid w:val="00855278"/>
    <w:rsid w:val="00865A63"/>
    <w:rsid w:val="00872BAF"/>
    <w:rsid w:val="008732EE"/>
    <w:rsid w:val="008832F9"/>
    <w:rsid w:val="00887805"/>
    <w:rsid w:val="00894E3C"/>
    <w:rsid w:val="008979EB"/>
    <w:rsid w:val="00897FB9"/>
    <w:rsid w:val="008A3B87"/>
    <w:rsid w:val="008A447B"/>
    <w:rsid w:val="008A6BBA"/>
    <w:rsid w:val="008A76EA"/>
    <w:rsid w:val="008B40B3"/>
    <w:rsid w:val="008B5DC8"/>
    <w:rsid w:val="008B61B5"/>
    <w:rsid w:val="008C1B1D"/>
    <w:rsid w:val="008C32D4"/>
    <w:rsid w:val="008E39E1"/>
    <w:rsid w:val="008E5F51"/>
    <w:rsid w:val="008F4932"/>
    <w:rsid w:val="009030B5"/>
    <w:rsid w:val="009065E5"/>
    <w:rsid w:val="00907BCE"/>
    <w:rsid w:val="00912929"/>
    <w:rsid w:val="0091431B"/>
    <w:rsid w:val="00917192"/>
    <w:rsid w:val="009178AF"/>
    <w:rsid w:val="009201A8"/>
    <w:rsid w:val="00925E05"/>
    <w:rsid w:val="00926BDE"/>
    <w:rsid w:val="00927E6A"/>
    <w:rsid w:val="0093425F"/>
    <w:rsid w:val="00942CDF"/>
    <w:rsid w:val="009463DE"/>
    <w:rsid w:val="00953344"/>
    <w:rsid w:val="00954FC8"/>
    <w:rsid w:val="009568E5"/>
    <w:rsid w:val="00957478"/>
    <w:rsid w:val="00957B1B"/>
    <w:rsid w:val="00962D3B"/>
    <w:rsid w:val="00972191"/>
    <w:rsid w:val="00981EA2"/>
    <w:rsid w:val="00982DCE"/>
    <w:rsid w:val="009872FB"/>
    <w:rsid w:val="0098790B"/>
    <w:rsid w:val="009913B3"/>
    <w:rsid w:val="009A05E1"/>
    <w:rsid w:val="009A1C8E"/>
    <w:rsid w:val="009A4875"/>
    <w:rsid w:val="009B104D"/>
    <w:rsid w:val="009B35C2"/>
    <w:rsid w:val="009B47C6"/>
    <w:rsid w:val="009C20B0"/>
    <w:rsid w:val="009C236F"/>
    <w:rsid w:val="009C29DE"/>
    <w:rsid w:val="009C3454"/>
    <w:rsid w:val="009C3622"/>
    <w:rsid w:val="009C3B5A"/>
    <w:rsid w:val="009D6E3E"/>
    <w:rsid w:val="009D76C6"/>
    <w:rsid w:val="009E21F3"/>
    <w:rsid w:val="009E3D77"/>
    <w:rsid w:val="009E5A73"/>
    <w:rsid w:val="009E666D"/>
    <w:rsid w:val="009E66AE"/>
    <w:rsid w:val="009F2D92"/>
    <w:rsid w:val="00A0021E"/>
    <w:rsid w:val="00A03F08"/>
    <w:rsid w:val="00A04614"/>
    <w:rsid w:val="00A061E2"/>
    <w:rsid w:val="00A10CF3"/>
    <w:rsid w:val="00A11FE6"/>
    <w:rsid w:val="00A27F14"/>
    <w:rsid w:val="00A313B8"/>
    <w:rsid w:val="00A357C2"/>
    <w:rsid w:val="00A36BC9"/>
    <w:rsid w:val="00A37BFA"/>
    <w:rsid w:val="00A40602"/>
    <w:rsid w:val="00A46CB3"/>
    <w:rsid w:val="00A52CB8"/>
    <w:rsid w:val="00A52CC4"/>
    <w:rsid w:val="00A5443B"/>
    <w:rsid w:val="00A55295"/>
    <w:rsid w:val="00A5658A"/>
    <w:rsid w:val="00A56AF7"/>
    <w:rsid w:val="00A56C4D"/>
    <w:rsid w:val="00A633E3"/>
    <w:rsid w:val="00A6450E"/>
    <w:rsid w:val="00A65285"/>
    <w:rsid w:val="00A67D11"/>
    <w:rsid w:val="00A7133B"/>
    <w:rsid w:val="00A71378"/>
    <w:rsid w:val="00A72375"/>
    <w:rsid w:val="00A730A4"/>
    <w:rsid w:val="00A80E1B"/>
    <w:rsid w:val="00A81041"/>
    <w:rsid w:val="00A81772"/>
    <w:rsid w:val="00A82667"/>
    <w:rsid w:val="00A83A7C"/>
    <w:rsid w:val="00A85593"/>
    <w:rsid w:val="00AA3078"/>
    <w:rsid w:val="00AA6401"/>
    <w:rsid w:val="00AB446A"/>
    <w:rsid w:val="00AB5D88"/>
    <w:rsid w:val="00AC0ECF"/>
    <w:rsid w:val="00AC372B"/>
    <w:rsid w:val="00AC7C5F"/>
    <w:rsid w:val="00AD03E4"/>
    <w:rsid w:val="00AD3CD3"/>
    <w:rsid w:val="00AD6460"/>
    <w:rsid w:val="00AE6BC2"/>
    <w:rsid w:val="00AF199A"/>
    <w:rsid w:val="00AF25FE"/>
    <w:rsid w:val="00AF4DB4"/>
    <w:rsid w:val="00AF5C5B"/>
    <w:rsid w:val="00B0279B"/>
    <w:rsid w:val="00B03B3F"/>
    <w:rsid w:val="00B068DA"/>
    <w:rsid w:val="00B06D23"/>
    <w:rsid w:val="00B077CF"/>
    <w:rsid w:val="00B137B4"/>
    <w:rsid w:val="00B14204"/>
    <w:rsid w:val="00B20030"/>
    <w:rsid w:val="00B24A07"/>
    <w:rsid w:val="00B35DEC"/>
    <w:rsid w:val="00B37D5F"/>
    <w:rsid w:val="00B42684"/>
    <w:rsid w:val="00B43132"/>
    <w:rsid w:val="00B475BF"/>
    <w:rsid w:val="00B5387D"/>
    <w:rsid w:val="00B54277"/>
    <w:rsid w:val="00B612DC"/>
    <w:rsid w:val="00B61ABB"/>
    <w:rsid w:val="00B67A6A"/>
    <w:rsid w:val="00B80C5E"/>
    <w:rsid w:val="00B905CE"/>
    <w:rsid w:val="00B931C1"/>
    <w:rsid w:val="00B95745"/>
    <w:rsid w:val="00BB12FB"/>
    <w:rsid w:val="00BB37E4"/>
    <w:rsid w:val="00BB3A83"/>
    <w:rsid w:val="00BB453D"/>
    <w:rsid w:val="00BC69E6"/>
    <w:rsid w:val="00BC73E5"/>
    <w:rsid w:val="00BC7BFB"/>
    <w:rsid w:val="00BD4BC3"/>
    <w:rsid w:val="00BD4FB3"/>
    <w:rsid w:val="00BD716C"/>
    <w:rsid w:val="00BE2F75"/>
    <w:rsid w:val="00BE5AB2"/>
    <w:rsid w:val="00BF2B2A"/>
    <w:rsid w:val="00BF62F9"/>
    <w:rsid w:val="00C045EE"/>
    <w:rsid w:val="00C061DD"/>
    <w:rsid w:val="00C10745"/>
    <w:rsid w:val="00C12A10"/>
    <w:rsid w:val="00C17AB1"/>
    <w:rsid w:val="00C20127"/>
    <w:rsid w:val="00C34D8B"/>
    <w:rsid w:val="00C36059"/>
    <w:rsid w:val="00C403BA"/>
    <w:rsid w:val="00C46B5E"/>
    <w:rsid w:val="00C545DF"/>
    <w:rsid w:val="00C651CE"/>
    <w:rsid w:val="00C65B91"/>
    <w:rsid w:val="00C73267"/>
    <w:rsid w:val="00C73FAF"/>
    <w:rsid w:val="00C772CA"/>
    <w:rsid w:val="00C829F1"/>
    <w:rsid w:val="00C8645D"/>
    <w:rsid w:val="00C86652"/>
    <w:rsid w:val="00C86B17"/>
    <w:rsid w:val="00C94517"/>
    <w:rsid w:val="00C945AD"/>
    <w:rsid w:val="00CA19B7"/>
    <w:rsid w:val="00CB35CB"/>
    <w:rsid w:val="00CB3DDF"/>
    <w:rsid w:val="00CC2FD1"/>
    <w:rsid w:val="00CC710B"/>
    <w:rsid w:val="00CC7402"/>
    <w:rsid w:val="00CD7934"/>
    <w:rsid w:val="00CD7F37"/>
    <w:rsid w:val="00CE10A1"/>
    <w:rsid w:val="00CE6471"/>
    <w:rsid w:val="00CE6945"/>
    <w:rsid w:val="00CF0831"/>
    <w:rsid w:val="00CF5E50"/>
    <w:rsid w:val="00CF7587"/>
    <w:rsid w:val="00D031F0"/>
    <w:rsid w:val="00D033C6"/>
    <w:rsid w:val="00D050F8"/>
    <w:rsid w:val="00D053C5"/>
    <w:rsid w:val="00D10B48"/>
    <w:rsid w:val="00D112A1"/>
    <w:rsid w:val="00D114E4"/>
    <w:rsid w:val="00D11924"/>
    <w:rsid w:val="00D13102"/>
    <w:rsid w:val="00D13E3C"/>
    <w:rsid w:val="00D2133A"/>
    <w:rsid w:val="00D219B6"/>
    <w:rsid w:val="00D33BE6"/>
    <w:rsid w:val="00D35F9F"/>
    <w:rsid w:val="00D408CF"/>
    <w:rsid w:val="00D42301"/>
    <w:rsid w:val="00D51C2D"/>
    <w:rsid w:val="00D54DE0"/>
    <w:rsid w:val="00D57FF0"/>
    <w:rsid w:val="00D60DA7"/>
    <w:rsid w:val="00D624B8"/>
    <w:rsid w:val="00D634D8"/>
    <w:rsid w:val="00D67727"/>
    <w:rsid w:val="00D74EC9"/>
    <w:rsid w:val="00D840DE"/>
    <w:rsid w:val="00D86139"/>
    <w:rsid w:val="00D91558"/>
    <w:rsid w:val="00D96969"/>
    <w:rsid w:val="00DA0042"/>
    <w:rsid w:val="00DB4178"/>
    <w:rsid w:val="00DB63B7"/>
    <w:rsid w:val="00DC3AE8"/>
    <w:rsid w:val="00DC68CE"/>
    <w:rsid w:val="00DC68E1"/>
    <w:rsid w:val="00DC7266"/>
    <w:rsid w:val="00DD0AB3"/>
    <w:rsid w:val="00DD3436"/>
    <w:rsid w:val="00DD546C"/>
    <w:rsid w:val="00DD6F49"/>
    <w:rsid w:val="00DE2624"/>
    <w:rsid w:val="00DE5117"/>
    <w:rsid w:val="00DE5634"/>
    <w:rsid w:val="00DE5C6F"/>
    <w:rsid w:val="00DF41ED"/>
    <w:rsid w:val="00DF5234"/>
    <w:rsid w:val="00DF61BE"/>
    <w:rsid w:val="00DF6665"/>
    <w:rsid w:val="00E07718"/>
    <w:rsid w:val="00E12094"/>
    <w:rsid w:val="00E128F2"/>
    <w:rsid w:val="00E15250"/>
    <w:rsid w:val="00E15772"/>
    <w:rsid w:val="00E15886"/>
    <w:rsid w:val="00E15BD0"/>
    <w:rsid w:val="00E16025"/>
    <w:rsid w:val="00E20959"/>
    <w:rsid w:val="00E2394C"/>
    <w:rsid w:val="00E30FFD"/>
    <w:rsid w:val="00E325A1"/>
    <w:rsid w:val="00E35708"/>
    <w:rsid w:val="00E369F0"/>
    <w:rsid w:val="00E41F96"/>
    <w:rsid w:val="00E442C7"/>
    <w:rsid w:val="00E51072"/>
    <w:rsid w:val="00E56D27"/>
    <w:rsid w:val="00E6278D"/>
    <w:rsid w:val="00E768A6"/>
    <w:rsid w:val="00E8448C"/>
    <w:rsid w:val="00E9178F"/>
    <w:rsid w:val="00E91A99"/>
    <w:rsid w:val="00E92CAB"/>
    <w:rsid w:val="00E93F15"/>
    <w:rsid w:val="00EA0A50"/>
    <w:rsid w:val="00EA0E29"/>
    <w:rsid w:val="00EA104B"/>
    <w:rsid w:val="00EA31C2"/>
    <w:rsid w:val="00EA3BF6"/>
    <w:rsid w:val="00EA70F6"/>
    <w:rsid w:val="00EB1A8A"/>
    <w:rsid w:val="00EB2BB2"/>
    <w:rsid w:val="00EB2F3B"/>
    <w:rsid w:val="00EB75EA"/>
    <w:rsid w:val="00EC4DCD"/>
    <w:rsid w:val="00EC6F19"/>
    <w:rsid w:val="00EE18C2"/>
    <w:rsid w:val="00EF4187"/>
    <w:rsid w:val="00EF64EE"/>
    <w:rsid w:val="00F0013D"/>
    <w:rsid w:val="00F01ECD"/>
    <w:rsid w:val="00F0413F"/>
    <w:rsid w:val="00F0562A"/>
    <w:rsid w:val="00F07F9C"/>
    <w:rsid w:val="00F13B95"/>
    <w:rsid w:val="00F15CF7"/>
    <w:rsid w:val="00F2510A"/>
    <w:rsid w:val="00F27244"/>
    <w:rsid w:val="00F27E16"/>
    <w:rsid w:val="00F32313"/>
    <w:rsid w:val="00F3739D"/>
    <w:rsid w:val="00F37860"/>
    <w:rsid w:val="00F46069"/>
    <w:rsid w:val="00F46148"/>
    <w:rsid w:val="00F528D9"/>
    <w:rsid w:val="00F54CCE"/>
    <w:rsid w:val="00F60814"/>
    <w:rsid w:val="00F62DC9"/>
    <w:rsid w:val="00F67782"/>
    <w:rsid w:val="00F708A6"/>
    <w:rsid w:val="00F74678"/>
    <w:rsid w:val="00F80513"/>
    <w:rsid w:val="00F82708"/>
    <w:rsid w:val="00F83A6F"/>
    <w:rsid w:val="00F83BF2"/>
    <w:rsid w:val="00F845F4"/>
    <w:rsid w:val="00F910D5"/>
    <w:rsid w:val="00F914A8"/>
    <w:rsid w:val="00F930FD"/>
    <w:rsid w:val="00F931A5"/>
    <w:rsid w:val="00FA2BC8"/>
    <w:rsid w:val="00FA52CC"/>
    <w:rsid w:val="00FC01F8"/>
    <w:rsid w:val="00FC4A90"/>
    <w:rsid w:val="00FC4E61"/>
    <w:rsid w:val="00FC6C92"/>
    <w:rsid w:val="00FD34FA"/>
    <w:rsid w:val="00FD553F"/>
    <w:rsid w:val="00FD674C"/>
    <w:rsid w:val="00FD74D6"/>
    <w:rsid w:val="00FE0078"/>
    <w:rsid w:val="00FE229F"/>
    <w:rsid w:val="00FE2A02"/>
    <w:rsid w:val="00FE42F5"/>
    <w:rsid w:val="00FE4EB7"/>
    <w:rsid w:val="00FE58BD"/>
    <w:rsid w:val="00FE658E"/>
    <w:rsid w:val="00FF0FE0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6789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4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5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16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1"/>
      </w:numPr>
    </w:pPr>
  </w:style>
  <w:style w:type="numbering" w:styleId="1ai">
    <w:name w:val="Outline List 1"/>
    <w:basedOn w:val="NoList"/>
    <w:semiHidden/>
    <w:rsid w:val="005304F7"/>
    <w:pPr>
      <w:numPr>
        <w:numId w:val="12"/>
      </w:numPr>
    </w:pPr>
  </w:style>
  <w:style w:type="numbering" w:styleId="ArticleSection">
    <w:name w:val="Outline List 3"/>
    <w:basedOn w:val="NoList"/>
    <w:semiHidden/>
    <w:rsid w:val="005304F7"/>
    <w:pPr>
      <w:numPr>
        <w:numId w:val="13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1"/>
      </w:numPr>
    </w:pPr>
  </w:style>
  <w:style w:type="paragraph" w:styleId="ListBullet2">
    <w:name w:val="List Bullet 2"/>
    <w:basedOn w:val="Normal"/>
    <w:semiHidden/>
    <w:rsid w:val="005304F7"/>
    <w:pPr>
      <w:numPr>
        <w:numId w:val="2"/>
      </w:numPr>
    </w:pPr>
  </w:style>
  <w:style w:type="paragraph" w:styleId="ListBullet3">
    <w:name w:val="List Bullet 3"/>
    <w:basedOn w:val="Normal"/>
    <w:semiHidden/>
    <w:rsid w:val="005304F7"/>
    <w:pPr>
      <w:numPr>
        <w:numId w:val="3"/>
      </w:numPr>
    </w:pPr>
  </w:style>
  <w:style w:type="paragraph" w:styleId="ListBullet4">
    <w:name w:val="List Bullet 4"/>
    <w:basedOn w:val="Normal"/>
    <w:semiHidden/>
    <w:rsid w:val="005304F7"/>
    <w:pPr>
      <w:numPr>
        <w:numId w:val="4"/>
      </w:numPr>
    </w:pPr>
  </w:style>
  <w:style w:type="paragraph" w:styleId="ListBullet5">
    <w:name w:val="List Bullet 5"/>
    <w:basedOn w:val="Normal"/>
    <w:semiHidden/>
    <w:rsid w:val="005304F7"/>
    <w:pPr>
      <w:numPr>
        <w:numId w:val="5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6"/>
      </w:numPr>
    </w:pPr>
  </w:style>
  <w:style w:type="paragraph" w:styleId="ListNumber2">
    <w:name w:val="List Number 2"/>
    <w:basedOn w:val="Normal"/>
    <w:semiHidden/>
    <w:rsid w:val="005304F7"/>
    <w:pPr>
      <w:numPr>
        <w:numId w:val="7"/>
      </w:numPr>
    </w:pPr>
  </w:style>
  <w:style w:type="paragraph" w:styleId="ListNumber3">
    <w:name w:val="List Number 3"/>
    <w:basedOn w:val="Normal"/>
    <w:semiHidden/>
    <w:rsid w:val="005304F7"/>
    <w:pPr>
      <w:numPr>
        <w:numId w:val="8"/>
      </w:numPr>
    </w:pPr>
  </w:style>
  <w:style w:type="paragraph" w:styleId="ListNumber4">
    <w:name w:val="List Number 4"/>
    <w:basedOn w:val="Normal"/>
    <w:semiHidden/>
    <w:rsid w:val="005304F7"/>
    <w:pPr>
      <w:numPr>
        <w:numId w:val="9"/>
      </w:numPr>
    </w:pPr>
  </w:style>
  <w:style w:type="paragraph" w:styleId="ListNumber5">
    <w:name w:val="List Number 5"/>
    <w:basedOn w:val="Normal"/>
    <w:semiHidden/>
    <w:rsid w:val="005304F7"/>
    <w:pPr>
      <w:numPr>
        <w:numId w:val="10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563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B2A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B2A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1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F14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97aeec6-0273-40f2-ab3e-beee73212332" ContentTypeId="0x0101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aLastReviewedDate xmlns="59d12b91-b74f-4b49-b03f-48db312c8174">2015-07-27T14:00:00+00:00</AdaLastReviewedDate>
    <Description xmlns="59d12b91-b74f-4b49-b03f-48db312c8174" xsi:nil="true"/>
    <Category xmlns="59d12b91-b74f-4b49-b03f-48db312c8174">
      <Value>Governance</Value>
    </Category>
    <kd07e229dd824ba4b268be29dcd5f53f xmlns="59d12b91-b74f-4b49-b03f-48db312c8174">
      <Terms xmlns="http://schemas.microsoft.com/office/infopath/2007/PartnerControls"/>
    </kd07e229dd824ba4b268be29dcd5f53f>
    <g480147d4c4f4d95bd6fd5538b67e268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8d187e1d-a982-48ec-befc-1bb9fd9b0ac1</TermId>
        </TermInfo>
      </Terms>
    </g480147d4c4f4d95bd6fd5538b67e268>
    <AdaPostcode xmlns="59d12b91-b74f-4b49-b03f-48db312c8174" xsi:nil="true"/>
    <f4846465a873416ea15d13b313100837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Planning</TermName>
          <TermId xmlns="http://schemas.microsoft.com/office/infopath/2007/PartnerControls">efba0de0-cb41-4a51-9cc3-b24719834012</TermId>
        </TermInfo>
      </Terms>
    </f4846465a873416ea15d13b313100837>
    <TaxCatchAll xmlns="9fd47c19-1c4a-4d7d-b342-c10cef269344">
      <Value>131</Value>
      <Value>19</Value>
    </TaxCatchAll>
    <IconOverlay xmlns="http://schemas.microsoft.com/sharepoint/v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4A14958F60291A4198FFBC354394E03D0300B0DB5EAF7E13BA4C877B865C5EA5ACD8" ma:contentTypeVersion="23" ma:contentTypeDescription="" ma:contentTypeScope="" ma:versionID="2463963ffd51b009c106423bfa2ea7aa">
  <xsd:schema xmlns:xsd="http://www.w3.org/2001/XMLSchema" xmlns:xs="http://www.w3.org/2001/XMLSchema" xmlns:p="http://schemas.microsoft.com/office/2006/metadata/properties" xmlns:ns2="59d12b91-b74f-4b49-b03f-48db312c8174" xmlns:ns3="9fd47c19-1c4a-4d7d-b342-c10cef269344" xmlns:ns4="5f4f3df2-3c6c-4b20-bbe6-23860e366fa2" xmlns:ns5="http://schemas.microsoft.com/sharepoint/v4" targetNamespace="http://schemas.microsoft.com/office/2006/metadata/properties" ma:root="true" ma:fieldsID="5695931b7e606d9c3af0cfd595405975" ns2:_="" ns3:_="" ns4:_="" ns5:_="">
    <xsd:import namespace="59d12b91-b74f-4b49-b03f-48db312c8174"/>
    <xsd:import namespace="9fd47c19-1c4a-4d7d-b342-c10cef269344"/>
    <xsd:import namespace="5f4f3df2-3c6c-4b20-bbe6-23860e366f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Category" minOccurs="0"/>
                <xsd:element ref="ns2:f4846465a873416ea15d13b313100837" minOccurs="0"/>
                <xsd:element ref="ns3:TaxCatchAll" minOccurs="0"/>
                <xsd:element ref="ns3:TaxCatchAllLabel" minOccurs="0"/>
                <xsd:element ref="ns2:kd07e229dd824ba4b268be29dcd5f53f" minOccurs="0"/>
                <xsd:element ref="ns2:AdaLastReviewedDate" minOccurs="0"/>
                <xsd:element ref="ns2:AdaPostcode" minOccurs="0"/>
                <xsd:element ref="ns2:g480147d4c4f4d95bd6fd5538b67e268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2b91-b74f-4b49-b03f-48db312c8174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" ma:internalName="AdaDescription" ma:readOnly="false">
      <xsd:simpleType>
        <xsd:restriction base="dms:Note">
          <xsd:maxLength value="255"/>
        </xsd:restriction>
      </xsd:simpleType>
    </xsd:element>
    <xsd:element name="Category" ma:index="9" nillable="true" ma:displayName="Category" ma:internalName="Ada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Finance"/>
                    <xsd:enumeration value="Governance"/>
                    <xsd:enumeration value="Integrity"/>
                    <xsd:enumeration value="Legal"/>
                    <xsd:enumeration value="Ministerial"/>
                    <xsd:enumeration value="People"/>
                    <xsd:enumeration value="Planning"/>
                    <xsd:enumeration value="Procurement"/>
                    <xsd:enumeration value="Safety and Wellbeing"/>
                    <xsd:enumeration value="Technology"/>
                    <xsd:enumeration value="Workplace"/>
                  </xsd:restriction>
                </xsd:simpleType>
              </xsd:element>
            </xsd:sequence>
          </xsd:extension>
        </xsd:complexContent>
      </xsd:complexType>
    </xsd:element>
    <xsd:element name="f4846465a873416ea15d13b313100837" ma:index="10" nillable="true" ma:taxonomy="true" ma:internalName="f4846465a873416ea15d13b313100837" ma:taxonomyFieldName="AdaOwningGroup" ma:displayName="Owning Group" ma:readOnly="false" ma:default="" ma:fieldId="{f4846465-a873-416e-a15d-13b313100837}" ma:taxonomyMulti="true" ma:sspId="797aeec6-0273-40f2-ab3e-beee73212332" ma:termSetId="b84e91f5-9588-4800-b685-65376ab037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07e229dd824ba4b268be29dcd5f53f" ma:index="14" nillable="true" ma:taxonomy="true" ma:internalName="kd07e229dd824ba4b268be29dcd5f53f" ma:taxonomyFieldName="AdaRegion" ma:displayName="Region" ma:default="" ma:fieldId="{4d07e229-dd82-4ba4-b268-be29dcd5f53f}" ma:taxonomyMulti="true" ma:sspId="797aeec6-0273-40f2-ab3e-beee73212332" ma:termSetId="fda0868d-a459-43cd-b75f-08584d693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aLastReviewedDate" ma:index="16" nillable="true" ma:displayName="Last Reviewed Date" ma:format="DateOnly" ma:internalName="AdaLastReviewedDate">
      <xsd:simpleType>
        <xsd:restriction base="dms:DateTime"/>
      </xsd:simpleType>
    </xsd:element>
    <xsd:element name="AdaPostcode" ma:index="17" nillable="true" ma:displayName="Postcode" ma:internalName="AdaPostcode">
      <xsd:simpleType>
        <xsd:restriction base="dms:Text">
          <xsd:maxLength value="255"/>
        </xsd:restriction>
      </xsd:simpleType>
    </xsd:element>
    <xsd:element name="g480147d4c4f4d95bd6fd5538b67e268" ma:index="18" nillable="true" ma:taxonomy="true" ma:internalName="g480147d4c4f4d95bd6fd5538b67e268" ma:taxonomyFieldName="AdaAskAdaKeyword" ma:displayName="Ask Ada keyword" ma:default="" ma:fieldId="{0480147d-4c4f-4d95-bd6f-d5538b67e268}" ma:taxonomyMulti="true" ma:sspId="797aeec6-0273-40f2-ab3e-beee73212332" ma:termSetId="461a47f3-16c4-4c9a-907a-8a7bee37b6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5375bc-53ad-4269-9fc9-7735db0c3ee1}" ma:internalName="TaxCatchAll" ma:showField="CatchAllData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5375bc-53ad-4269-9fc9-7735db0c3ee1}" ma:internalName="TaxCatchAllLabel" ma:readOnly="true" ma:showField="CatchAllDataLabel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df2-3c6c-4b20-bbe6-23860e36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0AAF9-FE26-48D2-894A-0CE3DF2AA0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518042-FBEC-406A-A0A7-20913E30904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47B86B4-A4F0-4E1A-8A3B-68CCDF4F5C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41863B-7B46-4FA0-9F5E-63276983AA6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d12b91-b74f-4b49-b03f-48db312c8174"/>
    <ds:schemaRef ds:uri="http://purl.org/dc/elements/1.1/"/>
    <ds:schemaRef ds:uri="http://schemas.microsoft.com/office/2006/metadata/properties"/>
    <ds:schemaRef ds:uri="5f4f3df2-3c6c-4b20-bbe6-23860e366fa2"/>
    <ds:schemaRef ds:uri="http://schemas.microsoft.com/sharepoint/v4"/>
    <ds:schemaRef ds:uri="http://purl.org/dc/terms/"/>
    <ds:schemaRef ds:uri="9fd47c19-1c4a-4d7d-b342-c10cef26934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56CAA36-8E59-4751-B522-DD8AE3E7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12b91-b74f-4b49-b03f-48db312c8174"/>
    <ds:schemaRef ds:uri="9fd47c19-1c4a-4d7d-b342-c10cef269344"/>
    <ds:schemaRef ds:uri="5f4f3df2-3c6c-4b20-bbe6-23860e366f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CA0DAB-5AF8-4C3A-B23B-D80467B9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2</Pages>
  <Words>755</Words>
  <Characters>4308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Minutes Template</vt:lpstr>
    </vt:vector>
  </TitlesOfParts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Minutes Template</dc:title>
  <dc:creator/>
  <cp:lastModifiedBy/>
  <cp:revision>1</cp:revision>
  <dcterms:created xsi:type="dcterms:W3CDTF">2019-08-15T23:15:00Z</dcterms:created>
  <dcterms:modified xsi:type="dcterms:W3CDTF">2019-08-15T23:15:00Z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0x0101004A14958F60291A4198FFBC354394E03D0300B0DB5EAF7E13BA4C877B865C5EA5ACD8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