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135C" w14:textId="1623A98A" w:rsidR="4E7037E2" w:rsidRPr="00F51BF4" w:rsidRDefault="4E7037E2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5670" w:rightFromText="5670" w:bottomFromText="284" w:vertAnchor="page" w:horzAnchor="page" w:tblpX="2977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975ED3" w:rsidRPr="00975ED3" w14:paraId="51C1A0C4" w14:textId="77777777" w:rsidTr="00391682">
        <w:trPr>
          <w:trHeight w:hRule="exact" w:val="1418"/>
        </w:trPr>
        <w:tc>
          <w:tcPr>
            <w:tcW w:w="8505" w:type="dxa"/>
            <w:vAlign w:val="center"/>
          </w:tcPr>
          <w:p w14:paraId="17DB43B8" w14:textId="5DFAF394" w:rsidR="009B1003" w:rsidRPr="009B1003" w:rsidRDefault="007C69CA" w:rsidP="00C11C51">
            <w:pPr>
              <w:pStyle w:val="Title"/>
            </w:pPr>
            <w:r>
              <w:t xml:space="preserve">Acquittal process overview for </w:t>
            </w:r>
            <w:r w:rsidR="00602C18">
              <w:t xml:space="preserve">Biodiversity </w:t>
            </w:r>
            <w:r w:rsidR="00C11C51">
              <w:t>Division</w:t>
            </w:r>
            <w:r w:rsidR="00BD2FE2">
              <w:t xml:space="preserve"> </w:t>
            </w:r>
            <w:r>
              <w:t>funded projects</w:t>
            </w:r>
          </w:p>
        </w:tc>
      </w:tr>
      <w:tr w:rsidR="00975ED3" w14:paraId="4C29C787" w14:textId="77777777" w:rsidTr="00391682">
        <w:trPr>
          <w:trHeight w:val="844"/>
        </w:trPr>
        <w:tc>
          <w:tcPr>
            <w:tcW w:w="8505" w:type="dxa"/>
            <w:vAlign w:val="center"/>
          </w:tcPr>
          <w:p w14:paraId="6DD420C4" w14:textId="77777777" w:rsidR="004F258B" w:rsidRDefault="004F258B" w:rsidP="004F258B">
            <w:pPr>
              <w:pStyle w:val="Subtitle"/>
            </w:pPr>
          </w:p>
          <w:p w14:paraId="256C1AEB" w14:textId="74A80BA8" w:rsidR="009B1003" w:rsidRPr="00310607" w:rsidRDefault="00701B0C" w:rsidP="004F258B">
            <w:pPr>
              <w:pStyle w:val="Subtitle"/>
            </w:pPr>
            <w:r>
              <w:t xml:space="preserve">An </w:t>
            </w:r>
            <w:r w:rsidR="009D4C2D">
              <w:t>outline</w:t>
            </w:r>
            <w:r>
              <w:t xml:space="preserve"> of</w:t>
            </w:r>
            <w:r w:rsidR="009D4C2D">
              <w:t xml:space="preserve"> </w:t>
            </w:r>
            <w:r w:rsidR="00C201A7">
              <w:t xml:space="preserve">the </w:t>
            </w:r>
            <w:r w:rsidR="007C69CA">
              <w:t xml:space="preserve">process to </w:t>
            </w:r>
            <w:r w:rsidR="00F3773F">
              <w:t>acquit</w:t>
            </w:r>
            <w:r w:rsidR="009C273B">
              <w:t xml:space="preserve"> </w:t>
            </w:r>
            <w:r w:rsidR="00BD2FE2" w:rsidRPr="00F3773F">
              <w:rPr>
                <w:u w:val="single"/>
              </w:rPr>
              <w:t>P</w:t>
            </w:r>
            <w:r w:rsidR="00ED0CDF" w:rsidRPr="00F3773F">
              <w:rPr>
                <w:u w:val="single"/>
              </w:rPr>
              <w:t>rogres</w:t>
            </w:r>
            <w:r w:rsidR="00BD2FE2" w:rsidRPr="00F3773F">
              <w:rPr>
                <w:u w:val="single"/>
              </w:rPr>
              <w:t>s</w:t>
            </w:r>
            <w:r w:rsidR="002102B2">
              <w:t xml:space="preserve"> </w:t>
            </w:r>
            <w:r w:rsidR="00BD2FE2">
              <w:t xml:space="preserve">or </w:t>
            </w:r>
            <w:r w:rsidR="00ED0CDF" w:rsidRPr="00F3773F">
              <w:rPr>
                <w:u w:val="single"/>
              </w:rPr>
              <w:t>Final</w:t>
            </w:r>
            <w:r w:rsidR="00F51BF4">
              <w:rPr>
                <w:u w:val="single"/>
              </w:rPr>
              <w:t>/</w:t>
            </w:r>
            <w:r w:rsidR="002102B2">
              <w:rPr>
                <w:u w:val="single"/>
              </w:rPr>
              <w:t>C</w:t>
            </w:r>
            <w:r w:rsidR="00602C18" w:rsidRPr="00F3773F">
              <w:rPr>
                <w:u w:val="single"/>
              </w:rPr>
              <w:t xml:space="preserve">ompletion </w:t>
            </w:r>
            <w:r w:rsidR="002102B2">
              <w:rPr>
                <w:u w:val="single"/>
              </w:rPr>
              <w:t>R</w:t>
            </w:r>
            <w:r w:rsidR="00602C18" w:rsidRPr="00F3773F">
              <w:rPr>
                <w:u w:val="single"/>
              </w:rPr>
              <w:t>eport</w:t>
            </w:r>
            <w:r w:rsidR="00F3773F">
              <w:rPr>
                <w:u w:val="single"/>
              </w:rPr>
              <w:t>s</w:t>
            </w:r>
            <w:r w:rsidR="00602C18">
              <w:t xml:space="preserve"> for</w:t>
            </w:r>
            <w:r w:rsidR="009C273B">
              <w:t xml:space="preserve"> Biodiversity Onground Action </w:t>
            </w:r>
            <w:r w:rsidR="00BD2FE2">
              <w:t xml:space="preserve">(BOA) </w:t>
            </w:r>
            <w:r w:rsidR="009D4C2D">
              <w:t>funded projects</w:t>
            </w:r>
          </w:p>
        </w:tc>
      </w:tr>
    </w:tbl>
    <w:p w14:paraId="28E28C5C" w14:textId="6FF813CE" w:rsidR="00806AB6" w:rsidRPr="00EE1D77" w:rsidRDefault="00806AB6" w:rsidP="00EE1D77">
      <w:pPr>
        <w:pBdr>
          <w:bottom w:val="single" w:sz="4" w:space="1" w:color="auto"/>
        </w:pBdr>
        <w:rPr>
          <w:sz w:val="12"/>
        </w:rPr>
        <w:sectPr w:rsidR="00806AB6" w:rsidRPr="00EE1D77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62F75AC" w14:textId="2A2DC693" w:rsidR="00602C18" w:rsidRPr="00CB4442" w:rsidRDefault="00812581" w:rsidP="00391682">
      <w:pPr>
        <w:pStyle w:val="Heading2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bookmarkStart w:id="1" w:name="Here"/>
      <w:bookmarkEnd w:id="1"/>
      <w:r w:rsidRPr="00CB4442">
        <w:rPr>
          <w:sz w:val="24"/>
          <w:szCs w:val="24"/>
        </w:rPr>
        <w:t>Acquittal of project</w:t>
      </w:r>
      <w:r w:rsidR="00602C18" w:rsidRPr="00CB4442">
        <w:rPr>
          <w:sz w:val="24"/>
          <w:szCs w:val="24"/>
        </w:rPr>
        <w:t xml:space="preserve"> reports</w:t>
      </w:r>
    </w:p>
    <w:p w14:paraId="35C20F91" w14:textId="5857B7B8" w:rsidR="00602C18" w:rsidRPr="00CB4442" w:rsidRDefault="005038CC" w:rsidP="002102B2">
      <w:pPr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The Biodiversity Division in DELWP </w:t>
      </w:r>
      <w:r w:rsidR="00AD3F7B" w:rsidRPr="00CB4442">
        <w:rPr>
          <w:sz w:val="24"/>
          <w:szCs w:val="24"/>
        </w:rPr>
        <w:t xml:space="preserve">is responsible </w:t>
      </w:r>
      <w:r w:rsidR="00F51BF4">
        <w:rPr>
          <w:sz w:val="24"/>
          <w:szCs w:val="24"/>
        </w:rPr>
        <w:t>for ensuring P</w:t>
      </w:r>
      <w:r w:rsidR="00F5702F" w:rsidRPr="00CB4442">
        <w:rPr>
          <w:sz w:val="24"/>
          <w:szCs w:val="24"/>
        </w:rPr>
        <w:t>roject</w:t>
      </w:r>
      <w:r w:rsidR="00F51BF4">
        <w:rPr>
          <w:sz w:val="24"/>
          <w:szCs w:val="24"/>
        </w:rPr>
        <w:t xml:space="preserve"> Leads</w:t>
      </w:r>
      <w:r w:rsidR="00602C18" w:rsidRPr="00CB4442">
        <w:rPr>
          <w:sz w:val="24"/>
          <w:szCs w:val="24"/>
        </w:rPr>
        <w:t xml:space="preserve"> have completed </w:t>
      </w:r>
      <w:r w:rsidR="005177DC">
        <w:rPr>
          <w:sz w:val="24"/>
          <w:szCs w:val="24"/>
        </w:rPr>
        <w:t xml:space="preserve">their funding </w:t>
      </w:r>
      <w:r w:rsidR="00602C18" w:rsidRPr="00CB4442">
        <w:rPr>
          <w:sz w:val="24"/>
          <w:szCs w:val="24"/>
        </w:rPr>
        <w:t>obligations</w:t>
      </w:r>
      <w:r w:rsidR="00F51BF4">
        <w:rPr>
          <w:sz w:val="24"/>
          <w:szCs w:val="24"/>
        </w:rPr>
        <w:t xml:space="preserve"> throughout </w:t>
      </w:r>
      <w:r w:rsidR="00EE2EF4">
        <w:rPr>
          <w:sz w:val="24"/>
          <w:szCs w:val="24"/>
        </w:rPr>
        <w:t xml:space="preserve">their </w:t>
      </w:r>
      <w:r w:rsidR="00F51BF4">
        <w:rPr>
          <w:sz w:val="24"/>
          <w:szCs w:val="24"/>
        </w:rPr>
        <w:t>project</w:t>
      </w:r>
      <w:r w:rsidR="00E428DB">
        <w:rPr>
          <w:sz w:val="24"/>
          <w:szCs w:val="24"/>
        </w:rPr>
        <w:t xml:space="preserve"> (</w:t>
      </w:r>
      <w:r w:rsidR="00E428DB" w:rsidRPr="00E428DB">
        <w:rPr>
          <w:i/>
          <w:sz w:val="24"/>
          <w:szCs w:val="24"/>
        </w:rPr>
        <w:t>see Figure 1 overleaf</w:t>
      </w:r>
      <w:r w:rsidR="00E428DB">
        <w:rPr>
          <w:sz w:val="24"/>
          <w:szCs w:val="24"/>
        </w:rPr>
        <w:t>)</w:t>
      </w:r>
      <w:r w:rsidR="005177DC">
        <w:rPr>
          <w:sz w:val="24"/>
          <w:szCs w:val="24"/>
        </w:rPr>
        <w:t>.</w:t>
      </w:r>
    </w:p>
    <w:p w14:paraId="5AC37A2A" w14:textId="77777777" w:rsidR="00602C18" w:rsidRPr="00CB4442" w:rsidRDefault="00602C18" w:rsidP="002102B2">
      <w:pPr>
        <w:jc w:val="both"/>
        <w:rPr>
          <w:sz w:val="24"/>
          <w:szCs w:val="24"/>
        </w:rPr>
      </w:pPr>
    </w:p>
    <w:p w14:paraId="18328603" w14:textId="6B5AC84F" w:rsidR="00602C18" w:rsidRPr="00CB4442" w:rsidRDefault="005E7BA9" w:rsidP="002102B2">
      <w:pPr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Following </w:t>
      </w:r>
      <w:r w:rsidR="006765C2">
        <w:rPr>
          <w:sz w:val="24"/>
          <w:szCs w:val="24"/>
        </w:rPr>
        <w:t xml:space="preserve">submission of a </w:t>
      </w:r>
      <w:r w:rsidR="00701B0C">
        <w:rPr>
          <w:sz w:val="24"/>
          <w:szCs w:val="24"/>
        </w:rPr>
        <w:t>project report</w:t>
      </w:r>
      <w:r w:rsidR="005177DC">
        <w:rPr>
          <w:sz w:val="24"/>
          <w:szCs w:val="24"/>
        </w:rPr>
        <w:t xml:space="preserve"> </w:t>
      </w:r>
      <w:r w:rsidR="006765C2">
        <w:rPr>
          <w:sz w:val="24"/>
          <w:szCs w:val="24"/>
        </w:rPr>
        <w:t>by a Project Lead</w:t>
      </w:r>
      <w:r w:rsidRPr="00CB4442">
        <w:rPr>
          <w:sz w:val="24"/>
          <w:szCs w:val="24"/>
        </w:rPr>
        <w:t xml:space="preserve">, </w:t>
      </w:r>
      <w:r w:rsidR="006765C2" w:rsidRPr="00CB4442">
        <w:rPr>
          <w:sz w:val="24"/>
          <w:szCs w:val="24"/>
        </w:rPr>
        <w:t xml:space="preserve">Biodiversity Division </w:t>
      </w:r>
      <w:r w:rsidR="006765C2">
        <w:rPr>
          <w:sz w:val="24"/>
          <w:szCs w:val="24"/>
        </w:rPr>
        <w:t xml:space="preserve">will </w:t>
      </w:r>
      <w:r w:rsidR="00602C18" w:rsidRPr="00CB4442">
        <w:rPr>
          <w:sz w:val="24"/>
          <w:szCs w:val="24"/>
        </w:rPr>
        <w:t xml:space="preserve">review </w:t>
      </w:r>
      <w:r w:rsidR="002A21B7" w:rsidRPr="00CB4442">
        <w:rPr>
          <w:sz w:val="24"/>
          <w:szCs w:val="24"/>
        </w:rPr>
        <w:t xml:space="preserve">each </w:t>
      </w:r>
      <w:r w:rsidRPr="00CB4442">
        <w:rPr>
          <w:sz w:val="24"/>
          <w:szCs w:val="24"/>
        </w:rPr>
        <w:t>report</w:t>
      </w:r>
      <w:r w:rsidR="005D52AE">
        <w:rPr>
          <w:sz w:val="24"/>
          <w:szCs w:val="24"/>
        </w:rPr>
        <w:t>,</w:t>
      </w:r>
      <w:r w:rsidR="00602C18" w:rsidRPr="00CB4442">
        <w:rPr>
          <w:sz w:val="24"/>
          <w:szCs w:val="24"/>
        </w:rPr>
        <w:t xml:space="preserve"> lead</w:t>
      </w:r>
      <w:r w:rsidR="006765C2">
        <w:rPr>
          <w:sz w:val="24"/>
          <w:szCs w:val="24"/>
        </w:rPr>
        <w:t>ing</w:t>
      </w:r>
      <w:r w:rsidR="00602C18" w:rsidRPr="00CB4442">
        <w:rPr>
          <w:sz w:val="24"/>
          <w:szCs w:val="24"/>
        </w:rPr>
        <w:t xml:space="preserve"> to</w:t>
      </w:r>
      <w:r w:rsidR="00304E96">
        <w:rPr>
          <w:sz w:val="24"/>
          <w:szCs w:val="24"/>
        </w:rPr>
        <w:t xml:space="preserve"> either</w:t>
      </w:r>
      <w:r w:rsidR="00602C18" w:rsidRPr="00CB4442">
        <w:rPr>
          <w:sz w:val="24"/>
          <w:szCs w:val="24"/>
        </w:rPr>
        <w:t xml:space="preserve">: </w:t>
      </w:r>
    </w:p>
    <w:p w14:paraId="654BD204" w14:textId="6292378C" w:rsidR="00602C18" w:rsidRPr="00CB4442" w:rsidRDefault="00602C18" w:rsidP="00206422">
      <w:pPr>
        <w:pStyle w:val="ListBullet"/>
        <w:tabs>
          <w:tab w:val="clear" w:pos="170"/>
          <w:tab w:val="num" w:pos="340"/>
        </w:tabs>
        <w:spacing w:before="60" w:after="60"/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Acquittal and pa</w:t>
      </w:r>
      <w:r w:rsidR="00BC04A0" w:rsidRPr="00CB4442">
        <w:rPr>
          <w:sz w:val="24"/>
          <w:szCs w:val="24"/>
        </w:rPr>
        <w:t>yment (for progress reports);</w:t>
      </w:r>
    </w:p>
    <w:p w14:paraId="1E69DEFC" w14:textId="23DEB543" w:rsidR="00BC04A0" w:rsidRPr="00CB4442" w:rsidRDefault="00BC04A0" w:rsidP="00206422">
      <w:pPr>
        <w:pStyle w:val="ListBullet"/>
        <w:tabs>
          <w:tab w:val="clear" w:pos="170"/>
          <w:tab w:val="num" w:pos="340"/>
        </w:tabs>
        <w:spacing w:before="60" w:after="60"/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A</w:t>
      </w:r>
      <w:r w:rsidR="005D52AE">
        <w:rPr>
          <w:sz w:val="24"/>
          <w:szCs w:val="24"/>
        </w:rPr>
        <w:t xml:space="preserve">n approved funding agreement </w:t>
      </w:r>
      <w:r w:rsidRPr="00CB4442">
        <w:rPr>
          <w:sz w:val="24"/>
          <w:szCs w:val="24"/>
        </w:rPr>
        <w:t>variation; or</w:t>
      </w:r>
    </w:p>
    <w:p w14:paraId="28C4D4BF" w14:textId="77777777" w:rsidR="00602C18" w:rsidRDefault="00602C18" w:rsidP="00206422">
      <w:pPr>
        <w:pStyle w:val="ListBullet"/>
        <w:tabs>
          <w:tab w:val="clear" w:pos="170"/>
          <w:tab w:val="num" w:pos="340"/>
        </w:tabs>
        <w:spacing w:before="60" w:after="60"/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Finalisation (for final/completion reports)</w:t>
      </w:r>
    </w:p>
    <w:p w14:paraId="19063D55" w14:textId="52A3B0C3" w:rsidR="002976A4" w:rsidRPr="00D95B0B" w:rsidRDefault="002976A4" w:rsidP="00F51BF4">
      <w:pPr>
        <w:pStyle w:val="ListBullet"/>
        <w:numPr>
          <w:ilvl w:val="0"/>
          <w:numId w:val="0"/>
        </w:numPr>
        <w:jc w:val="both"/>
        <w:rPr>
          <w:sz w:val="24"/>
          <w:szCs w:val="24"/>
        </w:rPr>
      </w:pPr>
      <w:r w:rsidRPr="002976A4">
        <w:rPr>
          <w:b/>
          <w:sz w:val="24"/>
          <w:szCs w:val="24"/>
        </w:rPr>
        <w:t xml:space="preserve">Progress report: </w:t>
      </w:r>
      <w:r w:rsidR="005D52AE" w:rsidRPr="005D52AE">
        <w:rPr>
          <w:sz w:val="24"/>
          <w:szCs w:val="24"/>
        </w:rPr>
        <w:t>is</w:t>
      </w:r>
      <w:r w:rsidR="005D52AE">
        <w:rPr>
          <w:b/>
          <w:sz w:val="24"/>
          <w:szCs w:val="24"/>
        </w:rPr>
        <w:t xml:space="preserve"> </w:t>
      </w:r>
      <w:r w:rsidRPr="00D95B0B">
        <w:rPr>
          <w:sz w:val="24"/>
          <w:szCs w:val="24"/>
        </w:rPr>
        <w:t>a report on the progress towards BOA funded deliverables (activities) and budget expenditure of your project. Progress reports are often annual in timing</w:t>
      </w:r>
      <w:r w:rsidR="00F51BF4">
        <w:rPr>
          <w:sz w:val="24"/>
          <w:szCs w:val="24"/>
        </w:rPr>
        <w:t>.</w:t>
      </w:r>
    </w:p>
    <w:p w14:paraId="1F6BAABE" w14:textId="27ECCC07" w:rsidR="002976A4" w:rsidRPr="00391682" w:rsidRDefault="002976A4" w:rsidP="00D95B0B">
      <w:pPr>
        <w:pStyle w:val="Heading2"/>
        <w:jc w:val="both"/>
        <w:rPr>
          <w:b w:val="0"/>
          <w:color w:val="363534" w:themeColor="text1"/>
          <w:sz w:val="24"/>
          <w:szCs w:val="24"/>
        </w:rPr>
      </w:pPr>
      <w:r w:rsidRPr="00391682">
        <w:rPr>
          <w:color w:val="363534" w:themeColor="text1"/>
          <w:sz w:val="24"/>
          <w:szCs w:val="24"/>
        </w:rPr>
        <w:t>Final/Completion report:</w:t>
      </w:r>
      <w:r w:rsidRPr="00391682">
        <w:rPr>
          <w:b w:val="0"/>
          <w:color w:val="363534" w:themeColor="text1"/>
          <w:sz w:val="24"/>
          <w:szCs w:val="24"/>
        </w:rPr>
        <w:t xml:space="preserve"> </w:t>
      </w:r>
      <w:r w:rsidR="005D52AE">
        <w:rPr>
          <w:b w:val="0"/>
          <w:color w:val="363534" w:themeColor="text1"/>
          <w:sz w:val="24"/>
          <w:szCs w:val="24"/>
        </w:rPr>
        <w:t xml:space="preserve">is </w:t>
      </w:r>
      <w:r w:rsidRPr="00391682">
        <w:rPr>
          <w:b w:val="0"/>
          <w:color w:val="363534" w:themeColor="text1"/>
          <w:sz w:val="24"/>
          <w:szCs w:val="24"/>
        </w:rPr>
        <w:t>the final report to be submitted by a Project Lead, reporting on all the deliverables (activities) and budget over the project lifetime.</w:t>
      </w:r>
      <w:r w:rsidRPr="00391682" w:rsidDel="00701B0C">
        <w:rPr>
          <w:b w:val="0"/>
          <w:color w:val="363534" w:themeColor="text1"/>
          <w:sz w:val="24"/>
          <w:szCs w:val="24"/>
        </w:rPr>
        <w:t xml:space="preserve"> </w:t>
      </w:r>
    </w:p>
    <w:p w14:paraId="0081EBBB" w14:textId="6E404969" w:rsidR="002976A4" w:rsidRPr="00D95B0B" w:rsidRDefault="002976A4" w:rsidP="00D95B0B">
      <w:pPr>
        <w:pStyle w:val="ListBullet"/>
        <w:numPr>
          <w:ilvl w:val="0"/>
          <w:numId w:val="0"/>
        </w:numPr>
        <w:jc w:val="both"/>
        <w:rPr>
          <w:b/>
          <w:sz w:val="24"/>
          <w:szCs w:val="24"/>
        </w:rPr>
      </w:pPr>
      <w:r w:rsidRPr="00D95B0B">
        <w:rPr>
          <w:b/>
          <w:sz w:val="24"/>
          <w:szCs w:val="24"/>
        </w:rPr>
        <w:t xml:space="preserve">Acquittal: </w:t>
      </w:r>
      <w:r w:rsidR="005D52AE" w:rsidRPr="005D52AE">
        <w:rPr>
          <w:sz w:val="24"/>
          <w:szCs w:val="24"/>
        </w:rPr>
        <w:t>is</w:t>
      </w:r>
      <w:r w:rsidR="005D52AE">
        <w:rPr>
          <w:b/>
          <w:sz w:val="24"/>
          <w:szCs w:val="24"/>
        </w:rPr>
        <w:t xml:space="preserve"> </w:t>
      </w:r>
      <w:r w:rsidRPr="00D95B0B">
        <w:rPr>
          <w:sz w:val="24"/>
          <w:szCs w:val="24"/>
        </w:rPr>
        <w:t xml:space="preserve">the process of </w:t>
      </w:r>
      <w:r w:rsidR="00F51BF4">
        <w:rPr>
          <w:sz w:val="24"/>
          <w:szCs w:val="24"/>
        </w:rPr>
        <w:t xml:space="preserve">the </w:t>
      </w:r>
      <w:r w:rsidRPr="00D95B0B">
        <w:rPr>
          <w:sz w:val="24"/>
          <w:szCs w:val="24"/>
        </w:rPr>
        <w:t>Biodiversity Division approving a report on complet</w:t>
      </w:r>
      <w:r w:rsidR="00F51BF4">
        <w:rPr>
          <w:sz w:val="24"/>
          <w:szCs w:val="24"/>
        </w:rPr>
        <w:t>ed</w:t>
      </w:r>
      <w:r w:rsidRPr="00D95B0B">
        <w:rPr>
          <w:sz w:val="24"/>
          <w:szCs w:val="24"/>
        </w:rPr>
        <w:t xml:space="preserve"> BOA funded deliverables (activities) and budget expenditure for the relevant period. Progress reports and </w:t>
      </w:r>
      <w:r w:rsidR="00391682">
        <w:rPr>
          <w:sz w:val="24"/>
          <w:szCs w:val="24"/>
        </w:rPr>
        <w:t>F</w:t>
      </w:r>
      <w:r w:rsidRPr="00D95B0B">
        <w:rPr>
          <w:sz w:val="24"/>
          <w:szCs w:val="24"/>
        </w:rPr>
        <w:t>inal/</w:t>
      </w:r>
      <w:r w:rsidR="00391682">
        <w:rPr>
          <w:sz w:val="24"/>
          <w:szCs w:val="24"/>
        </w:rPr>
        <w:t>C</w:t>
      </w:r>
      <w:r w:rsidRPr="00D95B0B">
        <w:rPr>
          <w:sz w:val="24"/>
          <w:szCs w:val="24"/>
        </w:rPr>
        <w:t xml:space="preserve">ompletion reports each require </w:t>
      </w:r>
      <w:r w:rsidR="00F51BF4">
        <w:rPr>
          <w:sz w:val="24"/>
          <w:szCs w:val="24"/>
        </w:rPr>
        <w:t xml:space="preserve">an </w:t>
      </w:r>
      <w:r w:rsidRPr="00D95B0B">
        <w:rPr>
          <w:sz w:val="24"/>
          <w:szCs w:val="24"/>
        </w:rPr>
        <w:t>acquittal.</w:t>
      </w:r>
    </w:p>
    <w:p w14:paraId="4F841527" w14:textId="7E87302D" w:rsidR="00602C18" w:rsidRPr="00CB4442" w:rsidRDefault="00602C18" w:rsidP="00701B0C">
      <w:pPr>
        <w:pStyle w:val="Heading2"/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Acquittal process </w:t>
      </w:r>
    </w:p>
    <w:p w14:paraId="192C64EB" w14:textId="2B25EDDE" w:rsidR="00602C18" w:rsidRPr="00CB4442" w:rsidRDefault="006A1E39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Acquittal of a report</w:t>
      </w:r>
      <w:r w:rsidR="00602C18" w:rsidRPr="00CB4442">
        <w:rPr>
          <w:sz w:val="24"/>
          <w:szCs w:val="24"/>
        </w:rPr>
        <w:t xml:space="preserve"> include</w:t>
      </w:r>
      <w:r w:rsidRPr="00CB4442">
        <w:rPr>
          <w:sz w:val="24"/>
          <w:szCs w:val="24"/>
        </w:rPr>
        <w:t>s</w:t>
      </w:r>
      <w:r w:rsidR="00602C18" w:rsidRPr="00CB4442">
        <w:rPr>
          <w:sz w:val="24"/>
          <w:szCs w:val="24"/>
        </w:rPr>
        <w:t>:</w:t>
      </w:r>
    </w:p>
    <w:p w14:paraId="57285D7E" w14:textId="0090B88D" w:rsidR="00602C18" w:rsidRPr="00CB4442" w:rsidRDefault="00602C18" w:rsidP="002102B2">
      <w:pPr>
        <w:pStyle w:val="ListBullet"/>
        <w:tabs>
          <w:tab w:val="clear" w:pos="170"/>
          <w:tab w:val="num" w:pos="426"/>
        </w:tabs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Checking </w:t>
      </w:r>
      <w:r w:rsidR="00701B0C">
        <w:rPr>
          <w:sz w:val="24"/>
          <w:szCs w:val="24"/>
        </w:rPr>
        <w:t xml:space="preserve">actual </w:t>
      </w:r>
      <w:r w:rsidRPr="00CB4442">
        <w:rPr>
          <w:sz w:val="24"/>
          <w:szCs w:val="24"/>
        </w:rPr>
        <w:t>against scheduled/expected progress and expenditure (in your Funding Agreement/SOE/ MOU)</w:t>
      </w:r>
      <w:r w:rsidR="00A86508" w:rsidRPr="00CB4442">
        <w:rPr>
          <w:sz w:val="24"/>
          <w:szCs w:val="24"/>
        </w:rPr>
        <w:t>.</w:t>
      </w:r>
    </w:p>
    <w:p w14:paraId="4297879C" w14:textId="46791025" w:rsidR="00602C18" w:rsidRPr="00CB4442" w:rsidRDefault="00602C18" w:rsidP="002102B2">
      <w:pPr>
        <w:pStyle w:val="ListBullet"/>
        <w:tabs>
          <w:tab w:val="clear" w:pos="170"/>
          <w:tab w:val="num" w:pos="426"/>
        </w:tabs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Determining whether the expenditure is within 15% of the original budget proposal.</w:t>
      </w:r>
    </w:p>
    <w:p w14:paraId="7E2D3679" w14:textId="6BF674F8" w:rsidR="00EE2EF4" w:rsidRDefault="00602C18" w:rsidP="002102B2">
      <w:pPr>
        <w:pStyle w:val="ListBullet"/>
        <w:tabs>
          <w:tab w:val="clear" w:pos="170"/>
          <w:tab w:val="num" w:pos="426"/>
        </w:tabs>
        <w:ind w:left="34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Considering the information reported</w:t>
      </w:r>
      <w:r w:rsidR="00701B0C">
        <w:rPr>
          <w:sz w:val="24"/>
          <w:szCs w:val="24"/>
        </w:rPr>
        <w:t xml:space="preserve">, </w:t>
      </w:r>
      <w:r w:rsidRPr="00CB4442">
        <w:rPr>
          <w:sz w:val="24"/>
          <w:szCs w:val="24"/>
        </w:rPr>
        <w:t>including any unexpected events or variations.</w:t>
      </w:r>
    </w:p>
    <w:p w14:paraId="65489986" w14:textId="3CEED9F4" w:rsidR="00BB2CC7" w:rsidRPr="00EE2EF4" w:rsidRDefault="00A86508" w:rsidP="005D52AE">
      <w:pPr>
        <w:pStyle w:val="ListBullet"/>
        <w:tabs>
          <w:tab w:val="clear" w:pos="170"/>
          <w:tab w:val="num" w:pos="426"/>
        </w:tabs>
        <w:spacing w:before="0"/>
        <w:ind w:left="340"/>
        <w:jc w:val="both"/>
        <w:rPr>
          <w:sz w:val="24"/>
          <w:szCs w:val="24"/>
        </w:rPr>
      </w:pPr>
      <w:r w:rsidRPr="00EE2EF4">
        <w:rPr>
          <w:sz w:val="24"/>
          <w:szCs w:val="24"/>
        </w:rPr>
        <w:t xml:space="preserve">Identifying any projects that could be used for potential media </w:t>
      </w:r>
      <w:r w:rsidR="000C0612" w:rsidRPr="00EE2EF4">
        <w:rPr>
          <w:sz w:val="24"/>
          <w:szCs w:val="24"/>
        </w:rPr>
        <w:t xml:space="preserve">or </w:t>
      </w:r>
      <w:r w:rsidRPr="00EE2EF4">
        <w:rPr>
          <w:sz w:val="24"/>
          <w:szCs w:val="24"/>
        </w:rPr>
        <w:t>promotion</w:t>
      </w:r>
      <w:r w:rsidR="000C0612" w:rsidRPr="00EE2EF4">
        <w:rPr>
          <w:sz w:val="24"/>
          <w:szCs w:val="24"/>
        </w:rPr>
        <w:t>al activities</w:t>
      </w:r>
      <w:r w:rsidRPr="00EE2EF4">
        <w:rPr>
          <w:sz w:val="24"/>
          <w:szCs w:val="24"/>
        </w:rPr>
        <w:t>.</w:t>
      </w:r>
    </w:p>
    <w:p w14:paraId="301102C7" w14:textId="77777777" w:rsidR="00602C18" w:rsidRPr="00CB4442" w:rsidRDefault="00602C18" w:rsidP="00CE2A50">
      <w:pPr>
        <w:pStyle w:val="Heading2"/>
        <w:numPr>
          <w:ilvl w:val="0"/>
          <w:numId w:val="0"/>
        </w:numPr>
        <w:spacing w:before="360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Progress Reports</w:t>
      </w:r>
    </w:p>
    <w:p w14:paraId="2907CCBE" w14:textId="517F8E9D" w:rsidR="00BB2CC7" w:rsidRPr="00CB4442" w:rsidRDefault="006A1E39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The Division</w:t>
      </w:r>
      <w:r w:rsidR="006A07D5" w:rsidRPr="00CB4442">
        <w:rPr>
          <w:sz w:val="24"/>
          <w:szCs w:val="24"/>
        </w:rPr>
        <w:t xml:space="preserve"> will assess </w:t>
      </w:r>
      <w:r w:rsidR="00602C18" w:rsidRPr="00CB4442">
        <w:rPr>
          <w:sz w:val="24"/>
          <w:szCs w:val="24"/>
        </w:rPr>
        <w:t xml:space="preserve">Progress Reports </w:t>
      </w:r>
      <w:r w:rsidR="001E5B67" w:rsidRPr="00CB4442">
        <w:rPr>
          <w:sz w:val="24"/>
          <w:szCs w:val="24"/>
        </w:rPr>
        <w:t xml:space="preserve">and </w:t>
      </w:r>
      <w:r w:rsidR="00602C18" w:rsidRPr="00CB4442">
        <w:rPr>
          <w:sz w:val="24"/>
          <w:szCs w:val="24"/>
        </w:rPr>
        <w:t>if the agreed deliverables and budget requirements have been met (</w:t>
      </w:r>
      <w:r w:rsidR="006D6211" w:rsidRPr="00CB4442">
        <w:rPr>
          <w:sz w:val="24"/>
          <w:szCs w:val="24"/>
        </w:rPr>
        <w:t xml:space="preserve">or </w:t>
      </w:r>
      <w:r w:rsidR="00602C18" w:rsidRPr="00CB4442">
        <w:rPr>
          <w:sz w:val="24"/>
          <w:szCs w:val="24"/>
        </w:rPr>
        <w:t>within 15% expenditure)</w:t>
      </w:r>
      <w:r w:rsidR="001E5B67" w:rsidRPr="00CB4442">
        <w:rPr>
          <w:sz w:val="24"/>
          <w:szCs w:val="24"/>
        </w:rPr>
        <w:t xml:space="preserve">, </w:t>
      </w:r>
      <w:r w:rsidR="00D04CDB" w:rsidRPr="00CB4442">
        <w:rPr>
          <w:sz w:val="24"/>
          <w:szCs w:val="24"/>
        </w:rPr>
        <w:t>the</w:t>
      </w:r>
      <w:r w:rsidR="001E5B67" w:rsidRPr="00CB4442">
        <w:rPr>
          <w:sz w:val="24"/>
          <w:szCs w:val="24"/>
        </w:rPr>
        <w:t xml:space="preserve"> report will be acquitted</w:t>
      </w:r>
      <w:r w:rsidR="00602C18" w:rsidRPr="00CB4442">
        <w:rPr>
          <w:sz w:val="24"/>
          <w:szCs w:val="24"/>
        </w:rPr>
        <w:t>.</w:t>
      </w:r>
      <w:r w:rsidR="001E5B67" w:rsidRPr="00CB4442">
        <w:rPr>
          <w:sz w:val="24"/>
          <w:szCs w:val="24"/>
        </w:rPr>
        <w:t xml:space="preserve"> </w:t>
      </w:r>
      <w:r w:rsidR="00602C18" w:rsidRPr="00CB4442">
        <w:rPr>
          <w:sz w:val="24"/>
          <w:szCs w:val="24"/>
        </w:rPr>
        <w:t xml:space="preserve"> </w:t>
      </w:r>
    </w:p>
    <w:p w14:paraId="26393538" w14:textId="162B6D2F" w:rsidR="00BB2CC7" w:rsidRPr="00CB4442" w:rsidRDefault="00602C18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If all the agreed deliverables have been met and the budget is outside of the 15% </w:t>
      </w:r>
      <w:r w:rsidR="00F2207B" w:rsidRPr="00CB4442">
        <w:rPr>
          <w:sz w:val="24"/>
          <w:szCs w:val="24"/>
        </w:rPr>
        <w:t xml:space="preserve">permitted </w:t>
      </w:r>
      <w:r w:rsidR="000C0612" w:rsidRPr="00CB4442">
        <w:rPr>
          <w:sz w:val="24"/>
          <w:szCs w:val="24"/>
        </w:rPr>
        <w:t>difference</w:t>
      </w:r>
      <w:r w:rsidRPr="00CB4442">
        <w:rPr>
          <w:sz w:val="24"/>
          <w:szCs w:val="24"/>
        </w:rPr>
        <w:t>, then the report will not be acquitted</w:t>
      </w:r>
      <w:r w:rsidR="00567676" w:rsidRPr="00CB4442">
        <w:rPr>
          <w:sz w:val="24"/>
          <w:szCs w:val="24"/>
        </w:rPr>
        <w:t>.</w:t>
      </w:r>
      <w:r w:rsidR="006A07D5" w:rsidRPr="00CB4442">
        <w:rPr>
          <w:sz w:val="24"/>
          <w:szCs w:val="24"/>
        </w:rPr>
        <w:t xml:space="preserve"> </w:t>
      </w:r>
      <w:r w:rsidRPr="00CB4442">
        <w:rPr>
          <w:sz w:val="24"/>
          <w:szCs w:val="24"/>
        </w:rPr>
        <w:t xml:space="preserve"> </w:t>
      </w:r>
      <w:r w:rsidR="00567676" w:rsidRPr="00CB4442">
        <w:rPr>
          <w:sz w:val="24"/>
          <w:szCs w:val="24"/>
        </w:rPr>
        <w:t>T</w:t>
      </w:r>
      <w:r w:rsidRPr="00CB4442">
        <w:rPr>
          <w:sz w:val="24"/>
          <w:szCs w:val="24"/>
        </w:rPr>
        <w:t xml:space="preserve">he next instalment will not be paid until </w:t>
      </w:r>
      <w:r w:rsidR="008872CE">
        <w:rPr>
          <w:sz w:val="24"/>
          <w:szCs w:val="24"/>
        </w:rPr>
        <w:t>the</w:t>
      </w:r>
      <w:r w:rsidRPr="00CB4442">
        <w:rPr>
          <w:sz w:val="24"/>
          <w:szCs w:val="24"/>
        </w:rPr>
        <w:t xml:space="preserve"> budget has been expended</w:t>
      </w:r>
      <w:r w:rsidR="00F51BF4">
        <w:rPr>
          <w:sz w:val="24"/>
          <w:szCs w:val="24"/>
        </w:rPr>
        <w:t xml:space="preserve"> </w:t>
      </w:r>
      <w:r w:rsidR="00E804E3">
        <w:rPr>
          <w:sz w:val="24"/>
          <w:szCs w:val="24"/>
        </w:rPr>
        <w:t>(preferably</w:t>
      </w:r>
      <w:r w:rsidR="00F51BF4">
        <w:rPr>
          <w:sz w:val="24"/>
          <w:szCs w:val="24"/>
        </w:rPr>
        <w:t xml:space="preserve"> within 3 months</w:t>
      </w:r>
      <w:r w:rsidR="00E804E3">
        <w:rPr>
          <w:sz w:val="24"/>
          <w:szCs w:val="24"/>
        </w:rPr>
        <w:t>)</w:t>
      </w:r>
      <w:r w:rsidR="00CB0717" w:rsidRPr="00CB4442">
        <w:rPr>
          <w:sz w:val="24"/>
          <w:szCs w:val="24"/>
        </w:rPr>
        <w:t>.</w:t>
      </w:r>
      <w:r w:rsidRPr="00CB4442">
        <w:rPr>
          <w:sz w:val="24"/>
          <w:szCs w:val="24"/>
        </w:rPr>
        <w:t xml:space="preserve"> </w:t>
      </w:r>
    </w:p>
    <w:p w14:paraId="403D8636" w14:textId="09175BB9" w:rsidR="00602C18" w:rsidRPr="00CB4442" w:rsidRDefault="00D27B49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 xml:space="preserve">If </w:t>
      </w:r>
      <w:r w:rsidR="008872CE">
        <w:rPr>
          <w:sz w:val="24"/>
          <w:szCs w:val="24"/>
        </w:rPr>
        <w:t xml:space="preserve">the </w:t>
      </w:r>
      <w:r w:rsidRPr="00CB4442">
        <w:rPr>
          <w:sz w:val="24"/>
          <w:szCs w:val="24"/>
        </w:rPr>
        <w:t xml:space="preserve">report </w:t>
      </w:r>
      <w:r w:rsidR="00E804E3">
        <w:rPr>
          <w:sz w:val="24"/>
          <w:szCs w:val="24"/>
        </w:rPr>
        <w:t xml:space="preserve">shows </w:t>
      </w:r>
      <w:r w:rsidRPr="00CB4442">
        <w:rPr>
          <w:sz w:val="24"/>
          <w:szCs w:val="24"/>
        </w:rPr>
        <w:t>a significant variation from agreed activities/locations/b</w:t>
      </w:r>
      <w:r w:rsidR="00CB0717" w:rsidRPr="00CB4442">
        <w:rPr>
          <w:sz w:val="24"/>
          <w:szCs w:val="24"/>
        </w:rPr>
        <w:t xml:space="preserve">udget, you will </w:t>
      </w:r>
      <w:r w:rsidR="00CB4442" w:rsidRPr="00CB4442">
        <w:rPr>
          <w:sz w:val="24"/>
          <w:szCs w:val="24"/>
        </w:rPr>
        <w:t>be contacted for clarification. Any</w:t>
      </w:r>
      <w:r w:rsidR="00CB0717" w:rsidRPr="00CB4442">
        <w:rPr>
          <w:sz w:val="24"/>
          <w:szCs w:val="24"/>
        </w:rPr>
        <w:t xml:space="preserve"> </w:t>
      </w:r>
      <w:r w:rsidRPr="00CB4442">
        <w:rPr>
          <w:sz w:val="24"/>
          <w:szCs w:val="24"/>
        </w:rPr>
        <w:t xml:space="preserve">changes </w:t>
      </w:r>
      <w:r w:rsidR="00CB0717" w:rsidRPr="00CB4442">
        <w:rPr>
          <w:sz w:val="24"/>
          <w:szCs w:val="24"/>
        </w:rPr>
        <w:t xml:space="preserve">made </w:t>
      </w:r>
      <w:r w:rsidR="00304E96">
        <w:rPr>
          <w:sz w:val="24"/>
          <w:szCs w:val="24"/>
        </w:rPr>
        <w:t>will</w:t>
      </w:r>
      <w:r w:rsidR="00304E96" w:rsidRPr="00CB4442">
        <w:rPr>
          <w:sz w:val="24"/>
          <w:szCs w:val="24"/>
        </w:rPr>
        <w:t xml:space="preserve"> </w:t>
      </w:r>
      <w:r w:rsidR="00CB4442" w:rsidRPr="00CB4442">
        <w:rPr>
          <w:sz w:val="24"/>
          <w:szCs w:val="24"/>
        </w:rPr>
        <w:t xml:space="preserve">require </w:t>
      </w:r>
      <w:r w:rsidRPr="00CB4442">
        <w:rPr>
          <w:sz w:val="24"/>
          <w:szCs w:val="24"/>
        </w:rPr>
        <w:t>a formal variation prior to approval of the Report and any subsequent progress payment.</w:t>
      </w:r>
      <w:r w:rsidR="000C0612" w:rsidRPr="00CB4442">
        <w:rPr>
          <w:sz w:val="24"/>
          <w:szCs w:val="24"/>
        </w:rPr>
        <w:t xml:space="preserve"> </w:t>
      </w:r>
    </w:p>
    <w:p w14:paraId="13528B14" w14:textId="77777777" w:rsidR="00602C18" w:rsidRPr="00CB4442" w:rsidRDefault="00602C18" w:rsidP="002102B2">
      <w:pPr>
        <w:pStyle w:val="Heading2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Final/Completion Reports</w:t>
      </w:r>
    </w:p>
    <w:p w14:paraId="01283A48" w14:textId="70D2541B" w:rsidR="00A86508" w:rsidRPr="00CB4442" w:rsidRDefault="00417154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Biodiversity Division</w:t>
      </w:r>
      <w:r w:rsidR="006A07D5" w:rsidRPr="00CB4442">
        <w:rPr>
          <w:sz w:val="24"/>
          <w:szCs w:val="24"/>
        </w:rPr>
        <w:t xml:space="preserve"> will assess your </w:t>
      </w:r>
      <w:r w:rsidR="001E5B67" w:rsidRPr="00CB4442">
        <w:rPr>
          <w:sz w:val="24"/>
          <w:szCs w:val="24"/>
        </w:rPr>
        <w:t>Final/</w:t>
      </w:r>
      <w:r w:rsidR="006A07D5" w:rsidRPr="00CB4442">
        <w:rPr>
          <w:sz w:val="24"/>
          <w:szCs w:val="24"/>
        </w:rPr>
        <w:t xml:space="preserve"> </w:t>
      </w:r>
      <w:r w:rsidR="001E5B67" w:rsidRPr="00CB4442">
        <w:rPr>
          <w:sz w:val="24"/>
          <w:szCs w:val="24"/>
        </w:rPr>
        <w:t xml:space="preserve">Completion </w:t>
      </w:r>
      <w:r w:rsidR="00CB4442" w:rsidRPr="00CB4442">
        <w:rPr>
          <w:sz w:val="24"/>
          <w:szCs w:val="24"/>
        </w:rPr>
        <w:t xml:space="preserve">Report </w:t>
      </w:r>
      <w:r w:rsidR="00CE2A50">
        <w:rPr>
          <w:sz w:val="24"/>
          <w:szCs w:val="24"/>
        </w:rPr>
        <w:t>and i</w:t>
      </w:r>
      <w:r w:rsidR="00E43471" w:rsidRPr="00CB4442">
        <w:rPr>
          <w:sz w:val="24"/>
          <w:szCs w:val="24"/>
        </w:rPr>
        <w:t xml:space="preserve">f </w:t>
      </w:r>
      <w:r w:rsidR="002704D9" w:rsidRPr="00CB4442">
        <w:rPr>
          <w:sz w:val="24"/>
          <w:szCs w:val="24"/>
        </w:rPr>
        <w:t xml:space="preserve">all </w:t>
      </w:r>
      <w:r w:rsidR="00A86508" w:rsidRPr="00CB4442">
        <w:rPr>
          <w:sz w:val="24"/>
          <w:szCs w:val="24"/>
        </w:rPr>
        <w:t xml:space="preserve">deliverables </w:t>
      </w:r>
      <w:r w:rsidR="00E43471" w:rsidRPr="00CB4442">
        <w:rPr>
          <w:sz w:val="24"/>
          <w:szCs w:val="24"/>
        </w:rPr>
        <w:t xml:space="preserve">have been completed </w:t>
      </w:r>
      <w:r w:rsidR="002704D9" w:rsidRPr="00CB4442">
        <w:rPr>
          <w:sz w:val="24"/>
          <w:szCs w:val="24"/>
        </w:rPr>
        <w:t>and</w:t>
      </w:r>
      <w:r w:rsidR="00E43471" w:rsidRPr="00CB4442">
        <w:rPr>
          <w:sz w:val="24"/>
          <w:szCs w:val="24"/>
        </w:rPr>
        <w:t xml:space="preserve"> </w:t>
      </w:r>
      <w:r w:rsidR="00CE2A50">
        <w:rPr>
          <w:sz w:val="24"/>
          <w:szCs w:val="24"/>
        </w:rPr>
        <w:t xml:space="preserve">your </w:t>
      </w:r>
      <w:r w:rsidR="00A86508" w:rsidRPr="00CB4442">
        <w:rPr>
          <w:sz w:val="24"/>
          <w:szCs w:val="24"/>
        </w:rPr>
        <w:t xml:space="preserve">budget </w:t>
      </w:r>
      <w:r w:rsidR="00E43471" w:rsidRPr="00CB4442">
        <w:rPr>
          <w:sz w:val="24"/>
          <w:szCs w:val="24"/>
        </w:rPr>
        <w:t xml:space="preserve">has been fully </w:t>
      </w:r>
      <w:r w:rsidR="002704D9" w:rsidRPr="00CB4442">
        <w:rPr>
          <w:sz w:val="24"/>
          <w:szCs w:val="24"/>
        </w:rPr>
        <w:t>expended</w:t>
      </w:r>
      <w:r w:rsidR="001E5B67" w:rsidRPr="00CB4442">
        <w:rPr>
          <w:sz w:val="24"/>
          <w:szCs w:val="24"/>
        </w:rPr>
        <w:t xml:space="preserve">, </w:t>
      </w:r>
      <w:r w:rsidR="00CE2A50" w:rsidRPr="00CB4442">
        <w:rPr>
          <w:sz w:val="24"/>
          <w:szCs w:val="24"/>
        </w:rPr>
        <w:t>the report will be acquitted.</w:t>
      </w:r>
    </w:p>
    <w:p w14:paraId="7F507A33" w14:textId="48582829" w:rsidR="00A86508" w:rsidRPr="00CB4442" w:rsidRDefault="00417154" w:rsidP="002102B2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If all</w:t>
      </w:r>
      <w:r w:rsidR="00A86508" w:rsidRPr="00CB4442">
        <w:rPr>
          <w:sz w:val="24"/>
          <w:szCs w:val="24"/>
        </w:rPr>
        <w:t xml:space="preserve"> agreed deliverables have been met and the budget </w:t>
      </w:r>
      <w:r w:rsidR="00E43471" w:rsidRPr="00CB4442">
        <w:rPr>
          <w:sz w:val="24"/>
          <w:szCs w:val="24"/>
        </w:rPr>
        <w:t xml:space="preserve">has not been </w:t>
      </w:r>
      <w:r w:rsidR="002704D9" w:rsidRPr="00CB4442">
        <w:rPr>
          <w:sz w:val="24"/>
          <w:szCs w:val="24"/>
        </w:rPr>
        <w:t xml:space="preserve">fully </w:t>
      </w:r>
      <w:r w:rsidR="00E43471" w:rsidRPr="00CB4442">
        <w:rPr>
          <w:sz w:val="24"/>
          <w:szCs w:val="24"/>
        </w:rPr>
        <w:t>expended,</w:t>
      </w:r>
      <w:r w:rsidR="00E43471" w:rsidRPr="00CB4442" w:rsidDel="00E43471">
        <w:rPr>
          <w:sz w:val="24"/>
          <w:szCs w:val="24"/>
        </w:rPr>
        <w:t xml:space="preserve"> </w:t>
      </w:r>
      <w:r w:rsidR="00A86508" w:rsidRPr="00CB4442">
        <w:rPr>
          <w:sz w:val="24"/>
          <w:szCs w:val="24"/>
        </w:rPr>
        <w:t xml:space="preserve">then </w:t>
      </w:r>
      <w:r w:rsidRPr="00CB4442">
        <w:rPr>
          <w:sz w:val="24"/>
          <w:szCs w:val="24"/>
        </w:rPr>
        <w:t>the Division</w:t>
      </w:r>
      <w:r w:rsidR="00D128C6" w:rsidRPr="00CB4442">
        <w:rPr>
          <w:sz w:val="24"/>
          <w:szCs w:val="24"/>
        </w:rPr>
        <w:t xml:space="preserve"> will see</w:t>
      </w:r>
      <w:r w:rsidR="002D79C6" w:rsidRPr="00CB4442">
        <w:rPr>
          <w:sz w:val="24"/>
          <w:szCs w:val="24"/>
        </w:rPr>
        <w:t>k to recoup unspent funding</w:t>
      </w:r>
      <w:r w:rsidRPr="00CB4442">
        <w:rPr>
          <w:sz w:val="24"/>
          <w:szCs w:val="24"/>
        </w:rPr>
        <w:t xml:space="preserve"> and </w:t>
      </w:r>
      <w:r w:rsidR="00E43471" w:rsidRPr="00CB4442">
        <w:rPr>
          <w:sz w:val="24"/>
          <w:szCs w:val="24"/>
        </w:rPr>
        <w:t xml:space="preserve">liaise with </w:t>
      </w:r>
      <w:r w:rsidRPr="00CB4442">
        <w:rPr>
          <w:sz w:val="24"/>
          <w:szCs w:val="24"/>
        </w:rPr>
        <w:t xml:space="preserve">the </w:t>
      </w:r>
      <w:r w:rsidR="00E804E3">
        <w:rPr>
          <w:sz w:val="24"/>
          <w:szCs w:val="24"/>
        </w:rPr>
        <w:t>P</w:t>
      </w:r>
      <w:r w:rsidRPr="00CB4442">
        <w:rPr>
          <w:sz w:val="24"/>
          <w:szCs w:val="24"/>
        </w:rPr>
        <w:t>roject</w:t>
      </w:r>
      <w:r w:rsidR="00E43471" w:rsidRPr="00CB4442">
        <w:rPr>
          <w:sz w:val="24"/>
          <w:szCs w:val="24"/>
        </w:rPr>
        <w:t xml:space="preserve"> </w:t>
      </w:r>
      <w:r w:rsidR="00E804E3">
        <w:rPr>
          <w:sz w:val="24"/>
          <w:szCs w:val="24"/>
        </w:rPr>
        <w:t xml:space="preserve">Lead </w:t>
      </w:r>
      <w:r w:rsidR="00E43471" w:rsidRPr="00CB4442">
        <w:rPr>
          <w:sz w:val="24"/>
          <w:szCs w:val="24"/>
        </w:rPr>
        <w:t>to recoup funds.</w:t>
      </w:r>
    </w:p>
    <w:p w14:paraId="1C715A3D" w14:textId="7C22A39E" w:rsidR="00CB4442" w:rsidRDefault="009D4C2D" w:rsidP="009D4C2D">
      <w:pPr>
        <w:pStyle w:val="BodyText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Any</w:t>
      </w:r>
      <w:r w:rsidR="00A86508" w:rsidRPr="00CB4442">
        <w:rPr>
          <w:sz w:val="24"/>
          <w:szCs w:val="24"/>
        </w:rPr>
        <w:t xml:space="preserve"> significant variation from agreed activities/</w:t>
      </w:r>
      <w:r w:rsidR="000C0612" w:rsidRPr="00CB4442">
        <w:rPr>
          <w:sz w:val="24"/>
          <w:szCs w:val="24"/>
        </w:rPr>
        <w:t xml:space="preserve"> </w:t>
      </w:r>
      <w:r w:rsidR="00A86508" w:rsidRPr="00CB4442">
        <w:rPr>
          <w:sz w:val="24"/>
          <w:szCs w:val="24"/>
        </w:rPr>
        <w:t xml:space="preserve">locations/budget, </w:t>
      </w:r>
      <w:r w:rsidR="008872CE">
        <w:rPr>
          <w:sz w:val="24"/>
          <w:szCs w:val="24"/>
        </w:rPr>
        <w:t xml:space="preserve">will result in the </w:t>
      </w:r>
      <w:r w:rsidR="00AB5441" w:rsidRPr="00CB4442">
        <w:rPr>
          <w:sz w:val="24"/>
          <w:szCs w:val="24"/>
        </w:rPr>
        <w:t>Final/Completion</w:t>
      </w:r>
      <w:r w:rsidR="00E43471" w:rsidRPr="00CB4442">
        <w:rPr>
          <w:sz w:val="24"/>
          <w:szCs w:val="24"/>
        </w:rPr>
        <w:t xml:space="preserve"> </w:t>
      </w:r>
      <w:r w:rsidR="00A86508" w:rsidRPr="00CB4442">
        <w:rPr>
          <w:sz w:val="24"/>
          <w:szCs w:val="24"/>
        </w:rPr>
        <w:t>Report not be</w:t>
      </w:r>
      <w:r w:rsidR="008872CE">
        <w:rPr>
          <w:sz w:val="24"/>
          <w:szCs w:val="24"/>
        </w:rPr>
        <w:t>ing</w:t>
      </w:r>
      <w:r w:rsidR="00A86508" w:rsidRPr="00CB4442">
        <w:rPr>
          <w:sz w:val="24"/>
          <w:szCs w:val="24"/>
        </w:rPr>
        <w:t xml:space="preserve"> approved until</w:t>
      </w:r>
      <w:r w:rsidR="006A07D5" w:rsidRPr="00CB4442">
        <w:rPr>
          <w:sz w:val="24"/>
          <w:szCs w:val="24"/>
        </w:rPr>
        <w:t xml:space="preserve"> </w:t>
      </w:r>
      <w:r w:rsidR="002704D9" w:rsidRPr="00CB4442">
        <w:rPr>
          <w:sz w:val="24"/>
          <w:szCs w:val="24"/>
        </w:rPr>
        <w:t xml:space="preserve">further </w:t>
      </w:r>
      <w:r w:rsidR="00A86508" w:rsidRPr="00CB4442">
        <w:rPr>
          <w:sz w:val="24"/>
          <w:szCs w:val="24"/>
        </w:rPr>
        <w:t>clarification</w:t>
      </w:r>
      <w:r w:rsidR="002704D9" w:rsidRPr="00CB4442">
        <w:rPr>
          <w:sz w:val="24"/>
          <w:szCs w:val="24"/>
        </w:rPr>
        <w:t xml:space="preserve"> is sought</w:t>
      </w:r>
      <w:r w:rsidR="00A86508" w:rsidRPr="00CB4442">
        <w:rPr>
          <w:sz w:val="24"/>
          <w:szCs w:val="24"/>
        </w:rPr>
        <w:t>.</w:t>
      </w:r>
      <w:r w:rsidR="00D128C6" w:rsidRPr="00CB4442">
        <w:rPr>
          <w:sz w:val="24"/>
          <w:szCs w:val="24"/>
        </w:rPr>
        <w:t xml:space="preserve"> </w:t>
      </w:r>
    </w:p>
    <w:p w14:paraId="0850D27F" w14:textId="77777777" w:rsidR="000F4803" w:rsidRPr="00CB4442" w:rsidRDefault="000F4803" w:rsidP="009D4C2D">
      <w:pPr>
        <w:pStyle w:val="Heading2"/>
        <w:jc w:val="both"/>
        <w:rPr>
          <w:sz w:val="24"/>
          <w:szCs w:val="24"/>
        </w:rPr>
      </w:pPr>
      <w:r w:rsidRPr="00CB4442">
        <w:rPr>
          <w:sz w:val="24"/>
          <w:szCs w:val="24"/>
        </w:rPr>
        <w:t>Further Information</w:t>
      </w:r>
    </w:p>
    <w:p w14:paraId="59C77E37" w14:textId="2AC3F3F4" w:rsidR="004F258B" w:rsidRDefault="00CE2A50" w:rsidP="004F258B">
      <w:pPr>
        <w:pStyle w:val="BodyText"/>
        <w:rPr>
          <w:sz w:val="24"/>
          <w:szCs w:val="24"/>
        </w:rPr>
        <w:sectPr w:rsidR="004F258B" w:rsidSect="00EE2EF4">
          <w:type w:val="continuous"/>
          <w:pgSz w:w="11907" w:h="16840" w:code="9"/>
          <w:pgMar w:top="2211" w:right="567" w:bottom="567" w:left="567" w:header="284" w:footer="0" w:gutter="0"/>
          <w:cols w:num="2" w:space="284"/>
          <w:docGrid w:linePitch="360"/>
        </w:sectPr>
      </w:pPr>
      <w:r>
        <w:rPr>
          <w:sz w:val="24"/>
          <w:szCs w:val="24"/>
        </w:rPr>
        <w:t xml:space="preserve">For </w:t>
      </w:r>
      <w:r w:rsidR="001F0D49">
        <w:rPr>
          <w:sz w:val="24"/>
          <w:szCs w:val="24"/>
        </w:rPr>
        <w:t>further information</w:t>
      </w:r>
      <w:r w:rsidR="004F258B">
        <w:rPr>
          <w:sz w:val="24"/>
          <w:szCs w:val="24"/>
        </w:rPr>
        <w:t xml:space="preserve"> about the acquittal process</w:t>
      </w:r>
      <w:r>
        <w:rPr>
          <w:sz w:val="24"/>
          <w:szCs w:val="24"/>
        </w:rPr>
        <w:t xml:space="preserve">, </w:t>
      </w:r>
      <w:r w:rsidR="009D4C2D" w:rsidRPr="00CB4442">
        <w:rPr>
          <w:sz w:val="24"/>
          <w:szCs w:val="24"/>
        </w:rPr>
        <w:t xml:space="preserve">email </w:t>
      </w:r>
      <w:hyperlink r:id="rId20" w:history="1">
        <w:r w:rsidR="009D4C2D" w:rsidRPr="00CB4442">
          <w:rPr>
            <w:rStyle w:val="Hyperlink"/>
            <w:sz w:val="24"/>
            <w:szCs w:val="24"/>
          </w:rPr>
          <w:t>enviro.grants@delwp.vic.gov.au</w:t>
        </w:r>
      </w:hyperlink>
      <w:r w:rsidR="009D4C2D" w:rsidRPr="00CB4442">
        <w:rPr>
          <w:sz w:val="24"/>
          <w:szCs w:val="24"/>
        </w:rPr>
        <w:t>.</w:t>
      </w:r>
    </w:p>
    <w:p w14:paraId="6A1027B7" w14:textId="42E3C5BE" w:rsidR="000F4803" w:rsidRDefault="000F4803" w:rsidP="00E428DB">
      <w:pPr>
        <w:pStyle w:val="BodyText"/>
        <w:jc w:val="both"/>
        <w:rPr>
          <w:sz w:val="24"/>
          <w:szCs w:val="24"/>
        </w:rPr>
      </w:pPr>
    </w:p>
    <w:p w14:paraId="3725EE21" w14:textId="7FD056FE" w:rsidR="00E428DB" w:rsidRPr="00CB4442" w:rsidRDefault="00E428DB" w:rsidP="00E428DB">
      <w:pPr>
        <w:pStyle w:val="BodyText"/>
        <w:jc w:val="center"/>
        <w:rPr>
          <w:sz w:val="24"/>
          <w:szCs w:val="24"/>
        </w:rPr>
      </w:pPr>
      <w:r w:rsidRPr="005D6488">
        <w:rPr>
          <w:noProof/>
          <w:color w:val="auto"/>
        </w:rPr>
        <w:drawing>
          <wp:inline distT="0" distB="0" distL="0" distR="0" wp14:anchorId="76A64362" wp14:editId="576587E4">
            <wp:extent cx="9912932" cy="6104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70" cy="614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8DB" w:rsidRPr="00CB4442" w:rsidSect="00E428DB">
      <w:headerReference w:type="even" r:id="rId22"/>
      <w:pgSz w:w="16840" w:h="11907" w:orient="landscape" w:code="9"/>
      <w:pgMar w:top="567" w:right="538" w:bottom="567" w:left="567" w:header="284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B2ED" w14:textId="77777777" w:rsidR="00EC4594" w:rsidRDefault="00EC4594">
      <w:r>
        <w:separator/>
      </w:r>
    </w:p>
    <w:p w14:paraId="22FE30ED" w14:textId="77777777" w:rsidR="00EC4594" w:rsidRDefault="00EC4594"/>
    <w:p w14:paraId="0CA7AD45" w14:textId="77777777" w:rsidR="00EC4594" w:rsidRDefault="00EC4594"/>
  </w:endnote>
  <w:endnote w:type="continuationSeparator" w:id="0">
    <w:p w14:paraId="2EC315FC" w14:textId="77777777" w:rsidR="00EC4594" w:rsidRDefault="00EC4594">
      <w:r>
        <w:continuationSeparator/>
      </w:r>
    </w:p>
    <w:p w14:paraId="0D2F28E3" w14:textId="77777777" w:rsidR="00EC4594" w:rsidRDefault="00EC4594"/>
    <w:p w14:paraId="654032C0" w14:textId="77777777" w:rsidR="00EC4594" w:rsidRDefault="00EC4594"/>
  </w:endnote>
  <w:endnote w:type="continuationNotice" w:id="1">
    <w:p w14:paraId="5DE1E157" w14:textId="77777777" w:rsidR="00EC4594" w:rsidRDefault="00EC45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7DC8" w14:textId="13F4FA72" w:rsidR="00E962AA" w:rsidRDefault="00E962AA" w:rsidP="00E97294">
    <w:pPr>
      <w:pStyle w:val="FooterEven"/>
    </w:pPr>
  </w:p>
  <w:p w14:paraId="3838AC59" w14:textId="687C2D99" w:rsidR="00E428DB" w:rsidRDefault="00E428DB" w:rsidP="00E428DB">
    <w:pPr>
      <w:pStyle w:val="Footer"/>
    </w:pPr>
  </w:p>
  <w:p w14:paraId="7EEE27E9" w14:textId="77777777" w:rsidR="00E428DB" w:rsidRPr="00E428DB" w:rsidRDefault="00E428DB" w:rsidP="00E42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B6A6" w14:textId="77777777" w:rsidR="00E962AA" w:rsidRDefault="00E962AA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2F0DCD7" wp14:editId="6D54C4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1045E" w14:textId="25A740C7" w:rsidR="00E962AA" w:rsidRPr="0001226A" w:rsidRDefault="00E962AA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0DCD7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6" type="#_x0000_t202" alt="Title: Background Watermark Image" style="position:absolute;margin-left:0;margin-top:0;width:595.3pt;height:141.4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" filled="f" stroked="f">
              <v:textbox>
                <w:txbxContent>
                  <w:p w14:paraId="5951045E" w14:textId="25A740C7" w:rsidR="00E962AA" w:rsidRPr="0001226A" w:rsidRDefault="00E962AA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35698" w14:textId="77777777"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58253" behindDoc="1" locked="1" layoutInCell="1" allowOverlap="1" wp14:anchorId="4CD78FE7" wp14:editId="04B86C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6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54" behindDoc="0" locked="1" layoutInCell="1" allowOverlap="1" wp14:anchorId="3223A34E" wp14:editId="361AE21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348F0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3A34E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7" type="#_x0000_t202" style="position:absolute;margin-left:0;margin-top:0;width:303pt;height:56.7pt;z-index:25165825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ZtrUX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63A348F0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58250" behindDoc="1" locked="1" layoutInCell="1" allowOverlap="1" wp14:anchorId="5FA3C5D9" wp14:editId="274AAFE4">
          <wp:simplePos x="0" y="0"/>
          <wp:positionH relativeFrom="page">
            <wp:posOffset>5138420</wp:posOffset>
          </wp:positionH>
          <wp:positionV relativeFrom="page">
            <wp:posOffset>9764395</wp:posOffset>
          </wp:positionV>
          <wp:extent cx="2422525" cy="1083310"/>
          <wp:effectExtent l="0" t="0" r="0" b="0"/>
          <wp:wrapNone/>
          <wp:docPr id="27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02182" w14:textId="77777777" w:rsidR="00EC4594" w:rsidRPr="008F5280" w:rsidRDefault="00EC4594" w:rsidP="008F5280">
      <w:pPr>
        <w:pStyle w:val="FootnoteSeparator"/>
      </w:pPr>
    </w:p>
    <w:p w14:paraId="24B23046" w14:textId="77777777" w:rsidR="00EC4594" w:rsidRDefault="00EC4594"/>
  </w:footnote>
  <w:footnote w:type="continuationSeparator" w:id="0">
    <w:p w14:paraId="160FFC89" w14:textId="77777777" w:rsidR="00EC4594" w:rsidRDefault="00EC4594" w:rsidP="008F5280">
      <w:pPr>
        <w:pStyle w:val="FootnoteSeparator"/>
      </w:pPr>
    </w:p>
    <w:p w14:paraId="7E57D27B" w14:textId="77777777" w:rsidR="00EC4594" w:rsidRDefault="00EC4594"/>
    <w:p w14:paraId="0A32BA2A" w14:textId="77777777" w:rsidR="00EC4594" w:rsidRDefault="00EC4594"/>
  </w:footnote>
  <w:footnote w:type="continuationNotice" w:id="1">
    <w:p w14:paraId="7D31563E" w14:textId="77777777" w:rsidR="00EC4594" w:rsidRDefault="00EC4594" w:rsidP="00D55628"/>
    <w:p w14:paraId="68C6837B" w14:textId="77777777" w:rsidR="00EC4594" w:rsidRDefault="00EC4594"/>
    <w:p w14:paraId="22AEE25F" w14:textId="77777777" w:rsidR="00EC4594" w:rsidRDefault="00EC4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4A01" w:rsidRPr="00975ED3" w14:paraId="460D3834" w14:textId="77777777" w:rsidTr="00391682">
      <w:trPr>
        <w:trHeight w:hRule="exact" w:val="1418"/>
      </w:trPr>
      <w:tc>
        <w:tcPr>
          <w:tcW w:w="7761" w:type="dxa"/>
          <w:vAlign w:val="center"/>
        </w:tcPr>
        <w:p w14:paraId="169AA734" w14:textId="7F2FBF6E" w:rsidR="00254A01" w:rsidRPr="00975ED3" w:rsidRDefault="002976A4" w:rsidP="00AC028D">
          <w:pPr>
            <w:pStyle w:val="Header"/>
          </w:pPr>
          <w:r w:rsidRPr="00EE2EF4">
            <w:fldChar w:fldCharType="begin"/>
          </w:r>
          <w:r>
            <w:instrText xml:space="preserve"> STYLEREF  Title  \* MERGEFORMAT </w:instrText>
          </w:r>
          <w:r w:rsidRPr="00EE2EF4">
            <w:fldChar w:fldCharType="separate"/>
          </w:r>
          <w:r w:rsidR="005D52AE">
            <w:rPr>
              <w:noProof/>
            </w:rPr>
            <w:t>Acquittal process overview for Biodiversity Division funded projects</w:t>
          </w:r>
          <w:r w:rsidRPr="00EE2EF4">
            <w:fldChar w:fldCharType="end"/>
          </w:r>
        </w:p>
      </w:tc>
    </w:tr>
  </w:tbl>
  <w:p w14:paraId="0431F338" w14:textId="77777777" w:rsidR="00254A01" w:rsidRDefault="00254A01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9ED4AEE" wp14:editId="5F6052D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Right" style="position:absolute;margin-left:56.7pt;margin-top:22.7pt;width:68.0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0072ce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w14:anchorId="0E26A600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D560B46" wp14:editId="38FB2CC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Left" style="position:absolute;margin-left:22.7pt;margin-top:22.7pt;width:68.05pt;height:70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w14:anchorId="436071E1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6F0EE63" wp14:editId="33F612A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" style="position:absolute;margin-left:22.7pt;margin-top:22.7pt;width:552.75pt;height:70.8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7273D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  <w:p w14:paraId="0B4C5409" w14:textId="77777777"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4A01" w:rsidRPr="00975ED3" w14:paraId="5CE80880" w14:textId="77777777" w:rsidTr="00EE2EF4">
      <w:trPr>
        <w:trHeight w:hRule="exact" w:val="1418"/>
      </w:trPr>
      <w:tc>
        <w:tcPr>
          <w:tcW w:w="7761" w:type="dxa"/>
          <w:vAlign w:val="center"/>
        </w:tcPr>
        <w:p w14:paraId="67DE7980" w14:textId="71E22950" w:rsidR="00254A01" w:rsidRPr="00975ED3" w:rsidRDefault="002976A4" w:rsidP="00AC028D">
          <w:pPr>
            <w:pStyle w:val="Header"/>
          </w:pPr>
          <w:r w:rsidRPr="00EE2EF4">
            <w:fldChar w:fldCharType="begin"/>
          </w:r>
          <w:r>
            <w:instrText xml:space="preserve"> STYLEREF  Title  \* MERGEFORMAT </w:instrText>
          </w:r>
          <w:r w:rsidRPr="00EE2EF4">
            <w:fldChar w:fldCharType="separate"/>
          </w:r>
          <w:r w:rsidR="005D52AE">
            <w:rPr>
              <w:noProof/>
            </w:rPr>
            <w:t>Acquittal process overview for Biodiversity Division funded projects</w:t>
          </w:r>
          <w:r w:rsidRPr="00EE2EF4">
            <w:fldChar w:fldCharType="end"/>
          </w:r>
        </w:p>
      </w:tc>
    </w:tr>
  </w:tbl>
  <w:p w14:paraId="4C9B1102" w14:textId="77777777" w:rsidR="00254A01" w:rsidRDefault="00254A01" w:rsidP="00254A0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0235429F" wp14:editId="50496D9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Right" style="position:absolute;margin-left:56.7pt;margin-top:22.7pt;width:68.05pt;height:7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0072ce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30g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" w14:anchorId="1E32855E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2BFEB4B8" wp14:editId="6567C66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Left" style="position:absolute;margin-left:22.7pt;margin-top:22.7pt;width:68.05pt;height:7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w14:anchorId="33CFB5D6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5933CCF6" wp14:editId="334AEE4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" style="position:absolute;margin-left:22.7pt;margin-top:22.7pt;width:552.7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45CE3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AQZfrM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  <w:p w14:paraId="73E852E3" w14:textId="77777777" w:rsidR="00254A01" w:rsidRDefault="00254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1762" w14:textId="77777777" w:rsidR="00E962AA" w:rsidRPr="00E97294" w:rsidRDefault="00E962AA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7F9A22B" wp14:editId="6ECF312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Right" style="position:absolute;margin-left:56.7pt;margin-top:22.7pt;width:68.05pt;height:7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0072ce [3206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w14:anchorId="37B824E5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1D9D5D5E" wp14:editId="1F67D64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Bottom" style="position:absolute;margin-left:56.7pt;margin-top:93.55pt;width:68.05pt;height:7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spid="_x0000_s1026" fillcolor="#fdda24 [3207]" stroked="f" path="m,l669,1415,1339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Ky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" w14:anchorId="649E16CC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045C647" wp14:editId="76E99B7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riangleLeft" style="position:absolute;margin-left:22.7pt;margin-top:22.7pt;width:68.05pt;height:70.8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cddc29 [3202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w14:anchorId="34A922BD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C1B10F" wp14:editId="58B2579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" style="position:absolute;margin-left:22.7pt;margin-top:22.7pt;width:552.75pt;height:70.8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00b2a9 [3204]" stroked="f" w14:anchorId="7291A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7BB0" w14:textId="77777777" w:rsidR="005D6488" w:rsidRDefault="005D6488" w:rsidP="005D6488">
    <w:pPr>
      <w:pStyle w:val="Header"/>
      <w:jc w:val="left"/>
    </w:pPr>
  </w:p>
  <w:p w14:paraId="4C782FA7" w14:textId="47B8A3A8" w:rsidR="004F258B" w:rsidRPr="00E428DB" w:rsidRDefault="00E428DB" w:rsidP="00E428DB">
    <w:pPr>
      <w:pStyle w:val="Header"/>
      <w:jc w:val="center"/>
      <w:rPr>
        <w:sz w:val="36"/>
      </w:rPr>
    </w:pPr>
    <w:r w:rsidRPr="00E428DB">
      <w:rPr>
        <w:sz w:val="36"/>
      </w:rPr>
      <w:t xml:space="preserve">Figure 1 - </w:t>
    </w:r>
    <w:r w:rsidR="005D6488" w:rsidRPr="00E428DB">
      <w:rPr>
        <w:sz w:val="36"/>
      </w:rPr>
      <w:fldChar w:fldCharType="begin"/>
    </w:r>
    <w:r w:rsidR="005D6488" w:rsidRPr="00E428DB">
      <w:rPr>
        <w:sz w:val="36"/>
      </w:rPr>
      <w:instrText xml:space="preserve"> STYLEREF  Title  \* MERGEFORMAT </w:instrText>
    </w:r>
    <w:r w:rsidR="005D6488" w:rsidRPr="00E428DB">
      <w:rPr>
        <w:sz w:val="36"/>
      </w:rPr>
      <w:fldChar w:fldCharType="separate"/>
    </w:r>
    <w:r w:rsidR="001760CD">
      <w:rPr>
        <w:noProof/>
        <w:sz w:val="36"/>
      </w:rPr>
      <w:t>Acquittal process overview for Biodiversity Division funded projects</w:t>
    </w:r>
    <w:r w:rsidR="005D6488" w:rsidRPr="00E428DB">
      <w:rPr>
        <w:sz w:val="36"/>
      </w:rPr>
      <w:fldChar w:fldCharType="end"/>
    </w:r>
    <w:r w:rsidR="005D6488" w:rsidRPr="00E428DB">
      <w:rPr>
        <w:noProof/>
        <w:sz w:val="36"/>
      </w:rPr>
      <mc:AlternateContent>
        <mc:Choice Requires="wps">
          <w:drawing>
            <wp:anchor distT="0" distB="0" distL="114300" distR="114300" simplePos="0" relativeHeight="251660302" behindDoc="1" locked="0" layoutInCell="1" allowOverlap="1" wp14:anchorId="15E0F871" wp14:editId="5C81F217">
              <wp:simplePos x="0" y="0"/>
              <wp:positionH relativeFrom="page">
                <wp:posOffset>292100</wp:posOffset>
              </wp:positionH>
              <wp:positionV relativeFrom="page">
                <wp:posOffset>292101</wp:posOffset>
              </wp:positionV>
              <wp:extent cx="10185400" cy="596900"/>
              <wp:effectExtent l="0" t="0" r="635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85400" cy="596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AD5D3" id="Rectangle" o:spid="_x0000_s1026" style="position:absolute;margin-left:23pt;margin-top:23pt;width:802pt;height:47pt;z-index:-251656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EDFA3BD2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ECC"/>
    <w:docVar w:name="TOC" w:val="True"/>
    <w:docVar w:name="TOCNew" w:val="True"/>
    <w:docVar w:name="Version" w:val="1"/>
    <w:docVar w:name="WebAddress" w:val="True"/>
  </w:docVars>
  <w:rsids>
    <w:rsidRoot w:val="00602C18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96A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5B63"/>
    <w:rsid w:val="000660C5"/>
    <w:rsid w:val="00066ABF"/>
    <w:rsid w:val="00066F02"/>
    <w:rsid w:val="00067098"/>
    <w:rsid w:val="0006742D"/>
    <w:rsid w:val="000676F8"/>
    <w:rsid w:val="00067769"/>
    <w:rsid w:val="000704F3"/>
    <w:rsid w:val="0007099C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0F5E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612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7AE"/>
    <w:rsid w:val="000C4E6D"/>
    <w:rsid w:val="000C55BE"/>
    <w:rsid w:val="000C568E"/>
    <w:rsid w:val="000C57F2"/>
    <w:rsid w:val="000C59E2"/>
    <w:rsid w:val="000C5B3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803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0C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C40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0993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A4C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AE7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2E0F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5B67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49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063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422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2B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4D9"/>
    <w:rsid w:val="00270AC9"/>
    <w:rsid w:val="00271B90"/>
    <w:rsid w:val="00271BC9"/>
    <w:rsid w:val="00272039"/>
    <w:rsid w:val="00272184"/>
    <w:rsid w:val="00272283"/>
    <w:rsid w:val="0027244F"/>
    <w:rsid w:val="0027271D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6A4"/>
    <w:rsid w:val="00297CA9"/>
    <w:rsid w:val="00297EC6"/>
    <w:rsid w:val="002A0AED"/>
    <w:rsid w:val="002A13AD"/>
    <w:rsid w:val="002A21B7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9C6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4E96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0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030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216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70A"/>
    <w:rsid w:val="00390F45"/>
    <w:rsid w:val="00391137"/>
    <w:rsid w:val="00391682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B64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EA3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97A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154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061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258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8CC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177DC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76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4AA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52AE"/>
    <w:rsid w:val="005D62B3"/>
    <w:rsid w:val="005D6488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BA9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2C18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71C"/>
    <w:rsid w:val="00623C20"/>
    <w:rsid w:val="006243D6"/>
    <w:rsid w:val="00624779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5C2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7D5"/>
    <w:rsid w:val="006A0FAB"/>
    <w:rsid w:val="006A14B6"/>
    <w:rsid w:val="006A1A20"/>
    <w:rsid w:val="006A1E39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211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0C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1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2BC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5FF0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85C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9CA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6FE8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81"/>
    <w:rsid w:val="008125FD"/>
    <w:rsid w:val="00812815"/>
    <w:rsid w:val="00812942"/>
    <w:rsid w:val="00812A2A"/>
    <w:rsid w:val="008130E7"/>
    <w:rsid w:val="008134CB"/>
    <w:rsid w:val="0081355C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6FD1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2CE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5FB1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D4C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15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003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5F"/>
    <w:rsid w:val="009C1AD8"/>
    <w:rsid w:val="009C1DA9"/>
    <w:rsid w:val="009C1E7C"/>
    <w:rsid w:val="009C1FBF"/>
    <w:rsid w:val="009C1FD9"/>
    <w:rsid w:val="009C21E0"/>
    <w:rsid w:val="009C256D"/>
    <w:rsid w:val="009C273B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C2D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794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508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41D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2E50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441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3F7B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7C0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BD1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CC7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4A0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2FE2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62B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1C51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1A7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71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442"/>
    <w:rsid w:val="00CB45F8"/>
    <w:rsid w:val="00CB4A05"/>
    <w:rsid w:val="00CB5131"/>
    <w:rsid w:val="00CB5179"/>
    <w:rsid w:val="00CB568D"/>
    <w:rsid w:val="00CB5968"/>
    <w:rsid w:val="00CB6AFC"/>
    <w:rsid w:val="00CB7487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A50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AD1"/>
    <w:rsid w:val="00D04CDB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8C6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6A7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27B49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054"/>
    <w:rsid w:val="00E11351"/>
    <w:rsid w:val="00E11BCD"/>
    <w:rsid w:val="00E11F35"/>
    <w:rsid w:val="00E12115"/>
    <w:rsid w:val="00E121B0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8DB"/>
    <w:rsid w:val="00E42B3B"/>
    <w:rsid w:val="00E42C94"/>
    <w:rsid w:val="00E43398"/>
    <w:rsid w:val="00E433BE"/>
    <w:rsid w:val="00E43471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4E3"/>
    <w:rsid w:val="00E807E2"/>
    <w:rsid w:val="00E816AF"/>
    <w:rsid w:val="00E81C5F"/>
    <w:rsid w:val="00E81D89"/>
    <w:rsid w:val="00E81E6A"/>
    <w:rsid w:val="00E825EC"/>
    <w:rsid w:val="00E829ED"/>
    <w:rsid w:val="00E82B4E"/>
    <w:rsid w:val="00E82D08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3FA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594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CDF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2EFB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1D77"/>
    <w:rsid w:val="00EE2153"/>
    <w:rsid w:val="00EE2531"/>
    <w:rsid w:val="00EE2EF4"/>
    <w:rsid w:val="00EE36B2"/>
    <w:rsid w:val="00EE3A69"/>
    <w:rsid w:val="00EE3D13"/>
    <w:rsid w:val="00EE3D35"/>
    <w:rsid w:val="00EE3EBB"/>
    <w:rsid w:val="00EE4997"/>
    <w:rsid w:val="00EE4AFC"/>
    <w:rsid w:val="00EE4FD8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0C42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07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3773F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1BF4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02F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4EB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5903994"/>
    <w:rsid w:val="1617B1AB"/>
    <w:rsid w:val="4DA65191"/>
    <w:rsid w:val="4E7037E2"/>
    <w:rsid w:val="53779A1D"/>
    <w:rsid w:val="6C7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554D2B90"/>
  <w15:docId w15:val="{9E4A891F-A7BB-45A4-AF49-DBB4DC24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602C18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7362BC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9D4C2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E2E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nviro.grants@delwp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Templates\DELWP%20Fact%20sheet%202pp%20templat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0072CE"/>
      </a:accent3>
      <a:accent4>
        <a:srgbClr val="FDDA24"/>
      </a:accent4>
      <a:accent5>
        <a:srgbClr val="201547"/>
      </a:accent5>
      <a:accent6>
        <a:srgbClr val="E9EEAE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BC9D3A5CF849024C9397432A22A49876" ma:contentTypeVersion="14" ma:contentTypeDescription="An informal note describing something to be remembered or acted upon in the future - DEPI" ma:contentTypeScope="" ma:versionID="7b54352948897a159eb5bc950356cbfd">
  <xsd:schema xmlns:xsd="http://www.w3.org/2001/XMLSchema" xmlns:xs="http://www.w3.org/2001/XMLSchema" xmlns:p="http://schemas.microsoft.com/office/2006/metadata/properties" xmlns:ns1="a5f32de4-e402-4188-b034-e71ca7d22e54" xmlns:ns2="http://schemas.microsoft.com/sharepoint/v3" xmlns:ns3="9fd47c19-1c4a-4d7d-b342-c10cef269344" targetNamespace="http://schemas.microsoft.com/office/2006/metadata/properties" ma:root="true" ma:fieldsID="dd8bb37dc1fe60e010c31ebeee98bda6" ns1:_="" ns2:_="" ns3:_="">
    <xsd:import namespace="a5f32de4-e402-4188-b034-e71ca7d22e54"/>
    <xsd:import namespace="http://schemas.microsoft.com/sharepoint/v3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_dlc_DocId" minOccurs="0"/>
                <xsd:element ref="ns2:RoutingRuleDescription" minOccurs="0"/>
                <xsd:element ref="ns2:Language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1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Financial_x0020_Year" minOccurs="0"/>
                <xsd:element ref="ns1:Grant_x0020_Round" minOccurs="0"/>
                <xsd:element ref="ns1:Grant_x0020_Stream" minOccurs="0"/>
                <xsd:element ref="ns1:Fil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1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Grant_x0020_Round" ma:index="32" nillable="true" ma:displayName="Grant Round" ma:description="Rounds are subsequent funding opportunities offered within the same funding program. Rounds are based on time, and can be annual, but may also be more or less frequent." ma:internalName="Grant_x0020_Round">
      <xsd:simpleType>
        <xsd:restriction base="dms:Text">
          <xsd:maxLength value="255"/>
        </xsd:restriction>
      </xsd:simpleType>
    </xsd:element>
    <xsd:element name="Grant_x0020_Stream" ma:index="33" nillable="true" ma:displayName="Grant Stream" ma:description="Streams are pools of funding that are available for specific target audiences, objectives, funding thresholds. They may run concurrently." ma:internalName="Grant_x0020_Stream">
      <xsd:simpleType>
        <xsd:restriction base="dms:Text">
          <xsd:maxLength value="255"/>
        </xsd:restriction>
      </xsd:simpleType>
    </xsd:element>
    <xsd:element name="File_x0020_Number" ma:index="34" nillable="true" ma:displayName="File Number" ma:internalName="Fil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3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8;#Energy, Environment and Climate Change|94bee464-a01d-4057-aeaf-10b10373b617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4cf06271-6744-4b13-adab-7df8d80986af</TermId>
        </TermInfo>
      </Terms>
    </pd01c257034b4e86b1f58279a3bd54c6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 xmlns="a5f32de4-e402-4188-b034-e71ca7d22e54">DOCID137-1376250903-954</_dlc_DocId>
    <TaxCatchAll xmlns="9fd47c19-1c4a-4d7d-b342-c10cef269344">
      <Value>11</Value>
      <Value>10</Value>
      <Value>8</Value>
      <Value>6</Value>
      <Value>5</Value>
      <Value>2</Value>
      <Value>1</Value>
      <Value>35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Energy, Environment and Climate Change</TermName>
          <TermId xmlns="http://schemas.microsoft.com/office/infopath/2007/PartnerControls">94bee464-a01d-4057-aeaf-10b10373b617</TermId>
        </TermInfo>
      </Terms>
    </ic50d0a05a8e4d9791dac67f8a1e716c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https://delwpvicgovau.sharepoint.com/sites/ecm_137/_layouts/15/DocIdRedir.aspx?ID=DOCID137-1376250903-954</Url>
      <Description>DOCID137-1376250903-954</Description>
    </_dlc_DocIdUrl>
    <Language xmlns="http://schemas.microsoft.com/sharepoint/v3">English</Language>
    <File_x0020_Number xmlns="a5f32de4-e402-4188-b034-e71ca7d22e54">EP/09/3343</File_x0020_Number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 Programs</TermName>
          <TermId xmlns="http://schemas.microsoft.com/office/infopath/2007/PartnerControls">f50f1035-a453-40c1-b10b-dbcf3a99df99</TermId>
        </TermInfo>
      </Terms>
    </k1bd994a94c2413797db3bab8f123f6f>
    <Financial_x0020_Year xmlns="a5f32de4-e402-4188-b034-e71ca7d22e54">2018-19</Financial_x0020_Year>
    <Grant_x0020_Stream xmlns="a5f32de4-e402-4188-b034-e71ca7d22e54">BOA Hubs and Icon Species</Grant_x0020_Stream>
    <Grant_x0020_Round xmlns="a5f32de4-e402-4188-b034-e71ca7d22e54" xsi:nil="true"/>
    <RoutingRuleDescription xmlns="http://schemas.microsoft.com/sharepoint/v3">Information on the approval process for acquittals of progress and final reports </RoutingRuleDescription>
    <a25c4e3633654d669cbaa09ae6b7078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Programs</TermName>
          <TermId xmlns="http://schemas.microsoft.com/office/infopath/2007/PartnerControls">060123eb-5292-428a-aa14-60494f956d5f</TermId>
        </TermInfo>
      </Terms>
    </a25c4e3633654d669cbaa09ae6b70789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1A38-94A5-45C4-8EA4-EAFB40ABEF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7E2CC2-6BB0-4ED2-BB39-1466FDA5C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98879-B6F6-497C-A4F2-71A49F24DE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178CC4-CA73-448E-A15F-EDB65C906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http://schemas.microsoft.com/sharepoint/v3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654289-80D5-47C5-B5C8-95587DDE1875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a5f32de4-e402-4188-b034-e71ca7d22e54"/>
    <ds:schemaRef ds:uri="http://schemas.openxmlformats.org/package/2006/metadata/core-properties"/>
    <ds:schemaRef ds:uri="http://schemas.microsoft.com/office/2006/metadata/properties"/>
    <ds:schemaRef ds:uri="9fd47c19-1c4a-4d7d-b342-c10cef269344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6F1C58FB-D0D7-47CE-830C-030DE77CEE3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5F60116-DB79-4274-8B84-A40DDBB2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Fact sheet 2pp template.dotm</Template>
  <TotalTime>1</TotalTime>
  <Pages>2</Pages>
  <Words>425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 Hubs Icon Species acquittal process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 Hubs Icon Species acquittal process</dc:title>
  <dc:subject/>
  <dc:creator>Kellie Doering</dc:creator>
  <cp:keywords/>
  <dc:description/>
  <cp:lastModifiedBy>Erica M Tursan d'Espaignet (DELWP)</cp:lastModifiedBy>
  <cp:revision>2</cp:revision>
  <cp:lastPrinted>2019-01-25T04:36:00Z</cp:lastPrinted>
  <dcterms:created xsi:type="dcterms:W3CDTF">2019-01-31T03:00:00Z</dcterms:created>
  <dcterms:modified xsi:type="dcterms:W3CDTF">2019-01-31T03:00:00Z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0x0101002517F445A0F35E449C98AAD631F2B0384F00BC9D3A5CF849024C9397432A22A49876</vt:lpwstr>
  </property>
  <property fmtid="{D5CDD505-2E9C-101B-9397-08002B2CF9AE}" pid="19" name="_dlc_DocIdItemGuid">
    <vt:lpwstr>49b0a8bf-7de1-4623-a0fe-81852eb07c79</vt:lpwstr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6;#Environment and Community Programs|03c3c717-dc57-4aa9-8ab6-c95a7066b763</vt:lpwstr>
  </property>
  <property fmtid="{D5CDD505-2E9C-101B-9397-08002B2CF9AE}" pid="22" name="Division">
    <vt:lpwstr>5;#Biodiversity|a369ff78-9705-4b66-a29c-499bde0c7988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8;#Energy, Environment and Climate Change|94bee464-a01d-4057-aeaf-10b10373b617</vt:lpwstr>
  </property>
  <property fmtid="{D5CDD505-2E9C-101B-9397-08002B2CF9AE}" pid="25" name="Security Classification">
    <vt:lpwstr>35;#Public|4cf06271-6744-4b13-adab-7df8d80986af</vt:lpwstr>
  </property>
  <property fmtid="{D5CDD505-2E9C-101B-9397-08002B2CF9AE}" pid="26" name="Section">
    <vt:lpwstr>10;#Biodiversity Programs|f50f1035-a453-40c1-b10b-dbcf3a99df99</vt:lpwstr>
  </property>
  <property fmtid="{D5CDD505-2E9C-101B-9397-08002B2CF9AE}" pid="27" name="Sub-Section">
    <vt:lpwstr>11;#Community Programs|060123eb-5292-428a-aa14-60494f956d5f</vt:lpwstr>
  </property>
  <property fmtid="{D5CDD505-2E9C-101B-9397-08002B2CF9AE}" pid="28" name="o85941e134754762b9719660a258a6e6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  <property fmtid="{D5CDD505-2E9C-101B-9397-08002B2CF9AE}" pid="31" name="Copyright Licence Name">
    <vt:lpwstr/>
  </property>
  <property fmtid="{D5CDD505-2E9C-101B-9397-08002B2CF9AE}" pid="32" name="df723ab3fe1c4eb7a0b151674e7ac40d">
    <vt:lpwstr/>
  </property>
  <property fmtid="{D5CDD505-2E9C-101B-9397-08002B2CF9AE}" pid="33" name="Location Type">
    <vt:lpwstr/>
  </property>
  <property fmtid="{D5CDD505-2E9C-101B-9397-08002B2CF9AE}" pid="34" name="o2e611f6ba3e4c8f9a895dfb7980639e">
    <vt:lpwstr/>
  </property>
  <property fmtid="{D5CDD505-2E9C-101B-9397-08002B2CF9AE}" pid="35" name="ld508a88e6264ce89693af80a72862cb">
    <vt:lpwstr/>
  </property>
  <property fmtid="{D5CDD505-2E9C-101B-9397-08002B2CF9AE}" pid="36" name="AuthorIds_UIVersion_1">
    <vt:lpwstr>473</vt:lpwstr>
  </property>
  <property fmtid="{D5CDD505-2E9C-101B-9397-08002B2CF9AE}" pid="37" name="AuthorIds_UIVersion_2">
    <vt:lpwstr>473</vt:lpwstr>
  </property>
  <property fmtid="{D5CDD505-2E9C-101B-9397-08002B2CF9AE}" pid="38" name="AuthorIds_UIVersion_3">
    <vt:lpwstr>28</vt:lpwstr>
  </property>
  <property fmtid="{D5CDD505-2E9C-101B-9397-08002B2CF9AE}" pid="39" name="AuthorIds_UIVersion_5">
    <vt:lpwstr>21</vt:lpwstr>
  </property>
  <property fmtid="{D5CDD505-2E9C-101B-9397-08002B2CF9AE}" pid="40" name="AuthorIds_UIVersion_7">
    <vt:lpwstr>40</vt:lpwstr>
  </property>
  <property fmtid="{D5CDD505-2E9C-101B-9397-08002B2CF9AE}" pid="41" name="AuthorIds_UIVersion_8">
    <vt:lpwstr>21</vt:lpwstr>
  </property>
  <property fmtid="{D5CDD505-2E9C-101B-9397-08002B2CF9AE}" pid="42" name="AuthorIds_UIVersion_9">
    <vt:lpwstr>21</vt:lpwstr>
  </property>
  <property fmtid="{D5CDD505-2E9C-101B-9397-08002B2CF9AE}" pid="43" name="AuthorIds_UIVersion_11">
    <vt:lpwstr>36</vt:lpwstr>
  </property>
  <property fmtid="{D5CDD505-2E9C-101B-9397-08002B2CF9AE}" pid="44" name="AuthorIds_UIVersion_16">
    <vt:lpwstr>36</vt:lpwstr>
  </property>
  <property fmtid="{D5CDD505-2E9C-101B-9397-08002B2CF9AE}" pid="45" name="AuthorIds_UIVersion_17">
    <vt:lpwstr>36</vt:lpwstr>
  </property>
</Properties>
</file>