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81"/>
      </w:tblGrid>
      <w:tr w:rsidR="00975ED3" w:rsidRPr="00C25C2A" w14:paraId="1CF7B1CC" w14:textId="77777777" w:rsidTr="00DD72B9">
        <w:trPr>
          <w:trHeight w:hRule="exact" w:val="1426"/>
        </w:trPr>
        <w:tc>
          <w:tcPr>
            <w:tcW w:w="7881" w:type="dxa"/>
            <w:vAlign w:val="center"/>
          </w:tcPr>
          <w:p w14:paraId="5975F2FD" w14:textId="486E7928" w:rsidR="009B1003" w:rsidRPr="00C25C2A" w:rsidRDefault="00DD72B9" w:rsidP="00C25C2A">
            <w:pPr>
              <w:pStyle w:val="Title"/>
              <w:spacing w:line="360" w:lineRule="auto"/>
              <w:rPr>
                <w:sz w:val="52"/>
              </w:rPr>
            </w:pPr>
            <w:r w:rsidRPr="00C25C2A">
              <w:rPr>
                <w:sz w:val="52"/>
              </w:rPr>
              <w:t xml:space="preserve">Managing </w:t>
            </w:r>
            <w:r w:rsidR="00FB2CD2">
              <w:rPr>
                <w:sz w:val="52"/>
              </w:rPr>
              <w:t>e</w:t>
            </w:r>
            <w:r w:rsidR="00FB2CD2">
              <w:rPr>
                <w:sz w:val="52"/>
              </w:rPr>
              <w:noBreakHyphen/>
              <w:t>waste</w:t>
            </w:r>
            <w:r w:rsidRPr="00C25C2A">
              <w:rPr>
                <w:sz w:val="52"/>
              </w:rPr>
              <w:t xml:space="preserve"> in Victoria </w:t>
            </w:r>
          </w:p>
        </w:tc>
      </w:tr>
      <w:tr w:rsidR="00975ED3" w14:paraId="4E1A8B4D" w14:textId="77777777" w:rsidTr="00225465">
        <w:trPr>
          <w:trHeight w:val="981"/>
        </w:trPr>
        <w:tc>
          <w:tcPr>
            <w:tcW w:w="7881" w:type="dxa"/>
            <w:vAlign w:val="center"/>
          </w:tcPr>
          <w:p w14:paraId="656CA970" w14:textId="77777777" w:rsidR="00607FD0" w:rsidRPr="00704399" w:rsidRDefault="00607FD0" w:rsidP="00607FD0">
            <w:pPr>
              <w:pStyle w:val="Subtitle"/>
              <w:spacing w:before="120"/>
              <w:rPr>
                <w:sz w:val="36"/>
                <w:szCs w:val="36"/>
              </w:rPr>
            </w:pPr>
          </w:p>
          <w:p w14:paraId="14AD0EB9" w14:textId="300AC6BF" w:rsidR="009B1003" w:rsidRPr="00C25C2A" w:rsidRDefault="00DD72B9" w:rsidP="00E6627E">
            <w:pPr>
              <w:pStyle w:val="Subtitle"/>
              <w:spacing w:before="240" w:line="240" w:lineRule="auto"/>
              <w:rPr>
                <w:sz w:val="40"/>
                <w:szCs w:val="40"/>
              </w:rPr>
            </w:pPr>
            <w:bookmarkStart w:id="0" w:name="_Hlk511745017"/>
            <w:r w:rsidRPr="00C25C2A">
              <w:rPr>
                <w:sz w:val="40"/>
                <w:szCs w:val="40"/>
              </w:rPr>
              <w:t>Response to comments</w:t>
            </w:r>
            <w:bookmarkEnd w:id="0"/>
            <w:r w:rsidR="00607FD0" w:rsidRPr="00C25C2A">
              <w:rPr>
                <w:sz w:val="40"/>
                <w:szCs w:val="40"/>
              </w:rPr>
              <w:br/>
            </w:r>
          </w:p>
        </w:tc>
      </w:tr>
    </w:tbl>
    <w:p w14:paraId="6B5ED65F" w14:textId="77777777" w:rsidR="00806AB6" w:rsidRDefault="00806AB6" w:rsidP="00806AB6">
      <w:pPr>
        <w:pStyle w:val="BodyText"/>
        <w:sectPr w:rsidR="00806AB6" w:rsidSect="00735FE5">
          <w:headerReference w:type="even" r:id="rId8"/>
          <w:headerReference w:type="default" r:id="rId9"/>
          <w:footerReference w:type="even" r:id="rId10"/>
          <w:footerReference w:type="default" r:id="rId11"/>
          <w:headerReference w:type="first" r:id="rId12"/>
          <w:footerReference w:type="first" r:id="rId13"/>
          <w:pgSz w:w="11907" w:h="16840" w:code="9"/>
          <w:pgMar w:top="2268" w:right="737" w:bottom="1247" w:left="851" w:header="284" w:footer="283" w:gutter="0"/>
          <w:cols w:space="284"/>
          <w:titlePg/>
          <w:docGrid w:linePitch="360"/>
        </w:sectPr>
      </w:pPr>
    </w:p>
    <w:p w14:paraId="589B2260" w14:textId="77777777" w:rsidR="00225465" w:rsidRDefault="00225465" w:rsidP="006576DB">
      <w:pPr>
        <w:pStyle w:val="Heading1"/>
        <w:numPr>
          <w:ilvl w:val="0"/>
          <w:numId w:val="0"/>
        </w:numPr>
        <w:spacing w:before="240" w:after="120" w:line="240" w:lineRule="auto"/>
        <w:rPr>
          <w:sz w:val="28"/>
          <w:szCs w:val="28"/>
        </w:rPr>
      </w:pPr>
      <w:bookmarkStart w:id="1" w:name="Here"/>
      <w:bookmarkEnd w:id="1"/>
    </w:p>
    <w:p w14:paraId="7123ACD7" w14:textId="3ECCF9E2" w:rsidR="006C64AD" w:rsidRPr="006D1AF6" w:rsidRDefault="006C64AD" w:rsidP="006576DB">
      <w:pPr>
        <w:pStyle w:val="Heading1"/>
        <w:numPr>
          <w:ilvl w:val="0"/>
          <w:numId w:val="0"/>
        </w:numPr>
        <w:spacing w:before="240" w:after="120" w:line="240" w:lineRule="auto"/>
        <w:rPr>
          <w:sz w:val="28"/>
          <w:szCs w:val="28"/>
        </w:rPr>
      </w:pPr>
      <w:r w:rsidRPr="006D1AF6">
        <w:rPr>
          <w:sz w:val="28"/>
          <w:szCs w:val="28"/>
        </w:rPr>
        <w:t>Purpose of this document</w:t>
      </w:r>
    </w:p>
    <w:p w14:paraId="00AAAC98" w14:textId="36388094" w:rsidR="006C64AD" w:rsidRPr="00383192" w:rsidRDefault="006C64AD" w:rsidP="006C64AD">
      <w:pPr>
        <w:pStyle w:val="BodyText"/>
        <w:rPr>
          <w:color w:val="auto"/>
          <w:lang w:eastAsia="en-AU"/>
        </w:rPr>
      </w:pPr>
      <w:r w:rsidRPr="006D1AF6">
        <w:rPr>
          <w:color w:val="auto"/>
          <w:lang w:eastAsia="en-AU"/>
        </w:rPr>
        <w:t>This document</w:t>
      </w:r>
      <w:r w:rsidR="006D1AF6" w:rsidRPr="006D1AF6">
        <w:rPr>
          <w:color w:val="auto"/>
          <w:lang w:eastAsia="en-AU"/>
        </w:rPr>
        <w:t xml:space="preserve"> has been developed by the Department of Environment, Land, Water and Planning and the Environment Protection Authority. It </w:t>
      </w:r>
      <w:r w:rsidRPr="006D1AF6">
        <w:rPr>
          <w:color w:val="auto"/>
          <w:lang w:eastAsia="en-AU"/>
        </w:rPr>
        <w:t>summarises the issues, concerns and comments raised</w:t>
      </w:r>
      <w:r w:rsidRPr="00383192">
        <w:rPr>
          <w:color w:val="auto"/>
          <w:lang w:eastAsia="en-AU"/>
        </w:rPr>
        <w:t xml:space="preserve"> during the </w:t>
      </w:r>
      <w:r w:rsidR="00C248B0" w:rsidRPr="00383192">
        <w:rPr>
          <w:color w:val="auto"/>
          <w:lang w:eastAsia="en-AU"/>
        </w:rPr>
        <w:t>Victorian G</w:t>
      </w:r>
      <w:r w:rsidRPr="00383192">
        <w:rPr>
          <w:color w:val="auto"/>
          <w:lang w:eastAsia="en-AU"/>
        </w:rPr>
        <w:t xml:space="preserve">overnment’s recent consultation on the proposed </w:t>
      </w:r>
      <w:bookmarkStart w:id="2" w:name="_Hlk509390910"/>
      <w:r w:rsidRPr="00383192">
        <w:rPr>
          <w:color w:val="auto"/>
          <w:lang w:eastAsia="en-AU"/>
        </w:rPr>
        <w:t xml:space="preserve">approach to managing </w:t>
      </w:r>
      <w:r w:rsidR="00FB2CD2">
        <w:rPr>
          <w:color w:val="auto"/>
          <w:lang w:eastAsia="en-AU"/>
        </w:rPr>
        <w:t>e</w:t>
      </w:r>
      <w:r w:rsidR="00FB2CD2">
        <w:rPr>
          <w:color w:val="auto"/>
          <w:lang w:eastAsia="en-AU"/>
        </w:rPr>
        <w:noBreakHyphen/>
        <w:t>waste</w:t>
      </w:r>
      <w:r w:rsidR="007F11A0" w:rsidRPr="00383192">
        <w:rPr>
          <w:color w:val="auto"/>
          <w:lang w:eastAsia="en-AU"/>
        </w:rPr>
        <w:t xml:space="preserve"> (electronic or electrical waste)</w:t>
      </w:r>
      <w:r w:rsidRPr="00383192">
        <w:rPr>
          <w:color w:val="auto"/>
          <w:lang w:eastAsia="en-AU"/>
        </w:rPr>
        <w:t xml:space="preserve"> in Victoria. </w:t>
      </w:r>
    </w:p>
    <w:p w14:paraId="2EABF9B1" w14:textId="6CAE11ED" w:rsidR="006C64AD" w:rsidRPr="00383192" w:rsidRDefault="006C64AD" w:rsidP="006C64AD">
      <w:pPr>
        <w:pStyle w:val="BodyText"/>
        <w:rPr>
          <w:color w:val="auto"/>
          <w:lang w:eastAsia="en-AU"/>
        </w:rPr>
      </w:pPr>
      <w:r w:rsidRPr="00383192">
        <w:rPr>
          <w:color w:val="auto"/>
          <w:lang w:eastAsia="en-AU"/>
        </w:rPr>
        <w:t xml:space="preserve">It also provides the </w:t>
      </w:r>
      <w:r w:rsidR="00FE54FA" w:rsidRPr="00383192">
        <w:rPr>
          <w:color w:val="auto"/>
          <w:lang w:eastAsia="en-AU"/>
        </w:rPr>
        <w:t>Victorian G</w:t>
      </w:r>
      <w:r w:rsidRPr="00383192">
        <w:rPr>
          <w:color w:val="auto"/>
          <w:lang w:eastAsia="en-AU"/>
        </w:rPr>
        <w:t xml:space="preserve">overnment’s response to each issue and </w:t>
      </w:r>
      <w:r w:rsidR="00FE54FA" w:rsidRPr="00383192">
        <w:rPr>
          <w:color w:val="auto"/>
          <w:lang w:eastAsia="en-AU"/>
        </w:rPr>
        <w:t xml:space="preserve">explains </w:t>
      </w:r>
      <w:r w:rsidRPr="00383192">
        <w:rPr>
          <w:color w:val="auto"/>
          <w:lang w:eastAsia="en-AU"/>
        </w:rPr>
        <w:t>how the feedback has informed the final regulatory</w:t>
      </w:r>
      <w:r w:rsidR="00E96DE1" w:rsidRPr="00383192">
        <w:rPr>
          <w:color w:val="auto"/>
          <w:lang w:eastAsia="en-AU"/>
        </w:rPr>
        <w:t xml:space="preserve"> </w:t>
      </w:r>
      <w:r w:rsidRPr="00383192">
        <w:rPr>
          <w:color w:val="auto"/>
          <w:lang w:eastAsia="en-AU"/>
        </w:rPr>
        <w:t>measures.</w:t>
      </w:r>
      <w:r w:rsidR="00746394" w:rsidRPr="00383192">
        <w:rPr>
          <w:color w:val="auto"/>
          <w:lang w:eastAsia="en-AU"/>
        </w:rPr>
        <w:t xml:space="preserve"> </w:t>
      </w:r>
    </w:p>
    <w:bookmarkEnd w:id="2"/>
    <w:p w14:paraId="139D4A31" w14:textId="2C157474" w:rsidR="00372A52" w:rsidRPr="008B348C" w:rsidRDefault="00372A52" w:rsidP="006576DB">
      <w:pPr>
        <w:pStyle w:val="Heading1"/>
        <w:numPr>
          <w:ilvl w:val="0"/>
          <w:numId w:val="0"/>
        </w:numPr>
        <w:spacing w:before="240" w:after="120" w:line="240" w:lineRule="auto"/>
        <w:rPr>
          <w:sz w:val="28"/>
          <w:szCs w:val="28"/>
        </w:rPr>
      </w:pPr>
      <w:r w:rsidRPr="008B348C">
        <w:rPr>
          <w:sz w:val="28"/>
          <w:szCs w:val="28"/>
        </w:rPr>
        <w:t>Context</w:t>
      </w:r>
    </w:p>
    <w:p w14:paraId="52914BB2" w14:textId="7A135982" w:rsidR="00372A52" w:rsidRPr="00383192" w:rsidRDefault="00070518" w:rsidP="00372A52">
      <w:pPr>
        <w:pStyle w:val="BodyText"/>
        <w:rPr>
          <w:color w:val="auto"/>
        </w:rPr>
      </w:pPr>
      <w:r>
        <w:rPr>
          <w:color w:val="auto"/>
        </w:rPr>
        <w:t>In December 2014, t</w:t>
      </w:r>
      <w:r w:rsidR="00372A52" w:rsidRPr="00383192">
        <w:rPr>
          <w:color w:val="auto"/>
        </w:rPr>
        <w:t xml:space="preserve">he Victorian Government committed to banning </w:t>
      </w:r>
      <w:r w:rsidR="00FB2CD2">
        <w:rPr>
          <w:color w:val="auto"/>
        </w:rPr>
        <w:t>e</w:t>
      </w:r>
      <w:r w:rsidR="00FB2CD2">
        <w:rPr>
          <w:color w:val="auto"/>
        </w:rPr>
        <w:noBreakHyphen/>
        <w:t>waste</w:t>
      </w:r>
      <w:r w:rsidR="00372A52" w:rsidRPr="00383192">
        <w:rPr>
          <w:color w:val="auto"/>
        </w:rPr>
        <w:t xml:space="preserve"> from landfill</w:t>
      </w:r>
      <w:r w:rsidR="008B348C" w:rsidRPr="00383192">
        <w:rPr>
          <w:color w:val="auto"/>
        </w:rPr>
        <w:t xml:space="preserve">. </w:t>
      </w:r>
      <w:r w:rsidR="00FE54FA" w:rsidRPr="00383192">
        <w:rPr>
          <w:color w:val="auto"/>
        </w:rPr>
        <w:t>I</w:t>
      </w:r>
      <w:r w:rsidR="00372A52" w:rsidRPr="00383192">
        <w:rPr>
          <w:color w:val="auto"/>
        </w:rPr>
        <w:t>n October 2017</w:t>
      </w:r>
      <w:r w:rsidR="008B348C" w:rsidRPr="00383192">
        <w:rPr>
          <w:color w:val="auto"/>
        </w:rPr>
        <w:t xml:space="preserve"> the government</w:t>
      </w:r>
      <w:r w:rsidR="00372A52" w:rsidRPr="00383192">
        <w:rPr>
          <w:color w:val="auto"/>
        </w:rPr>
        <w:t xml:space="preserve"> proposed how it would implement the ban</w:t>
      </w:r>
      <w:r w:rsidR="008B348C" w:rsidRPr="00383192">
        <w:rPr>
          <w:color w:val="auto"/>
        </w:rPr>
        <w:t xml:space="preserve">, </w:t>
      </w:r>
      <w:r w:rsidR="00FE54FA" w:rsidRPr="00383192">
        <w:rPr>
          <w:color w:val="auto"/>
        </w:rPr>
        <w:t xml:space="preserve">published </w:t>
      </w:r>
      <w:r w:rsidR="008B348C" w:rsidRPr="00383192">
        <w:rPr>
          <w:color w:val="auto"/>
        </w:rPr>
        <w:t>an assessment of the possible impacts on Victorians, and invited feedback</w:t>
      </w:r>
      <w:r w:rsidR="00372A52" w:rsidRPr="00383192">
        <w:rPr>
          <w:color w:val="auto"/>
        </w:rPr>
        <w:t xml:space="preserve">. </w:t>
      </w:r>
    </w:p>
    <w:p w14:paraId="180BB62B" w14:textId="2DC4A2CC" w:rsidR="008B348C" w:rsidRPr="00383192" w:rsidRDefault="008B348C" w:rsidP="00372A52">
      <w:pPr>
        <w:pStyle w:val="BodyText"/>
        <w:rPr>
          <w:color w:val="auto"/>
        </w:rPr>
      </w:pPr>
      <w:r w:rsidRPr="00383192">
        <w:rPr>
          <w:color w:val="auto"/>
        </w:rPr>
        <w:t xml:space="preserve">The proposed approach </w:t>
      </w:r>
      <w:r w:rsidR="00372A52" w:rsidRPr="00383192">
        <w:rPr>
          <w:color w:val="auto"/>
        </w:rPr>
        <w:t xml:space="preserve">includes both regulatory and non-regulatory measures aimed at keeping </w:t>
      </w:r>
      <w:r w:rsidR="00FB2CD2">
        <w:rPr>
          <w:color w:val="auto"/>
        </w:rPr>
        <w:t>e</w:t>
      </w:r>
      <w:r w:rsidR="00FB2CD2">
        <w:rPr>
          <w:color w:val="auto"/>
        </w:rPr>
        <w:noBreakHyphen/>
        <w:t>waste</w:t>
      </w:r>
      <w:r w:rsidR="00372A52" w:rsidRPr="00383192">
        <w:rPr>
          <w:color w:val="auto"/>
        </w:rPr>
        <w:t xml:space="preserve"> out of landfill. </w:t>
      </w:r>
    </w:p>
    <w:p w14:paraId="6DAAEAA4" w14:textId="25FCCCEA" w:rsidR="008B348C" w:rsidRPr="00383192" w:rsidRDefault="00372A52" w:rsidP="00372A52">
      <w:pPr>
        <w:pStyle w:val="BodyText"/>
        <w:rPr>
          <w:color w:val="auto"/>
        </w:rPr>
      </w:pPr>
      <w:r w:rsidRPr="00383192">
        <w:rPr>
          <w:color w:val="auto"/>
        </w:rPr>
        <w:t xml:space="preserve">The regulatory measures </w:t>
      </w:r>
      <w:r w:rsidR="008B348C" w:rsidRPr="00383192">
        <w:rPr>
          <w:color w:val="auto"/>
        </w:rPr>
        <w:t>are</w:t>
      </w:r>
      <w:r w:rsidR="00A73F7B" w:rsidRPr="00383192">
        <w:rPr>
          <w:color w:val="auto"/>
        </w:rPr>
        <w:t xml:space="preserve"> instruments made under the </w:t>
      </w:r>
      <w:r w:rsidR="00A73F7B" w:rsidRPr="00383192">
        <w:rPr>
          <w:i/>
          <w:iCs/>
          <w:color w:val="auto"/>
        </w:rPr>
        <w:t>Environment Protection Act 1970</w:t>
      </w:r>
      <w:r w:rsidR="00890C10" w:rsidRPr="00383192">
        <w:rPr>
          <w:i/>
          <w:iCs/>
          <w:color w:val="auto"/>
        </w:rPr>
        <w:t xml:space="preserve"> </w:t>
      </w:r>
      <w:r w:rsidR="00890C10" w:rsidRPr="00383192">
        <w:rPr>
          <w:iCs/>
          <w:color w:val="auto"/>
        </w:rPr>
        <w:t>(EP Act)</w:t>
      </w:r>
      <w:r w:rsidR="008B348C" w:rsidRPr="00383192">
        <w:rPr>
          <w:color w:val="auto"/>
        </w:rPr>
        <w:t>:</w:t>
      </w:r>
    </w:p>
    <w:p w14:paraId="5C6AC2AB" w14:textId="4A404DBB" w:rsidR="008B348C" w:rsidRPr="00383192" w:rsidRDefault="008B348C" w:rsidP="006C64AD">
      <w:pPr>
        <w:pStyle w:val="BodyText"/>
        <w:numPr>
          <w:ilvl w:val="0"/>
          <w:numId w:val="37"/>
        </w:numPr>
        <w:ind w:left="426" w:hanging="284"/>
        <w:rPr>
          <w:color w:val="auto"/>
        </w:rPr>
      </w:pPr>
      <w:r w:rsidRPr="00383192">
        <w:rPr>
          <w:color w:val="auto"/>
        </w:rPr>
        <w:t>A new waste management policy</w:t>
      </w:r>
      <w:r w:rsidR="00A73F7B" w:rsidRPr="00383192">
        <w:rPr>
          <w:color w:val="auto"/>
        </w:rPr>
        <w:t xml:space="preserve"> (WMP)</w:t>
      </w:r>
      <w:r w:rsidRPr="00383192">
        <w:rPr>
          <w:color w:val="auto"/>
        </w:rPr>
        <w:t xml:space="preserve">, which specifies how </w:t>
      </w:r>
      <w:r w:rsidR="00FB2CD2">
        <w:rPr>
          <w:color w:val="auto"/>
        </w:rPr>
        <w:t>e</w:t>
      </w:r>
      <w:r w:rsidR="00FB2CD2">
        <w:rPr>
          <w:color w:val="auto"/>
        </w:rPr>
        <w:noBreakHyphen/>
        <w:t>waste</w:t>
      </w:r>
      <w:r w:rsidRPr="00383192">
        <w:rPr>
          <w:color w:val="auto"/>
        </w:rPr>
        <w:t xml:space="preserve"> is to be managed safely</w:t>
      </w:r>
      <w:r w:rsidR="00A73F7B" w:rsidRPr="00383192">
        <w:rPr>
          <w:color w:val="auto"/>
        </w:rPr>
        <w:t xml:space="preserve"> (WMP (</w:t>
      </w:r>
      <w:r w:rsidR="00FB2CD2">
        <w:rPr>
          <w:color w:val="auto"/>
        </w:rPr>
        <w:t>E</w:t>
      </w:r>
      <w:r w:rsidR="00FB2CD2">
        <w:rPr>
          <w:color w:val="auto"/>
        </w:rPr>
        <w:noBreakHyphen/>
        <w:t>waste</w:t>
      </w:r>
      <w:r w:rsidR="00A73F7B" w:rsidRPr="00383192">
        <w:rPr>
          <w:color w:val="auto"/>
        </w:rPr>
        <w:t>))</w:t>
      </w:r>
      <w:r w:rsidR="00E96DE1" w:rsidRPr="00383192">
        <w:rPr>
          <w:color w:val="auto"/>
        </w:rPr>
        <w:t>.</w:t>
      </w:r>
    </w:p>
    <w:p w14:paraId="3B8F1F5C" w14:textId="104CC9ED" w:rsidR="008B348C" w:rsidRPr="00383192" w:rsidRDefault="008B348C" w:rsidP="006C64AD">
      <w:pPr>
        <w:pStyle w:val="BodyText"/>
        <w:numPr>
          <w:ilvl w:val="0"/>
          <w:numId w:val="37"/>
        </w:numPr>
        <w:ind w:left="426" w:hanging="284"/>
        <w:rPr>
          <w:color w:val="auto"/>
        </w:rPr>
      </w:pPr>
      <w:r w:rsidRPr="00383192">
        <w:rPr>
          <w:color w:val="auto"/>
        </w:rPr>
        <w:t xml:space="preserve">Modifications to the existing </w:t>
      </w:r>
      <w:r w:rsidR="00A73F7B" w:rsidRPr="00383192">
        <w:rPr>
          <w:i/>
          <w:color w:val="auto"/>
          <w:lang w:eastAsia="en-AU"/>
        </w:rPr>
        <w:t xml:space="preserve">WMP </w:t>
      </w:r>
      <w:r w:rsidRPr="00383192">
        <w:rPr>
          <w:i/>
          <w:color w:val="auto"/>
          <w:lang w:eastAsia="en-AU"/>
        </w:rPr>
        <w:t>(Siting, Design and Management of Landfills)</w:t>
      </w:r>
      <w:r w:rsidRPr="00383192">
        <w:rPr>
          <w:iCs/>
          <w:color w:val="auto"/>
          <w:lang w:eastAsia="en-AU"/>
        </w:rPr>
        <w:t xml:space="preserve">, which includes </w:t>
      </w:r>
      <w:r w:rsidR="00FB2CD2">
        <w:rPr>
          <w:iCs/>
          <w:color w:val="auto"/>
          <w:lang w:eastAsia="en-AU"/>
        </w:rPr>
        <w:t>e</w:t>
      </w:r>
      <w:r w:rsidR="00FB2CD2">
        <w:rPr>
          <w:iCs/>
          <w:color w:val="auto"/>
          <w:lang w:eastAsia="en-AU"/>
        </w:rPr>
        <w:noBreakHyphen/>
        <w:t>waste</w:t>
      </w:r>
      <w:r w:rsidRPr="00383192">
        <w:rPr>
          <w:iCs/>
          <w:color w:val="auto"/>
          <w:lang w:eastAsia="en-AU"/>
        </w:rPr>
        <w:t xml:space="preserve"> as a waste banned from landfill</w:t>
      </w:r>
      <w:r w:rsidR="00A73F7B" w:rsidRPr="00383192">
        <w:rPr>
          <w:iCs/>
          <w:color w:val="auto"/>
          <w:lang w:eastAsia="en-AU"/>
        </w:rPr>
        <w:t xml:space="preserve"> (WMP (Landfills))</w:t>
      </w:r>
      <w:r w:rsidR="00E96DE1" w:rsidRPr="00383192">
        <w:rPr>
          <w:iCs/>
          <w:color w:val="auto"/>
          <w:lang w:eastAsia="en-AU"/>
        </w:rPr>
        <w:t>.</w:t>
      </w:r>
    </w:p>
    <w:p w14:paraId="1433EBA2" w14:textId="22B36F14" w:rsidR="00372A52" w:rsidRPr="00383192" w:rsidRDefault="00372A52" w:rsidP="00372A52">
      <w:pPr>
        <w:pStyle w:val="BodyText"/>
        <w:rPr>
          <w:color w:val="auto"/>
          <w:lang w:eastAsia="en-AU"/>
        </w:rPr>
      </w:pPr>
      <w:r w:rsidRPr="00383192">
        <w:rPr>
          <w:color w:val="auto"/>
        </w:rPr>
        <w:t xml:space="preserve">The non-regulatory measures include upgrades to Victoria’s existing </w:t>
      </w:r>
      <w:r w:rsidR="00FB2CD2">
        <w:rPr>
          <w:color w:val="auto"/>
        </w:rPr>
        <w:t>e</w:t>
      </w:r>
      <w:r w:rsidR="00FB2CD2">
        <w:rPr>
          <w:color w:val="auto"/>
        </w:rPr>
        <w:noBreakHyphen/>
        <w:t>waste</w:t>
      </w:r>
      <w:r w:rsidRPr="00383192">
        <w:rPr>
          <w:color w:val="auto"/>
        </w:rPr>
        <w:t xml:space="preserve"> collection network and an education and awareness campaign.</w:t>
      </w:r>
    </w:p>
    <w:p w14:paraId="2A00EEFA" w14:textId="77777777" w:rsidR="00225465" w:rsidRDefault="00225465" w:rsidP="006576DB">
      <w:pPr>
        <w:pStyle w:val="Heading1"/>
        <w:numPr>
          <w:ilvl w:val="0"/>
          <w:numId w:val="0"/>
        </w:numPr>
        <w:spacing w:before="240" w:after="120" w:line="240" w:lineRule="auto"/>
        <w:rPr>
          <w:sz w:val="28"/>
          <w:szCs w:val="28"/>
        </w:rPr>
      </w:pPr>
    </w:p>
    <w:p w14:paraId="638868D9" w14:textId="1FB626F3" w:rsidR="00A45AA1" w:rsidRPr="008B348C" w:rsidRDefault="008B348C" w:rsidP="006576DB">
      <w:pPr>
        <w:pStyle w:val="Heading1"/>
        <w:numPr>
          <w:ilvl w:val="0"/>
          <w:numId w:val="0"/>
        </w:numPr>
        <w:spacing w:before="240" w:after="120" w:line="240" w:lineRule="auto"/>
        <w:rPr>
          <w:sz w:val="28"/>
          <w:szCs w:val="28"/>
        </w:rPr>
      </w:pPr>
      <w:r w:rsidRPr="008B348C">
        <w:rPr>
          <w:sz w:val="28"/>
          <w:szCs w:val="28"/>
        </w:rPr>
        <w:t xml:space="preserve">Regulatory </w:t>
      </w:r>
      <w:r w:rsidR="00A73F7B">
        <w:rPr>
          <w:sz w:val="28"/>
          <w:szCs w:val="28"/>
        </w:rPr>
        <w:t>process</w:t>
      </w:r>
    </w:p>
    <w:p w14:paraId="09A57F2E" w14:textId="2FE15DBE" w:rsidR="00A73F7B" w:rsidRPr="00383192" w:rsidRDefault="003979A4" w:rsidP="00A45AA1">
      <w:pPr>
        <w:pStyle w:val="BodyText"/>
        <w:rPr>
          <w:color w:val="auto"/>
          <w:lang w:eastAsia="en-AU"/>
        </w:rPr>
      </w:pPr>
      <w:r w:rsidRPr="00383192">
        <w:rPr>
          <w:color w:val="auto"/>
          <w:lang w:eastAsia="en-AU"/>
        </w:rPr>
        <w:t xml:space="preserve">Under section 18A of the </w:t>
      </w:r>
      <w:r w:rsidR="00890C10" w:rsidRPr="00383192">
        <w:rPr>
          <w:color w:val="auto"/>
          <w:lang w:eastAsia="en-AU"/>
        </w:rPr>
        <w:t>EP Act</w:t>
      </w:r>
      <w:r w:rsidR="00E14FD7" w:rsidRPr="00383192">
        <w:rPr>
          <w:color w:val="auto"/>
          <w:lang w:eastAsia="en-AU"/>
        </w:rPr>
        <w:t>, a</w:t>
      </w:r>
      <w:r w:rsidR="00A73F7B" w:rsidRPr="00383192">
        <w:rPr>
          <w:color w:val="auto"/>
          <w:lang w:eastAsia="en-AU"/>
        </w:rPr>
        <w:t xml:space="preserve"> new WMP or amendments to a WMP must be made </w:t>
      </w:r>
      <w:r w:rsidR="006C64AD" w:rsidRPr="00383192">
        <w:rPr>
          <w:color w:val="auto"/>
          <w:lang w:eastAsia="en-AU"/>
        </w:rPr>
        <w:t>publicly</w:t>
      </w:r>
      <w:r w:rsidR="00A73F7B" w:rsidRPr="00383192">
        <w:rPr>
          <w:color w:val="auto"/>
          <w:lang w:eastAsia="en-AU"/>
        </w:rPr>
        <w:t xml:space="preserve"> available, along with a policy</w:t>
      </w:r>
      <w:r w:rsidRPr="00383192">
        <w:rPr>
          <w:color w:val="auto"/>
          <w:lang w:eastAsia="en-AU"/>
        </w:rPr>
        <w:t xml:space="preserve"> </w:t>
      </w:r>
      <w:r w:rsidR="00E14FD7" w:rsidRPr="00383192">
        <w:rPr>
          <w:color w:val="auto"/>
          <w:lang w:eastAsia="en-AU"/>
        </w:rPr>
        <w:t>i</w:t>
      </w:r>
      <w:r w:rsidRPr="00383192">
        <w:rPr>
          <w:color w:val="auto"/>
          <w:lang w:eastAsia="en-AU"/>
        </w:rPr>
        <w:t xml:space="preserve">mpact </w:t>
      </w:r>
      <w:r w:rsidR="00E14FD7" w:rsidRPr="00383192">
        <w:rPr>
          <w:color w:val="auto"/>
          <w:lang w:eastAsia="en-AU"/>
        </w:rPr>
        <w:t>a</w:t>
      </w:r>
      <w:r w:rsidRPr="00383192">
        <w:rPr>
          <w:color w:val="auto"/>
          <w:lang w:eastAsia="en-AU"/>
        </w:rPr>
        <w:t>ssessment (PIA)</w:t>
      </w:r>
      <w:r w:rsidR="00A73F7B" w:rsidRPr="00383192">
        <w:rPr>
          <w:color w:val="auto"/>
          <w:lang w:eastAsia="en-AU"/>
        </w:rPr>
        <w:t>, for 90 days before it can be finalised</w:t>
      </w:r>
      <w:r w:rsidRPr="00383192">
        <w:rPr>
          <w:color w:val="auto"/>
          <w:lang w:eastAsia="en-AU"/>
        </w:rPr>
        <w:t>.</w:t>
      </w:r>
    </w:p>
    <w:p w14:paraId="032B3776" w14:textId="5A9307D6" w:rsidR="003979A4" w:rsidRPr="00383192" w:rsidRDefault="00A73F7B" w:rsidP="00A45AA1">
      <w:pPr>
        <w:pStyle w:val="BodyText"/>
        <w:rPr>
          <w:color w:val="auto"/>
          <w:lang w:eastAsia="en-AU"/>
        </w:rPr>
      </w:pPr>
      <w:r w:rsidRPr="00383192">
        <w:rPr>
          <w:color w:val="auto"/>
          <w:lang w:eastAsia="en-AU"/>
        </w:rPr>
        <w:t>All submissions must be considered and responded to.</w:t>
      </w:r>
      <w:r w:rsidR="003979A4" w:rsidRPr="00383192">
        <w:rPr>
          <w:color w:val="auto"/>
          <w:lang w:eastAsia="en-AU"/>
        </w:rPr>
        <w:t xml:space="preserve"> </w:t>
      </w:r>
    </w:p>
    <w:p w14:paraId="2BFB4930" w14:textId="645B5EC5" w:rsidR="00A45AA1" w:rsidRPr="00383192" w:rsidRDefault="00A73F7B" w:rsidP="00A45AA1">
      <w:pPr>
        <w:pStyle w:val="BodyText"/>
        <w:rPr>
          <w:color w:val="auto"/>
          <w:lang w:eastAsia="en-AU"/>
        </w:rPr>
      </w:pPr>
      <w:r w:rsidRPr="00383192">
        <w:rPr>
          <w:color w:val="auto"/>
          <w:lang w:eastAsia="en-AU"/>
        </w:rPr>
        <w:t xml:space="preserve">The </w:t>
      </w:r>
      <w:r w:rsidR="00AD4A54" w:rsidRPr="00383192">
        <w:rPr>
          <w:color w:val="auto"/>
          <w:lang w:eastAsia="en-AU"/>
        </w:rPr>
        <w:t>proposed policy package</w:t>
      </w:r>
      <w:r w:rsidRPr="00383192">
        <w:rPr>
          <w:color w:val="auto"/>
          <w:lang w:eastAsia="en-AU"/>
        </w:rPr>
        <w:t>, including the draft WMP (</w:t>
      </w:r>
      <w:r w:rsidR="00FB2CD2">
        <w:rPr>
          <w:color w:val="auto"/>
          <w:lang w:eastAsia="en-AU"/>
        </w:rPr>
        <w:t>E</w:t>
      </w:r>
      <w:r w:rsidR="00FB2CD2">
        <w:rPr>
          <w:color w:val="auto"/>
          <w:lang w:eastAsia="en-AU"/>
        </w:rPr>
        <w:noBreakHyphen/>
        <w:t>waste</w:t>
      </w:r>
      <w:r w:rsidRPr="00383192">
        <w:rPr>
          <w:color w:val="auto"/>
          <w:lang w:eastAsia="en-AU"/>
        </w:rPr>
        <w:t>) and amendments to the WMP (Landfills)</w:t>
      </w:r>
      <w:r w:rsidR="00AD4A54" w:rsidRPr="00383192">
        <w:rPr>
          <w:color w:val="auto"/>
          <w:lang w:eastAsia="en-AU"/>
        </w:rPr>
        <w:t xml:space="preserve"> </w:t>
      </w:r>
      <w:r w:rsidR="006406E5" w:rsidRPr="00383192">
        <w:rPr>
          <w:color w:val="auto"/>
          <w:lang w:eastAsia="en-AU"/>
        </w:rPr>
        <w:t>were</w:t>
      </w:r>
      <w:r w:rsidR="00AD4A54" w:rsidRPr="00383192">
        <w:rPr>
          <w:color w:val="auto"/>
          <w:lang w:eastAsia="en-AU"/>
        </w:rPr>
        <w:t xml:space="preserve"> available</w:t>
      </w:r>
      <w:r w:rsidR="00BF738D" w:rsidRPr="00383192">
        <w:rPr>
          <w:color w:val="auto"/>
          <w:lang w:eastAsia="en-AU"/>
        </w:rPr>
        <w:t xml:space="preserve"> for comment</w:t>
      </w:r>
      <w:r w:rsidR="00AD4A54" w:rsidRPr="00383192">
        <w:rPr>
          <w:color w:val="auto"/>
          <w:lang w:eastAsia="en-AU"/>
        </w:rPr>
        <w:t xml:space="preserve"> </w:t>
      </w:r>
      <w:r w:rsidR="00FE54FA" w:rsidRPr="00383192">
        <w:rPr>
          <w:color w:val="auto"/>
          <w:lang w:eastAsia="en-AU"/>
        </w:rPr>
        <w:t>on</w:t>
      </w:r>
      <w:r w:rsidR="00AD4A54" w:rsidRPr="00383192">
        <w:rPr>
          <w:color w:val="auto"/>
          <w:lang w:eastAsia="en-AU"/>
        </w:rPr>
        <w:t xml:space="preserve"> </w:t>
      </w:r>
      <w:hyperlink r:id="rId14" w:history="1">
        <w:r w:rsidR="00AD4A54" w:rsidRPr="002358D2">
          <w:rPr>
            <w:rStyle w:val="Hyperlink"/>
            <w:lang w:eastAsia="en-AU"/>
          </w:rPr>
          <w:t>Engage Victoria</w:t>
        </w:r>
      </w:hyperlink>
      <w:r w:rsidR="00AD4A54" w:rsidRPr="00383192">
        <w:rPr>
          <w:color w:val="auto"/>
          <w:lang w:eastAsia="en-AU"/>
        </w:rPr>
        <w:t xml:space="preserve"> </w:t>
      </w:r>
      <w:r w:rsidRPr="00383192">
        <w:rPr>
          <w:color w:val="auto"/>
          <w:lang w:eastAsia="en-AU"/>
        </w:rPr>
        <w:t>between 4 October 2017 and 25</w:t>
      </w:r>
      <w:r w:rsidR="00FC2342" w:rsidRPr="00383192">
        <w:rPr>
          <w:color w:val="auto"/>
          <w:lang w:eastAsia="en-AU"/>
        </w:rPr>
        <w:t xml:space="preserve"> </w:t>
      </w:r>
      <w:r w:rsidRPr="00383192">
        <w:rPr>
          <w:color w:val="auto"/>
          <w:lang w:eastAsia="en-AU"/>
        </w:rPr>
        <w:t>January 2018</w:t>
      </w:r>
      <w:r w:rsidR="006406E5" w:rsidRPr="00383192">
        <w:rPr>
          <w:color w:val="auto"/>
          <w:lang w:eastAsia="en-AU"/>
        </w:rPr>
        <w:t xml:space="preserve">. </w:t>
      </w:r>
    </w:p>
    <w:p w14:paraId="62338D6E" w14:textId="2912AB2E" w:rsidR="00A45AA1" w:rsidRPr="006576DB" w:rsidRDefault="00A73F7B" w:rsidP="006576DB">
      <w:pPr>
        <w:pStyle w:val="Heading1"/>
        <w:numPr>
          <w:ilvl w:val="0"/>
          <w:numId w:val="0"/>
        </w:numPr>
        <w:spacing w:before="240" w:after="120" w:line="240" w:lineRule="auto"/>
        <w:rPr>
          <w:sz w:val="28"/>
          <w:szCs w:val="28"/>
        </w:rPr>
      </w:pPr>
      <w:r>
        <w:rPr>
          <w:sz w:val="28"/>
          <w:szCs w:val="28"/>
        </w:rPr>
        <w:t>Consultation</w:t>
      </w:r>
      <w:r w:rsidR="0077331D">
        <w:rPr>
          <w:sz w:val="28"/>
          <w:szCs w:val="28"/>
        </w:rPr>
        <w:t xml:space="preserve"> process</w:t>
      </w:r>
    </w:p>
    <w:p w14:paraId="5888F450" w14:textId="35CE0DD6" w:rsidR="00B04D91" w:rsidRPr="00070518" w:rsidRDefault="006C64AD" w:rsidP="00A45AA1">
      <w:pPr>
        <w:pStyle w:val="BodyText"/>
        <w:rPr>
          <w:color w:val="auto"/>
          <w:lang w:eastAsia="en-AU"/>
        </w:rPr>
      </w:pPr>
      <w:r w:rsidRPr="00070518">
        <w:rPr>
          <w:color w:val="auto"/>
          <w:lang w:eastAsia="en-AU"/>
        </w:rPr>
        <w:t xml:space="preserve">We provided a range of opportunities for anyone likely to be impacted by the new changes to learn about and discuss the proposed approach. Activities </w:t>
      </w:r>
      <w:r w:rsidR="00B04D91" w:rsidRPr="00070518">
        <w:rPr>
          <w:color w:val="auto"/>
          <w:lang w:eastAsia="en-AU"/>
        </w:rPr>
        <w:t xml:space="preserve">included </w:t>
      </w:r>
      <w:r w:rsidR="0077331D" w:rsidRPr="00070518">
        <w:rPr>
          <w:color w:val="auto"/>
          <w:lang w:eastAsia="en-AU"/>
        </w:rPr>
        <w:t xml:space="preserve">in-person </w:t>
      </w:r>
      <w:r w:rsidR="00B04D91" w:rsidRPr="00070518">
        <w:rPr>
          <w:color w:val="auto"/>
          <w:lang w:eastAsia="en-AU"/>
        </w:rPr>
        <w:t>meetings, phone calls, site v</w:t>
      </w:r>
      <w:r w:rsidRPr="00070518">
        <w:rPr>
          <w:color w:val="auto"/>
          <w:lang w:eastAsia="en-AU"/>
        </w:rPr>
        <w:t>isits, workshops and information sessions</w:t>
      </w:r>
      <w:r w:rsidR="00B04D91" w:rsidRPr="00070518">
        <w:rPr>
          <w:color w:val="auto"/>
          <w:lang w:eastAsia="en-AU"/>
        </w:rPr>
        <w:t>.</w:t>
      </w:r>
    </w:p>
    <w:p w14:paraId="5133A985" w14:textId="0A3678DF" w:rsidR="00A45AA1" w:rsidRPr="0077331D" w:rsidRDefault="00A45AA1" w:rsidP="006576DB">
      <w:pPr>
        <w:pStyle w:val="Heading1"/>
        <w:numPr>
          <w:ilvl w:val="0"/>
          <w:numId w:val="0"/>
        </w:numPr>
        <w:spacing w:before="240" w:after="120" w:line="240" w:lineRule="auto"/>
        <w:rPr>
          <w:sz w:val="28"/>
          <w:szCs w:val="28"/>
        </w:rPr>
      </w:pPr>
      <w:r w:rsidRPr="0077331D">
        <w:rPr>
          <w:sz w:val="28"/>
          <w:szCs w:val="28"/>
        </w:rPr>
        <w:t xml:space="preserve">Submissions </w:t>
      </w:r>
      <w:r w:rsidR="00BA3AE8">
        <w:rPr>
          <w:sz w:val="28"/>
          <w:szCs w:val="28"/>
        </w:rPr>
        <w:t>received</w:t>
      </w:r>
    </w:p>
    <w:p w14:paraId="45FB3685" w14:textId="06BC5AD8" w:rsidR="00043C9A" w:rsidRPr="00383192" w:rsidRDefault="00BA3AE8" w:rsidP="00935FEB">
      <w:pPr>
        <w:pStyle w:val="BodyText"/>
        <w:rPr>
          <w:color w:val="auto"/>
          <w:lang w:eastAsia="en-AU"/>
        </w:rPr>
      </w:pPr>
      <w:r w:rsidRPr="00383192">
        <w:rPr>
          <w:color w:val="auto"/>
          <w:lang w:eastAsia="en-AU"/>
        </w:rPr>
        <w:t xml:space="preserve">We </w:t>
      </w:r>
      <w:r w:rsidR="00935FEB" w:rsidRPr="00EC1441">
        <w:rPr>
          <w:color w:val="auto"/>
          <w:lang w:eastAsia="en-AU"/>
        </w:rPr>
        <w:t>received</w:t>
      </w:r>
      <w:r w:rsidR="00225BF4" w:rsidRPr="00EC1441">
        <w:rPr>
          <w:color w:val="auto"/>
          <w:lang w:eastAsia="en-AU"/>
        </w:rPr>
        <w:t xml:space="preserve"> </w:t>
      </w:r>
      <w:r w:rsidR="00BB179A">
        <w:rPr>
          <w:color w:val="auto"/>
          <w:lang w:eastAsia="en-AU"/>
        </w:rPr>
        <w:t>58</w:t>
      </w:r>
      <w:r w:rsidR="00C27AC8" w:rsidRPr="00EC1441">
        <w:rPr>
          <w:color w:val="auto"/>
          <w:lang w:eastAsia="en-AU"/>
        </w:rPr>
        <w:t xml:space="preserve"> </w:t>
      </w:r>
      <w:r w:rsidRPr="00EC1441">
        <w:rPr>
          <w:color w:val="auto"/>
          <w:lang w:eastAsia="en-AU"/>
        </w:rPr>
        <w:t>written</w:t>
      </w:r>
      <w:r w:rsidRPr="00383192">
        <w:rPr>
          <w:color w:val="auto"/>
          <w:lang w:eastAsia="en-AU"/>
        </w:rPr>
        <w:t xml:space="preserve"> </w:t>
      </w:r>
      <w:r w:rsidR="00935FEB" w:rsidRPr="00383192">
        <w:rPr>
          <w:color w:val="auto"/>
          <w:lang w:eastAsia="en-AU"/>
        </w:rPr>
        <w:t xml:space="preserve">submissions. </w:t>
      </w:r>
      <w:r w:rsidR="00225BF4" w:rsidRPr="00383192">
        <w:rPr>
          <w:color w:val="auto"/>
          <w:lang w:eastAsia="en-AU"/>
        </w:rPr>
        <w:t xml:space="preserve">Most </w:t>
      </w:r>
      <w:r w:rsidR="00C25C2A" w:rsidRPr="00383192">
        <w:rPr>
          <w:color w:val="auto"/>
          <w:lang w:eastAsia="en-AU"/>
        </w:rPr>
        <w:t>s</w:t>
      </w:r>
      <w:r w:rsidR="00935FEB" w:rsidRPr="00383192">
        <w:rPr>
          <w:color w:val="auto"/>
          <w:lang w:eastAsia="en-AU"/>
        </w:rPr>
        <w:t xml:space="preserve">ubmissions received </w:t>
      </w:r>
      <w:r w:rsidR="00225BF4" w:rsidRPr="00383192">
        <w:rPr>
          <w:color w:val="auto"/>
          <w:lang w:eastAsia="en-AU"/>
        </w:rPr>
        <w:t xml:space="preserve">were </w:t>
      </w:r>
      <w:r w:rsidR="00935FEB" w:rsidRPr="00383192">
        <w:rPr>
          <w:color w:val="auto"/>
          <w:lang w:eastAsia="en-AU"/>
        </w:rPr>
        <w:t>from</w:t>
      </w:r>
      <w:r w:rsidR="00C25C2A" w:rsidRPr="00383192">
        <w:rPr>
          <w:color w:val="auto"/>
          <w:lang w:eastAsia="en-AU"/>
        </w:rPr>
        <w:t xml:space="preserve"> local council</w:t>
      </w:r>
      <w:r w:rsidR="00225BF4" w:rsidRPr="00383192">
        <w:rPr>
          <w:color w:val="auto"/>
          <w:lang w:eastAsia="en-AU"/>
        </w:rPr>
        <w:t>s</w:t>
      </w:r>
      <w:r w:rsidR="00C25C2A" w:rsidRPr="00383192">
        <w:rPr>
          <w:color w:val="auto"/>
          <w:lang w:eastAsia="en-AU"/>
        </w:rPr>
        <w:t xml:space="preserve">, with </w:t>
      </w:r>
      <w:r w:rsidR="00225BF4" w:rsidRPr="00383192">
        <w:rPr>
          <w:color w:val="auto"/>
          <w:lang w:eastAsia="en-AU"/>
        </w:rPr>
        <w:t xml:space="preserve">others </w:t>
      </w:r>
      <w:r w:rsidR="00C25C2A" w:rsidRPr="00383192">
        <w:rPr>
          <w:color w:val="auto"/>
          <w:lang w:eastAsia="en-AU"/>
        </w:rPr>
        <w:t>from</w:t>
      </w:r>
      <w:r w:rsidR="00935FEB" w:rsidRPr="00383192">
        <w:rPr>
          <w:color w:val="auto"/>
          <w:lang w:eastAsia="en-AU"/>
        </w:rPr>
        <w:t xml:space="preserve"> </w:t>
      </w:r>
      <w:r w:rsidR="00225BF4" w:rsidRPr="00383192">
        <w:rPr>
          <w:color w:val="auto"/>
          <w:lang w:eastAsia="en-AU"/>
        </w:rPr>
        <w:t xml:space="preserve">a range of </w:t>
      </w:r>
      <w:r w:rsidR="00935FEB" w:rsidRPr="00383192">
        <w:rPr>
          <w:color w:val="auto"/>
          <w:lang w:eastAsia="en-AU"/>
        </w:rPr>
        <w:t xml:space="preserve">industry </w:t>
      </w:r>
      <w:r w:rsidR="00225BF4" w:rsidRPr="00383192">
        <w:rPr>
          <w:color w:val="auto"/>
          <w:lang w:eastAsia="en-AU"/>
        </w:rPr>
        <w:t>representatives</w:t>
      </w:r>
      <w:r w:rsidR="00935FEB" w:rsidRPr="00383192">
        <w:rPr>
          <w:color w:val="auto"/>
          <w:lang w:eastAsia="en-AU"/>
        </w:rPr>
        <w:t>,</w:t>
      </w:r>
      <w:r w:rsidR="009012B1" w:rsidRPr="00383192">
        <w:rPr>
          <w:color w:val="auto"/>
          <w:lang w:eastAsia="en-AU"/>
        </w:rPr>
        <w:t xml:space="preserve"> community groups</w:t>
      </w:r>
      <w:r w:rsidR="00935FEB" w:rsidRPr="00383192">
        <w:rPr>
          <w:color w:val="auto"/>
          <w:lang w:eastAsia="en-AU"/>
        </w:rPr>
        <w:t xml:space="preserve"> and </w:t>
      </w:r>
      <w:r w:rsidR="00C12539" w:rsidRPr="00383192">
        <w:rPr>
          <w:color w:val="auto"/>
          <w:lang w:eastAsia="en-AU"/>
        </w:rPr>
        <w:t xml:space="preserve">community members. </w:t>
      </w:r>
    </w:p>
    <w:p w14:paraId="51677909" w14:textId="7625907E" w:rsidR="00935FEB" w:rsidRPr="00383192" w:rsidRDefault="00E96DE1" w:rsidP="00935FEB">
      <w:pPr>
        <w:pStyle w:val="BodyText"/>
        <w:rPr>
          <w:color w:val="auto"/>
          <w:lang w:eastAsia="en-AU"/>
        </w:rPr>
      </w:pPr>
      <w:r w:rsidRPr="00383192">
        <w:rPr>
          <w:color w:val="auto"/>
          <w:lang w:eastAsia="en-AU"/>
        </w:rPr>
        <w:t xml:space="preserve">Submissions </w:t>
      </w:r>
      <w:r w:rsidR="003979A4" w:rsidRPr="00383192">
        <w:rPr>
          <w:color w:val="auto"/>
          <w:lang w:eastAsia="en-AU"/>
        </w:rPr>
        <w:t>we</w:t>
      </w:r>
      <w:r w:rsidR="00F56E2D" w:rsidRPr="00383192">
        <w:rPr>
          <w:color w:val="auto"/>
          <w:lang w:eastAsia="en-AU"/>
        </w:rPr>
        <w:t xml:space="preserve">re also provided </w:t>
      </w:r>
      <w:r w:rsidR="0042779F" w:rsidRPr="00383192">
        <w:rPr>
          <w:color w:val="auto"/>
          <w:lang w:eastAsia="en-AU"/>
        </w:rPr>
        <w:t xml:space="preserve">through </w:t>
      </w:r>
      <w:r w:rsidR="00F56E2D" w:rsidRPr="00383192">
        <w:rPr>
          <w:color w:val="auto"/>
          <w:lang w:eastAsia="en-AU"/>
        </w:rPr>
        <w:t>Engage Victoria, at meetings</w:t>
      </w:r>
      <w:r w:rsidR="00735FE5">
        <w:rPr>
          <w:color w:val="auto"/>
          <w:lang w:eastAsia="en-AU"/>
        </w:rPr>
        <w:t>,</w:t>
      </w:r>
      <w:r w:rsidR="00F56E2D" w:rsidRPr="00383192">
        <w:rPr>
          <w:color w:val="auto"/>
          <w:lang w:eastAsia="en-AU"/>
        </w:rPr>
        <w:t xml:space="preserve"> </w:t>
      </w:r>
      <w:r w:rsidR="003979A4" w:rsidRPr="00383192">
        <w:rPr>
          <w:color w:val="auto"/>
          <w:lang w:eastAsia="en-AU"/>
        </w:rPr>
        <w:t>consultation forums</w:t>
      </w:r>
      <w:r w:rsidR="00BA093B" w:rsidRPr="00383192">
        <w:rPr>
          <w:color w:val="auto"/>
          <w:lang w:eastAsia="en-AU"/>
        </w:rPr>
        <w:t>,</w:t>
      </w:r>
      <w:r w:rsidR="003979A4" w:rsidRPr="00383192">
        <w:rPr>
          <w:color w:val="auto"/>
          <w:lang w:eastAsia="en-AU"/>
        </w:rPr>
        <w:t xml:space="preserve"> and </w:t>
      </w:r>
      <w:r w:rsidR="00F56E2D" w:rsidRPr="00383192">
        <w:rPr>
          <w:color w:val="auto"/>
          <w:lang w:eastAsia="en-AU"/>
        </w:rPr>
        <w:t xml:space="preserve">email. </w:t>
      </w:r>
    </w:p>
    <w:p w14:paraId="099B3D9E" w14:textId="0BE26932" w:rsidR="00BF738D" w:rsidRPr="00383192" w:rsidRDefault="009C71F9" w:rsidP="00935FEB">
      <w:pPr>
        <w:pStyle w:val="BodyText"/>
        <w:rPr>
          <w:color w:val="auto"/>
          <w:lang w:eastAsia="en-AU"/>
        </w:rPr>
      </w:pPr>
      <w:r w:rsidRPr="00383192">
        <w:rPr>
          <w:color w:val="auto"/>
          <w:lang w:eastAsia="en-AU"/>
        </w:rPr>
        <w:t xml:space="preserve">Most submissions were supportive of an </w:t>
      </w:r>
      <w:r w:rsidR="00FB2CD2">
        <w:rPr>
          <w:color w:val="auto"/>
          <w:lang w:eastAsia="en-AU"/>
        </w:rPr>
        <w:t>e</w:t>
      </w:r>
      <w:r w:rsidR="00FB2CD2">
        <w:rPr>
          <w:color w:val="auto"/>
          <w:lang w:eastAsia="en-AU"/>
        </w:rPr>
        <w:noBreakHyphen/>
        <w:t>waste</w:t>
      </w:r>
      <w:r w:rsidRPr="00383192">
        <w:rPr>
          <w:color w:val="auto"/>
          <w:lang w:eastAsia="en-AU"/>
        </w:rPr>
        <w:t xml:space="preserve"> ban</w:t>
      </w:r>
      <w:r w:rsidR="00027B39" w:rsidRPr="00383192">
        <w:rPr>
          <w:color w:val="auto"/>
          <w:lang w:eastAsia="en-AU"/>
        </w:rPr>
        <w:t xml:space="preserve">. </w:t>
      </w:r>
      <w:r w:rsidRPr="00383192">
        <w:rPr>
          <w:color w:val="auto"/>
          <w:lang w:eastAsia="en-AU"/>
        </w:rPr>
        <w:t xml:space="preserve"> </w:t>
      </w:r>
      <w:r w:rsidR="00BA3AE8" w:rsidRPr="00383192">
        <w:rPr>
          <w:color w:val="auto"/>
          <w:lang w:eastAsia="en-AU"/>
        </w:rPr>
        <w:t>The breadth of the feedback received reflect</w:t>
      </w:r>
      <w:r w:rsidRPr="00383192">
        <w:rPr>
          <w:color w:val="auto"/>
          <w:lang w:eastAsia="en-AU"/>
        </w:rPr>
        <w:t>s</w:t>
      </w:r>
      <w:r w:rsidR="00BA3AE8" w:rsidRPr="00383192">
        <w:rPr>
          <w:color w:val="auto"/>
          <w:lang w:eastAsia="en-AU"/>
        </w:rPr>
        <w:t xml:space="preserve"> </w:t>
      </w:r>
      <w:r w:rsidR="00374CDB" w:rsidRPr="00383192">
        <w:rPr>
          <w:color w:val="auto"/>
          <w:lang w:eastAsia="en-AU"/>
        </w:rPr>
        <w:t>the complexity</w:t>
      </w:r>
      <w:r w:rsidR="00C6342B" w:rsidRPr="00383192">
        <w:rPr>
          <w:color w:val="auto"/>
          <w:lang w:eastAsia="en-AU"/>
        </w:rPr>
        <w:t xml:space="preserve"> </w:t>
      </w:r>
      <w:r w:rsidR="00046D10" w:rsidRPr="00383192">
        <w:rPr>
          <w:color w:val="auto"/>
          <w:lang w:eastAsia="en-AU"/>
        </w:rPr>
        <w:t>of</w:t>
      </w:r>
      <w:r w:rsidR="00C6342B" w:rsidRPr="00383192">
        <w:rPr>
          <w:color w:val="auto"/>
          <w:lang w:eastAsia="en-AU"/>
        </w:rPr>
        <w:t xml:space="preserve"> keepi</w:t>
      </w:r>
      <w:r w:rsidR="0049662F" w:rsidRPr="00383192">
        <w:rPr>
          <w:color w:val="auto"/>
          <w:lang w:eastAsia="en-AU"/>
        </w:rPr>
        <w:t xml:space="preserve">ng </w:t>
      </w:r>
      <w:r w:rsidR="00FB2CD2">
        <w:rPr>
          <w:color w:val="auto"/>
          <w:lang w:eastAsia="en-AU"/>
        </w:rPr>
        <w:t>e</w:t>
      </w:r>
      <w:r w:rsidR="00FB2CD2">
        <w:rPr>
          <w:color w:val="auto"/>
          <w:lang w:eastAsia="en-AU"/>
        </w:rPr>
        <w:noBreakHyphen/>
        <w:t>waste</w:t>
      </w:r>
      <w:r w:rsidR="0049662F" w:rsidRPr="00383192">
        <w:rPr>
          <w:color w:val="auto"/>
          <w:lang w:eastAsia="en-AU"/>
        </w:rPr>
        <w:t xml:space="preserve"> out of landfill.</w:t>
      </w:r>
    </w:p>
    <w:p w14:paraId="599B1CA2" w14:textId="69053EDE" w:rsidR="00BC4948" w:rsidRDefault="003A0D22" w:rsidP="006576DB">
      <w:pPr>
        <w:pStyle w:val="BodyText"/>
        <w:spacing w:after="0"/>
        <w:rPr>
          <w:rStyle w:val="Hyperlink"/>
        </w:rPr>
      </w:pPr>
      <w:r w:rsidRPr="00383192">
        <w:rPr>
          <w:color w:val="auto"/>
          <w:lang w:eastAsia="en-AU"/>
        </w:rPr>
        <w:t xml:space="preserve">Those who made </w:t>
      </w:r>
      <w:r w:rsidR="00960F84">
        <w:rPr>
          <w:color w:val="auto"/>
          <w:lang w:eastAsia="en-AU"/>
        </w:rPr>
        <w:t xml:space="preserve">written </w:t>
      </w:r>
      <w:r w:rsidRPr="00383192">
        <w:rPr>
          <w:color w:val="auto"/>
          <w:lang w:eastAsia="en-AU"/>
        </w:rPr>
        <w:t>submissions are listed in Appendix 1</w:t>
      </w:r>
      <w:r w:rsidR="009C71F9" w:rsidRPr="00383192">
        <w:rPr>
          <w:color w:val="auto"/>
          <w:lang w:eastAsia="en-AU"/>
        </w:rPr>
        <w:t xml:space="preserve"> and all non-confidential </w:t>
      </w:r>
      <w:r w:rsidR="006C64AD" w:rsidRPr="00383192">
        <w:rPr>
          <w:color w:val="auto"/>
          <w:lang w:eastAsia="en-AU"/>
        </w:rPr>
        <w:t>s</w:t>
      </w:r>
      <w:r w:rsidRPr="00383192">
        <w:rPr>
          <w:color w:val="auto"/>
          <w:lang w:eastAsia="en-AU"/>
        </w:rPr>
        <w:t>ubmission</w:t>
      </w:r>
      <w:r w:rsidR="006C64AD" w:rsidRPr="00383192">
        <w:rPr>
          <w:color w:val="auto"/>
          <w:lang w:eastAsia="en-AU"/>
        </w:rPr>
        <w:t>s</w:t>
      </w:r>
      <w:r w:rsidRPr="00383192">
        <w:rPr>
          <w:color w:val="auto"/>
          <w:lang w:eastAsia="en-AU"/>
        </w:rPr>
        <w:t xml:space="preserve"> are </w:t>
      </w:r>
      <w:r w:rsidR="006C64AD" w:rsidRPr="00383192">
        <w:rPr>
          <w:color w:val="auto"/>
          <w:lang w:eastAsia="en-AU"/>
        </w:rPr>
        <w:t>available</w:t>
      </w:r>
      <w:r w:rsidR="009C71F9" w:rsidRPr="00383192">
        <w:rPr>
          <w:color w:val="auto"/>
          <w:lang w:eastAsia="en-AU"/>
        </w:rPr>
        <w:t xml:space="preserve"> to view</w:t>
      </w:r>
      <w:r w:rsidR="006C64AD" w:rsidRPr="00383192">
        <w:rPr>
          <w:color w:val="auto"/>
          <w:lang w:eastAsia="en-AU"/>
        </w:rPr>
        <w:t xml:space="preserve"> </w:t>
      </w:r>
      <w:r w:rsidRPr="00383192">
        <w:rPr>
          <w:color w:val="auto"/>
          <w:lang w:eastAsia="en-AU"/>
        </w:rPr>
        <w:t>at</w:t>
      </w:r>
      <w:r w:rsidR="008127B0">
        <w:rPr>
          <w:color w:val="auto"/>
          <w:lang w:eastAsia="en-AU"/>
        </w:rPr>
        <w:br/>
      </w:r>
      <w:r w:rsidR="00A02137" w:rsidRPr="00A02137">
        <w:t>https://engage.vic.gov.au/waste/e-waste</w:t>
      </w:r>
    </w:p>
    <w:p w14:paraId="05B6E13B" w14:textId="50A40417" w:rsidR="00225465" w:rsidRDefault="00225465" w:rsidP="00960F84">
      <w:pPr>
        <w:pStyle w:val="BodyText"/>
        <w:rPr>
          <w:rFonts w:cs="Arial"/>
          <w:b/>
          <w:bCs/>
          <w:color w:val="00B2A9" w:themeColor="accent1"/>
          <w:kern w:val="32"/>
          <w:sz w:val="28"/>
          <w:szCs w:val="28"/>
          <w:lang w:eastAsia="en-AU"/>
        </w:rPr>
      </w:pPr>
    </w:p>
    <w:p w14:paraId="3F3DC727" w14:textId="77777777" w:rsidR="008127B0" w:rsidRDefault="008127B0" w:rsidP="00960F84">
      <w:pPr>
        <w:pStyle w:val="BodyText"/>
        <w:rPr>
          <w:rFonts w:cs="Arial"/>
          <w:b/>
          <w:bCs/>
          <w:color w:val="00B2A9" w:themeColor="accent1"/>
          <w:kern w:val="32"/>
          <w:sz w:val="28"/>
          <w:szCs w:val="28"/>
          <w:lang w:eastAsia="en-AU"/>
        </w:rPr>
      </w:pPr>
    </w:p>
    <w:p w14:paraId="02A8C176" w14:textId="065F0105" w:rsidR="00960F84" w:rsidRDefault="003A0D22" w:rsidP="00960F84">
      <w:pPr>
        <w:pStyle w:val="BodyText"/>
        <w:rPr>
          <w:rFonts w:cs="Arial"/>
          <w:b/>
          <w:bCs/>
          <w:color w:val="00B2A9" w:themeColor="accent1"/>
          <w:kern w:val="32"/>
          <w:sz w:val="28"/>
          <w:szCs w:val="28"/>
          <w:lang w:eastAsia="en-AU"/>
        </w:rPr>
      </w:pPr>
      <w:r w:rsidRPr="007A2436">
        <w:rPr>
          <w:rFonts w:cs="Arial"/>
          <w:b/>
          <w:bCs/>
          <w:color w:val="00B2A9" w:themeColor="accent1"/>
          <w:kern w:val="32"/>
          <w:sz w:val="28"/>
          <w:szCs w:val="28"/>
          <w:lang w:eastAsia="en-AU"/>
        </w:rPr>
        <w:lastRenderedPageBreak/>
        <w:t>S</w:t>
      </w:r>
      <w:r w:rsidR="0077331D" w:rsidRPr="007A2436">
        <w:rPr>
          <w:rFonts w:cs="Arial"/>
          <w:b/>
          <w:bCs/>
          <w:color w:val="00B2A9" w:themeColor="accent1"/>
          <w:kern w:val="32"/>
          <w:sz w:val="28"/>
          <w:szCs w:val="28"/>
          <w:lang w:eastAsia="en-AU"/>
        </w:rPr>
        <w:t>ummary of changes</w:t>
      </w:r>
    </w:p>
    <w:p w14:paraId="58720BB2" w14:textId="03B2EFDE" w:rsidR="00CD492A" w:rsidRPr="00383192" w:rsidRDefault="0077331D" w:rsidP="00960F84">
      <w:pPr>
        <w:pStyle w:val="BodyText"/>
        <w:rPr>
          <w:rFonts w:ascii="Arial" w:hAnsi="Arial"/>
        </w:rPr>
      </w:pPr>
      <w:r w:rsidRPr="00383192">
        <w:rPr>
          <w:color w:val="auto"/>
          <w:lang w:eastAsia="en-AU"/>
        </w:rPr>
        <w:t>Feedback received during consultation has been very useful</w:t>
      </w:r>
      <w:r w:rsidR="00CD492A" w:rsidRPr="00383192">
        <w:rPr>
          <w:color w:val="auto"/>
          <w:lang w:eastAsia="en-AU"/>
        </w:rPr>
        <w:t xml:space="preserve"> and has helped shape the final WMPs</w:t>
      </w:r>
      <w:r w:rsidRPr="00383192">
        <w:rPr>
          <w:color w:val="auto"/>
          <w:lang w:eastAsia="en-AU"/>
        </w:rPr>
        <w:t>.</w:t>
      </w:r>
      <w:r w:rsidR="00CD492A" w:rsidRPr="00383192">
        <w:rPr>
          <w:color w:val="auto"/>
          <w:lang w:eastAsia="en-AU"/>
        </w:rPr>
        <w:t xml:space="preserve"> </w:t>
      </w:r>
    </w:p>
    <w:p w14:paraId="2A379457" w14:textId="3E7C0BBA" w:rsidR="00CD492A" w:rsidRPr="00383192" w:rsidRDefault="00CD492A" w:rsidP="007A2436">
      <w:pPr>
        <w:pStyle w:val="BodyTextManual"/>
        <w:spacing w:before="60" w:after="120"/>
        <w:jc w:val="both"/>
        <w:rPr>
          <w:rFonts w:ascii="Arial" w:hAnsi="Arial"/>
          <w:lang w:val="en-AU" w:eastAsia="en-US"/>
        </w:rPr>
      </w:pPr>
      <w:r w:rsidRPr="00383192">
        <w:rPr>
          <w:rFonts w:ascii="Arial" w:hAnsi="Arial"/>
          <w:lang w:val="en-AU" w:eastAsia="en-US"/>
        </w:rPr>
        <w:t>The most significant changes to the WMPs are:</w:t>
      </w:r>
    </w:p>
    <w:p w14:paraId="39C6B7BA" w14:textId="7FD83365" w:rsidR="00C94DDA" w:rsidRDefault="00CD492A" w:rsidP="00C94DDA">
      <w:pPr>
        <w:pStyle w:val="BodyTextManual"/>
        <w:numPr>
          <w:ilvl w:val="0"/>
          <w:numId w:val="52"/>
        </w:numPr>
        <w:spacing w:before="60" w:after="120"/>
        <w:ind w:left="426" w:hanging="284"/>
        <w:jc w:val="both"/>
        <w:rPr>
          <w:rFonts w:ascii="Arial" w:hAnsi="Arial"/>
          <w:lang w:val="en-AU" w:eastAsia="en-US"/>
        </w:rPr>
      </w:pPr>
      <w:r w:rsidRPr="00C94DDA">
        <w:rPr>
          <w:rFonts w:ascii="Arial" w:hAnsi="Arial"/>
          <w:lang w:val="en-AU" w:eastAsia="en-US"/>
        </w:rPr>
        <w:t>the commencement date in the WMP (</w:t>
      </w:r>
      <w:r w:rsidR="00FB2CD2">
        <w:rPr>
          <w:rFonts w:ascii="Arial" w:hAnsi="Arial"/>
          <w:lang w:val="en-AU" w:eastAsia="en-US"/>
        </w:rPr>
        <w:t>E</w:t>
      </w:r>
      <w:r w:rsidR="00FB2CD2">
        <w:rPr>
          <w:rFonts w:ascii="Arial" w:hAnsi="Arial"/>
          <w:lang w:val="en-AU" w:eastAsia="en-US"/>
        </w:rPr>
        <w:noBreakHyphen/>
        <w:t>waste</w:t>
      </w:r>
      <w:r w:rsidRPr="00C94DDA">
        <w:rPr>
          <w:rFonts w:ascii="Arial" w:hAnsi="Arial"/>
          <w:lang w:val="en-AU" w:eastAsia="en-US"/>
        </w:rPr>
        <w:t>)</w:t>
      </w:r>
      <w:r w:rsidR="00B023F5" w:rsidRPr="00C94DDA">
        <w:rPr>
          <w:rFonts w:ascii="Arial" w:hAnsi="Arial"/>
          <w:lang w:val="en-AU" w:eastAsia="en-US"/>
        </w:rPr>
        <w:t>, which is now</w:t>
      </w:r>
      <w:r w:rsidRPr="00C94DDA">
        <w:rPr>
          <w:rFonts w:ascii="Arial" w:hAnsi="Arial"/>
          <w:lang w:val="en-AU" w:eastAsia="en-US"/>
        </w:rPr>
        <w:t xml:space="preserve"> 1 July 2019</w:t>
      </w:r>
    </w:p>
    <w:p w14:paraId="06EFAF74" w14:textId="41B0159D" w:rsidR="00C94DDA" w:rsidRPr="00C94DDA" w:rsidRDefault="00CD492A" w:rsidP="00C94DDA">
      <w:pPr>
        <w:pStyle w:val="BodyTextManual"/>
        <w:numPr>
          <w:ilvl w:val="0"/>
          <w:numId w:val="52"/>
        </w:numPr>
        <w:spacing w:before="60" w:after="120"/>
        <w:ind w:left="426" w:hanging="284"/>
        <w:jc w:val="both"/>
        <w:rPr>
          <w:rFonts w:ascii="Arial" w:hAnsi="Arial"/>
          <w:lang w:val="en-AU" w:eastAsia="en-US"/>
        </w:rPr>
      </w:pPr>
      <w:r w:rsidRPr="00C94DDA">
        <w:rPr>
          <w:rFonts w:ascii="Arial" w:hAnsi="Arial"/>
          <w:lang w:val="en-AU" w:eastAsia="en-US"/>
        </w:rPr>
        <w:t xml:space="preserve">the description of prohibited </w:t>
      </w:r>
      <w:r w:rsidR="00FB2CD2">
        <w:rPr>
          <w:rFonts w:ascii="Arial" w:hAnsi="Arial"/>
          <w:lang w:val="en-AU" w:eastAsia="en-US"/>
        </w:rPr>
        <w:t>e</w:t>
      </w:r>
      <w:r w:rsidR="00FB2CD2">
        <w:rPr>
          <w:rFonts w:ascii="Arial" w:hAnsi="Arial"/>
          <w:lang w:val="en-AU" w:eastAsia="en-US"/>
        </w:rPr>
        <w:noBreakHyphen/>
        <w:t>waste</w:t>
      </w:r>
      <w:r w:rsidRPr="00C94DDA">
        <w:rPr>
          <w:rFonts w:ascii="Arial" w:hAnsi="Arial"/>
          <w:lang w:val="en-AU" w:eastAsia="en-US"/>
        </w:rPr>
        <w:t xml:space="preserve"> in the WMP (Landfill)</w:t>
      </w:r>
      <w:r w:rsidR="00B023F5" w:rsidRPr="00C94DDA">
        <w:rPr>
          <w:rFonts w:ascii="Arial" w:hAnsi="Arial"/>
          <w:lang w:val="en-AU" w:eastAsia="en-US"/>
        </w:rPr>
        <w:t>, which</w:t>
      </w:r>
      <w:r w:rsidRPr="00C94DDA">
        <w:rPr>
          <w:rFonts w:ascii="Arial" w:hAnsi="Arial"/>
          <w:lang w:val="en-AU" w:eastAsia="en-US"/>
        </w:rPr>
        <w:t xml:space="preserve"> now makes exception for negligible amounts of </w:t>
      </w:r>
      <w:r w:rsidR="00FB2CD2">
        <w:rPr>
          <w:rFonts w:ascii="Arial" w:hAnsi="Arial"/>
          <w:lang w:val="en-AU" w:eastAsia="en-US"/>
        </w:rPr>
        <w:t>e</w:t>
      </w:r>
      <w:r w:rsidR="00FB2CD2">
        <w:rPr>
          <w:rFonts w:ascii="Arial" w:hAnsi="Arial"/>
          <w:lang w:val="en-AU" w:eastAsia="en-US"/>
        </w:rPr>
        <w:noBreakHyphen/>
        <w:t>waste</w:t>
      </w:r>
      <w:r w:rsidRPr="00C94DDA">
        <w:rPr>
          <w:rFonts w:ascii="Arial" w:hAnsi="Arial"/>
          <w:lang w:val="en-AU" w:eastAsia="en-US"/>
        </w:rPr>
        <w:t xml:space="preserve"> dispersed through other types of waste not otherwise prohibited from disposal to landfill, to remove unreasonable liability on a landfill operator.</w:t>
      </w:r>
    </w:p>
    <w:p w14:paraId="62F805FD" w14:textId="60EAE233" w:rsidR="00960F84" w:rsidRPr="00383192" w:rsidRDefault="00960F84" w:rsidP="00960F84">
      <w:pPr>
        <w:pStyle w:val="BodyText"/>
        <w:rPr>
          <w:rFonts w:ascii="Arial" w:hAnsi="Arial"/>
          <w:color w:val="auto"/>
        </w:rPr>
      </w:pPr>
      <w:r>
        <w:rPr>
          <w:color w:val="auto"/>
          <w:lang w:eastAsia="en-AU"/>
        </w:rPr>
        <w:t xml:space="preserve">Other </w:t>
      </w:r>
      <w:r w:rsidRPr="00383192">
        <w:rPr>
          <w:rFonts w:ascii="Arial" w:hAnsi="Arial"/>
          <w:color w:val="auto"/>
        </w:rPr>
        <w:t xml:space="preserve">changes to the WMPs have: </w:t>
      </w:r>
    </w:p>
    <w:p w14:paraId="600AB20B" w14:textId="77777777" w:rsidR="00960F84" w:rsidRPr="00383192" w:rsidRDefault="00960F84" w:rsidP="00960F84">
      <w:pPr>
        <w:pStyle w:val="BodyTextManual"/>
        <w:numPr>
          <w:ilvl w:val="0"/>
          <w:numId w:val="52"/>
        </w:numPr>
        <w:spacing w:before="60" w:after="120"/>
        <w:ind w:left="426" w:hanging="284"/>
        <w:jc w:val="both"/>
        <w:rPr>
          <w:rFonts w:ascii="Arial" w:hAnsi="Arial"/>
          <w:lang w:val="en-AU" w:eastAsia="en-US"/>
        </w:rPr>
      </w:pPr>
      <w:r w:rsidRPr="00383192">
        <w:rPr>
          <w:rFonts w:ascii="Arial" w:hAnsi="Arial"/>
          <w:lang w:val="en-AU" w:eastAsia="en-US"/>
        </w:rPr>
        <w:t>improved clarity and removed ambiguity of language that could be misinterpreted or difficult to enforce</w:t>
      </w:r>
    </w:p>
    <w:p w14:paraId="155D48DC" w14:textId="77777777" w:rsidR="00960F84" w:rsidRPr="00383192" w:rsidRDefault="00960F84" w:rsidP="00960F84">
      <w:pPr>
        <w:pStyle w:val="BodyTextManual"/>
        <w:numPr>
          <w:ilvl w:val="0"/>
          <w:numId w:val="52"/>
        </w:numPr>
        <w:spacing w:before="60" w:after="120"/>
        <w:ind w:left="426" w:hanging="284"/>
        <w:jc w:val="both"/>
        <w:rPr>
          <w:rFonts w:ascii="Arial" w:hAnsi="Arial"/>
          <w:lang w:val="en-AU" w:eastAsia="en-US"/>
        </w:rPr>
      </w:pPr>
      <w:r w:rsidRPr="00383192">
        <w:rPr>
          <w:rFonts w:ascii="Arial" w:hAnsi="Arial"/>
          <w:lang w:val="en-AU" w:eastAsia="en-US"/>
        </w:rPr>
        <w:t xml:space="preserve">corrected grammatical errors </w:t>
      </w:r>
    </w:p>
    <w:p w14:paraId="36C0D2E0" w14:textId="77777777" w:rsidR="00960F84" w:rsidRPr="00383192" w:rsidRDefault="00960F84" w:rsidP="00960F84">
      <w:pPr>
        <w:pStyle w:val="BodyTextManual"/>
        <w:numPr>
          <w:ilvl w:val="0"/>
          <w:numId w:val="52"/>
        </w:numPr>
        <w:spacing w:before="60" w:after="120"/>
        <w:ind w:left="426" w:hanging="284"/>
        <w:jc w:val="both"/>
        <w:rPr>
          <w:rFonts w:ascii="Arial" w:hAnsi="Arial"/>
          <w:lang w:val="en-AU" w:eastAsia="en-US"/>
        </w:rPr>
      </w:pPr>
      <w:r w:rsidRPr="00383192">
        <w:rPr>
          <w:rFonts w:ascii="Arial" w:hAnsi="Arial"/>
          <w:lang w:val="en-AU" w:eastAsia="en-US"/>
        </w:rPr>
        <w:t>removed repetitiveness of some definitions and statements.</w:t>
      </w:r>
    </w:p>
    <w:p w14:paraId="23DD0A3B" w14:textId="77777777" w:rsidR="00C94DDA" w:rsidRPr="00C94DDA" w:rsidRDefault="00C94DDA" w:rsidP="00C94DDA">
      <w:pPr>
        <w:pStyle w:val="BodyTextManual"/>
        <w:spacing w:before="60" w:after="120"/>
        <w:ind w:left="426"/>
        <w:jc w:val="both"/>
        <w:rPr>
          <w:rFonts w:ascii="Arial" w:hAnsi="Arial"/>
          <w:lang w:val="en-AU" w:eastAsia="en-US"/>
        </w:rPr>
      </w:pPr>
    </w:p>
    <w:p w14:paraId="087464EA" w14:textId="5F5E2297" w:rsidR="00C94DDA" w:rsidRPr="00C94DDA" w:rsidRDefault="00C94DDA" w:rsidP="00C94DDA">
      <w:pPr>
        <w:pStyle w:val="BodyText"/>
        <w:rPr>
          <w:rFonts w:ascii="Arial" w:hAnsi="Arial" w:cs="Arial"/>
          <w:i/>
          <w:color w:val="000000"/>
        </w:rPr>
      </w:pPr>
    </w:p>
    <w:p w14:paraId="3961F2E4" w14:textId="4446C605" w:rsidR="00C94DDA" w:rsidRPr="00C94DDA" w:rsidRDefault="00C94DDA" w:rsidP="00C94DDA">
      <w:pPr>
        <w:pStyle w:val="BodyText"/>
        <w:rPr>
          <w:rFonts w:ascii="Arial" w:hAnsi="Arial" w:cs="Arial"/>
          <w:i/>
          <w:color w:val="000000"/>
        </w:rPr>
      </w:pPr>
    </w:p>
    <w:p w14:paraId="6A2778E4" w14:textId="51127D5A" w:rsidR="00C94DDA" w:rsidRPr="00C94DDA" w:rsidRDefault="00C94DDA" w:rsidP="00C94DDA">
      <w:pPr>
        <w:pStyle w:val="BodyText"/>
        <w:rPr>
          <w:rFonts w:ascii="Arial" w:hAnsi="Arial" w:cs="Arial"/>
          <w:i/>
          <w:color w:val="000000"/>
        </w:rPr>
      </w:pPr>
    </w:p>
    <w:p w14:paraId="4D5FD065" w14:textId="2C9369FF" w:rsidR="00C94DDA" w:rsidRPr="00C94DDA" w:rsidRDefault="00C94DDA" w:rsidP="00C94DDA">
      <w:pPr>
        <w:pStyle w:val="BodyText"/>
        <w:rPr>
          <w:rFonts w:ascii="Arial" w:hAnsi="Arial" w:cs="Arial"/>
          <w:i/>
          <w:color w:val="000000"/>
        </w:rPr>
      </w:pPr>
    </w:p>
    <w:p w14:paraId="2E563900" w14:textId="302357B4" w:rsidR="00C94DDA" w:rsidRPr="00C94DDA" w:rsidRDefault="00C94DDA" w:rsidP="00C94DDA">
      <w:pPr>
        <w:pStyle w:val="BodyText"/>
        <w:rPr>
          <w:rFonts w:ascii="Arial" w:hAnsi="Arial" w:cs="Arial"/>
          <w:i/>
          <w:color w:val="000000"/>
        </w:rPr>
      </w:pPr>
    </w:p>
    <w:p w14:paraId="56E86829" w14:textId="590B457A" w:rsidR="00C94DDA" w:rsidRPr="00C94DDA" w:rsidRDefault="00C94DDA" w:rsidP="00C94DDA">
      <w:pPr>
        <w:pStyle w:val="BodyText"/>
        <w:rPr>
          <w:rFonts w:ascii="Arial" w:hAnsi="Arial" w:cs="Arial"/>
          <w:i/>
          <w:color w:val="000000"/>
        </w:rPr>
      </w:pPr>
    </w:p>
    <w:p w14:paraId="20752C58" w14:textId="6DA6CC36" w:rsidR="00C94DDA" w:rsidRPr="00C94DDA" w:rsidRDefault="00C94DDA" w:rsidP="00C94DDA">
      <w:pPr>
        <w:pStyle w:val="BodyText"/>
        <w:rPr>
          <w:rFonts w:ascii="Arial" w:hAnsi="Arial" w:cs="Arial"/>
          <w:i/>
          <w:color w:val="000000"/>
        </w:rPr>
      </w:pPr>
    </w:p>
    <w:p w14:paraId="32F52E80" w14:textId="163D105C" w:rsidR="00C94DDA" w:rsidRPr="00C94DDA" w:rsidRDefault="00C94DDA" w:rsidP="00C94DDA">
      <w:pPr>
        <w:pStyle w:val="BodyText"/>
        <w:rPr>
          <w:rFonts w:ascii="Arial" w:hAnsi="Arial" w:cs="Arial"/>
          <w:i/>
          <w:color w:val="000000"/>
        </w:rPr>
      </w:pPr>
    </w:p>
    <w:p w14:paraId="3FA96939" w14:textId="6282F403" w:rsidR="00C94DDA" w:rsidRPr="00C94DDA" w:rsidRDefault="00C94DDA" w:rsidP="00C94DDA">
      <w:pPr>
        <w:pStyle w:val="BodyText"/>
        <w:rPr>
          <w:rFonts w:ascii="Arial" w:hAnsi="Arial" w:cs="Arial"/>
          <w:i/>
          <w:color w:val="000000"/>
        </w:rPr>
      </w:pPr>
    </w:p>
    <w:p w14:paraId="54D7FA12" w14:textId="1CFB15D2" w:rsidR="00C94DDA" w:rsidRPr="00C94DDA" w:rsidRDefault="00C94DDA" w:rsidP="00C94DDA">
      <w:pPr>
        <w:pStyle w:val="BodyText"/>
        <w:rPr>
          <w:rFonts w:ascii="Arial" w:hAnsi="Arial" w:cs="Arial"/>
          <w:i/>
          <w:color w:val="000000"/>
        </w:rPr>
      </w:pPr>
    </w:p>
    <w:p w14:paraId="6780DDFF" w14:textId="431192F0" w:rsidR="00C94DDA" w:rsidRPr="00C94DDA" w:rsidRDefault="00C94DDA" w:rsidP="00C94DDA">
      <w:pPr>
        <w:pStyle w:val="BodyText"/>
        <w:rPr>
          <w:rFonts w:ascii="Arial" w:hAnsi="Arial" w:cs="Arial"/>
          <w:i/>
          <w:color w:val="000000"/>
        </w:rPr>
      </w:pPr>
    </w:p>
    <w:p w14:paraId="143EEAEA" w14:textId="5ED75DA7" w:rsidR="00C94DDA" w:rsidRPr="00C94DDA" w:rsidRDefault="00C94DDA" w:rsidP="00C94DDA">
      <w:pPr>
        <w:pStyle w:val="BodyText"/>
        <w:rPr>
          <w:rFonts w:ascii="Arial" w:hAnsi="Arial" w:cs="Arial"/>
          <w:i/>
          <w:color w:val="000000"/>
        </w:rPr>
      </w:pPr>
    </w:p>
    <w:p w14:paraId="0730B50D" w14:textId="760B03D6" w:rsidR="00C94DDA" w:rsidRPr="00C94DDA" w:rsidRDefault="00C94DDA" w:rsidP="00C94DDA">
      <w:pPr>
        <w:pStyle w:val="BodyText"/>
        <w:rPr>
          <w:rFonts w:ascii="Arial" w:hAnsi="Arial" w:cs="Arial"/>
          <w:i/>
          <w:color w:val="000000"/>
        </w:rPr>
      </w:pPr>
    </w:p>
    <w:p w14:paraId="1F9F1DEF" w14:textId="6520E928" w:rsidR="00C94DDA" w:rsidRPr="00C94DDA" w:rsidRDefault="00C94DDA" w:rsidP="00C94DDA">
      <w:pPr>
        <w:pStyle w:val="BodyText"/>
        <w:rPr>
          <w:rFonts w:ascii="Arial" w:hAnsi="Arial" w:cs="Arial"/>
          <w:i/>
          <w:color w:val="000000"/>
        </w:rPr>
      </w:pPr>
    </w:p>
    <w:p w14:paraId="3A9D8790" w14:textId="218A2BE5" w:rsidR="00C94DDA" w:rsidRDefault="00C94DDA" w:rsidP="00C94DDA">
      <w:pPr>
        <w:pStyle w:val="BodyText"/>
        <w:rPr>
          <w:rFonts w:ascii="Arial" w:hAnsi="Arial" w:cs="Arial"/>
          <w:i/>
          <w:color w:val="000000"/>
        </w:rPr>
      </w:pPr>
    </w:p>
    <w:p w14:paraId="4CC2C430" w14:textId="11C98364" w:rsidR="00C94DDA" w:rsidRDefault="00C94DDA" w:rsidP="00C94DDA">
      <w:pPr>
        <w:pStyle w:val="BodyText"/>
        <w:rPr>
          <w:rFonts w:ascii="Arial" w:hAnsi="Arial" w:cs="Arial"/>
          <w:i/>
          <w:color w:val="000000"/>
        </w:rPr>
      </w:pPr>
    </w:p>
    <w:p w14:paraId="7AC23E7C" w14:textId="6B530540" w:rsidR="00C94DDA" w:rsidRDefault="00C94DDA" w:rsidP="00C94DDA">
      <w:pPr>
        <w:pStyle w:val="BodyText"/>
        <w:rPr>
          <w:rFonts w:ascii="Arial" w:hAnsi="Arial" w:cs="Arial"/>
          <w:i/>
          <w:color w:val="000000"/>
        </w:rPr>
      </w:pPr>
    </w:p>
    <w:p w14:paraId="6AFD4E3A" w14:textId="77777777" w:rsidR="00C94DDA" w:rsidRPr="00C94DDA" w:rsidRDefault="00C94DDA" w:rsidP="00C94DDA">
      <w:pPr>
        <w:pStyle w:val="BodyText"/>
        <w:rPr>
          <w:rFonts w:ascii="Arial" w:hAnsi="Arial" w:cs="Arial"/>
          <w:i/>
          <w:color w:val="000000"/>
        </w:rPr>
      </w:pPr>
    </w:p>
    <w:p w14:paraId="11EC2CA4" w14:textId="2FC64570" w:rsidR="00C94DDA" w:rsidRPr="00C94DDA" w:rsidRDefault="00C94DDA" w:rsidP="00C94DDA">
      <w:pPr>
        <w:pStyle w:val="BodyText"/>
        <w:rPr>
          <w:rFonts w:ascii="Arial" w:hAnsi="Arial" w:cs="Arial"/>
          <w:i/>
          <w:color w:val="000000"/>
        </w:rPr>
      </w:pPr>
    </w:p>
    <w:p w14:paraId="6E3E5F53" w14:textId="32FF5533" w:rsidR="007F11A0" w:rsidRPr="00C94DDA" w:rsidRDefault="007F11A0" w:rsidP="00C94DDA">
      <w:pPr>
        <w:pStyle w:val="Heading1"/>
        <w:numPr>
          <w:ilvl w:val="0"/>
          <w:numId w:val="0"/>
        </w:numPr>
        <w:spacing w:before="360" w:after="120" w:line="240" w:lineRule="auto"/>
        <w:rPr>
          <w:sz w:val="28"/>
          <w:szCs w:val="28"/>
        </w:rPr>
      </w:pPr>
      <w:r w:rsidRPr="00C94DDA">
        <w:rPr>
          <w:sz w:val="28"/>
          <w:szCs w:val="28"/>
        </w:rPr>
        <w:t>Abbreviations and acronyms</w:t>
      </w:r>
    </w:p>
    <w:tbl>
      <w:tblPr>
        <w:tblStyle w:val="TableGrid"/>
        <w:tblW w:w="0" w:type="auto"/>
        <w:tblLook w:val="04A0" w:firstRow="1" w:lastRow="0" w:firstColumn="1" w:lastColumn="0" w:noHBand="0" w:noVBand="1"/>
      </w:tblPr>
      <w:tblGrid>
        <w:gridCol w:w="1427"/>
        <w:gridCol w:w="3533"/>
      </w:tblGrid>
      <w:tr w:rsidR="007F11A0" w14:paraId="26BB5827" w14:textId="77777777" w:rsidTr="0038319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0" w:type="auto"/>
            <w:shd w:val="clear" w:color="auto" w:fill="auto"/>
            <w:vAlign w:val="top"/>
          </w:tcPr>
          <w:p w14:paraId="69DBDED2" w14:textId="61BB9BF3" w:rsidR="007F11A0" w:rsidRPr="00383192" w:rsidRDefault="007F11A0" w:rsidP="007A2436">
            <w:pPr>
              <w:pStyle w:val="BodyText"/>
              <w:rPr>
                <w:color w:val="auto"/>
                <w:lang w:eastAsia="en-AU"/>
              </w:rPr>
            </w:pPr>
            <w:r w:rsidRPr="00383192">
              <w:rPr>
                <w:color w:val="auto"/>
                <w:lang w:eastAsia="en-AU"/>
              </w:rPr>
              <w:t>AS/NZS 5377:2013</w:t>
            </w:r>
          </w:p>
        </w:tc>
        <w:tc>
          <w:tcPr>
            <w:tcW w:w="0" w:type="auto"/>
            <w:shd w:val="clear" w:color="auto" w:fill="auto"/>
          </w:tcPr>
          <w:p w14:paraId="33001F3E" w14:textId="77777777" w:rsidR="007F11A0" w:rsidRPr="00383192" w:rsidRDefault="007F11A0" w:rsidP="007A2436">
            <w:pPr>
              <w:pStyle w:val="BodyText"/>
              <w:cnfStyle w:val="100000000000" w:firstRow="1" w:lastRow="0" w:firstColumn="0" w:lastColumn="0" w:oddVBand="0" w:evenVBand="0" w:oddHBand="0" w:evenHBand="0" w:firstRowFirstColumn="0" w:firstRowLastColumn="0" w:lastRowFirstColumn="0" w:lastRowLastColumn="0"/>
              <w:rPr>
                <w:i/>
                <w:color w:val="auto"/>
                <w:lang w:eastAsia="en-AU"/>
              </w:rPr>
            </w:pPr>
            <w:r w:rsidRPr="00383192">
              <w:rPr>
                <w:i/>
                <w:color w:val="auto"/>
                <w:lang w:eastAsia="en-AU"/>
              </w:rPr>
              <w:t xml:space="preserve">Australian/New Zealand Standard 5377:2013 Collection, storage, transport and treatment of end-of-life electrical and electronic equipment </w:t>
            </w:r>
          </w:p>
        </w:tc>
      </w:tr>
      <w:tr w:rsidR="007F11A0" w14:paraId="70BA4F67" w14:textId="77777777" w:rsidTr="00383192">
        <w:tc>
          <w:tcPr>
            <w:tcW w:w="0" w:type="auto"/>
            <w:shd w:val="clear" w:color="auto" w:fill="auto"/>
          </w:tcPr>
          <w:p w14:paraId="7C31A6B5" w14:textId="3234F46C" w:rsidR="007F11A0" w:rsidRPr="00383192" w:rsidRDefault="007F11A0" w:rsidP="007A2436">
            <w:pPr>
              <w:pStyle w:val="BodyText"/>
              <w:rPr>
                <w:color w:val="auto"/>
                <w:lang w:eastAsia="en-AU"/>
              </w:rPr>
            </w:pPr>
            <w:r w:rsidRPr="00383192">
              <w:rPr>
                <w:color w:val="auto"/>
                <w:lang w:eastAsia="en-AU"/>
              </w:rPr>
              <w:t>BEPM</w:t>
            </w:r>
          </w:p>
        </w:tc>
        <w:tc>
          <w:tcPr>
            <w:tcW w:w="0" w:type="auto"/>
          </w:tcPr>
          <w:p w14:paraId="17D56617" w14:textId="3E3317E1" w:rsidR="007F11A0" w:rsidRPr="00383192" w:rsidRDefault="007F11A0" w:rsidP="007A2436">
            <w:pPr>
              <w:pStyle w:val="BodyText"/>
              <w:rPr>
                <w:color w:val="auto"/>
                <w:lang w:eastAsia="en-AU"/>
              </w:rPr>
            </w:pPr>
            <w:r w:rsidRPr="00383192">
              <w:rPr>
                <w:i/>
                <w:color w:val="auto"/>
                <w:lang w:eastAsia="en-AU"/>
              </w:rPr>
              <w:t xml:space="preserve">Best </w:t>
            </w:r>
            <w:r w:rsidR="00383192" w:rsidRPr="00383192">
              <w:rPr>
                <w:i/>
                <w:color w:val="auto"/>
                <w:lang w:eastAsia="en-AU"/>
              </w:rPr>
              <w:t>p</w:t>
            </w:r>
            <w:r w:rsidRPr="00383192">
              <w:rPr>
                <w:i/>
                <w:color w:val="auto"/>
                <w:lang w:eastAsia="en-AU"/>
              </w:rPr>
              <w:t xml:space="preserve">ractice </w:t>
            </w:r>
            <w:r w:rsidR="00383192" w:rsidRPr="00383192">
              <w:rPr>
                <w:i/>
                <w:color w:val="auto"/>
                <w:lang w:eastAsia="en-AU"/>
              </w:rPr>
              <w:t>e</w:t>
            </w:r>
            <w:r w:rsidRPr="00383192">
              <w:rPr>
                <w:i/>
                <w:color w:val="auto"/>
                <w:lang w:eastAsia="en-AU"/>
              </w:rPr>
              <w:t xml:space="preserve">nvironmental </w:t>
            </w:r>
            <w:r w:rsidR="00383192" w:rsidRPr="00383192">
              <w:rPr>
                <w:i/>
                <w:color w:val="auto"/>
                <w:lang w:eastAsia="en-AU"/>
              </w:rPr>
              <w:t>m</w:t>
            </w:r>
            <w:r w:rsidRPr="00383192">
              <w:rPr>
                <w:i/>
                <w:color w:val="auto"/>
                <w:lang w:eastAsia="en-AU"/>
              </w:rPr>
              <w:t>anagement (Siting, design, operation and rehabilitation of landfills)</w:t>
            </w:r>
            <w:r w:rsidR="00383192" w:rsidRPr="00383192">
              <w:rPr>
                <w:i/>
                <w:color w:val="auto"/>
                <w:lang w:eastAsia="en-AU"/>
              </w:rPr>
              <w:t>,</w:t>
            </w:r>
            <w:r w:rsidR="00383192" w:rsidRPr="00383192">
              <w:rPr>
                <w:color w:val="auto"/>
                <w:lang w:eastAsia="en-AU"/>
              </w:rPr>
              <w:t xml:space="preserve"> EPA publication 788.3</w:t>
            </w:r>
          </w:p>
        </w:tc>
      </w:tr>
      <w:tr w:rsidR="007F11A0" w14:paraId="7496B11E" w14:textId="77777777" w:rsidTr="00383192">
        <w:tc>
          <w:tcPr>
            <w:tcW w:w="0" w:type="auto"/>
            <w:shd w:val="clear" w:color="auto" w:fill="auto"/>
          </w:tcPr>
          <w:p w14:paraId="36851476" w14:textId="77777777" w:rsidR="007F11A0" w:rsidRPr="00383192" w:rsidRDefault="007F11A0" w:rsidP="007A2436">
            <w:pPr>
              <w:pStyle w:val="BodyText"/>
              <w:rPr>
                <w:color w:val="auto"/>
                <w:lang w:eastAsia="en-AU"/>
              </w:rPr>
            </w:pPr>
            <w:r w:rsidRPr="00383192">
              <w:rPr>
                <w:color w:val="auto"/>
                <w:lang w:eastAsia="en-AU"/>
              </w:rPr>
              <w:t>DELWP</w:t>
            </w:r>
          </w:p>
        </w:tc>
        <w:tc>
          <w:tcPr>
            <w:tcW w:w="0" w:type="auto"/>
          </w:tcPr>
          <w:p w14:paraId="2A6EB807" w14:textId="77777777" w:rsidR="007F11A0" w:rsidRPr="00383192" w:rsidRDefault="007F11A0" w:rsidP="007A2436">
            <w:pPr>
              <w:pStyle w:val="BodyText"/>
              <w:rPr>
                <w:color w:val="auto"/>
                <w:lang w:eastAsia="en-AU"/>
              </w:rPr>
            </w:pPr>
            <w:r w:rsidRPr="00383192">
              <w:rPr>
                <w:color w:val="auto"/>
                <w:lang w:eastAsia="en-AU"/>
              </w:rPr>
              <w:t>Department of Environment, Land, Water and Planning</w:t>
            </w:r>
          </w:p>
        </w:tc>
      </w:tr>
      <w:tr w:rsidR="00EC3337" w14:paraId="15229F66" w14:textId="77777777" w:rsidTr="00383192">
        <w:tc>
          <w:tcPr>
            <w:tcW w:w="0" w:type="auto"/>
            <w:shd w:val="clear" w:color="auto" w:fill="auto"/>
          </w:tcPr>
          <w:p w14:paraId="13C17A97" w14:textId="624376FB" w:rsidR="00EC3337" w:rsidRPr="00383192" w:rsidRDefault="00EC3337" w:rsidP="007A2436">
            <w:pPr>
              <w:pStyle w:val="BodyText"/>
              <w:rPr>
                <w:color w:val="auto"/>
                <w:lang w:eastAsia="en-AU"/>
              </w:rPr>
            </w:pPr>
            <w:r>
              <w:rPr>
                <w:color w:val="auto"/>
                <w:lang w:eastAsia="en-AU"/>
              </w:rPr>
              <w:t>Duty</w:t>
            </w:r>
            <w:r w:rsidR="00EB3895">
              <w:rPr>
                <w:color w:val="auto"/>
                <w:lang w:eastAsia="en-AU"/>
              </w:rPr>
              <w:t>-</w:t>
            </w:r>
            <w:r>
              <w:rPr>
                <w:color w:val="auto"/>
                <w:lang w:eastAsia="en-AU"/>
              </w:rPr>
              <w:t>holder</w:t>
            </w:r>
          </w:p>
        </w:tc>
        <w:tc>
          <w:tcPr>
            <w:tcW w:w="0" w:type="auto"/>
          </w:tcPr>
          <w:p w14:paraId="0088A4B0" w14:textId="4C2480E3" w:rsidR="00EC3337" w:rsidRPr="00383192" w:rsidRDefault="00EB3895" w:rsidP="007A2436">
            <w:pPr>
              <w:pStyle w:val="BodyText"/>
              <w:rPr>
                <w:color w:val="auto"/>
                <w:lang w:eastAsia="en-AU"/>
              </w:rPr>
            </w:pPr>
            <w:r>
              <w:rPr>
                <w:color w:val="auto"/>
                <w:lang w:eastAsia="en-AU"/>
              </w:rPr>
              <w:t>A</w:t>
            </w:r>
            <w:r w:rsidRPr="00EB3895">
              <w:rPr>
                <w:color w:val="auto"/>
                <w:lang w:eastAsia="en-AU"/>
              </w:rPr>
              <w:t xml:space="preserve">nyone who has a duty or obligation under the </w:t>
            </w:r>
            <w:r>
              <w:rPr>
                <w:color w:val="auto"/>
                <w:lang w:eastAsia="en-AU"/>
              </w:rPr>
              <w:t>WMPs</w:t>
            </w:r>
          </w:p>
        </w:tc>
      </w:tr>
      <w:tr w:rsidR="007F11A0" w14:paraId="1CE0EF7F" w14:textId="77777777" w:rsidTr="00383192">
        <w:tc>
          <w:tcPr>
            <w:tcW w:w="0" w:type="auto"/>
            <w:shd w:val="clear" w:color="auto" w:fill="auto"/>
          </w:tcPr>
          <w:p w14:paraId="5415BE2A" w14:textId="77777777" w:rsidR="007F11A0" w:rsidRPr="00383192" w:rsidRDefault="007F11A0" w:rsidP="007A2436">
            <w:pPr>
              <w:pStyle w:val="BodyText"/>
              <w:rPr>
                <w:color w:val="auto"/>
                <w:lang w:eastAsia="en-AU"/>
              </w:rPr>
            </w:pPr>
            <w:r w:rsidRPr="00383192">
              <w:rPr>
                <w:color w:val="auto"/>
                <w:lang w:eastAsia="en-AU"/>
              </w:rPr>
              <w:t>EPA</w:t>
            </w:r>
          </w:p>
        </w:tc>
        <w:tc>
          <w:tcPr>
            <w:tcW w:w="0" w:type="auto"/>
          </w:tcPr>
          <w:p w14:paraId="612D2B3F" w14:textId="77777777" w:rsidR="007F11A0" w:rsidRPr="00383192" w:rsidRDefault="007F11A0" w:rsidP="007A2436">
            <w:pPr>
              <w:pStyle w:val="BodyText"/>
              <w:rPr>
                <w:color w:val="auto"/>
                <w:lang w:eastAsia="en-AU"/>
              </w:rPr>
            </w:pPr>
            <w:r w:rsidRPr="00383192">
              <w:rPr>
                <w:color w:val="auto"/>
                <w:lang w:eastAsia="en-AU"/>
              </w:rPr>
              <w:t>Environment Protection Authority</w:t>
            </w:r>
          </w:p>
        </w:tc>
      </w:tr>
      <w:tr w:rsidR="007F11A0" w14:paraId="776D3BFE" w14:textId="77777777" w:rsidTr="00383192">
        <w:tc>
          <w:tcPr>
            <w:tcW w:w="0" w:type="auto"/>
            <w:shd w:val="clear" w:color="auto" w:fill="auto"/>
          </w:tcPr>
          <w:p w14:paraId="7C50AC48" w14:textId="77777777" w:rsidR="007F11A0" w:rsidRPr="00383192" w:rsidRDefault="007F11A0" w:rsidP="007A2436">
            <w:pPr>
              <w:pStyle w:val="BodyText"/>
              <w:rPr>
                <w:color w:val="auto"/>
                <w:lang w:eastAsia="en-AU"/>
              </w:rPr>
            </w:pPr>
            <w:r w:rsidRPr="00383192">
              <w:rPr>
                <w:color w:val="auto"/>
                <w:lang w:eastAsia="en-AU"/>
              </w:rPr>
              <w:t>EP Act</w:t>
            </w:r>
          </w:p>
        </w:tc>
        <w:tc>
          <w:tcPr>
            <w:tcW w:w="0" w:type="auto"/>
          </w:tcPr>
          <w:p w14:paraId="3DEE3B7F" w14:textId="77777777" w:rsidR="007F11A0" w:rsidRPr="00383192" w:rsidRDefault="007F11A0" w:rsidP="007A2436">
            <w:pPr>
              <w:pStyle w:val="BodyText"/>
              <w:rPr>
                <w:i/>
                <w:color w:val="auto"/>
                <w:lang w:eastAsia="en-AU"/>
              </w:rPr>
            </w:pPr>
            <w:r w:rsidRPr="00383192">
              <w:rPr>
                <w:i/>
                <w:color w:val="auto"/>
                <w:lang w:eastAsia="en-AU"/>
              </w:rPr>
              <w:t>Environment Protection Act 1970</w:t>
            </w:r>
          </w:p>
        </w:tc>
      </w:tr>
      <w:tr w:rsidR="007F11A0" w14:paraId="6D2F2773" w14:textId="77777777" w:rsidTr="00383192">
        <w:tc>
          <w:tcPr>
            <w:tcW w:w="0" w:type="auto"/>
            <w:shd w:val="clear" w:color="auto" w:fill="auto"/>
          </w:tcPr>
          <w:p w14:paraId="34A37CB4" w14:textId="7FE25387" w:rsidR="007F11A0" w:rsidRPr="00383192" w:rsidRDefault="00FB2CD2" w:rsidP="007A2436">
            <w:pPr>
              <w:pStyle w:val="BodyText"/>
              <w:rPr>
                <w:color w:val="auto"/>
                <w:lang w:eastAsia="en-AU"/>
              </w:rPr>
            </w:pPr>
            <w:r>
              <w:rPr>
                <w:color w:val="auto"/>
                <w:lang w:eastAsia="en-AU"/>
              </w:rPr>
              <w:t>E</w:t>
            </w:r>
            <w:r>
              <w:rPr>
                <w:color w:val="auto"/>
                <w:lang w:eastAsia="en-AU"/>
              </w:rPr>
              <w:noBreakHyphen/>
              <w:t>waste</w:t>
            </w:r>
          </w:p>
        </w:tc>
        <w:tc>
          <w:tcPr>
            <w:tcW w:w="0" w:type="auto"/>
          </w:tcPr>
          <w:p w14:paraId="7EF3E1EC" w14:textId="27B1B037" w:rsidR="007F11A0" w:rsidRPr="00383192" w:rsidRDefault="00383192" w:rsidP="007A2436">
            <w:pPr>
              <w:pStyle w:val="BodyText"/>
              <w:rPr>
                <w:color w:val="auto"/>
                <w:lang w:eastAsia="en-AU"/>
              </w:rPr>
            </w:pPr>
            <w:r w:rsidRPr="00383192">
              <w:rPr>
                <w:color w:val="auto"/>
                <w:lang w:eastAsia="en-AU"/>
              </w:rPr>
              <w:t>e</w:t>
            </w:r>
            <w:r w:rsidR="007F11A0" w:rsidRPr="00383192">
              <w:rPr>
                <w:color w:val="auto"/>
                <w:lang w:eastAsia="en-AU"/>
              </w:rPr>
              <w:t xml:space="preserve">lectronic or electrical waste </w:t>
            </w:r>
          </w:p>
        </w:tc>
      </w:tr>
      <w:tr w:rsidR="007F11A0" w14:paraId="3C4C47CD" w14:textId="77777777" w:rsidTr="00383192">
        <w:tc>
          <w:tcPr>
            <w:tcW w:w="0" w:type="auto"/>
            <w:shd w:val="clear" w:color="auto" w:fill="auto"/>
          </w:tcPr>
          <w:p w14:paraId="45094569" w14:textId="77777777" w:rsidR="007F11A0" w:rsidRPr="00383192" w:rsidRDefault="007F11A0" w:rsidP="007A2436">
            <w:pPr>
              <w:pStyle w:val="BodyText"/>
              <w:rPr>
                <w:color w:val="auto"/>
                <w:lang w:eastAsia="en-AU"/>
              </w:rPr>
            </w:pPr>
            <w:r w:rsidRPr="00383192">
              <w:rPr>
                <w:color w:val="auto"/>
                <w:lang w:eastAsia="en-AU"/>
              </w:rPr>
              <w:t>MFA</w:t>
            </w:r>
          </w:p>
        </w:tc>
        <w:tc>
          <w:tcPr>
            <w:tcW w:w="0" w:type="auto"/>
          </w:tcPr>
          <w:p w14:paraId="0FB8B6DF" w14:textId="77777777" w:rsidR="007F11A0" w:rsidRPr="00383192" w:rsidRDefault="007F11A0" w:rsidP="007A2436">
            <w:pPr>
              <w:pStyle w:val="BodyText"/>
              <w:rPr>
                <w:color w:val="auto"/>
                <w:lang w:eastAsia="en-AU"/>
              </w:rPr>
            </w:pPr>
            <w:r w:rsidRPr="00383192">
              <w:rPr>
                <w:color w:val="auto"/>
                <w:lang w:eastAsia="en-AU"/>
              </w:rPr>
              <w:t>material flow analysis</w:t>
            </w:r>
          </w:p>
        </w:tc>
      </w:tr>
      <w:tr w:rsidR="007F11A0" w14:paraId="3BF660A9" w14:textId="77777777" w:rsidTr="00383192">
        <w:tc>
          <w:tcPr>
            <w:tcW w:w="0" w:type="auto"/>
            <w:shd w:val="clear" w:color="auto" w:fill="auto"/>
          </w:tcPr>
          <w:p w14:paraId="556B658E" w14:textId="77777777" w:rsidR="007F11A0" w:rsidRPr="00383192" w:rsidRDefault="007F11A0" w:rsidP="007A2436">
            <w:pPr>
              <w:pStyle w:val="BodyText"/>
              <w:rPr>
                <w:color w:val="auto"/>
                <w:lang w:eastAsia="en-AU"/>
              </w:rPr>
            </w:pPr>
            <w:r w:rsidRPr="00383192">
              <w:rPr>
                <w:color w:val="auto"/>
                <w:lang w:eastAsia="en-AU"/>
              </w:rPr>
              <w:t>NTCRS</w:t>
            </w:r>
          </w:p>
        </w:tc>
        <w:tc>
          <w:tcPr>
            <w:tcW w:w="0" w:type="auto"/>
          </w:tcPr>
          <w:p w14:paraId="1423C983" w14:textId="77777777" w:rsidR="007F11A0" w:rsidRPr="00383192" w:rsidRDefault="007F11A0" w:rsidP="007A2436">
            <w:pPr>
              <w:pStyle w:val="BodyText"/>
              <w:rPr>
                <w:color w:val="auto"/>
                <w:lang w:eastAsia="en-AU"/>
              </w:rPr>
            </w:pPr>
            <w:r w:rsidRPr="00383192">
              <w:rPr>
                <w:color w:val="auto"/>
                <w:lang w:eastAsia="en-AU"/>
              </w:rPr>
              <w:t>National Television and Computer Recycling Scheme</w:t>
            </w:r>
          </w:p>
        </w:tc>
      </w:tr>
      <w:tr w:rsidR="007F11A0" w14:paraId="2298D7DA" w14:textId="77777777" w:rsidTr="00383192">
        <w:tc>
          <w:tcPr>
            <w:tcW w:w="0" w:type="auto"/>
            <w:shd w:val="clear" w:color="auto" w:fill="auto"/>
          </w:tcPr>
          <w:p w14:paraId="75E70477" w14:textId="77777777" w:rsidR="007F11A0" w:rsidRPr="00383192" w:rsidRDefault="007F11A0" w:rsidP="007A2436">
            <w:pPr>
              <w:pStyle w:val="BodyText"/>
              <w:rPr>
                <w:color w:val="auto"/>
                <w:lang w:eastAsia="en-AU"/>
              </w:rPr>
            </w:pPr>
            <w:r w:rsidRPr="00383192">
              <w:rPr>
                <w:color w:val="auto"/>
                <w:lang w:eastAsia="en-AU"/>
              </w:rPr>
              <w:t>PIA</w:t>
            </w:r>
          </w:p>
        </w:tc>
        <w:tc>
          <w:tcPr>
            <w:tcW w:w="0" w:type="auto"/>
          </w:tcPr>
          <w:p w14:paraId="3AA3379A" w14:textId="77777777" w:rsidR="007F11A0" w:rsidRPr="00383192" w:rsidRDefault="007F11A0" w:rsidP="007A2436">
            <w:pPr>
              <w:pStyle w:val="BodyText"/>
              <w:rPr>
                <w:color w:val="auto"/>
                <w:lang w:eastAsia="en-AU"/>
              </w:rPr>
            </w:pPr>
            <w:r w:rsidRPr="00383192">
              <w:rPr>
                <w:color w:val="auto"/>
                <w:lang w:eastAsia="en-AU"/>
              </w:rPr>
              <w:t>policy impact assessment</w:t>
            </w:r>
          </w:p>
        </w:tc>
      </w:tr>
      <w:tr w:rsidR="007F11A0" w14:paraId="595301B3" w14:textId="77777777" w:rsidTr="00383192">
        <w:tc>
          <w:tcPr>
            <w:tcW w:w="0" w:type="auto"/>
            <w:shd w:val="clear" w:color="auto" w:fill="auto"/>
          </w:tcPr>
          <w:p w14:paraId="5C9D95EB" w14:textId="77777777" w:rsidR="007F11A0" w:rsidRPr="00383192" w:rsidRDefault="007F11A0" w:rsidP="007A2436">
            <w:pPr>
              <w:pStyle w:val="BodyText"/>
              <w:rPr>
                <w:color w:val="auto"/>
                <w:lang w:eastAsia="en-AU"/>
              </w:rPr>
            </w:pPr>
            <w:r w:rsidRPr="00383192">
              <w:rPr>
                <w:color w:val="auto"/>
                <w:lang w:eastAsia="en-AU"/>
              </w:rPr>
              <w:t>Product Stewardship Act</w:t>
            </w:r>
          </w:p>
        </w:tc>
        <w:tc>
          <w:tcPr>
            <w:tcW w:w="0" w:type="auto"/>
          </w:tcPr>
          <w:p w14:paraId="248D3C67" w14:textId="77777777" w:rsidR="007F11A0" w:rsidRPr="00383192" w:rsidRDefault="007F11A0" w:rsidP="007A2436">
            <w:pPr>
              <w:pStyle w:val="BodyText"/>
              <w:rPr>
                <w:color w:val="auto"/>
                <w:lang w:eastAsia="en-AU"/>
              </w:rPr>
            </w:pPr>
            <w:r w:rsidRPr="00383192">
              <w:rPr>
                <w:i/>
                <w:color w:val="auto"/>
                <w:lang w:eastAsia="en-AU"/>
              </w:rPr>
              <w:t>Product Stewardship Act 2011</w:t>
            </w:r>
          </w:p>
        </w:tc>
      </w:tr>
      <w:tr w:rsidR="007F11A0" w14:paraId="3E0070F8" w14:textId="77777777" w:rsidTr="00383192">
        <w:tc>
          <w:tcPr>
            <w:tcW w:w="0" w:type="auto"/>
            <w:shd w:val="clear" w:color="auto" w:fill="auto"/>
          </w:tcPr>
          <w:p w14:paraId="60751867" w14:textId="77777777" w:rsidR="007F11A0" w:rsidRPr="00383192" w:rsidRDefault="007F11A0" w:rsidP="007A2436">
            <w:pPr>
              <w:pStyle w:val="BodyText"/>
              <w:rPr>
                <w:color w:val="auto"/>
                <w:lang w:eastAsia="en-AU"/>
              </w:rPr>
            </w:pPr>
            <w:r w:rsidRPr="00383192">
              <w:rPr>
                <w:color w:val="auto"/>
                <w:lang w:eastAsia="en-AU"/>
              </w:rPr>
              <w:t>SV</w:t>
            </w:r>
          </w:p>
        </w:tc>
        <w:tc>
          <w:tcPr>
            <w:tcW w:w="0" w:type="auto"/>
          </w:tcPr>
          <w:p w14:paraId="0736023C" w14:textId="77777777" w:rsidR="007F11A0" w:rsidRPr="00383192" w:rsidRDefault="007F11A0" w:rsidP="007A2436">
            <w:pPr>
              <w:pStyle w:val="BodyText"/>
              <w:rPr>
                <w:color w:val="auto"/>
                <w:lang w:eastAsia="en-AU"/>
              </w:rPr>
            </w:pPr>
            <w:r w:rsidRPr="00383192">
              <w:rPr>
                <w:color w:val="auto"/>
                <w:lang w:eastAsia="en-AU"/>
              </w:rPr>
              <w:t>Sustainability Victoria</w:t>
            </w:r>
          </w:p>
        </w:tc>
      </w:tr>
      <w:tr w:rsidR="007F11A0" w14:paraId="0D57D362" w14:textId="77777777" w:rsidTr="00383192">
        <w:tc>
          <w:tcPr>
            <w:tcW w:w="0" w:type="auto"/>
            <w:shd w:val="clear" w:color="auto" w:fill="auto"/>
          </w:tcPr>
          <w:p w14:paraId="31FAA446" w14:textId="77777777" w:rsidR="007F11A0" w:rsidRPr="00383192" w:rsidRDefault="007F11A0" w:rsidP="007A2436">
            <w:pPr>
              <w:pStyle w:val="BodyText"/>
              <w:rPr>
                <w:color w:val="auto"/>
                <w:lang w:eastAsia="en-AU"/>
              </w:rPr>
            </w:pPr>
            <w:r w:rsidRPr="00383192">
              <w:rPr>
                <w:rFonts w:ascii="Arial" w:hAnsi="Arial" w:cs="Arial"/>
                <w:color w:val="auto"/>
              </w:rPr>
              <w:t>WMP</w:t>
            </w:r>
          </w:p>
        </w:tc>
        <w:tc>
          <w:tcPr>
            <w:tcW w:w="0" w:type="auto"/>
          </w:tcPr>
          <w:p w14:paraId="777CE486" w14:textId="77777777" w:rsidR="007F11A0" w:rsidRPr="00383192" w:rsidRDefault="007F11A0" w:rsidP="007A2436">
            <w:pPr>
              <w:pStyle w:val="BodyText"/>
              <w:rPr>
                <w:color w:val="auto"/>
                <w:lang w:eastAsia="en-AU"/>
              </w:rPr>
            </w:pPr>
            <w:r w:rsidRPr="00383192">
              <w:rPr>
                <w:rFonts w:ascii="Arial" w:hAnsi="Arial" w:cs="Arial"/>
                <w:color w:val="auto"/>
              </w:rPr>
              <w:t>waste management policy</w:t>
            </w:r>
          </w:p>
        </w:tc>
      </w:tr>
      <w:tr w:rsidR="007F11A0" w14:paraId="1E8D6DF9" w14:textId="77777777" w:rsidTr="00383192">
        <w:tc>
          <w:tcPr>
            <w:tcW w:w="0" w:type="auto"/>
            <w:shd w:val="clear" w:color="auto" w:fill="auto"/>
          </w:tcPr>
          <w:p w14:paraId="7D54FCE3" w14:textId="77777777" w:rsidR="007F11A0" w:rsidRPr="00383192" w:rsidRDefault="007F11A0" w:rsidP="007A2436">
            <w:pPr>
              <w:pStyle w:val="BodyText"/>
              <w:rPr>
                <w:rFonts w:ascii="Arial" w:hAnsi="Arial" w:cs="Arial"/>
                <w:color w:val="auto"/>
              </w:rPr>
            </w:pPr>
            <w:r w:rsidRPr="00383192">
              <w:rPr>
                <w:rFonts w:ascii="Arial" w:hAnsi="Arial" w:cs="Arial"/>
                <w:color w:val="auto"/>
              </w:rPr>
              <w:t>WMP (Landfill)</w:t>
            </w:r>
          </w:p>
        </w:tc>
        <w:tc>
          <w:tcPr>
            <w:tcW w:w="0" w:type="auto"/>
          </w:tcPr>
          <w:p w14:paraId="407689B3" w14:textId="77777777" w:rsidR="007F11A0" w:rsidRPr="00383192" w:rsidRDefault="007F11A0" w:rsidP="007A2436">
            <w:pPr>
              <w:pStyle w:val="BodyText"/>
              <w:rPr>
                <w:rFonts w:ascii="Arial" w:hAnsi="Arial" w:cs="Arial"/>
                <w:i/>
                <w:color w:val="auto"/>
              </w:rPr>
            </w:pPr>
            <w:r w:rsidRPr="00383192">
              <w:rPr>
                <w:rFonts w:ascii="Arial" w:hAnsi="Arial" w:cs="Arial"/>
                <w:i/>
                <w:color w:val="auto"/>
              </w:rPr>
              <w:t>Waste Management Policy (Siting, Design and Management of Landfills) No. S264</w:t>
            </w:r>
          </w:p>
        </w:tc>
      </w:tr>
    </w:tbl>
    <w:p w14:paraId="163D66C6" w14:textId="1DD7B577" w:rsidR="00890C10" w:rsidRDefault="00890C10" w:rsidP="00935FEB">
      <w:pPr>
        <w:pStyle w:val="BodyText"/>
        <w:rPr>
          <w:rFonts w:ascii="Arial" w:hAnsi="Arial" w:cs="Arial"/>
          <w:i/>
          <w:color w:val="000000"/>
        </w:rPr>
      </w:pPr>
    </w:p>
    <w:p w14:paraId="1DD5CF29" w14:textId="3B8DD99D" w:rsidR="00303277" w:rsidRPr="00303277" w:rsidRDefault="00303277" w:rsidP="00935FEB">
      <w:pPr>
        <w:pStyle w:val="BodyText"/>
        <w:rPr>
          <w:lang w:eastAsia="en-AU"/>
        </w:rPr>
      </w:pPr>
    </w:p>
    <w:p w14:paraId="7ECD6928" w14:textId="77777777" w:rsidR="00A45AA1" w:rsidRDefault="00A45AA1" w:rsidP="00A45AA1">
      <w:pPr>
        <w:pStyle w:val="BodyText"/>
        <w:rPr>
          <w:lang w:eastAsia="en-AU"/>
        </w:rPr>
      </w:pPr>
    </w:p>
    <w:p w14:paraId="29481F8A" w14:textId="77777777" w:rsidR="00A45AA1" w:rsidRDefault="00A45AA1" w:rsidP="00A45AA1">
      <w:pPr>
        <w:pStyle w:val="BodyText"/>
        <w:rPr>
          <w:lang w:eastAsia="en-AU"/>
        </w:rPr>
      </w:pPr>
    </w:p>
    <w:p w14:paraId="4EEEBC49" w14:textId="77777777" w:rsidR="00A45AA1" w:rsidRPr="00A45AA1" w:rsidRDefault="00A45AA1" w:rsidP="00A45AA1">
      <w:pPr>
        <w:pStyle w:val="BodyText"/>
        <w:rPr>
          <w:lang w:eastAsia="en-AU"/>
        </w:rPr>
      </w:pPr>
    </w:p>
    <w:p w14:paraId="37BA1D7A" w14:textId="77777777" w:rsidR="00A45AA1" w:rsidRPr="00A45AA1" w:rsidRDefault="00A45AA1" w:rsidP="00A45AA1">
      <w:pPr>
        <w:pStyle w:val="BodyText"/>
        <w:rPr>
          <w:lang w:eastAsia="en-AU"/>
        </w:rPr>
      </w:pPr>
    </w:p>
    <w:p w14:paraId="7A09ACCE" w14:textId="7C08BBB1" w:rsidR="00254A01" w:rsidRDefault="00254A01" w:rsidP="00254A01">
      <w:pPr>
        <w:pStyle w:val="SmallBodyText"/>
      </w:pPr>
    </w:p>
    <w:p w14:paraId="603752B8" w14:textId="77777777" w:rsidR="00A45AA1" w:rsidRDefault="00A45AA1" w:rsidP="005D0B1C">
      <w:pPr>
        <w:pStyle w:val="Heading1"/>
        <w:rPr>
          <w:sz w:val="32"/>
        </w:rPr>
        <w:sectPr w:rsidR="00A45AA1" w:rsidSect="00735FE5">
          <w:type w:val="continuous"/>
          <w:pgSz w:w="11907" w:h="16840" w:code="9"/>
          <w:pgMar w:top="2211" w:right="851" w:bottom="1276" w:left="851" w:header="284" w:footer="0" w:gutter="0"/>
          <w:cols w:num="2" w:space="284"/>
          <w:docGrid w:linePitch="360"/>
        </w:sectPr>
      </w:pPr>
    </w:p>
    <w:p w14:paraId="456D4EA9" w14:textId="77777777" w:rsidR="00E8440F" w:rsidRDefault="00E8440F" w:rsidP="005D0B1C">
      <w:pPr>
        <w:pStyle w:val="Heading1"/>
        <w:rPr>
          <w:sz w:val="32"/>
        </w:rPr>
      </w:pPr>
    </w:p>
    <w:p w14:paraId="0D6F7FDD" w14:textId="16BAC361" w:rsidR="006E1C8D" w:rsidRDefault="004D0ACE" w:rsidP="004D0ACE">
      <w:pPr>
        <w:pStyle w:val="Heading1"/>
        <w:ind w:left="-567"/>
        <w:rPr>
          <w:sz w:val="32"/>
        </w:rPr>
      </w:pPr>
      <w:r w:rsidRPr="006C64AD">
        <w:rPr>
          <w:sz w:val="28"/>
          <w:szCs w:val="28"/>
        </w:rPr>
        <w:t>Feedback on the proposed policy package</w:t>
      </w:r>
    </w:p>
    <w:p w14:paraId="09890C4B" w14:textId="1656189A" w:rsidR="002E0F2B" w:rsidRDefault="004D0ACE" w:rsidP="004D0ACE">
      <w:pPr>
        <w:pStyle w:val="BodyText"/>
        <w:ind w:left="-567"/>
        <w:rPr>
          <w:lang w:eastAsia="en-AU"/>
        </w:rPr>
      </w:pPr>
      <w:r>
        <w:rPr>
          <w:lang w:eastAsia="en-AU"/>
        </w:rPr>
        <w:t xml:space="preserve">Table 1 lists the comments that were specifically about the draft regulatory instruments. Table 2 </w:t>
      </w:r>
      <w:r w:rsidR="002E0F2B">
        <w:rPr>
          <w:lang w:eastAsia="en-AU"/>
        </w:rPr>
        <w:t xml:space="preserve">summarises the </w:t>
      </w:r>
      <w:r>
        <w:rPr>
          <w:lang w:eastAsia="en-AU"/>
        </w:rPr>
        <w:t>broader</w:t>
      </w:r>
      <w:r w:rsidR="002E0F2B">
        <w:rPr>
          <w:lang w:eastAsia="en-AU"/>
        </w:rPr>
        <w:t xml:space="preserve"> issues</w:t>
      </w:r>
      <w:r w:rsidR="00CC2375">
        <w:rPr>
          <w:lang w:eastAsia="en-AU"/>
        </w:rPr>
        <w:t xml:space="preserve"> raised</w:t>
      </w:r>
      <w:r w:rsidR="002E0F2B">
        <w:rPr>
          <w:lang w:eastAsia="en-AU"/>
        </w:rPr>
        <w:t xml:space="preserve"> </w:t>
      </w:r>
      <w:r>
        <w:rPr>
          <w:lang w:eastAsia="en-AU"/>
        </w:rPr>
        <w:t xml:space="preserve">about </w:t>
      </w:r>
      <w:r w:rsidR="00E8440F">
        <w:rPr>
          <w:lang w:eastAsia="en-AU"/>
        </w:rPr>
        <w:t xml:space="preserve">the proposed policy package. </w:t>
      </w:r>
      <w:r>
        <w:rPr>
          <w:lang w:eastAsia="en-AU"/>
        </w:rPr>
        <w:t>Responses to all issues are provided.</w:t>
      </w:r>
    </w:p>
    <w:p w14:paraId="0FA8E154" w14:textId="50724030" w:rsidR="004D0ACE" w:rsidRDefault="004D0ACE" w:rsidP="004D0ACE">
      <w:pPr>
        <w:pStyle w:val="BodyText"/>
        <w:ind w:left="-567"/>
        <w:rPr>
          <w:lang w:eastAsia="en-AU"/>
        </w:rPr>
      </w:pPr>
    </w:p>
    <w:p w14:paraId="36BB1518" w14:textId="178C6B9F" w:rsidR="006F09DF" w:rsidRDefault="004D0ACE" w:rsidP="006F09DF">
      <w:pPr>
        <w:pStyle w:val="BodyText"/>
        <w:ind w:left="-567"/>
        <w:rPr>
          <w:b/>
          <w:lang w:eastAsia="en-AU"/>
        </w:rPr>
      </w:pPr>
      <w:r w:rsidRPr="004D0ACE">
        <w:rPr>
          <w:b/>
          <w:lang w:eastAsia="en-AU"/>
        </w:rPr>
        <w:t>Table 1: Feedback on the regulatory instruments</w:t>
      </w:r>
    </w:p>
    <w:tbl>
      <w:tblPr>
        <w:tblStyle w:val="TableGrid"/>
        <w:tblW w:w="15451" w:type="dxa"/>
        <w:tblInd w:w="-567" w:type="dxa"/>
        <w:tblLook w:val="04A0" w:firstRow="1" w:lastRow="0" w:firstColumn="1" w:lastColumn="0" w:noHBand="0" w:noVBand="1"/>
      </w:tblPr>
      <w:tblGrid>
        <w:gridCol w:w="25"/>
        <w:gridCol w:w="1960"/>
        <w:gridCol w:w="6520"/>
        <w:gridCol w:w="6946"/>
      </w:tblGrid>
      <w:tr w:rsidR="004D0ACE" w14:paraId="1A2A811D" w14:textId="77777777" w:rsidTr="00B16B19">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1985" w:type="dxa"/>
            <w:gridSpan w:val="2"/>
          </w:tcPr>
          <w:p w14:paraId="6762AF35" w14:textId="6D0D6B6A" w:rsidR="004D0ACE" w:rsidRPr="003749AE" w:rsidRDefault="004D0ACE" w:rsidP="004D0ACE">
            <w:pPr>
              <w:pStyle w:val="BodyText"/>
              <w:rPr>
                <w:b/>
                <w:lang w:eastAsia="en-AU"/>
              </w:rPr>
            </w:pPr>
            <w:r w:rsidRPr="00A45AA1">
              <w:rPr>
                <w:b/>
                <w:color w:val="FFFFFF" w:themeColor="background1"/>
                <w:sz w:val="24"/>
                <w:szCs w:val="24"/>
                <w:lang w:eastAsia="en-AU"/>
              </w:rPr>
              <w:t>Issue</w:t>
            </w:r>
          </w:p>
        </w:tc>
        <w:tc>
          <w:tcPr>
            <w:tcW w:w="6520" w:type="dxa"/>
          </w:tcPr>
          <w:p w14:paraId="4FE86F7A" w14:textId="36DEA098" w:rsidR="004D0ACE" w:rsidRPr="005475B6" w:rsidRDefault="004D0ACE" w:rsidP="004D0ACE">
            <w:pPr>
              <w:pStyle w:val="BodyText"/>
              <w:cnfStyle w:val="100000000000" w:firstRow="1" w:lastRow="0" w:firstColumn="0" w:lastColumn="0" w:oddVBand="0" w:evenVBand="0" w:oddHBand="0" w:evenHBand="0" w:firstRowFirstColumn="0" w:firstRowLastColumn="0" w:lastRowFirstColumn="0" w:lastRowLastColumn="0"/>
              <w:rPr>
                <w:lang w:eastAsia="en-AU"/>
              </w:rPr>
            </w:pPr>
            <w:r w:rsidRPr="00A45AA1">
              <w:rPr>
                <w:b/>
                <w:color w:val="FFFFFF" w:themeColor="background1"/>
                <w:sz w:val="24"/>
                <w:szCs w:val="24"/>
                <w:lang w:eastAsia="en-AU"/>
              </w:rPr>
              <w:t>Comments</w:t>
            </w:r>
          </w:p>
        </w:tc>
        <w:tc>
          <w:tcPr>
            <w:tcW w:w="6946" w:type="dxa"/>
          </w:tcPr>
          <w:p w14:paraId="3C761C5A" w14:textId="15C3AE07" w:rsidR="004D0ACE" w:rsidRDefault="004D0ACE" w:rsidP="004D0ACE">
            <w:pPr>
              <w:pStyle w:val="BodyText"/>
              <w:cnfStyle w:val="100000000000" w:firstRow="1" w:lastRow="0" w:firstColumn="0" w:lastColumn="0" w:oddVBand="0" w:evenVBand="0" w:oddHBand="0" w:evenHBand="0" w:firstRowFirstColumn="0" w:firstRowLastColumn="0" w:lastRowFirstColumn="0" w:lastRowLastColumn="0"/>
              <w:rPr>
                <w:lang w:eastAsia="en-AU"/>
              </w:rPr>
            </w:pPr>
            <w:r w:rsidRPr="00A45AA1">
              <w:rPr>
                <w:b/>
                <w:color w:val="FFFFFF" w:themeColor="background1"/>
                <w:sz w:val="24"/>
                <w:szCs w:val="24"/>
                <w:lang w:eastAsia="en-AU"/>
              </w:rPr>
              <w:t xml:space="preserve">Response </w:t>
            </w:r>
          </w:p>
        </w:tc>
      </w:tr>
      <w:tr w:rsidR="00A96C83" w:rsidRPr="00A96C83" w14:paraId="4E4D02D8" w14:textId="77777777" w:rsidTr="00B16B19">
        <w:trPr>
          <w:cantSplit/>
        </w:trPr>
        <w:tc>
          <w:tcPr>
            <w:tcW w:w="1985" w:type="dxa"/>
            <w:gridSpan w:val="2"/>
            <w:shd w:val="clear" w:color="auto" w:fill="363534" w:themeFill="text1"/>
          </w:tcPr>
          <w:p w14:paraId="6BA7F5E5" w14:textId="0684422A" w:rsidR="00B86A46" w:rsidRPr="00A96C83" w:rsidRDefault="00A96C83" w:rsidP="00A96C83">
            <w:pPr>
              <w:pStyle w:val="BodyText"/>
              <w:rPr>
                <w:b/>
                <w:color w:val="FFFFFF" w:themeColor="background1"/>
                <w:lang w:eastAsia="en-AU"/>
              </w:rPr>
            </w:pPr>
            <w:r w:rsidRPr="00A96C83">
              <w:rPr>
                <w:b/>
                <w:color w:val="FFFFFF" w:themeColor="background1"/>
                <w:lang w:eastAsia="en-AU"/>
              </w:rPr>
              <w:t>WMP (</w:t>
            </w:r>
            <w:r w:rsidR="00FB2CD2">
              <w:rPr>
                <w:b/>
                <w:color w:val="FFFFFF" w:themeColor="background1"/>
                <w:lang w:eastAsia="en-AU"/>
              </w:rPr>
              <w:t>E</w:t>
            </w:r>
            <w:r w:rsidR="00FB2CD2">
              <w:rPr>
                <w:b/>
                <w:color w:val="FFFFFF" w:themeColor="background1"/>
                <w:lang w:eastAsia="en-AU"/>
              </w:rPr>
              <w:noBreakHyphen/>
              <w:t>WASTE</w:t>
            </w:r>
            <w:r w:rsidRPr="00A96C83">
              <w:rPr>
                <w:b/>
                <w:color w:val="FFFFFF" w:themeColor="background1"/>
                <w:lang w:eastAsia="en-AU"/>
              </w:rPr>
              <w:t>)</w:t>
            </w:r>
          </w:p>
        </w:tc>
        <w:tc>
          <w:tcPr>
            <w:tcW w:w="6520" w:type="dxa"/>
            <w:shd w:val="clear" w:color="auto" w:fill="363534" w:themeFill="text1"/>
          </w:tcPr>
          <w:p w14:paraId="533DDC93" w14:textId="01AB6C84" w:rsidR="00B86A46" w:rsidRPr="00A96C83" w:rsidRDefault="00B86A46" w:rsidP="00B86A46">
            <w:pPr>
              <w:pStyle w:val="BodyText"/>
              <w:rPr>
                <w:color w:val="FFFFFF" w:themeColor="background1"/>
                <w:lang w:eastAsia="en-AU"/>
              </w:rPr>
            </w:pPr>
          </w:p>
        </w:tc>
        <w:tc>
          <w:tcPr>
            <w:tcW w:w="6946" w:type="dxa"/>
            <w:shd w:val="clear" w:color="auto" w:fill="363534" w:themeFill="text1"/>
          </w:tcPr>
          <w:p w14:paraId="25447519" w14:textId="12207168" w:rsidR="00B86A46" w:rsidRPr="00A96C83" w:rsidRDefault="00B86A46" w:rsidP="00B86A46">
            <w:pPr>
              <w:pStyle w:val="BodyText"/>
              <w:rPr>
                <w:color w:val="FFFFFF" w:themeColor="background1"/>
                <w:lang w:eastAsia="en-AU"/>
              </w:rPr>
            </w:pPr>
          </w:p>
        </w:tc>
      </w:tr>
      <w:tr w:rsidR="00A96C83" w14:paraId="20DE07F6" w14:textId="77777777" w:rsidTr="00B16B19">
        <w:trPr>
          <w:cantSplit/>
        </w:trPr>
        <w:tc>
          <w:tcPr>
            <w:tcW w:w="1985" w:type="dxa"/>
            <w:gridSpan w:val="2"/>
          </w:tcPr>
          <w:p w14:paraId="38E49D66" w14:textId="338530D1" w:rsidR="00A96C83" w:rsidRPr="00C7754F" w:rsidRDefault="00A96C83" w:rsidP="00A96C83">
            <w:pPr>
              <w:pStyle w:val="BodyText"/>
              <w:rPr>
                <w:b/>
                <w:color w:val="auto"/>
                <w:lang w:eastAsia="en-AU"/>
              </w:rPr>
            </w:pPr>
            <w:r w:rsidRPr="00C7754F">
              <w:rPr>
                <w:b/>
                <w:color w:val="auto"/>
                <w:lang w:eastAsia="en-AU"/>
              </w:rPr>
              <w:t>General</w:t>
            </w:r>
          </w:p>
        </w:tc>
        <w:tc>
          <w:tcPr>
            <w:tcW w:w="6520" w:type="dxa"/>
          </w:tcPr>
          <w:p w14:paraId="35771258" w14:textId="588BEDE7" w:rsidR="00A96C83" w:rsidRPr="00C7754F" w:rsidRDefault="00A96C83" w:rsidP="00A96C83">
            <w:pPr>
              <w:pStyle w:val="BodyText"/>
              <w:rPr>
                <w:color w:val="auto"/>
                <w:lang w:eastAsia="en-AU"/>
              </w:rPr>
            </w:pPr>
            <w:r w:rsidRPr="00C7754F">
              <w:rPr>
                <w:color w:val="auto"/>
                <w:lang w:eastAsia="en-AU"/>
              </w:rPr>
              <w:t xml:space="preserve">One submission suggested that the clause that requires a person to take all reasonable steps to prevent </w:t>
            </w:r>
            <w:r w:rsidR="00FB2CD2">
              <w:rPr>
                <w:color w:val="auto"/>
                <w:lang w:eastAsia="en-AU"/>
              </w:rPr>
              <w:t>e</w:t>
            </w:r>
            <w:r w:rsidR="00FB2CD2">
              <w:rPr>
                <w:color w:val="auto"/>
                <w:lang w:eastAsia="en-AU"/>
              </w:rPr>
              <w:noBreakHyphen/>
              <w:t>waste</w:t>
            </w:r>
            <w:r w:rsidRPr="00C7754F">
              <w:rPr>
                <w:color w:val="auto"/>
                <w:lang w:eastAsia="en-AU"/>
              </w:rPr>
              <w:t xml:space="preserve"> disposal to landfill should underpin the entire </w:t>
            </w:r>
            <w:r w:rsidR="00FB2CD2">
              <w:rPr>
                <w:color w:val="auto"/>
                <w:lang w:eastAsia="en-AU"/>
              </w:rPr>
              <w:t>e</w:t>
            </w:r>
            <w:r w:rsidR="00FB2CD2">
              <w:rPr>
                <w:color w:val="auto"/>
                <w:lang w:eastAsia="en-AU"/>
              </w:rPr>
              <w:noBreakHyphen/>
              <w:t>waste</w:t>
            </w:r>
            <w:r w:rsidRPr="00C7754F">
              <w:rPr>
                <w:color w:val="auto"/>
                <w:lang w:eastAsia="en-AU"/>
              </w:rPr>
              <w:t xml:space="preserve"> strategy</w:t>
            </w:r>
            <w:r w:rsidR="00D135EA" w:rsidRPr="00C7754F">
              <w:rPr>
                <w:color w:val="auto"/>
                <w:lang w:eastAsia="en-AU"/>
              </w:rPr>
              <w:t xml:space="preserve"> because it is unreasonable to expect a landfill operator to prevent all </w:t>
            </w:r>
            <w:r w:rsidR="00FB2CD2">
              <w:rPr>
                <w:color w:val="auto"/>
                <w:lang w:eastAsia="en-AU"/>
              </w:rPr>
              <w:t>e</w:t>
            </w:r>
            <w:r w:rsidR="00FB2CD2">
              <w:rPr>
                <w:color w:val="auto"/>
                <w:lang w:eastAsia="en-AU"/>
              </w:rPr>
              <w:noBreakHyphen/>
              <w:t>waste</w:t>
            </w:r>
            <w:r w:rsidR="00D135EA" w:rsidRPr="00C7754F">
              <w:rPr>
                <w:color w:val="auto"/>
                <w:lang w:eastAsia="en-AU"/>
              </w:rPr>
              <w:t xml:space="preserve"> from </w:t>
            </w:r>
            <w:r w:rsidR="00135CF7" w:rsidRPr="00C7754F">
              <w:rPr>
                <w:color w:val="auto"/>
                <w:lang w:eastAsia="en-AU"/>
              </w:rPr>
              <w:t>being disposed to</w:t>
            </w:r>
            <w:r w:rsidR="00D135EA" w:rsidRPr="00C7754F">
              <w:rPr>
                <w:color w:val="auto"/>
                <w:lang w:eastAsia="en-AU"/>
              </w:rPr>
              <w:t xml:space="preserve"> landfill</w:t>
            </w:r>
            <w:r w:rsidRPr="00C7754F">
              <w:rPr>
                <w:color w:val="auto"/>
                <w:lang w:eastAsia="en-AU"/>
              </w:rPr>
              <w:t>.</w:t>
            </w:r>
          </w:p>
        </w:tc>
        <w:tc>
          <w:tcPr>
            <w:tcW w:w="6946" w:type="dxa"/>
          </w:tcPr>
          <w:p w14:paraId="32C094C8" w14:textId="47852AAD" w:rsidR="00135CF7" w:rsidRPr="00C7754F" w:rsidRDefault="00135CF7" w:rsidP="00A96C83">
            <w:pPr>
              <w:pStyle w:val="BodyText"/>
              <w:rPr>
                <w:color w:val="auto"/>
                <w:lang w:eastAsia="en-AU"/>
              </w:rPr>
            </w:pPr>
            <w:r w:rsidRPr="00C7754F">
              <w:rPr>
                <w:color w:val="auto"/>
                <w:lang w:eastAsia="en-AU"/>
              </w:rPr>
              <w:t xml:space="preserve">It </w:t>
            </w:r>
            <w:r w:rsidR="00796BFA">
              <w:rPr>
                <w:color w:val="auto"/>
                <w:lang w:eastAsia="en-AU"/>
              </w:rPr>
              <w:t>would be</w:t>
            </w:r>
            <w:r w:rsidRPr="00C7754F">
              <w:rPr>
                <w:color w:val="auto"/>
                <w:lang w:eastAsia="en-AU"/>
              </w:rPr>
              <w:t xml:space="preserve"> unreasonable to expect a landfill operator to prevent </w:t>
            </w:r>
            <w:r w:rsidR="00F706F3">
              <w:rPr>
                <w:color w:val="auto"/>
                <w:lang w:eastAsia="en-AU"/>
              </w:rPr>
              <w:t>every single item of</w:t>
            </w:r>
            <w:r w:rsidRPr="00C7754F">
              <w:rPr>
                <w:color w:val="auto"/>
                <w:lang w:eastAsia="en-AU"/>
              </w:rPr>
              <w:t xml:space="preserve"> </w:t>
            </w:r>
            <w:r w:rsidR="00FB2CD2">
              <w:rPr>
                <w:color w:val="auto"/>
                <w:lang w:eastAsia="en-AU"/>
              </w:rPr>
              <w:t>e</w:t>
            </w:r>
            <w:r w:rsidR="00FB2CD2">
              <w:rPr>
                <w:color w:val="auto"/>
                <w:lang w:eastAsia="en-AU"/>
              </w:rPr>
              <w:noBreakHyphen/>
              <w:t>waste</w:t>
            </w:r>
            <w:r w:rsidRPr="00C7754F">
              <w:rPr>
                <w:color w:val="auto"/>
                <w:lang w:eastAsia="en-AU"/>
              </w:rPr>
              <w:t xml:space="preserve"> from being disposed to landfill. The </w:t>
            </w:r>
            <w:r w:rsidR="00697762">
              <w:rPr>
                <w:color w:val="auto"/>
                <w:lang w:eastAsia="en-AU"/>
              </w:rPr>
              <w:t>e</w:t>
            </w:r>
            <w:r w:rsidR="00697762">
              <w:rPr>
                <w:color w:val="auto"/>
                <w:lang w:eastAsia="en-AU"/>
              </w:rPr>
              <w:noBreakHyphen/>
            </w:r>
            <w:r w:rsidRPr="00C7754F">
              <w:rPr>
                <w:color w:val="auto"/>
                <w:lang w:eastAsia="en-AU"/>
              </w:rPr>
              <w:t>waste that is now prohibited through the WMP (Landfill)</w:t>
            </w:r>
            <w:r w:rsidR="007F11A0">
              <w:rPr>
                <w:color w:val="auto"/>
                <w:lang w:eastAsia="en-AU"/>
              </w:rPr>
              <w:t xml:space="preserve"> (</w:t>
            </w:r>
            <w:r w:rsidR="007F11A0" w:rsidRPr="007F11A0">
              <w:rPr>
                <w:color w:val="auto"/>
                <w:lang w:eastAsia="en-AU"/>
              </w:rPr>
              <w:t>Waste Management Policy (Siting, Design and Management of Landfills) No. S264</w:t>
            </w:r>
            <w:r w:rsidR="007F11A0">
              <w:rPr>
                <w:color w:val="auto"/>
                <w:lang w:eastAsia="en-AU"/>
              </w:rPr>
              <w:t>)</w:t>
            </w:r>
            <w:r w:rsidRPr="00C7754F">
              <w:rPr>
                <w:color w:val="auto"/>
                <w:lang w:eastAsia="en-AU"/>
              </w:rPr>
              <w:t xml:space="preserve"> has been updated to </w:t>
            </w:r>
            <w:r w:rsidR="00404F0A" w:rsidRPr="00C7754F">
              <w:rPr>
                <w:color w:val="auto"/>
                <w:lang w:eastAsia="en-AU"/>
              </w:rPr>
              <w:t xml:space="preserve">ensure a landfill operator will not be </w:t>
            </w:r>
            <w:r w:rsidR="00452BBA">
              <w:rPr>
                <w:color w:val="auto"/>
                <w:lang w:eastAsia="en-AU"/>
              </w:rPr>
              <w:t>considered non-compliant</w:t>
            </w:r>
            <w:r w:rsidR="00404F0A" w:rsidRPr="00C7754F">
              <w:rPr>
                <w:color w:val="auto"/>
                <w:lang w:eastAsia="en-AU"/>
              </w:rPr>
              <w:t xml:space="preserve"> should </w:t>
            </w:r>
            <w:r w:rsidRPr="00C7754F">
              <w:rPr>
                <w:color w:val="auto"/>
                <w:lang w:eastAsia="en-AU"/>
              </w:rPr>
              <w:t>negligible</w:t>
            </w:r>
            <w:r w:rsidR="00404F0A" w:rsidRPr="00C7754F">
              <w:rPr>
                <w:color w:val="auto"/>
                <w:lang w:eastAsia="en-AU"/>
              </w:rPr>
              <w:t xml:space="preserve"> </w:t>
            </w:r>
            <w:r w:rsidRPr="00C7754F">
              <w:rPr>
                <w:color w:val="auto"/>
                <w:lang w:eastAsia="en-AU"/>
              </w:rPr>
              <w:t xml:space="preserve">amounts of </w:t>
            </w:r>
            <w:r w:rsidR="00FB2CD2">
              <w:rPr>
                <w:color w:val="auto"/>
                <w:lang w:eastAsia="en-AU"/>
              </w:rPr>
              <w:t>e</w:t>
            </w:r>
            <w:r w:rsidR="00FB2CD2">
              <w:rPr>
                <w:color w:val="auto"/>
                <w:lang w:eastAsia="en-AU"/>
              </w:rPr>
              <w:noBreakHyphen/>
              <w:t>waste</w:t>
            </w:r>
            <w:r w:rsidRPr="00C7754F">
              <w:rPr>
                <w:color w:val="auto"/>
                <w:lang w:eastAsia="en-AU"/>
              </w:rPr>
              <w:t xml:space="preserve"> </w:t>
            </w:r>
            <w:r w:rsidR="00404F0A" w:rsidRPr="00C7754F">
              <w:rPr>
                <w:color w:val="auto"/>
                <w:lang w:eastAsia="en-AU"/>
              </w:rPr>
              <w:t>enter a landfill cell</w:t>
            </w:r>
            <w:r w:rsidR="00452BBA">
              <w:rPr>
                <w:color w:val="auto"/>
                <w:lang w:eastAsia="en-AU"/>
              </w:rPr>
              <w:t xml:space="preserve"> amongst other waste</w:t>
            </w:r>
            <w:r w:rsidR="00404F0A" w:rsidRPr="00C7754F">
              <w:rPr>
                <w:color w:val="auto"/>
                <w:lang w:eastAsia="en-AU"/>
              </w:rPr>
              <w:t>.</w:t>
            </w:r>
          </w:p>
          <w:p w14:paraId="110E1D24" w14:textId="05953092" w:rsidR="00A96C83" w:rsidRPr="00C7754F" w:rsidRDefault="00404F0A" w:rsidP="00A96C83">
            <w:pPr>
              <w:pStyle w:val="BodyText"/>
              <w:rPr>
                <w:color w:val="auto"/>
                <w:lang w:eastAsia="en-AU"/>
              </w:rPr>
            </w:pPr>
            <w:r w:rsidRPr="00C7754F">
              <w:rPr>
                <w:color w:val="auto"/>
                <w:lang w:eastAsia="en-AU"/>
              </w:rPr>
              <w:t>Together with the WMP (Landfills), the WMP (</w:t>
            </w:r>
            <w:r w:rsidR="00FB2CD2">
              <w:rPr>
                <w:color w:val="auto"/>
                <w:lang w:eastAsia="en-AU"/>
              </w:rPr>
              <w:t>E</w:t>
            </w:r>
            <w:r w:rsidR="00FB2CD2">
              <w:rPr>
                <w:color w:val="auto"/>
                <w:lang w:eastAsia="en-AU"/>
              </w:rPr>
              <w:noBreakHyphen/>
              <w:t>waste</w:t>
            </w:r>
            <w:r w:rsidRPr="00C7754F">
              <w:rPr>
                <w:color w:val="auto"/>
                <w:lang w:eastAsia="en-AU"/>
              </w:rPr>
              <w:t>) aims to share</w:t>
            </w:r>
            <w:r w:rsidR="00135CF7" w:rsidRPr="00C7754F">
              <w:rPr>
                <w:color w:val="auto"/>
                <w:lang w:eastAsia="en-AU"/>
              </w:rPr>
              <w:t xml:space="preserve"> the responsibility for the fate of </w:t>
            </w:r>
            <w:r w:rsidR="00FB2CD2">
              <w:rPr>
                <w:color w:val="auto"/>
                <w:lang w:eastAsia="en-AU"/>
              </w:rPr>
              <w:t>e</w:t>
            </w:r>
            <w:r w:rsidR="00FB2CD2">
              <w:rPr>
                <w:color w:val="auto"/>
                <w:lang w:eastAsia="en-AU"/>
              </w:rPr>
              <w:noBreakHyphen/>
              <w:t>waste</w:t>
            </w:r>
            <w:r w:rsidR="00135CF7" w:rsidRPr="00C7754F">
              <w:rPr>
                <w:color w:val="auto"/>
                <w:lang w:eastAsia="en-AU"/>
              </w:rPr>
              <w:t xml:space="preserve">. </w:t>
            </w:r>
            <w:r w:rsidR="009D2396" w:rsidRPr="00C7754F">
              <w:rPr>
                <w:color w:val="auto"/>
                <w:lang w:eastAsia="en-AU"/>
              </w:rPr>
              <w:t>Landfill diversion is important</w:t>
            </w:r>
            <w:r w:rsidR="00A96C83" w:rsidRPr="00C7754F">
              <w:rPr>
                <w:color w:val="auto"/>
                <w:lang w:eastAsia="en-AU"/>
              </w:rPr>
              <w:t xml:space="preserve">, </w:t>
            </w:r>
            <w:r w:rsidR="00046D10" w:rsidRPr="00C7754F">
              <w:rPr>
                <w:color w:val="auto"/>
                <w:lang w:eastAsia="en-AU"/>
              </w:rPr>
              <w:t xml:space="preserve">but </w:t>
            </w:r>
            <w:r w:rsidR="00A96C83" w:rsidRPr="00C7754F">
              <w:rPr>
                <w:color w:val="auto"/>
                <w:lang w:eastAsia="en-AU"/>
              </w:rPr>
              <w:t>recover</w:t>
            </w:r>
            <w:r w:rsidR="009D2396" w:rsidRPr="00C7754F">
              <w:rPr>
                <w:color w:val="auto"/>
                <w:lang w:eastAsia="en-AU"/>
              </w:rPr>
              <w:t>ing resources from</w:t>
            </w:r>
            <w:r w:rsidR="00A96C83" w:rsidRPr="00C7754F">
              <w:rPr>
                <w:color w:val="auto"/>
                <w:lang w:eastAsia="en-AU"/>
              </w:rPr>
              <w:t xml:space="preserve"> </w:t>
            </w:r>
            <w:r w:rsidR="00FB2CD2">
              <w:rPr>
                <w:color w:val="auto"/>
                <w:lang w:eastAsia="en-AU"/>
              </w:rPr>
              <w:t>e</w:t>
            </w:r>
            <w:r w:rsidR="00FB2CD2">
              <w:rPr>
                <w:color w:val="auto"/>
                <w:lang w:eastAsia="en-AU"/>
              </w:rPr>
              <w:noBreakHyphen/>
              <w:t>waste</w:t>
            </w:r>
            <w:r w:rsidR="00A96C83" w:rsidRPr="00C7754F">
              <w:rPr>
                <w:color w:val="auto"/>
                <w:lang w:eastAsia="en-AU"/>
              </w:rPr>
              <w:t xml:space="preserve"> and minimising risks</w:t>
            </w:r>
            <w:r w:rsidR="009D2396" w:rsidRPr="00C7754F">
              <w:rPr>
                <w:color w:val="auto"/>
                <w:lang w:eastAsia="en-AU"/>
              </w:rPr>
              <w:t xml:space="preserve"> of harmful components</w:t>
            </w:r>
            <w:r w:rsidR="00A96C83" w:rsidRPr="00C7754F">
              <w:rPr>
                <w:color w:val="auto"/>
                <w:lang w:eastAsia="en-AU"/>
              </w:rPr>
              <w:t xml:space="preserve"> are </w:t>
            </w:r>
            <w:r w:rsidR="00FA77CD">
              <w:rPr>
                <w:color w:val="auto"/>
                <w:lang w:eastAsia="en-AU"/>
              </w:rPr>
              <w:t>equally</w:t>
            </w:r>
            <w:r w:rsidR="00A96C83" w:rsidRPr="00C7754F">
              <w:rPr>
                <w:color w:val="auto"/>
                <w:lang w:eastAsia="en-AU"/>
              </w:rPr>
              <w:t xml:space="preserve"> important </w:t>
            </w:r>
            <w:r w:rsidR="00B36FB6">
              <w:rPr>
                <w:color w:val="auto"/>
                <w:lang w:eastAsia="en-AU"/>
              </w:rPr>
              <w:t>goals</w:t>
            </w:r>
            <w:r w:rsidR="00A96C83" w:rsidRPr="00C7754F">
              <w:rPr>
                <w:color w:val="auto"/>
                <w:lang w:eastAsia="en-AU"/>
              </w:rPr>
              <w:t xml:space="preserve"> of the strategy.</w:t>
            </w:r>
          </w:p>
          <w:p w14:paraId="34078DF7" w14:textId="0197A737" w:rsidR="00027B39" w:rsidRPr="00C7754F" w:rsidRDefault="00B36FB6" w:rsidP="00A96C83">
            <w:pPr>
              <w:pStyle w:val="BodyText"/>
              <w:rPr>
                <w:color w:val="auto"/>
                <w:lang w:eastAsia="en-AU"/>
              </w:rPr>
            </w:pPr>
            <w:r>
              <w:rPr>
                <w:color w:val="auto"/>
                <w:lang w:eastAsia="en-AU"/>
              </w:rPr>
              <w:t>In response to this comment</w:t>
            </w:r>
            <w:r w:rsidR="00027B39" w:rsidRPr="00C7754F">
              <w:rPr>
                <w:color w:val="auto"/>
                <w:lang w:eastAsia="en-AU"/>
              </w:rPr>
              <w:t xml:space="preserve"> this clause</w:t>
            </w:r>
            <w:r w:rsidR="00135CF7" w:rsidRPr="00C7754F">
              <w:rPr>
                <w:color w:val="auto"/>
                <w:lang w:eastAsia="en-AU"/>
              </w:rPr>
              <w:t xml:space="preserve"> </w:t>
            </w:r>
            <w:r w:rsidR="00D143A9">
              <w:rPr>
                <w:color w:val="auto"/>
                <w:lang w:eastAsia="en-AU"/>
              </w:rPr>
              <w:t>was</w:t>
            </w:r>
            <w:r w:rsidR="00135CF7" w:rsidRPr="00C7754F">
              <w:rPr>
                <w:color w:val="auto"/>
                <w:lang w:eastAsia="en-AU"/>
              </w:rPr>
              <w:t xml:space="preserve"> removed from the WMP (</w:t>
            </w:r>
            <w:r w:rsidR="00FB2CD2">
              <w:rPr>
                <w:color w:val="auto"/>
                <w:lang w:eastAsia="en-AU"/>
              </w:rPr>
              <w:t>E</w:t>
            </w:r>
            <w:r w:rsidR="00FB2CD2">
              <w:rPr>
                <w:color w:val="auto"/>
                <w:lang w:eastAsia="en-AU"/>
              </w:rPr>
              <w:noBreakHyphen/>
              <w:t>waste</w:t>
            </w:r>
            <w:r w:rsidR="00135CF7" w:rsidRPr="00C7754F">
              <w:rPr>
                <w:color w:val="auto"/>
                <w:lang w:eastAsia="en-AU"/>
              </w:rPr>
              <w:t>)</w:t>
            </w:r>
            <w:r w:rsidR="00404F0A" w:rsidRPr="00C7754F">
              <w:rPr>
                <w:color w:val="auto"/>
                <w:lang w:eastAsia="en-AU"/>
              </w:rPr>
              <w:t xml:space="preserve">, </w:t>
            </w:r>
            <w:r w:rsidR="00D143A9">
              <w:rPr>
                <w:color w:val="auto"/>
                <w:lang w:eastAsia="en-AU"/>
              </w:rPr>
              <w:t>because</w:t>
            </w:r>
            <w:r w:rsidR="00404F0A" w:rsidRPr="00C7754F">
              <w:rPr>
                <w:color w:val="auto"/>
                <w:lang w:eastAsia="en-AU"/>
              </w:rPr>
              <w:t xml:space="preserve"> </w:t>
            </w:r>
            <w:r w:rsidR="00FB2CD2">
              <w:rPr>
                <w:color w:val="auto"/>
                <w:lang w:eastAsia="en-AU"/>
              </w:rPr>
              <w:t>e</w:t>
            </w:r>
            <w:r w:rsidR="00FB2CD2">
              <w:rPr>
                <w:color w:val="auto"/>
                <w:lang w:eastAsia="en-AU"/>
              </w:rPr>
              <w:noBreakHyphen/>
              <w:t>waste</w:t>
            </w:r>
            <w:r w:rsidR="00404F0A" w:rsidRPr="00C7754F">
              <w:rPr>
                <w:color w:val="auto"/>
                <w:lang w:eastAsia="en-AU"/>
              </w:rPr>
              <w:t xml:space="preserve"> is prohibited through the WMP (Landfills), and </w:t>
            </w:r>
            <w:r w:rsidR="00FE2C8E">
              <w:rPr>
                <w:color w:val="auto"/>
                <w:lang w:eastAsia="en-AU"/>
              </w:rPr>
              <w:t>the provision should be in only one place</w:t>
            </w:r>
            <w:r w:rsidR="00135CF7" w:rsidRPr="00C7754F">
              <w:rPr>
                <w:color w:val="auto"/>
                <w:lang w:eastAsia="en-AU"/>
              </w:rPr>
              <w:t>.</w:t>
            </w:r>
            <w:r w:rsidR="00404F0A" w:rsidRPr="00C7754F">
              <w:rPr>
                <w:color w:val="auto"/>
                <w:lang w:eastAsia="en-AU"/>
              </w:rPr>
              <w:t xml:space="preserve"> The WMP (</w:t>
            </w:r>
            <w:r w:rsidR="00FB2CD2">
              <w:rPr>
                <w:color w:val="auto"/>
                <w:lang w:eastAsia="en-AU"/>
              </w:rPr>
              <w:t>E</w:t>
            </w:r>
            <w:r w:rsidR="00FB2CD2">
              <w:rPr>
                <w:color w:val="auto"/>
                <w:lang w:eastAsia="en-AU"/>
              </w:rPr>
              <w:noBreakHyphen/>
              <w:t>waste</w:t>
            </w:r>
            <w:r w:rsidR="00404F0A" w:rsidRPr="00C7754F">
              <w:rPr>
                <w:color w:val="auto"/>
                <w:lang w:eastAsia="en-AU"/>
              </w:rPr>
              <w:t xml:space="preserve">) focuses on ensuring a person maximises recovery of </w:t>
            </w:r>
            <w:r w:rsidR="00FB2CD2">
              <w:rPr>
                <w:color w:val="auto"/>
                <w:lang w:eastAsia="en-AU"/>
              </w:rPr>
              <w:t>e</w:t>
            </w:r>
            <w:r w:rsidR="00FB2CD2">
              <w:rPr>
                <w:color w:val="auto"/>
                <w:lang w:eastAsia="en-AU"/>
              </w:rPr>
              <w:noBreakHyphen/>
              <w:t>waste</w:t>
            </w:r>
            <w:r w:rsidR="00712AF3">
              <w:rPr>
                <w:color w:val="auto"/>
                <w:lang w:eastAsia="en-AU"/>
              </w:rPr>
              <w:t>, which</w:t>
            </w:r>
            <w:r w:rsidR="00F8558A">
              <w:rPr>
                <w:color w:val="auto"/>
                <w:lang w:eastAsia="en-AU"/>
              </w:rPr>
              <w:t xml:space="preserve"> will divert</w:t>
            </w:r>
            <w:r w:rsidR="00404F0A" w:rsidRPr="00C7754F">
              <w:rPr>
                <w:color w:val="auto"/>
                <w:lang w:eastAsia="en-AU"/>
              </w:rPr>
              <w:t xml:space="preserve"> </w:t>
            </w:r>
            <w:r w:rsidR="00FB2CD2">
              <w:rPr>
                <w:color w:val="auto"/>
                <w:lang w:eastAsia="en-AU"/>
              </w:rPr>
              <w:t>e</w:t>
            </w:r>
            <w:r w:rsidR="00FB2CD2">
              <w:rPr>
                <w:color w:val="auto"/>
                <w:lang w:eastAsia="en-AU"/>
              </w:rPr>
              <w:noBreakHyphen/>
              <w:t>waste</w:t>
            </w:r>
            <w:r w:rsidR="00404F0A" w:rsidRPr="00C7754F">
              <w:rPr>
                <w:color w:val="auto"/>
                <w:lang w:eastAsia="en-AU"/>
              </w:rPr>
              <w:t xml:space="preserve"> from landfill.</w:t>
            </w:r>
          </w:p>
        </w:tc>
      </w:tr>
      <w:tr w:rsidR="00A96C83" w14:paraId="729771E1" w14:textId="77777777" w:rsidTr="00B16B19">
        <w:trPr>
          <w:cantSplit/>
        </w:trPr>
        <w:tc>
          <w:tcPr>
            <w:tcW w:w="1985" w:type="dxa"/>
            <w:gridSpan w:val="2"/>
          </w:tcPr>
          <w:p w14:paraId="4C01FAD0" w14:textId="77777777" w:rsidR="00A96C83" w:rsidRPr="00C7754F" w:rsidRDefault="00A96C83" w:rsidP="00A96C83">
            <w:pPr>
              <w:pStyle w:val="BodyText"/>
              <w:rPr>
                <w:b/>
                <w:color w:val="auto"/>
                <w:lang w:eastAsia="en-AU"/>
              </w:rPr>
            </w:pPr>
          </w:p>
        </w:tc>
        <w:tc>
          <w:tcPr>
            <w:tcW w:w="6520" w:type="dxa"/>
          </w:tcPr>
          <w:p w14:paraId="02FFE664" w14:textId="60D201AC" w:rsidR="00A96C83" w:rsidRPr="00C7754F" w:rsidRDefault="00A96C83" w:rsidP="00A96C83">
            <w:pPr>
              <w:pStyle w:val="BodyText"/>
              <w:rPr>
                <w:color w:val="auto"/>
                <w:lang w:eastAsia="en-AU"/>
              </w:rPr>
            </w:pPr>
            <w:r w:rsidRPr="00C7754F">
              <w:rPr>
                <w:color w:val="auto"/>
                <w:lang w:eastAsia="en-AU"/>
              </w:rPr>
              <w:t>One submission suggested that the WMP (</w:t>
            </w:r>
            <w:r w:rsidR="00FB2CD2">
              <w:rPr>
                <w:color w:val="auto"/>
                <w:lang w:eastAsia="en-AU"/>
              </w:rPr>
              <w:t>E</w:t>
            </w:r>
            <w:r w:rsidR="00FB2CD2">
              <w:rPr>
                <w:color w:val="auto"/>
                <w:lang w:eastAsia="en-AU"/>
              </w:rPr>
              <w:noBreakHyphen/>
              <w:t>waste</w:t>
            </w:r>
            <w:r w:rsidRPr="00C7754F">
              <w:rPr>
                <w:color w:val="auto"/>
                <w:lang w:eastAsia="en-AU"/>
              </w:rPr>
              <w:t xml:space="preserve">) specify types of </w:t>
            </w:r>
            <w:r w:rsidR="00FB2CD2">
              <w:rPr>
                <w:color w:val="auto"/>
                <w:lang w:eastAsia="en-AU"/>
              </w:rPr>
              <w:t>e</w:t>
            </w:r>
            <w:r w:rsidR="00FB2CD2">
              <w:rPr>
                <w:color w:val="auto"/>
                <w:lang w:eastAsia="en-AU"/>
              </w:rPr>
              <w:noBreakHyphen/>
              <w:t>waste</w:t>
            </w:r>
            <w:r w:rsidRPr="00C7754F">
              <w:rPr>
                <w:color w:val="auto"/>
                <w:lang w:eastAsia="en-AU"/>
              </w:rPr>
              <w:t xml:space="preserve"> that </w:t>
            </w:r>
            <w:r w:rsidRPr="00C7754F">
              <w:rPr>
                <w:i/>
                <w:color w:val="auto"/>
                <w:lang w:eastAsia="en-AU"/>
              </w:rPr>
              <w:t>are</w:t>
            </w:r>
            <w:r w:rsidRPr="00C7754F">
              <w:rPr>
                <w:color w:val="auto"/>
                <w:lang w:eastAsia="en-AU"/>
              </w:rPr>
              <w:t xml:space="preserve"> permitted to be disposed to landfill, rather than ban </w:t>
            </w:r>
            <w:r w:rsidR="00FB2CD2">
              <w:rPr>
                <w:color w:val="auto"/>
                <w:lang w:eastAsia="en-AU"/>
              </w:rPr>
              <w:t>e</w:t>
            </w:r>
            <w:r w:rsidR="00FB2CD2">
              <w:rPr>
                <w:color w:val="auto"/>
                <w:lang w:eastAsia="en-AU"/>
              </w:rPr>
              <w:noBreakHyphen/>
              <w:t>waste</w:t>
            </w:r>
            <w:r w:rsidRPr="00C7754F">
              <w:rPr>
                <w:color w:val="auto"/>
                <w:lang w:eastAsia="en-AU"/>
              </w:rPr>
              <w:t xml:space="preserve"> via the WMP (Landfill).</w:t>
            </w:r>
          </w:p>
        </w:tc>
        <w:tc>
          <w:tcPr>
            <w:tcW w:w="6946" w:type="dxa"/>
          </w:tcPr>
          <w:p w14:paraId="2E36423A" w14:textId="5F1011E6" w:rsidR="00A96C83" w:rsidRPr="00C7754F" w:rsidRDefault="00A96C83" w:rsidP="00A96C83">
            <w:pPr>
              <w:pStyle w:val="BodyText"/>
              <w:rPr>
                <w:color w:val="auto"/>
                <w:lang w:eastAsia="en-AU"/>
              </w:rPr>
            </w:pPr>
            <w:r w:rsidRPr="00C7754F">
              <w:rPr>
                <w:color w:val="auto"/>
                <w:lang w:eastAsia="en-AU"/>
              </w:rPr>
              <w:t xml:space="preserve">To ensure all waste types prohibited to landfill are consolidated in one place, </w:t>
            </w:r>
            <w:r w:rsidR="00FB2CD2">
              <w:rPr>
                <w:color w:val="auto"/>
                <w:lang w:eastAsia="en-AU"/>
              </w:rPr>
              <w:t>e</w:t>
            </w:r>
            <w:r w:rsidR="00FB2CD2">
              <w:rPr>
                <w:color w:val="auto"/>
                <w:lang w:eastAsia="en-AU"/>
              </w:rPr>
              <w:noBreakHyphen/>
              <w:t>waste</w:t>
            </w:r>
            <w:r w:rsidRPr="00C7754F">
              <w:rPr>
                <w:color w:val="auto"/>
                <w:lang w:eastAsia="en-AU"/>
              </w:rPr>
              <w:t xml:space="preserve"> remains under clause 19(6) in the WMP (Landfill).</w:t>
            </w:r>
          </w:p>
        </w:tc>
      </w:tr>
      <w:tr w:rsidR="00A96C83" w14:paraId="3735BBC8" w14:textId="77777777" w:rsidTr="00B16B19">
        <w:trPr>
          <w:cantSplit/>
        </w:trPr>
        <w:tc>
          <w:tcPr>
            <w:tcW w:w="1985" w:type="dxa"/>
            <w:gridSpan w:val="2"/>
          </w:tcPr>
          <w:p w14:paraId="5D56787C" w14:textId="4F4105EA" w:rsidR="00A96C83" w:rsidRPr="00C7754F" w:rsidRDefault="00A96C83" w:rsidP="00A96C83">
            <w:pPr>
              <w:pStyle w:val="BodyText"/>
              <w:rPr>
                <w:b/>
                <w:color w:val="auto"/>
                <w:lang w:eastAsia="en-AU"/>
              </w:rPr>
            </w:pPr>
            <w:r w:rsidRPr="00C7754F">
              <w:rPr>
                <w:b/>
                <w:color w:val="auto"/>
                <w:lang w:eastAsia="en-AU"/>
              </w:rPr>
              <w:lastRenderedPageBreak/>
              <w:t>Definitions</w:t>
            </w:r>
          </w:p>
        </w:tc>
        <w:tc>
          <w:tcPr>
            <w:tcW w:w="6520" w:type="dxa"/>
          </w:tcPr>
          <w:p w14:paraId="595910B3" w14:textId="0C24813D" w:rsidR="00A96C83" w:rsidRPr="00C7754F" w:rsidRDefault="00A96C83" w:rsidP="00A96C83">
            <w:pPr>
              <w:pStyle w:val="BodyText"/>
              <w:rPr>
                <w:color w:val="auto"/>
                <w:lang w:eastAsia="en-AU"/>
              </w:rPr>
            </w:pPr>
            <w:r w:rsidRPr="00C7754F">
              <w:rPr>
                <w:color w:val="auto"/>
                <w:lang w:eastAsia="en-AU"/>
              </w:rPr>
              <w:t>One submission suggested that ’</w:t>
            </w:r>
            <w:r w:rsidR="00FB2CD2">
              <w:rPr>
                <w:color w:val="auto"/>
                <w:lang w:eastAsia="en-AU"/>
              </w:rPr>
              <w:t>e</w:t>
            </w:r>
            <w:r w:rsidR="00FB2CD2">
              <w:rPr>
                <w:color w:val="auto"/>
                <w:lang w:eastAsia="en-AU"/>
              </w:rPr>
              <w:noBreakHyphen/>
              <w:t>waste</w:t>
            </w:r>
            <w:r w:rsidRPr="00C7754F">
              <w:rPr>
                <w:color w:val="auto"/>
                <w:lang w:eastAsia="en-AU"/>
              </w:rPr>
              <w:t xml:space="preserve">’ be capitalised </w:t>
            </w:r>
            <w:r w:rsidR="001F0ACD" w:rsidRPr="00C7754F">
              <w:rPr>
                <w:color w:val="auto"/>
                <w:lang w:eastAsia="en-AU"/>
              </w:rPr>
              <w:t>in both the WMP (</w:t>
            </w:r>
            <w:r w:rsidR="00FB2CD2">
              <w:rPr>
                <w:color w:val="auto"/>
                <w:lang w:eastAsia="en-AU"/>
              </w:rPr>
              <w:t>E</w:t>
            </w:r>
            <w:r w:rsidR="00FB2CD2">
              <w:rPr>
                <w:color w:val="auto"/>
                <w:lang w:eastAsia="en-AU"/>
              </w:rPr>
              <w:noBreakHyphen/>
              <w:t>waste</w:t>
            </w:r>
            <w:r w:rsidR="001F0ACD" w:rsidRPr="00C7754F">
              <w:rPr>
                <w:color w:val="auto"/>
                <w:lang w:eastAsia="en-AU"/>
              </w:rPr>
              <w:t>) and WMP (Landfills)</w:t>
            </w:r>
            <w:r w:rsidRPr="00C7754F">
              <w:rPr>
                <w:color w:val="auto"/>
                <w:lang w:eastAsia="en-AU"/>
              </w:rPr>
              <w:t xml:space="preserve">. </w:t>
            </w:r>
          </w:p>
        </w:tc>
        <w:tc>
          <w:tcPr>
            <w:tcW w:w="6946" w:type="dxa"/>
          </w:tcPr>
          <w:p w14:paraId="48E29332" w14:textId="6E964A79" w:rsidR="00A96C83" w:rsidRPr="00C7754F" w:rsidRDefault="00A96C83" w:rsidP="00A96C83">
            <w:pPr>
              <w:pStyle w:val="BodyText"/>
              <w:rPr>
                <w:color w:val="auto"/>
                <w:lang w:eastAsia="en-AU"/>
              </w:rPr>
            </w:pPr>
            <w:r w:rsidRPr="00C7754F">
              <w:rPr>
                <w:color w:val="auto"/>
                <w:lang w:eastAsia="en-AU"/>
              </w:rPr>
              <w:t xml:space="preserve">The capitalised ‘E’ in </w:t>
            </w:r>
            <w:r w:rsidR="00FB2CD2">
              <w:rPr>
                <w:color w:val="auto"/>
                <w:lang w:eastAsia="en-AU"/>
              </w:rPr>
              <w:t>e</w:t>
            </w:r>
            <w:r w:rsidR="00FB2CD2">
              <w:rPr>
                <w:color w:val="auto"/>
                <w:lang w:eastAsia="en-AU"/>
              </w:rPr>
              <w:noBreakHyphen/>
              <w:t>waste</w:t>
            </w:r>
            <w:r w:rsidRPr="00C7754F">
              <w:rPr>
                <w:color w:val="auto"/>
                <w:lang w:eastAsia="en-AU"/>
              </w:rPr>
              <w:t xml:space="preserve"> references in the WMPs indicates the beginning of a sentence. In all other references, </w:t>
            </w:r>
            <w:r w:rsidR="00FB2CD2">
              <w:rPr>
                <w:color w:val="auto"/>
                <w:lang w:eastAsia="en-AU"/>
              </w:rPr>
              <w:t>e</w:t>
            </w:r>
            <w:r w:rsidR="00FB2CD2">
              <w:rPr>
                <w:color w:val="auto"/>
                <w:lang w:eastAsia="en-AU"/>
              </w:rPr>
              <w:noBreakHyphen/>
              <w:t>waste</w:t>
            </w:r>
            <w:r w:rsidRPr="00C7754F">
              <w:rPr>
                <w:color w:val="auto"/>
                <w:lang w:eastAsia="en-AU"/>
              </w:rPr>
              <w:t xml:space="preserve"> is not capitalised. </w:t>
            </w:r>
            <w:r w:rsidR="001F0ACD" w:rsidRPr="00C7754F">
              <w:rPr>
                <w:color w:val="auto"/>
                <w:lang w:eastAsia="en-AU"/>
              </w:rPr>
              <w:t>No change has been made.</w:t>
            </w:r>
          </w:p>
        </w:tc>
      </w:tr>
      <w:tr w:rsidR="00A96C83" w14:paraId="7E77A99B" w14:textId="77777777" w:rsidTr="00B16B19">
        <w:trPr>
          <w:cantSplit/>
        </w:trPr>
        <w:tc>
          <w:tcPr>
            <w:tcW w:w="1985" w:type="dxa"/>
            <w:gridSpan w:val="2"/>
          </w:tcPr>
          <w:p w14:paraId="4A712F97" w14:textId="77777777" w:rsidR="00A96C83" w:rsidRPr="00C7754F" w:rsidRDefault="00A96C83" w:rsidP="00A96C83">
            <w:pPr>
              <w:pStyle w:val="BodyText"/>
              <w:rPr>
                <w:b/>
                <w:color w:val="auto"/>
                <w:lang w:eastAsia="en-AU"/>
              </w:rPr>
            </w:pPr>
          </w:p>
        </w:tc>
        <w:tc>
          <w:tcPr>
            <w:tcW w:w="6520" w:type="dxa"/>
          </w:tcPr>
          <w:p w14:paraId="733B9F86" w14:textId="6CA2E474" w:rsidR="00A96C83" w:rsidRPr="00C7754F" w:rsidRDefault="00A96C83" w:rsidP="00A96C83">
            <w:pPr>
              <w:pStyle w:val="BodyText"/>
              <w:rPr>
                <w:color w:val="auto"/>
                <w:lang w:eastAsia="en-AU"/>
              </w:rPr>
            </w:pPr>
            <w:r w:rsidRPr="00C7754F">
              <w:rPr>
                <w:color w:val="auto"/>
                <w:lang w:eastAsia="en-AU"/>
              </w:rPr>
              <w:t xml:space="preserve">One submission pointed out that the proposed definition of </w:t>
            </w:r>
            <w:r w:rsidR="00FB2CD2">
              <w:rPr>
                <w:color w:val="auto"/>
                <w:lang w:eastAsia="en-AU"/>
              </w:rPr>
              <w:t>e</w:t>
            </w:r>
            <w:r w:rsidR="00FB2CD2">
              <w:rPr>
                <w:color w:val="auto"/>
                <w:lang w:eastAsia="en-AU"/>
              </w:rPr>
              <w:noBreakHyphen/>
              <w:t>waste</w:t>
            </w:r>
            <w:r w:rsidRPr="00C7754F">
              <w:rPr>
                <w:color w:val="auto"/>
                <w:lang w:eastAsia="en-AU"/>
              </w:rPr>
              <w:t xml:space="preserve"> in the draft WMP (</w:t>
            </w:r>
            <w:r w:rsidR="00FB2CD2">
              <w:rPr>
                <w:color w:val="auto"/>
                <w:lang w:eastAsia="en-AU"/>
              </w:rPr>
              <w:t>E</w:t>
            </w:r>
            <w:r w:rsidR="00FB2CD2">
              <w:rPr>
                <w:color w:val="auto"/>
                <w:lang w:eastAsia="en-AU"/>
              </w:rPr>
              <w:noBreakHyphen/>
              <w:t>waste</w:t>
            </w:r>
            <w:r w:rsidRPr="00C7754F">
              <w:rPr>
                <w:color w:val="auto"/>
                <w:lang w:eastAsia="en-AU"/>
              </w:rPr>
              <w:t>) is different to the proposed corresponding definition in the WMP (Landfills)</w:t>
            </w:r>
          </w:p>
        </w:tc>
        <w:tc>
          <w:tcPr>
            <w:tcW w:w="6946" w:type="dxa"/>
          </w:tcPr>
          <w:p w14:paraId="5163D88E" w14:textId="4E2872D5" w:rsidR="00A96C83" w:rsidRPr="00C7754F" w:rsidRDefault="00A96C83" w:rsidP="00A96C83">
            <w:pPr>
              <w:pStyle w:val="BodyText"/>
              <w:rPr>
                <w:color w:val="auto"/>
                <w:lang w:eastAsia="en-AU"/>
              </w:rPr>
            </w:pPr>
            <w:r w:rsidRPr="00C7754F">
              <w:rPr>
                <w:color w:val="auto"/>
                <w:lang w:eastAsia="en-AU"/>
              </w:rPr>
              <w:t xml:space="preserve">The definition of </w:t>
            </w:r>
            <w:r w:rsidR="00FB2CD2">
              <w:rPr>
                <w:color w:val="auto"/>
                <w:lang w:eastAsia="en-AU"/>
              </w:rPr>
              <w:t>e</w:t>
            </w:r>
            <w:r w:rsidR="00FB2CD2">
              <w:rPr>
                <w:color w:val="auto"/>
                <w:lang w:eastAsia="en-AU"/>
              </w:rPr>
              <w:noBreakHyphen/>
              <w:t>waste</w:t>
            </w:r>
            <w:r w:rsidRPr="00C7754F">
              <w:rPr>
                <w:color w:val="auto"/>
                <w:lang w:eastAsia="en-AU"/>
              </w:rPr>
              <w:t xml:space="preserve"> in the WMP (Landfills) has been updated to exactly reflect the definition in the WMP (</w:t>
            </w:r>
            <w:r w:rsidR="00FB2CD2">
              <w:rPr>
                <w:color w:val="auto"/>
                <w:lang w:eastAsia="en-AU"/>
              </w:rPr>
              <w:t>E</w:t>
            </w:r>
            <w:r w:rsidR="00FB2CD2">
              <w:rPr>
                <w:color w:val="auto"/>
                <w:lang w:eastAsia="en-AU"/>
              </w:rPr>
              <w:noBreakHyphen/>
              <w:t>waste</w:t>
            </w:r>
            <w:r w:rsidRPr="00C7754F">
              <w:rPr>
                <w:color w:val="auto"/>
                <w:lang w:eastAsia="en-AU"/>
              </w:rPr>
              <w:t>).</w:t>
            </w:r>
          </w:p>
        </w:tc>
      </w:tr>
      <w:tr w:rsidR="00A96C83" w14:paraId="694DDFC1" w14:textId="77777777" w:rsidTr="00B16B19">
        <w:trPr>
          <w:cantSplit/>
        </w:trPr>
        <w:tc>
          <w:tcPr>
            <w:tcW w:w="1985" w:type="dxa"/>
            <w:gridSpan w:val="2"/>
          </w:tcPr>
          <w:p w14:paraId="468986ED" w14:textId="77777777" w:rsidR="00A96C83" w:rsidRPr="00C7754F" w:rsidRDefault="00A96C83" w:rsidP="00A96C83">
            <w:pPr>
              <w:pStyle w:val="BodyText"/>
              <w:rPr>
                <w:b/>
                <w:color w:val="auto"/>
                <w:lang w:eastAsia="en-AU"/>
              </w:rPr>
            </w:pPr>
          </w:p>
        </w:tc>
        <w:tc>
          <w:tcPr>
            <w:tcW w:w="6520" w:type="dxa"/>
          </w:tcPr>
          <w:p w14:paraId="7D616FA7" w14:textId="77777777" w:rsidR="00550BBA" w:rsidRPr="00C7754F" w:rsidRDefault="00A96C83" w:rsidP="00A96C83">
            <w:pPr>
              <w:pStyle w:val="BodyText"/>
              <w:rPr>
                <w:color w:val="auto"/>
                <w:lang w:eastAsia="en-AU"/>
              </w:rPr>
            </w:pPr>
            <w:r w:rsidRPr="00C7754F">
              <w:rPr>
                <w:color w:val="auto"/>
                <w:lang w:eastAsia="en-AU"/>
              </w:rPr>
              <w:t>One submission suggested that ‘residual waste’</w:t>
            </w:r>
            <w:r w:rsidR="00550BBA" w:rsidRPr="00C7754F">
              <w:rPr>
                <w:color w:val="auto"/>
                <w:lang w:eastAsia="en-AU"/>
              </w:rPr>
              <w:t>:</w:t>
            </w:r>
          </w:p>
          <w:p w14:paraId="50256A79" w14:textId="2C8CE3ED" w:rsidR="00550BBA" w:rsidRPr="00C7754F" w:rsidRDefault="00A96C83" w:rsidP="002A5D25">
            <w:pPr>
              <w:pStyle w:val="BodyText"/>
              <w:numPr>
                <w:ilvl w:val="0"/>
                <w:numId w:val="47"/>
              </w:numPr>
              <w:rPr>
                <w:color w:val="auto"/>
                <w:lang w:eastAsia="en-AU"/>
              </w:rPr>
            </w:pPr>
            <w:r w:rsidRPr="00C7754F">
              <w:rPr>
                <w:color w:val="auto"/>
                <w:lang w:eastAsia="en-AU"/>
              </w:rPr>
              <w:t>be excluded from the definition of ‘</w:t>
            </w:r>
            <w:r w:rsidR="00FB2CD2">
              <w:rPr>
                <w:color w:val="auto"/>
                <w:lang w:eastAsia="en-AU"/>
              </w:rPr>
              <w:t>e</w:t>
            </w:r>
            <w:r w:rsidR="00FB2CD2">
              <w:rPr>
                <w:color w:val="auto"/>
                <w:lang w:eastAsia="en-AU"/>
              </w:rPr>
              <w:noBreakHyphen/>
              <w:t>waste</w:t>
            </w:r>
            <w:r w:rsidRPr="00C7754F">
              <w:rPr>
                <w:color w:val="auto"/>
                <w:lang w:eastAsia="en-AU"/>
              </w:rPr>
              <w:t xml:space="preserve">’, because residual waste is defined as “the products of reprocessing </w:t>
            </w:r>
            <w:r w:rsidR="00FB2CD2">
              <w:rPr>
                <w:color w:val="auto"/>
                <w:lang w:eastAsia="en-AU"/>
              </w:rPr>
              <w:t>e</w:t>
            </w:r>
            <w:r w:rsidR="00FB2CD2">
              <w:rPr>
                <w:color w:val="auto"/>
                <w:lang w:eastAsia="en-AU"/>
              </w:rPr>
              <w:noBreakHyphen/>
              <w:t>waste</w:t>
            </w:r>
            <w:r w:rsidRPr="00C7754F">
              <w:rPr>
                <w:color w:val="auto"/>
                <w:lang w:eastAsia="en-AU"/>
              </w:rPr>
              <w:t>, which are intended for disposal”</w:t>
            </w:r>
            <w:r w:rsidR="002A5D25" w:rsidRPr="00C7754F">
              <w:rPr>
                <w:color w:val="auto"/>
                <w:lang w:eastAsia="en-AU"/>
              </w:rPr>
              <w:t>.</w:t>
            </w:r>
          </w:p>
          <w:p w14:paraId="5C425073" w14:textId="3EF4AEE7" w:rsidR="00550BBA" w:rsidRPr="00C7754F" w:rsidRDefault="002A5D25" w:rsidP="002A5D25">
            <w:pPr>
              <w:pStyle w:val="BodyText"/>
              <w:numPr>
                <w:ilvl w:val="0"/>
                <w:numId w:val="47"/>
              </w:numPr>
              <w:rPr>
                <w:color w:val="auto"/>
                <w:lang w:eastAsia="en-AU"/>
              </w:rPr>
            </w:pPr>
            <w:r w:rsidRPr="00C7754F">
              <w:rPr>
                <w:color w:val="auto"/>
                <w:lang w:eastAsia="en-AU"/>
              </w:rPr>
              <w:t>b</w:t>
            </w:r>
            <w:r w:rsidR="00550BBA" w:rsidRPr="00C7754F">
              <w:rPr>
                <w:color w:val="auto"/>
                <w:lang w:eastAsia="en-AU"/>
              </w:rPr>
              <w:t xml:space="preserve">e further defined so that it </w:t>
            </w:r>
            <w:r w:rsidR="00383192">
              <w:rPr>
                <w:color w:val="auto"/>
                <w:lang w:eastAsia="en-AU"/>
              </w:rPr>
              <w:t>i</w:t>
            </w:r>
            <w:r w:rsidR="00550BBA" w:rsidRPr="00C7754F">
              <w:rPr>
                <w:color w:val="auto"/>
                <w:lang w:eastAsia="en-AU"/>
              </w:rPr>
              <w:t xml:space="preserve">s clear whose intention </w:t>
            </w:r>
            <w:r w:rsidR="00383192">
              <w:rPr>
                <w:color w:val="auto"/>
                <w:lang w:eastAsia="en-AU"/>
              </w:rPr>
              <w:t xml:space="preserve">it is </w:t>
            </w:r>
            <w:r w:rsidR="00550BBA" w:rsidRPr="00C7754F">
              <w:rPr>
                <w:color w:val="auto"/>
                <w:lang w:eastAsia="en-AU"/>
              </w:rPr>
              <w:t>to dispose it</w:t>
            </w:r>
            <w:r w:rsidRPr="00C7754F">
              <w:rPr>
                <w:color w:val="auto"/>
                <w:lang w:eastAsia="en-AU"/>
              </w:rPr>
              <w:t>.</w:t>
            </w:r>
          </w:p>
          <w:p w14:paraId="250A1A06" w14:textId="26356885" w:rsidR="00A96C83" w:rsidRPr="00C7754F" w:rsidRDefault="002A5D25" w:rsidP="002A5D25">
            <w:pPr>
              <w:pStyle w:val="BodyText"/>
              <w:numPr>
                <w:ilvl w:val="0"/>
                <w:numId w:val="47"/>
              </w:numPr>
              <w:rPr>
                <w:color w:val="auto"/>
                <w:lang w:eastAsia="en-AU"/>
              </w:rPr>
            </w:pPr>
            <w:r w:rsidRPr="00C7754F">
              <w:rPr>
                <w:color w:val="auto"/>
                <w:lang w:eastAsia="en-AU"/>
              </w:rPr>
              <w:t>be further defined so that it is clear how and when a material becomes residual waste</w:t>
            </w:r>
            <w:r w:rsidR="00A96C83" w:rsidRPr="00C7754F">
              <w:rPr>
                <w:color w:val="auto"/>
                <w:lang w:eastAsia="en-AU"/>
              </w:rPr>
              <w:t xml:space="preserve">. </w:t>
            </w:r>
          </w:p>
        </w:tc>
        <w:tc>
          <w:tcPr>
            <w:tcW w:w="6946" w:type="dxa"/>
          </w:tcPr>
          <w:p w14:paraId="0F952F8D" w14:textId="4BAC293C" w:rsidR="002A5D25" w:rsidRPr="00C7754F" w:rsidRDefault="00713E8B" w:rsidP="00584FC6">
            <w:pPr>
              <w:pStyle w:val="BodyText"/>
              <w:rPr>
                <w:color w:val="auto"/>
                <w:lang w:eastAsia="en-AU"/>
              </w:rPr>
            </w:pPr>
            <w:r>
              <w:rPr>
                <w:color w:val="auto"/>
                <w:lang w:eastAsia="en-AU"/>
              </w:rPr>
              <w:t>The definition of ‘residual waste’ has been updated to ‘…materials resulting from reprocessing which are suitable only for disposal, with or without treatment’.</w:t>
            </w:r>
          </w:p>
        </w:tc>
      </w:tr>
      <w:tr w:rsidR="00A96C83" w14:paraId="508688C0" w14:textId="77777777" w:rsidTr="00B16B19">
        <w:trPr>
          <w:cantSplit/>
        </w:trPr>
        <w:tc>
          <w:tcPr>
            <w:tcW w:w="1985" w:type="dxa"/>
            <w:gridSpan w:val="2"/>
          </w:tcPr>
          <w:p w14:paraId="5A8B86BD" w14:textId="77777777" w:rsidR="00A96C83" w:rsidRPr="00C7754F" w:rsidRDefault="00A96C83" w:rsidP="00A96C83">
            <w:pPr>
              <w:pStyle w:val="BodyText"/>
              <w:rPr>
                <w:color w:val="auto"/>
                <w:lang w:eastAsia="en-AU"/>
              </w:rPr>
            </w:pPr>
          </w:p>
        </w:tc>
        <w:tc>
          <w:tcPr>
            <w:tcW w:w="6520" w:type="dxa"/>
          </w:tcPr>
          <w:p w14:paraId="4573B878" w14:textId="3B2C7121" w:rsidR="00A96C83" w:rsidRPr="00C7754F" w:rsidRDefault="00A96C83" w:rsidP="00A96C83">
            <w:pPr>
              <w:pStyle w:val="BodyText"/>
              <w:rPr>
                <w:color w:val="auto"/>
                <w:lang w:eastAsia="en-AU"/>
              </w:rPr>
            </w:pPr>
            <w:r w:rsidRPr="00C7754F">
              <w:rPr>
                <w:color w:val="auto"/>
                <w:lang w:eastAsia="en-AU"/>
              </w:rPr>
              <w:t xml:space="preserve">One submission requested further information about how an </w:t>
            </w:r>
            <w:r w:rsidR="00FB2CD2">
              <w:rPr>
                <w:color w:val="auto"/>
                <w:lang w:eastAsia="en-AU"/>
              </w:rPr>
              <w:t>e</w:t>
            </w:r>
            <w:r w:rsidR="00FB2CD2">
              <w:rPr>
                <w:color w:val="auto"/>
                <w:lang w:eastAsia="en-AU"/>
              </w:rPr>
              <w:noBreakHyphen/>
              <w:t>waste</w:t>
            </w:r>
            <w:r w:rsidRPr="00C7754F">
              <w:rPr>
                <w:color w:val="auto"/>
                <w:lang w:eastAsia="en-AU"/>
              </w:rPr>
              <w:t xml:space="preserve"> service provider was defined, and was concerned that it applied to smaller council services, such as community and library collection hubs</w:t>
            </w:r>
            <w:r w:rsidR="00A751E2" w:rsidRPr="00C7754F">
              <w:rPr>
                <w:color w:val="auto"/>
                <w:lang w:eastAsia="en-AU"/>
              </w:rPr>
              <w:t>, or high-rise building managers</w:t>
            </w:r>
            <w:r w:rsidRPr="00C7754F">
              <w:rPr>
                <w:color w:val="auto"/>
                <w:lang w:eastAsia="en-AU"/>
              </w:rPr>
              <w:t xml:space="preserve">. </w:t>
            </w:r>
          </w:p>
          <w:p w14:paraId="35BCDC4C" w14:textId="4F22E567" w:rsidR="00A96C83" w:rsidRPr="00C7754F" w:rsidRDefault="00A96C83" w:rsidP="00A96C83">
            <w:pPr>
              <w:pStyle w:val="BodyText"/>
              <w:rPr>
                <w:color w:val="auto"/>
                <w:lang w:eastAsia="en-AU"/>
              </w:rPr>
            </w:pPr>
            <w:r w:rsidRPr="00C7754F">
              <w:rPr>
                <w:color w:val="auto"/>
                <w:lang w:eastAsia="en-AU"/>
              </w:rPr>
              <w:t>Another submission requested that the definition of '</w:t>
            </w:r>
            <w:r w:rsidR="00FB2CD2">
              <w:rPr>
                <w:color w:val="auto"/>
                <w:lang w:eastAsia="en-AU"/>
              </w:rPr>
              <w:t>e</w:t>
            </w:r>
            <w:r w:rsidR="00FB2CD2">
              <w:rPr>
                <w:color w:val="auto"/>
                <w:lang w:eastAsia="en-AU"/>
              </w:rPr>
              <w:noBreakHyphen/>
              <w:t>waste</w:t>
            </w:r>
            <w:r w:rsidRPr="00C7754F">
              <w:rPr>
                <w:color w:val="auto"/>
                <w:lang w:eastAsia="en-AU"/>
              </w:rPr>
              <w:t xml:space="preserve"> service provider' exclude 'non-</w:t>
            </w:r>
            <w:r w:rsidR="00FB2CD2">
              <w:rPr>
                <w:color w:val="auto"/>
                <w:lang w:eastAsia="en-AU"/>
              </w:rPr>
              <w:t>e</w:t>
            </w:r>
            <w:r w:rsidR="00FB2CD2">
              <w:rPr>
                <w:color w:val="auto"/>
                <w:lang w:eastAsia="en-AU"/>
              </w:rPr>
              <w:noBreakHyphen/>
              <w:t>waste</w:t>
            </w:r>
            <w:r w:rsidRPr="00C7754F">
              <w:rPr>
                <w:color w:val="auto"/>
                <w:lang w:eastAsia="en-AU"/>
              </w:rPr>
              <w:t xml:space="preserve"> recyclers'.</w:t>
            </w:r>
          </w:p>
        </w:tc>
        <w:tc>
          <w:tcPr>
            <w:tcW w:w="6946" w:type="dxa"/>
          </w:tcPr>
          <w:p w14:paraId="497C97A8" w14:textId="2B15A284" w:rsidR="00A96C83" w:rsidRPr="00C7754F" w:rsidRDefault="00A96C83" w:rsidP="00A96C83">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xml:space="preserve">) aims to capture anyone managing </w:t>
            </w:r>
            <w:r w:rsidR="00FB2CD2">
              <w:rPr>
                <w:color w:val="auto"/>
                <w:lang w:eastAsia="en-AU"/>
              </w:rPr>
              <w:t>e</w:t>
            </w:r>
            <w:r w:rsidR="00FB2CD2">
              <w:rPr>
                <w:color w:val="auto"/>
                <w:lang w:eastAsia="en-AU"/>
              </w:rPr>
              <w:noBreakHyphen/>
              <w:t>waste</w:t>
            </w:r>
            <w:r w:rsidRPr="00C7754F">
              <w:rPr>
                <w:color w:val="auto"/>
                <w:lang w:eastAsia="en-AU"/>
              </w:rPr>
              <w:t xml:space="preserve">, intentionally or otherwise, so that the risks of </w:t>
            </w:r>
            <w:r w:rsidR="00FB2CD2">
              <w:rPr>
                <w:color w:val="auto"/>
                <w:lang w:eastAsia="en-AU"/>
              </w:rPr>
              <w:t>e</w:t>
            </w:r>
            <w:r w:rsidR="00FB2CD2">
              <w:rPr>
                <w:color w:val="auto"/>
                <w:lang w:eastAsia="en-AU"/>
              </w:rPr>
              <w:noBreakHyphen/>
              <w:t>waste</w:t>
            </w:r>
            <w:r w:rsidRPr="00C7754F">
              <w:rPr>
                <w:color w:val="auto"/>
                <w:lang w:eastAsia="en-AU"/>
              </w:rPr>
              <w:t xml:space="preserve"> are minimised in any situation.</w:t>
            </w:r>
            <w:r w:rsidR="00B82D99" w:rsidRPr="00C7754F">
              <w:rPr>
                <w:color w:val="auto"/>
                <w:lang w:eastAsia="en-AU"/>
              </w:rPr>
              <w:t xml:space="preserve"> This includes smaller council services</w:t>
            </w:r>
            <w:r w:rsidR="00A751E2" w:rsidRPr="00C7754F">
              <w:rPr>
                <w:color w:val="auto"/>
                <w:lang w:eastAsia="en-AU"/>
              </w:rPr>
              <w:t xml:space="preserve"> and high-rise building managers</w:t>
            </w:r>
            <w:r w:rsidR="00B82D99" w:rsidRPr="00C7754F">
              <w:rPr>
                <w:color w:val="auto"/>
                <w:lang w:eastAsia="en-AU"/>
              </w:rPr>
              <w:t>.</w:t>
            </w:r>
          </w:p>
          <w:p w14:paraId="2860BD3A" w14:textId="03EC93CC" w:rsidR="007476F2" w:rsidRPr="00C7754F" w:rsidRDefault="00A96C83" w:rsidP="00A96C83">
            <w:pPr>
              <w:pStyle w:val="BodyText"/>
              <w:rPr>
                <w:color w:val="auto"/>
                <w:lang w:eastAsia="en-AU"/>
              </w:rPr>
            </w:pPr>
            <w:r w:rsidRPr="00C7754F">
              <w:rPr>
                <w:color w:val="auto"/>
                <w:lang w:eastAsia="en-AU"/>
              </w:rPr>
              <w:t>The definition of ‘</w:t>
            </w:r>
            <w:r w:rsidR="00FB2CD2">
              <w:rPr>
                <w:color w:val="auto"/>
                <w:lang w:eastAsia="en-AU"/>
              </w:rPr>
              <w:t>e</w:t>
            </w:r>
            <w:r w:rsidR="00FB2CD2">
              <w:rPr>
                <w:color w:val="auto"/>
                <w:lang w:eastAsia="en-AU"/>
              </w:rPr>
              <w:noBreakHyphen/>
              <w:t>waste</w:t>
            </w:r>
            <w:r w:rsidRPr="00C7754F">
              <w:rPr>
                <w:color w:val="auto"/>
                <w:lang w:eastAsia="en-AU"/>
              </w:rPr>
              <w:t xml:space="preserve"> service provider’ in the WMP (</w:t>
            </w:r>
            <w:r w:rsidR="00FB2CD2">
              <w:rPr>
                <w:color w:val="auto"/>
                <w:lang w:eastAsia="en-AU"/>
              </w:rPr>
              <w:t>E</w:t>
            </w:r>
            <w:r w:rsidR="00FB2CD2">
              <w:rPr>
                <w:color w:val="auto"/>
                <w:lang w:eastAsia="en-AU"/>
              </w:rPr>
              <w:noBreakHyphen/>
              <w:t>waste</w:t>
            </w:r>
            <w:r w:rsidRPr="00C7754F">
              <w:rPr>
                <w:color w:val="auto"/>
                <w:lang w:eastAsia="en-AU"/>
              </w:rPr>
              <w:t>) remains the same</w:t>
            </w:r>
            <w:r w:rsidR="007476F2" w:rsidRPr="00C7754F">
              <w:rPr>
                <w:color w:val="auto"/>
                <w:lang w:eastAsia="en-AU"/>
              </w:rPr>
              <w:t>.</w:t>
            </w:r>
          </w:p>
          <w:p w14:paraId="295C2F12" w14:textId="764E13F0" w:rsidR="00A96C83" w:rsidRPr="00C7754F" w:rsidRDefault="007476F2" w:rsidP="00A96C83">
            <w:pPr>
              <w:pStyle w:val="BodyText"/>
              <w:rPr>
                <w:color w:val="auto"/>
                <w:lang w:eastAsia="en-AU"/>
              </w:rPr>
            </w:pPr>
            <w:r w:rsidRPr="00C7754F">
              <w:rPr>
                <w:color w:val="auto"/>
                <w:lang w:eastAsia="en-AU"/>
              </w:rPr>
              <w:t>T</w:t>
            </w:r>
            <w:r w:rsidR="00890C10" w:rsidRPr="00C7754F">
              <w:rPr>
                <w:color w:val="auto"/>
                <w:lang w:eastAsia="en-AU"/>
              </w:rPr>
              <w:t>he Environment Protection Authority</w:t>
            </w:r>
            <w:r w:rsidRPr="00C7754F">
              <w:rPr>
                <w:color w:val="auto"/>
                <w:lang w:eastAsia="en-AU"/>
              </w:rPr>
              <w:t xml:space="preserve"> (EPA) will produc</w:t>
            </w:r>
            <w:r w:rsidR="00F37727">
              <w:rPr>
                <w:color w:val="auto"/>
                <w:lang w:eastAsia="en-AU"/>
              </w:rPr>
              <w:t>e</w:t>
            </w:r>
            <w:r w:rsidRPr="00C7754F">
              <w:rPr>
                <w:color w:val="auto"/>
                <w:lang w:eastAsia="en-AU"/>
              </w:rPr>
              <w:t xml:space="preserve"> guidance to support compliance, which </w:t>
            </w:r>
            <w:r w:rsidR="00A96C83" w:rsidRPr="00C7754F">
              <w:rPr>
                <w:color w:val="auto"/>
                <w:lang w:eastAsia="en-AU"/>
              </w:rPr>
              <w:t xml:space="preserve">will include examples of what an </w:t>
            </w:r>
            <w:r w:rsidR="00FB2CD2">
              <w:rPr>
                <w:color w:val="auto"/>
                <w:lang w:eastAsia="en-AU"/>
              </w:rPr>
              <w:t>e</w:t>
            </w:r>
            <w:r w:rsidR="00FB2CD2">
              <w:rPr>
                <w:color w:val="auto"/>
                <w:lang w:eastAsia="en-AU"/>
              </w:rPr>
              <w:noBreakHyphen/>
              <w:t>waste</w:t>
            </w:r>
            <w:r w:rsidR="00A96C83" w:rsidRPr="00C7754F">
              <w:rPr>
                <w:color w:val="auto"/>
                <w:lang w:eastAsia="en-AU"/>
              </w:rPr>
              <w:t xml:space="preserve"> service provider is.</w:t>
            </w:r>
            <w:r w:rsidR="00584FC6">
              <w:rPr>
                <w:color w:val="auto"/>
                <w:lang w:eastAsia="en-AU"/>
              </w:rPr>
              <w:t xml:space="preserve"> EPA will</w:t>
            </w:r>
            <w:r w:rsidR="008E79C3">
              <w:rPr>
                <w:color w:val="auto"/>
                <w:lang w:eastAsia="en-AU"/>
              </w:rPr>
              <w:t xml:space="preserve"> release this guidance in late 2018.</w:t>
            </w:r>
          </w:p>
        </w:tc>
      </w:tr>
      <w:tr w:rsidR="00A96C83" w14:paraId="1B25FD34" w14:textId="77777777" w:rsidTr="00B16B19">
        <w:trPr>
          <w:cantSplit/>
        </w:trPr>
        <w:tc>
          <w:tcPr>
            <w:tcW w:w="1985" w:type="dxa"/>
            <w:gridSpan w:val="2"/>
          </w:tcPr>
          <w:p w14:paraId="576C4633" w14:textId="67D2EEE8" w:rsidR="00A96C83" w:rsidRPr="00C7754F" w:rsidRDefault="00A96C83" w:rsidP="00A96C83">
            <w:pPr>
              <w:pStyle w:val="BodyText"/>
              <w:rPr>
                <w:b/>
                <w:bCs/>
                <w:color w:val="auto"/>
                <w:lang w:eastAsia="en-AU"/>
              </w:rPr>
            </w:pPr>
            <w:r w:rsidRPr="00C7754F">
              <w:rPr>
                <w:b/>
                <w:bCs/>
                <w:color w:val="auto"/>
                <w:lang w:eastAsia="en-AU"/>
              </w:rPr>
              <w:t xml:space="preserve">Specified </w:t>
            </w:r>
            <w:r w:rsidR="00FB2CD2">
              <w:rPr>
                <w:b/>
                <w:bCs/>
                <w:color w:val="auto"/>
                <w:lang w:eastAsia="en-AU"/>
              </w:rPr>
              <w:t>e</w:t>
            </w:r>
            <w:r w:rsidR="00FB2CD2">
              <w:rPr>
                <w:b/>
                <w:bCs/>
                <w:color w:val="auto"/>
                <w:lang w:eastAsia="en-AU"/>
              </w:rPr>
              <w:noBreakHyphen/>
              <w:t>waste</w:t>
            </w:r>
          </w:p>
        </w:tc>
        <w:tc>
          <w:tcPr>
            <w:tcW w:w="6520" w:type="dxa"/>
          </w:tcPr>
          <w:p w14:paraId="6FCDE95E" w14:textId="27BA0028" w:rsidR="00A96C83" w:rsidRPr="00C7754F" w:rsidRDefault="00A96C83" w:rsidP="00A96C83">
            <w:pPr>
              <w:pStyle w:val="BodyText"/>
              <w:rPr>
                <w:color w:val="auto"/>
                <w:lang w:eastAsia="en-AU"/>
              </w:rPr>
            </w:pPr>
            <w:r w:rsidRPr="00C7754F">
              <w:rPr>
                <w:color w:val="auto"/>
                <w:lang w:eastAsia="en-AU"/>
              </w:rPr>
              <w:t xml:space="preserve">One submission was concerned that all requirements apply to all types of </w:t>
            </w:r>
            <w:r w:rsidR="00FB2CD2">
              <w:rPr>
                <w:color w:val="auto"/>
                <w:lang w:eastAsia="en-AU"/>
              </w:rPr>
              <w:t>e</w:t>
            </w:r>
            <w:r w:rsidR="00FB2CD2">
              <w:rPr>
                <w:color w:val="auto"/>
                <w:lang w:eastAsia="en-AU"/>
              </w:rPr>
              <w:noBreakHyphen/>
              <w:t>waste</w:t>
            </w:r>
            <w:r w:rsidRPr="00C7754F">
              <w:rPr>
                <w:color w:val="auto"/>
                <w:lang w:eastAsia="en-AU"/>
              </w:rPr>
              <w:t>.</w:t>
            </w:r>
          </w:p>
        </w:tc>
        <w:tc>
          <w:tcPr>
            <w:tcW w:w="6946" w:type="dxa"/>
          </w:tcPr>
          <w:p w14:paraId="497EA8FE" w14:textId="3C631F71" w:rsidR="00A96C83" w:rsidRPr="00C7754F" w:rsidRDefault="00A96C83" w:rsidP="00227AC9">
            <w:pPr>
              <w:pStyle w:val="BodyText"/>
              <w:rPr>
                <w:color w:val="auto"/>
                <w:lang w:eastAsia="en-AU"/>
              </w:rPr>
            </w:pPr>
            <w:r w:rsidRPr="00C7754F">
              <w:rPr>
                <w:color w:val="auto"/>
                <w:lang w:eastAsia="en-AU"/>
              </w:rPr>
              <w:t xml:space="preserve">There </w:t>
            </w:r>
            <w:r w:rsidR="00713E8B">
              <w:rPr>
                <w:color w:val="auto"/>
                <w:lang w:eastAsia="en-AU"/>
              </w:rPr>
              <w:t>is one</w:t>
            </w:r>
            <w:r w:rsidRPr="00C7754F">
              <w:rPr>
                <w:color w:val="auto"/>
                <w:lang w:eastAsia="en-AU"/>
              </w:rPr>
              <w:t xml:space="preserve"> requirement that only appl</w:t>
            </w:r>
            <w:r w:rsidR="00713E8B">
              <w:rPr>
                <w:color w:val="auto"/>
                <w:lang w:eastAsia="en-AU"/>
              </w:rPr>
              <w:t>ies</w:t>
            </w:r>
            <w:r w:rsidRPr="00C7754F">
              <w:rPr>
                <w:color w:val="auto"/>
                <w:lang w:eastAsia="en-AU"/>
              </w:rPr>
              <w:t xml:space="preserve"> to ‘specified’ </w:t>
            </w:r>
            <w:r w:rsidR="00FB2CD2">
              <w:rPr>
                <w:color w:val="auto"/>
                <w:lang w:eastAsia="en-AU"/>
              </w:rPr>
              <w:t>e</w:t>
            </w:r>
            <w:r w:rsidR="00FB2CD2">
              <w:rPr>
                <w:color w:val="auto"/>
                <w:lang w:eastAsia="en-AU"/>
              </w:rPr>
              <w:noBreakHyphen/>
              <w:t>waste</w:t>
            </w:r>
            <w:r w:rsidR="00AA427A" w:rsidRPr="00C7754F">
              <w:rPr>
                <w:color w:val="auto"/>
                <w:lang w:eastAsia="en-AU"/>
              </w:rPr>
              <w:t>, now named ‘specified electronic waste’</w:t>
            </w:r>
            <w:r w:rsidR="00A87D3F" w:rsidRPr="00C7754F">
              <w:rPr>
                <w:color w:val="auto"/>
                <w:lang w:eastAsia="en-AU"/>
              </w:rPr>
              <w:t xml:space="preserve"> to align with the</w:t>
            </w:r>
            <w:r w:rsidR="00A87D3F" w:rsidRPr="00C7754F">
              <w:rPr>
                <w:color w:val="auto"/>
                <w:szCs w:val="18"/>
                <w:lang w:eastAsia="en-AU"/>
              </w:rPr>
              <w:t xml:space="preserve"> </w:t>
            </w:r>
            <w:r w:rsidR="00A87D3F" w:rsidRPr="00C7754F">
              <w:rPr>
                <w:rFonts w:ascii="Arial" w:hAnsi="Arial" w:cs="Arial"/>
                <w:i/>
                <w:iCs/>
                <w:color w:val="auto"/>
                <w:szCs w:val="18"/>
              </w:rPr>
              <w:t>Environment Protection (Scheduled Premises) Regulations 2017</w:t>
            </w:r>
            <w:r w:rsidRPr="00C7754F">
              <w:rPr>
                <w:color w:val="auto"/>
                <w:lang w:eastAsia="en-AU"/>
              </w:rPr>
              <w:t>.</w:t>
            </w:r>
          </w:p>
        </w:tc>
      </w:tr>
      <w:tr w:rsidR="00A96C83" w14:paraId="104895BE" w14:textId="77777777" w:rsidTr="00B16B19">
        <w:trPr>
          <w:cantSplit/>
        </w:trPr>
        <w:tc>
          <w:tcPr>
            <w:tcW w:w="1985" w:type="dxa"/>
            <w:gridSpan w:val="2"/>
          </w:tcPr>
          <w:p w14:paraId="23F97531" w14:textId="77777777" w:rsidR="00A96C83" w:rsidRPr="00C7754F" w:rsidRDefault="00A96C83" w:rsidP="00A96C83">
            <w:pPr>
              <w:pStyle w:val="BodyText"/>
              <w:rPr>
                <w:b/>
                <w:bCs/>
                <w:color w:val="auto"/>
                <w:lang w:eastAsia="en-AU"/>
              </w:rPr>
            </w:pPr>
          </w:p>
        </w:tc>
        <w:tc>
          <w:tcPr>
            <w:tcW w:w="6520" w:type="dxa"/>
          </w:tcPr>
          <w:p w14:paraId="66996BC2" w14:textId="5F17ECC5" w:rsidR="00A96C83" w:rsidRPr="00C7754F" w:rsidRDefault="00A96C83" w:rsidP="00A96C83">
            <w:pPr>
              <w:pStyle w:val="BodyText"/>
              <w:rPr>
                <w:color w:val="auto"/>
                <w:lang w:eastAsia="en-AU"/>
              </w:rPr>
            </w:pPr>
            <w:r w:rsidRPr="00C7754F">
              <w:rPr>
                <w:color w:val="auto"/>
                <w:lang w:eastAsia="en-AU"/>
              </w:rPr>
              <w:t xml:space="preserve">Submissions suggested that only specified </w:t>
            </w:r>
            <w:r w:rsidR="00FB2CD2">
              <w:rPr>
                <w:color w:val="auto"/>
                <w:lang w:eastAsia="en-AU"/>
              </w:rPr>
              <w:t>e</w:t>
            </w:r>
            <w:r w:rsidR="00FB2CD2">
              <w:rPr>
                <w:color w:val="auto"/>
                <w:lang w:eastAsia="en-AU"/>
              </w:rPr>
              <w:noBreakHyphen/>
              <w:t>waste</w:t>
            </w:r>
            <w:r w:rsidRPr="00C7754F">
              <w:rPr>
                <w:color w:val="auto"/>
                <w:lang w:eastAsia="en-AU"/>
              </w:rPr>
              <w:t xml:space="preserve"> should be kept separate from other types of waste. </w:t>
            </w:r>
          </w:p>
          <w:p w14:paraId="34119F62" w14:textId="6FCE7F34" w:rsidR="00A96C83" w:rsidRPr="00C7754F" w:rsidRDefault="00A96C83" w:rsidP="00A96C83">
            <w:pPr>
              <w:pStyle w:val="BodyText"/>
              <w:rPr>
                <w:color w:val="auto"/>
                <w:lang w:eastAsia="en-AU"/>
              </w:rPr>
            </w:pPr>
            <w:r w:rsidRPr="00C7754F">
              <w:rPr>
                <w:color w:val="auto"/>
                <w:lang w:eastAsia="en-AU"/>
              </w:rPr>
              <w:t xml:space="preserve">Many suggested that all other </w:t>
            </w:r>
            <w:r w:rsidR="00FB2CD2">
              <w:rPr>
                <w:color w:val="auto"/>
                <w:lang w:eastAsia="en-AU"/>
              </w:rPr>
              <w:t>e</w:t>
            </w:r>
            <w:r w:rsidR="00FB2CD2">
              <w:rPr>
                <w:color w:val="auto"/>
                <w:lang w:eastAsia="en-AU"/>
              </w:rPr>
              <w:noBreakHyphen/>
              <w:t>waste</w:t>
            </w:r>
            <w:r w:rsidRPr="00C7754F">
              <w:rPr>
                <w:color w:val="auto"/>
                <w:lang w:eastAsia="en-AU"/>
              </w:rPr>
              <w:t xml:space="preserve"> types should be allowed to be mixed with other waste, should not need to be stored undercover, and should be allowed to be compacted.</w:t>
            </w:r>
          </w:p>
        </w:tc>
        <w:tc>
          <w:tcPr>
            <w:tcW w:w="6946" w:type="dxa"/>
          </w:tcPr>
          <w:p w14:paraId="5C287911" w14:textId="7C4F5F68" w:rsidR="00A96C83" w:rsidRPr="00C7754F" w:rsidRDefault="00A96C83" w:rsidP="00A96C83">
            <w:pPr>
              <w:pStyle w:val="BodyText"/>
              <w:rPr>
                <w:color w:val="auto"/>
                <w:lang w:eastAsia="en-AU"/>
              </w:rPr>
            </w:pPr>
            <w:r w:rsidRPr="00C7754F">
              <w:rPr>
                <w:color w:val="auto"/>
                <w:lang w:eastAsia="en-AU"/>
              </w:rPr>
              <w:t>One objective of the WMP (</w:t>
            </w:r>
            <w:r w:rsidR="00FB2CD2">
              <w:rPr>
                <w:color w:val="auto"/>
                <w:lang w:eastAsia="en-AU"/>
              </w:rPr>
              <w:t>E</w:t>
            </w:r>
            <w:r w:rsidR="00FB2CD2">
              <w:rPr>
                <w:color w:val="auto"/>
                <w:lang w:eastAsia="en-AU"/>
              </w:rPr>
              <w:noBreakHyphen/>
              <w:t>waste</w:t>
            </w:r>
            <w:r w:rsidRPr="00C7754F">
              <w:rPr>
                <w:color w:val="auto"/>
                <w:lang w:eastAsia="en-AU"/>
              </w:rPr>
              <w:t xml:space="preserve">) is to minimise the risk of harm of </w:t>
            </w:r>
            <w:r w:rsidR="00FB2CD2">
              <w:rPr>
                <w:color w:val="auto"/>
                <w:lang w:eastAsia="en-AU"/>
              </w:rPr>
              <w:t>e</w:t>
            </w:r>
            <w:r w:rsidR="00FB2CD2">
              <w:rPr>
                <w:color w:val="auto"/>
                <w:lang w:eastAsia="en-AU"/>
              </w:rPr>
              <w:noBreakHyphen/>
              <w:t>waste</w:t>
            </w:r>
            <w:r w:rsidRPr="00C7754F">
              <w:rPr>
                <w:color w:val="auto"/>
                <w:lang w:eastAsia="en-AU"/>
              </w:rPr>
              <w:t xml:space="preserve"> to the environment and human health.</w:t>
            </w:r>
          </w:p>
          <w:p w14:paraId="3FFBF690" w14:textId="6F9AD492" w:rsidR="00A96C83" w:rsidRPr="00C7754F" w:rsidRDefault="00A96C83" w:rsidP="00A96C83">
            <w:pPr>
              <w:pStyle w:val="BodyText"/>
              <w:rPr>
                <w:color w:val="auto"/>
                <w:lang w:eastAsia="en-AU"/>
              </w:rPr>
            </w:pPr>
            <w:r w:rsidRPr="00C7754F">
              <w:rPr>
                <w:color w:val="auto"/>
                <w:lang w:eastAsia="en-AU"/>
              </w:rPr>
              <w:t xml:space="preserve">As such, </w:t>
            </w:r>
            <w:r w:rsidR="009365F1" w:rsidRPr="00C7754F">
              <w:rPr>
                <w:color w:val="auto"/>
                <w:lang w:eastAsia="en-AU"/>
              </w:rPr>
              <w:t>the EPA will</w:t>
            </w:r>
            <w:r w:rsidRPr="00C7754F">
              <w:rPr>
                <w:color w:val="auto"/>
                <w:lang w:eastAsia="en-AU"/>
              </w:rPr>
              <w:t xml:space="preserve"> expect that risks </w:t>
            </w:r>
            <w:r w:rsidR="009365F1" w:rsidRPr="00C7754F">
              <w:rPr>
                <w:color w:val="auto"/>
                <w:lang w:eastAsia="en-AU"/>
              </w:rPr>
              <w:t xml:space="preserve">of any </w:t>
            </w:r>
            <w:r w:rsidR="00FB2CD2">
              <w:rPr>
                <w:color w:val="auto"/>
                <w:lang w:eastAsia="en-AU"/>
              </w:rPr>
              <w:t>e</w:t>
            </w:r>
            <w:r w:rsidR="00FB2CD2">
              <w:rPr>
                <w:color w:val="auto"/>
                <w:lang w:eastAsia="en-AU"/>
              </w:rPr>
              <w:noBreakHyphen/>
              <w:t>waste</w:t>
            </w:r>
            <w:r w:rsidR="009365F1" w:rsidRPr="00C7754F">
              <w:rPr>
                <w:color w:val="auto"/>
                <w:lang w:eastAsia="en-AU"/>
              </w:rPr>
              <w:t xml:space="preserve"> storage </w:t>
            </w:r>
            <w:r w:rsidRPr="00C7754F">
              <w:rPr>
                <w:color w:val="auto"/>
                <w:lang w:eastAsia="en-AU"/>
              </w:rPr>
              <w:t xml:space="preserve">have been assessed based on the types and volumes of </w:t>
            </w:r>
            <w:r w:rsidR="00FB2CD2">
              <w:rPr>
                <w:color w:val="auto"/>
                <w:lang w:eastAsia="en-AU"/>
              </w:rPr>
              <w:t>e</w:t>
            </w:r>
            <w:r w:rsidR="00FB2CD2">
              <w:rPr>
                <w:color w:val="auto"/>
                <w:lang w:eastAsia="en-AU"/>
              </w:rPr>
              <w:noBreakHyphen/>
              <w:t>waste</w:t>
            </w:r>
            <w:r w:rsidRPr="00C7754F">
              <w:rPr>
                <w:color w:val="auto"/>
                <w:lang w:eastAsia="en-AU"/>
              </w:rPr>
              <w:t xml:space="preserve"> being managed, and adequately mitigated.</w:t>
            </w:r>
            <w:r w:rsidR="009365F1" w:rsidRPr="00C7754F">
              <w:rPr>
                <w:color w:val="auto"/>
                <w:lang w:eastAsia="en-AU"/>
              </w:rPr>
              <w:t xml:space="preserve"> After assessing the risks, </w:t>
            </w:r>
            <w:r w:rsidR="00EC3337">
              <w:rPr>
                <w:color w:val="auto"/>
                <w:lang w:eastAsia="en-AU"/>
              </w:rPr>
              <w:t xml:space="preserve">a duty-holder </w:t>
            </w:r>
            <w:r w:rsidR="009365F1" w:rsidRPr="00C7754F">
              <w:rPr>
                <w:color w:val="auto"/>
                <w:lang w:eastAsia="en-AU"/>
              </w:rPr>
              <w:t>may determine it is safe</w:t>
            </w:r>
            <w:r w:rsidRPr="00C7754F">
              <w:rPr>
                <w:color w:val="auto"/>
                <w:lang w:eastAsia="en-AU"/>
              </w:rPr>
              <w:t xml:space="preserve"> to mix different types of </w:t>
            </w:r>
            <w:r w:rsidR="00FB2CD2">
              <w:rPr>
                <w:color w:val="auto"/>
                <w:lang w:eastAsia="en-AU"/>
              </w:rPr>
              <w:t>e</w:t>
            </w:r>
            <w:r w:rsidR="00FB2CD2">
              <w:rPr>
                <w:color w:val="auto"/>
                <w:lang w:eastAsia="en-AU"/>
              </w:rPr>
              <w:noBreakHyphen/>
              <w:t>waste</w:t>
            </w:r>
            <w:r w:rsidRPr="00C7754F">
              <w:rPr>
                <w:color w:val="auto"/>
                <w:lang w:eastAsia="en-AU"/>
              </w:rPr>
              <w:t>, or store them outside, or safely compact them.</w:t>
            </w:r>
          </w:p>
          <w:p w14:paraId="231C507D" w14:textId="132B3076" w:rsidR="00A96C83" w:rsidRPr="00C7754F" w:rsidRDefault="007476F2" w:rsidP="00A96C83">
            <w:pPr>
              <w:pStyle w:val="BodyText"/>
              <w:rPr>
                <w:color w:val="auto"/>
                <w:lang w:eastAsia="en-AU"/>
              </w:rPr>
            </w:pPr>
            <w:r w:rsidRPr="00C7754F">
              <w:rPr>
                <w:color w:val="auto"/>
                <w:lang w:eastAsia="en-AU"/>
              </w:rPr>
              <w:t>The EPA will produc</w:t>
            </w:r>
            <w:r w:rsidR="00FC6311">
              <w:rPr>
                <w:color w:val="auto"/>
                <w:lang w:eastAsia="en-AU"/>
              </w:rPr>
              <w:t>e</w:t>
            </w:r>
            <w:r w:rsidRPr="00C7754F">
              <w:rPr>
                <w:color w:val="auto"/>
                <w:lang w:eastAsia="en-AU"/>
              </w:rPr>
              <w:t xml:space="preserve"> guidance to support compliance</w:t>
            </w:r>
            <w:r w:rsidR="001C092B">
              <w:rPr>
                <w:color w:val="auto"/>
                <w:lang w:eastAsia="en-AU"/>
              </w:rPr>
              <w:t>. The guidance</w:t>
            </w:r>
            <w:r w:rsidRPr="00C7754F">
              <w:rPr>
                <w:color w:val="auto"/>
                <w:lang w:eastAsia="en-AU"/>
              </w:rPr>
              <w:t xml:space="preserve"> </w:t>
            </w:r>
            <w:r w:rsidR="00A96C83" w:rsidRPr="00C7754F">
              <w:rPr>
                <w:color w:val="auto"/>
                <w:lang w:eastAsia="en-AU"/>
              </w:rPr>
              <w:t>will help a duty-holder to understand the risks of the e</w:t>
            </w:r>
            <w:r w:rsidR="001C092B">
              <w:rPr>
                <w:color w:val="auto"/>
                <w:lang w:eastAsia="en-AU"/>
              </w:rPr>
              <w:noBreakHyphen/>
            </w:r>
            <w:r w:rsidR="00A96C83" w:rsidRPr="00C7754F">
              <w:rPr>
                <w:color w:val="auto"/>
                <w:lang w:eastAsia="en-AU"/>
              </w:rPr>
              <w:t>waste they manage and how to mitigate those risks.</w:t>
            </w:r>
            <w:r w:rsidR="008E79C3">
              <w:rPr>
                <w:color w:val="auto"/>
                <w:lang w:eastAsia="en-AU"/>
              </w:rPr>
              <w:t xml:space="preserve"> EPA will release this guidance in late 2018.</w:t>
            </w:r>
          </w:p>
        </w:tc>
      </w:tr>
      <w:tr w:rsidR="00A96C83" w14:paraId="6472D644" w14:textId="77777777" w:rsidTr="00B16B19">
        <w:trPr>
          <w:cantSplit/>
        </w:trPr>
        <w:tc>
          <w:tcPr>
            <w:tcW w:w="1985" w:type="dxa"/>
            <w:gridSpan w:val="2"/>
          </w:tcPr>
          <w:p w14:paraId="372E4361" w14:textId="013D51A5" w:rsidR="00A96C83" w:rsidRPr="00C7754F" w:rsidRDefault="00A96C83" w:rsidP="00A96C83">
            <w:pPr>
              <w:pStyle w:val="BodyText"/>
              <w:rPr>
                <w:b/>
                <w:color w:val="auto"/>
                <w:lang w:eastAsia="en-AU"/>
              </w:rPr>
            </w:pPr>
            <w:r w:rsidRPr="00C7754F">
              <w:rPr>
                <w:b/>
                <w:bCs/>
                <w:color w:val="auto"/>
                <w:lang w:eastAsia="en-AU"/>
              </w:rPr>
              <w:t>Application</w:t>
            </w:r>
          </w:p>
        </w:tc>
        <w:tc>
          <w:tcPr>
            <w:tcW w:w="6520" w:type="dxa"/>
          </w:tcPr>
          <w:p w14:paraId="04DBB151" w14:textId="76DD705E" w:rsidR="00A96C83" w:rsidRPr="00C7754F" w:rsidRDefault="00A96C83" w:rsidP="00A96C83">
            <w:pPr>
              <w:pStyle w:val="BodyText"/>
              <w:rPr>
                <w:color w:val="auto"/>
                <w:lang w:eastAsia="en-AU"/>
              </w:rPr>
            </w:pPr>
            <w:r w:rsidRPr="00C7754F">
              <w:rPr>
                <w:color w:val="auto"/>
                <w:lang w:eastAsia="en-AU"/>
              </w:rPr>
              <w:t xml:space="preserve">One submission suggested that any person involved in the ‘resale’ of </w:t>
            </w:r>
            <w:r w:rsidR="00FB2CD2">
              <w:rPr>
                <w:color w:val="auto"/>
                <w:lang w:eastAsia="en-AU"/>
              </w:rPr>
              <w:t>e</w:t>
            </w:r>
            <w:r w:rsidR="00FB2CD2">
              <w:rPr>
                <w:color w:val="auto"/>
                <w:lang w:eastAsia="en-AU"/>
              </w:rPr>
              <w:noBreakHyphen/>
              <w:t>waste</w:t>
            </w:r>
            <w:r w:rsidRPr="00C7754F">
              <w:rPr>
                <w:color w:val="auto"/>
                <w:lang w:eastAsia="en-AU"/>
              </w:rPr>
              <w:t xml:space="preserve"> be captured by the WMP (</w:t>
            </w:r>
            <w:r w:rsidR="00FB2CD2">
              <w:rPr>
                <w:color w:val="auto"/>
                <w:lang w:eastAsia="en-AU"/>
              </w:rPr>
              <w:t>E</w:t>
            </w:r>
            <w:r w:rsidR="00FB2CD2">
              <w:rPr>
                <w:color w:val="auto"/>
                <w:lang w:eastAsia="en-AU"/>
              </w:rPr>
              <w:noBreakHyphen/>
              <w:t>waste</w:t>
            </w:r>
            <w:r w:rsidRPr="00C7754F">
              <w:rPr>
                <w:color w:val="auto"/>
                <w:lang w:eastAsia="en-AU"/>
              </w:rPr>
              <w:t>).</w:t>
            </w:r>
          </w:p>
        </w:tc>
        <w:tc>
          <w:tcPr>
            <w:tcW w:w="6946" w:type="dxa"/>
          </w:tcPr>
          <w:p w14:paraId="1715D42A" w14:textId="7298C8D2" w:rsidR="00A96C83" w:rsidRPr="00C7754F" w:rsidRDefault="00A96C83" w:rsidP="00A96C83">
            <w:pPr>
              <w:pStyle w:val="BodyText"/>
              <w:rPr>
                <w:color w:val="auto"/>
                <w:lang w:eastAsia="en-AU"/>
              </w:rPr>
            </w:pPr>
            <w:r w:rsidRPr="00C7754F">
              <w:rPr>
                <w:color w:val="auto"/>
                <w:lang w:eastAsia="en-AU"/>
              </w:rPr>
              <w:t>The intention of the new WMP (</w:t>
            </w:r>
            <w:r w:rsidR="00FB2CD2">
              <w:rPr>
                <w:color w:val="auto"/>
                <w:lang w:eastAsia="en-AU"/>
              </w:rPr>
              <w:t>E</w:t>
            </w:r>
            <w:r w:rsidR="00FB2CD2">
              <w:rPr>
                <w:color w:val="auto"/>
                <w:lang w:eastAsia="en-AU"/>
              </w:rPr>
              <w:noBreakHyphen/>
              <w:t>waste</w:t>
            </w:r>
            <w:r w:rsidRPr="00C7754F">
              <w:rPr>
                <w:color w:val="auto"/>
                <w:lang w:eastAsia="en-AU"/>
              </w:rPr>
              <w:t xml:space="preserve">) is to address the risks of </w:t>
            </w:r>
            <w:r w:rsidR="00FB2CD2">
              <w:rPr>
                <w:color w:val="auto"/>
                <w:lang w:eastAsia="en-AU"/>
              </w:rPr>
              <w:t>e</w:t>
            </w:r>
            <w:r w:rsidR="00FB2CD2">
              <w:rPr>
                <w:color w:val="auto"/>
                <w:lang w:eastAsia="en-AU"/>
              </w:rPr>
              <w:noBreakHyphen/>
              <w:t>waste</w:t>
            </w:r>
            <w:r w:rsidRPr="00C7754F">
              <w:rPr>
                <w:color w:val="auto"/>
                <w:lang w:eastAsia="en-AU"/>
              </w:rPr>
              <w:t xml:space="preserve">. As electrical equipment nears end of life, the greatest risks are associated with dismantling, breaking, crushing, compacting, and other processes that alter the state of the </w:t>
            </w:r>
            <w:r w:rsidR="00FB2CD2">
              <w:rPr>
                <w:color w:val="auto"/>
                <w:lang w:eastAsia="en-AU"/>
              </w:rPr>
              <w:t>e</w:t>
            </w:r>
            <w:r w:rsidR="00FB2CD2">
              <w:rPr>
                <w:color w:val="auto"/>
                <w:lang w:eastAsia="en-AU"/>
              </w:rPr>
              <w:noBreakHyphen/>
              <w:t>waste</w:t>
            </w:r>
            <w:r w:rsidRPr="00C7754F">
              <w:rPr>
                <w:color w:val="auto"/>
                <w:lang w:eastAsia="en-AU"/>
              </w:rPr>
              <w:t xml:space="preserve">. </w:t>
            </w:r>
          </w:p>
          <w:p w14:paraId="4FEA1BF9" w14:textId="214D2947" w:rsidR="00A96C83" w:rsidRPr="00C7754F" w:rsidRDefault="00A96C83" w:rsidP="00A96C83">
            <w:pPr>
              <w:pStyle w:val="BodyText"/>
              <w:rPr>
                <w:color w:val="auto"/>
                <w:lang w:eastAsia="en-AU"/>
              </w:rPr>
            </w:pPr>
            <w:r w:rsidRPr="00C7754F">
              <w:rPr>
                <w:color w:val="auto"/>
                <w:lang w:eastAsia="en-AU"/>
              </w:rPr>
              <w:t>Processes that enable electrical equipment to be re-used, repaired or sold on are not destructive, nor are they likely to result in pollution from dust, run-off, ground contamination or fire, and therefore are omitted from the WMP</w:t>
            </w:r>
            <w:r w:rsidR="00070518">
              <w:rPr>
                <w:color w:val="auto"/>
                <w:lang w:eastAsia="en-AU"/>
              </w:rPr>
              <w:t xml:space="preserve"> (E-waste)</w:t>
            </w:r>
            <w:r w:rsidRPr="00C7754F">
              <w:rPr>
                <w:color w:val="auto"/>
                <w:lang w:eastAsia="en-AU"/>
              </w:rPr>
              <w:t>.</w:t>
            </w:r>
          </w:p>
          <w:p w14:paraId="3178055F" w14:textId="41B9FA82" w:rsidR="00A96C83" w:rsidRPr="00C7754F" w:rsidRDefault="00A96C83" w:rsidP="00A96C83">
            <w:pPr>
              <w:pStyle w:val="BodyText"/>
              <w:rPr>
                <w:color w:val="auto"/>
                <w:lang w:eastAsia="en-AU"/>
              </w:rPr>
            </w:pPr>
            <w:r w:rsidRPr="00C7754F">
              <w:rPr>
                <w:color w:val="auto"/>
                <w:lang w:eastAsia="en-AU"/>
              </w:rPr>
              <w:t>However, if at any point a person adopts processes that physically alter the state of electrical goods at their end of life, they will be required to comply with the WMP (E</w:t>
            </w:r>
            <w:r w:rsidR="001C092B">
              <w:rPr>
                <w:color w:val="auto"/>
                <w:lang w:eastAsia="en-AU"/>
              </w:rPr>
              <w:noBreakHyphen/>
            </w:r>
            <w:r w:rsidRPr="00C7754F">
              <w:rPr>
                <w:color w:val="auto"/>
                <w:lang w:eastAsia="en-AU"/>
              </w:rPr>
              <w:t>waste).</w:t>
            </w:r>
          </w:p>
        </w:tc>
      </w:tr>
      <w:tr w:rsidR="00A96C83" w14:paraId="5BBAA4A8" w14:textId="77777777" w:rsidTr="00B16B19">
        <w:trPr>
          <w:cantSplit/>
        </w:trPr>
        <w:tc>
          <w:tcPr>
            <w:tcW w:w="1985" w:type="dxa"/>
            <w:gridSpan w:val="2"/>
          </w:tcPr>
          <w:p w14:paraId="2492D6DB" w14:textId="5B2D4A70" w:rsidR="00A96C83" w:rsidRPr="00C7754F" w:rsidRDefault="00A96C83" w:rsidP="00A96C83">
            <w:pPr>
              <w:pStyle w:val="BodyText"/>
              <w:rPr>
                <w:b/>
                <w:color w:val="auto"/>
                <w:lang w:eastAsia="en-AU"/>
              </w:rPr>
            </w:pPr>
            <w:r w:rsidRPr="00C7754F">
              <w:rPr>
                <w:b/>
                <w:color w:val="auto"/>
                <w:lang w:eastAsia="en-AU"/>
              </w:rPr>
              <w:t>Storage</w:t>
            </w:r>
          </w:p>
        </w:tc>
        <w:tc>
          <w:tcPr>
            <w:tcW w:w="6520" w:type="dxa"/>
          </w:tcPr>
          <w:p w14:paraId="30495578" w14:textId="036D7005" w:rsidR="00A96C83" w:rsidRPr="00C7754F" w:rsidRDefault="00A96C83" w:rsidP="00A96C83">
            <w:pPr>
              <w:pStyle w:val="BodyText"/>
              <w:rPr>
                <w:color w:val="auto"/>
                <w:lang w:eastAsia="en-AU"/>
              </w:rPr>
            </w:pPr>
            <w:r w:rsidRPr="00C7754F">
              <w:rPr>
                <w:color w:val="auto"/>
                <w:lang w:eastAsia="en-AU"/>
              </w:rPr>
              <w:t xml:space="preserve">One submission suggests that the clause that requires an </w:t>
            </w:r>
            <w:r w:rsidR="00FB2CD2">
              <w:rPr>
                <w:color w:val="auto"/>
                <w:lang w:eastAsia="en-AU"/>
              </w:rPr>
              <w:t>e</w:t>
            </w:r>
            <w:r w:rsidR="00FB2CD2">
              <w:rPr>
                <w:color w:val="auto"/>
                <w:lang w:eastAsia="en-AU"/>
              </w:rPr>
              <w:noBreakHyphen/>
              <w:t>waste</w:t>
            </w:r>
            <w:r w:rsidRPr="00C7754F">
              <w:rPr>
                <w:color w:val="auto"/>
                <w:lang w:eastAsia="en-AU"/>
              </w:rPr>
              <w:t xml:space="preserve"> service provider to only store </w:t>
            </w:r>
            <w:r w:rsidR="00FB2CD2">
              <w:rPr>
                <w:color w:val="auto"/>
                <w:lang w:eastAsia="en-AU"/>
              </w:rPr>
              <w:t>e</w:t>
            </w:r>
            <w:r w:rsidR="00FB2CD2">
              <w:rPr>
                <w:color w:val="auto"/>
                <w:lang w:eastAsia="en-AU"/>
              </w:rPr>
              <w:noBreakHyphen/>
              <w:t>waste</w:t>
            </w:r>
            <w:r w:rsidRPr="00C7754F">
              <w:rPr>
                <w:color w:val="auto"/>
                <w:lang w:eastAsia="en-AU"/>
              </w:rPr>
              <w:t xml:space="preserve"> for the purposes of transfer, reuse, recycling or reprocessing, is ‘ambiguous’.</w:t>
            </w:r>
          </w:p>
        </w:tc>
        <w:tc>
          <w:tcPr>
            <w:tcW w:w="6946" w:type="dxa"/>
          </w:tcPr>
          <w:p w14:paraId="0860A222" w14:textId="1206D219" w:rsidR="00A96C83" w:rsidRPr="00C7754F" w:rsidRDefault="00A96C83" w:rsidP="00A96C83">
            <w:pPr>
              <w:pStyle w:val="BodyText"/>
              <w:rPr>
                <w:color w:val="auto"/>
                <w:lang w:eastAsia="en-AU"/>
              </w:rPr>
            </w:pPr>
            <w:r w:rsidRPr="00C7754F">
              <w:rPr>
                <w:color w:val="auto"/>
                <w:lang w:eastAsia="en-AU"/>
              </w:rPr>
              <w:t xml:space="preserve">The purpose of this clause is to prevent </w:t>
            </w:r>
            <w:r w:rsidR="00FB2CD2">
              <w:rPr>
                <w:color w:val="auto"/>
                <w:lang w:eastAsia="en-AU"/>
              </w:rPr>
              <w:t>e</w:t>
            </w:r>
            <w:r w:rsidR="00FB2CD2">
              <w:rPr>
                <w:color w:val="auto"/>
                <w:lang w:eastAsia="en-AU"/>
              </w:rPr>
              <w:noBreakHyphen/>
              <w:t>waste</w:t>
            </w:r>
            <w:r w:rsidRPr="00C7754F">
              <w:rPr>
                <w:color w:val="auto"/>
                <w:lang w:eastAsia="en-AU"/>
              </w:rPr>
              <w:t xml:space="preserve"> service providers storing </w:t>
            </w:r>
            <w:r w:rsidR="00FB2CD2">
              <w:rPr>
                <w:color w:val="auto"/>
                <w:lang w:eastAsia="en-AU"/>
              </w:rPr>
              <w:t>e</w:t>
            </w:r>
            <w:r w:rsidR="00FB2CD2">
              <w:rPr>
                <w:color w:val="auto"/>
                <w:lang w:eastAsia="en-AU"/>
              </w:rPr>
              <w:noBreakHyphen/>
              <w:t>waste</w:t>
            </w:r>
            <w:r w:rsidRPr="00C7754F">
              <w:rPr>
                <w:color w:val="auto"/>
                <w:lang w:eastAsia="en-AU"/>
              </w:rPr>
              <w:t xml:space="preserve"> indefinitely, perhaps with the intention of abandoning it.</w:t>
            </w:r>
          </w:p>
          <w:p w14:paraId="7E38950A" w14:textId="69A08E2C" w:rsidR="00A96C83" w:rsidRPr="00C7754F" w:rsidRDefault="007476F2" w:rsidP="00A96C83">
            <w:pPr>
              <w:pStyle w:val="BodyText"/>
              <w:rPr>
                <w:color w:val="auto"/>
                <w:lang w:eastAsia="en-AU"/>
              </w:rPr>
            </w:pPr>
            <w:r w:rsidRPr="00C7754F">
              <w:rPr>
                <w:color w:val="auto"/>
                <w:lang w:eastAsia="en-AU"/>
              </w:rPr>
              <w:t>The EPA will produc</w:t>
            </w:r>
            <w:r w:rsidR="001C092B">
              <w:rPr>
                <w:color w:val="auto"/>
                <w:lang w:eastAsia="en-AU"/>
              </w:rPr>
              <w:t>e</w:t>
            </w:r>
            <w:r w:rsidRPr="00C7754F">
              <w:rPr>
                <w:color w:val="auto"/>
                <w:lang w:eastAsia="en-AU"/>
              </w:rPr>
              <w:t xml:space="preserve"> guidance to support compliance which</w:t>
            </w:r>
            <w:r w:rsidRPr="00C7754F" w:rsidDel="007476F2">
              <w:rPr>
                <w:color w:val="auto"/>
                <w:lang w:eastAsia="en-AU"/>
              </w:rPr>
              <w:t xml:space="preserve"> </w:t>
            </w:r>
            <w:r w:rsidR="00A96C83" w:rsidRPr="00C7754F">
              <w:rPr>
                <w:color w:val="auto"/>
                <w:lang w:eastAsia="en-AU"/>
              </w:rPr>
              <w:t>will include examples of how to comply with this requirement.</w:t>
            </w:r>
            <w:r w:rsidR="008E79C3">
              <w:rPr>
                <w:color w:val="auto"/>
                <w:lang w:eastAsia="en-AU"/>
              </w:rPr>
              <w:t xml:space="preserve"> EPA will release this guidance in late 2018.</w:t>
            </w:r>
          </w:p>
        </w:tc>
      </w:tr>
      <w:tr w:rsidR="00A96C83" w14:paraId="08CB3FA3" w14:textId="77777777" w:rsidTr="00B16B19">
        <w:trPr>
          <w:cantSplit/>
        </w:trPr>
        <w:tc>
          <w:tcPr>
            <w:tcW w:w="1985" w:type="dxa"/>
            <w:gridSpan w:val="2"/>
          </w:tcPr>
          <w:p w14:paraId="224B9CF8" w14:textId="6F611801" w:rsidR="00A96C83" w:rsidRPr="00C7754F" w:rsidRDefault="00A96C83" w:rsidP="00A96C83">
            <w:pPr>
              <w:pStyle w:val="BodyText"/>
              <w:rPr>
                <w:b/>
                <w:color w:val="auto"/>
                <w:lang w:eastAsia="en-AU"/>
              </w:rPr>
            </w:pPr>
            <w:r w:rsidRPr="00C7754F">
              <w:rPr>
                <w:b/>
                <w:color w:val="auto"/>
                <w:lang w:eastAsia="en-AU"/>
              </w:rPr>
              <w:lastRenderedPageBreak/>
              <w:t>Material recovery</w:t>
            </w:r>
          </w:p>
        </w:tc>
        <w:tc>
          <w:tcPr>
            <w:tcW w:w="6520" w:type="dxa"/>
          </w:tcPr>
          <w:p w14:paraId="09CD5156" w14:textId="77777777" w:rsidR="0079525B" w:rsidRPr="00C7754F" w:rsidRDefault="00A96C83" w:rsidP="00A96C83">
            <w:pPr>
              <w:pStyle w:val="BodyText"/>
              <w:rPr>
                <w:color w:val="auto"/>
                <w:lang w:eastAsia="en-AU"/>
              </w:rPr>
            </w:pPr>
            <w:r w:rsidRPr="00C7754F">
              <w:rPr>
                <w:color w:val="auto"/>
                <w:lang w:eastAsia="en-AU"/>
              </w:rPr>
              <w:t>One submission requested further clarity about the material recovery rate calculation</w:t>
            </w:r>
            <w:r w:rsidR="00B82D99" w:rsidRPr="00C7754F">
              <w:rPr>
                <w:color w:val="auto"/>
                <w:lang w:eastAsia="en-AU"/>
              </w:rPr>
              <w:t>, and recommended that</w:t>
            </w:r>
            <w:r w:rsidR="0079525B" w:rsidRPr="00C7754F">
              <w:rPr>
                <w:color w:val="auto"/>
                <w:lang w:eastAsia="en-AU"/>
              </w:rPr>
              <w:t>:</w:t>
            </w:r>
          </w:p>
          <w:p w14:paraId="3C1643B8" w14:textId="77777777" w:rsidR="0079525B" w:rsidRPr="00C7754F" w:rsidRDefault="00B82D99" w:rsidP="00AA427A">
            <w:pPr>
              <w:pStyle w:val="BodyText"/>
              <w:numPr>
                <w:ilvl w:val="0"/>
                <w:numId w:val="48"/>
              </w:numPr>
              <w:rPr>
                <w:color w:val="auto"/>
                <w:lang w:eastAsia="en-AU"/>
              </w:rPr>
            </w:pPr>
            <w:r w:rsidRPr="00C7754F">
              <w:rPr>
                <w:color w:val="auto"/>
                <w:lang w:eastAsia="en-AU"/>
              </w:rPr>
              <w:t>the definitions of ‘output materials’ and ‘reprocessing’ be amended to include waste to energy, offshore processing and parts harvesting</w:t>
            </w:r>
          </w:p>
          <w:p w14:paraId="49D1AB10" w14:textId="2B711B73" w:rsidR="00A96C83" w:rsidRPr="00C7754F" w:rsidRDefault="0079525B" w:rsidP="00AA427A">
            <w:pPr>
              <w:pStyle w:val="BodyText"/>
              <w:numPr>
                <w:ilvl w:val="0"/>
                <w:numId w:val="48"/>
              </w:numPr>
              <w:rPr>
                <w:color w:val="auto"/>
                <w:lang w:eastAsia="en-AU"/>
              </w:rPr>
            </w:pPr>
            <w:r w:rsidRPr="00C7754F">
              <w:rPr>
                <w:color w:val="auto"/>
                <w:lang w:eastAsia="en-AU"/>
              </w:rPr>
              <w:t>the definition of 'residual waste' be amended to state whether thermal disposition or incineration can be included as a disposal method</w:t>
            </w:r>
            <w:r w:rsidR="00A96C83" w:rsidRPr="00C7754F">
              <w:rPr>
                <w:color w:val="auto"/>
                <w:lang w:eastAsia="en-AU"/>
              </w:rPr>
              <w:t xml:space="preserve">. </w:t>
            </w:r>
          </w:p>
        </w:tc>
        <w:tc>
          <w:tcPr>
            <w:tcW w:w="6946" w:type="dxa"/>
          </w:tcPr>
          <w:p w14:paraId="1541EA0D" w14:textId="5FF687CB" w:rsidR="0079525B" w:rsidRPr="00C7754F" w:rsidRDefault="0079525B" w:rsidP="0079525B">
            <w:pPr>
              <w:pStyle w:val="BodyText"/>
              <w:rPr>
                <w:color w:val="auto"/>
                <w:lang w:eastAsia="en-AU"/>
              </w:rPr>
            </w:pPr>
            <w:r w:rsidRPr="00C7754F">
              <w:rPr>
                <w:color w:val="auto"/>
                <w:lang w:eastAsia="en-AU"/>
              </w:rPr>
              <w:t xml:space="preserve">Waste to energy, offshore processing and parts harvesting change the physical structure or properties of </w:t>
            </w:r>
            <w:r w:rsidR="00FB2CD2">
              <w:rPr>
                <w:color w:val="auto"/>
                <w:lang w:eastAsia="en-AU"/>
              </w:rPr>
              <w:t>e</w:t>
            </w:r>
            <w:r w:rsidR="00FB2CD2">
              <w:rPr>
                <w:color w:val="auto"/>
                <w:lang w:eastAsia="en-AU"/>
              </w:rPr>
              <w:noBreakHyphen/>
              <w:t>waste</w:t>
            </w:r>
            <w:r w:rsidRPr="00C7754F">
              <w:rPr>
                <w:color w:val="auto"/>
                <w:lang w:eastAsia="en-AU"/>
              </w:rPr>
              <w:t xml:space="preserve">, so they meet the existing definition of ‘reprocessing’. This definition has not been changed. </w:t>
            </w:r>
          </w:p>
          <w:p w14:paraId="1CBCAA13" w14:textId="608CB765" w:rsidR="0079525B" w:rsidRPr="00C7754F" w:rsidRDefault="0079525B" w:rsidP="0079525B">
            <w:pPr>
              <w:pStyle w:val="BodyText"/>
              <w:rPr>
                <w:color w:val="auto"/>
                <w:lang w:eastAsia="en-AU"/>
              </w:rPr>
            </w:pPr>
            <w:r w:rsidRPr="00CE58D0">
              <w:rPr>
                <w:color w:val="auto"/>
                <w:lang w:eastAsia="en-AU"/>
              </w:rPr>
              <w:t xml:space="preserve">The definition of residual waste has been modified to </w:t>
            </w:r>
            <w:r w:rsidR="00CE58D0" w:rsidRPr="00CE58D0">
              <w:rPr>
                <w:color w:val="auto"/>
                <w:lang w:eastAsia="en-AU"/>
              </w:rPr>
              <w:t xml:space="preserve">recognise the role of </w:t>
            </w:r>
            <w:r w:rsidRPr="00CE58D0">
              <w:rPr>
                <w:color w:val="auto"/>
                <w:lang w:eastAsia="en-AU"/>
              </w:rPr>
              <w:t>‘treatment’</w:t>
            </w:r>
            <w:r w:rsidR="00CE58D0" w:rsidRPr="00CE58D0">
              <w:rPr>
                <w:color w:val="auto"/>
                <w:lang w:eastAsia="en-AU"/>
              </w:rPr>
              <w:t xml:space="preserve"> before disposal</w:t>
            </w:r>
            <w:r w:rsidRPr="00CE58D0">
              <w:rPr>
                <w:color w:val="auto"/>
                <w:lang w:eastAsia="en-AU"/>
              </w:rPr>
              <w:t>. This will allow for additional treatment of residual waste where necessary.</w:t>
            </w:r>
          </w:p>
          <w:p w14:paraId="0B9C5DE8" w14:textId="767BE3F0" w:rsidR="0079525B" w:rsidRPr="00C7754F" w:rsidRDefault="0079525B" w:rsidP="0079525B">
            <w:pPr>
              <w:pStyle w:val="BodyText"/>
              <w:rPr>
                <w:color w:val="auto"/>
                <w:lang w:eastAsia="en-AU"/>
              </w:rPr>
            </w:pPr>
            <w:r w:rsidRPr="00C7754F">
              <w:rPr>
                <w:color w:val="auto"/>
                <w:lang w:eastAsia="en-AU"/>
              </w:rPr>
              <w:t xml:space="preserve">EPA will expect that </w:t>
            </w:r>
            <w:r w:rsidR="00FB2CD2">
              <w:rPr>
                <w:color w:val="auto"/>
                <w:lang w:eastAsia="en-AU"/>
              </w:rPr>
              <w:t>e</w:t>
            </w:r>
            <w:r w:rsidR="00FB2CD2">
              <w:rPr>
                <w:color w:val="auto"/>
                <w:lang w:eastAsia="en-AU"/>
              </w:rPr>
              <w:noBreakHyphen/>
              <w:t>waste</w:t>
            </w:r>
            <w:r w:rsidRPr="00C7754F">
              <w:rPr>
                <w:color w:val="auto"/>
                <w:lang w:eastAsia="en-AU"/>
              </w:rPr>
              <w:t xml:space="preserve"> is reprocessed in line with the WMP (</w:t>
            </w:r>
            <w:r w:rsidR="00FB2CD2">
              <w:rPr>
                <w:color w:val="auto"/>
                <w:lang w:eastAsia="en-AU"/>
              </w:rPr>
              <w:t>E</w:t>
            </w:r>
            <w:r w:rsidR="00FB2CD2">
              <w:rPr>
                <w:color w:val="auto"/>
                <w:lang w:eastAsia="en-AU"/>
              </w:rPr>
              <w:noBreakHyphen/>
              <w:t>waste</w:t>
            </w:r>
            <w:r w:rsidRPr="00C7754F">
              <w:rPr>
                <w:color w:val="auto"/>
                <w:lang w:eastAsia="en-AU"/>
              </w:rPr>
              <w:t>), Table 1 of the AS/NZS 5377</w:t>
            </w:r>
            <w:r w:rsidR="007F11A0">
              <w:rPr>
                <w:color w:val="auto"/>
                <w:lang w:eastAsia="en-AU"/>
              </w:rPr>
              <w:t>:</w:t>
            </w:r>
            <w:r w:rsidRPr="00C7754F">
              <w:rPr>
                <w:color w:val="auto"/>
                <w:lang w:eastAsia="en-AU"/>
              </w:rPr>
              <w:t>2013, and other relevant legislation and policy.</w:t>
            </w:r>
          </w:p>
        </w:tc>
      </w:tr>
      <w:tr w:rsidR="00A96C83" w14:paraId="5B2B5C5C" w14:textId="77777777" w:rsidTr="00B16B19">
        <w:trPr>
          <w:cantSplit/>
        </w:trPr>
        <w:tc>
          <w:tcPr>
            <w:tcW w:w="1985" w:type="dxa"/>
            <w:gridSpan w:val="2"/>
          </w:tcPr>
          <w:p w14:paraId="78550616" w14:textId="77777777" w:rsidR="00A96C83" w:rsidRPr="00C7754F" w:rsidRDefault="00A96C83" w:rsidP="00A96C83">
            <w:pPr>
              <w:pStyle w:val="BodyText"/>
              <w:rPr>
                <w:b/>
                <w:color w:val="auto"/>
                <w:lang w:eastAsia="en-AU"/>
              </w:rPr>
            </w:pPr>
          </w:p>
        </w:tc>
        <w:tc>
          <w:tcPr>
            <w:tcW w:w="6520" w:type="dxa"/>
          </w:tcPr>
          <w:p w14:paraId="70D76AD5" w14:textId="27662CAB" w:rsidR="00A96C83" w:rsidRPr="00C7754F" w:rsidRDefault="00A96C83" w:rsidP="00A96C83">
            <w:pPr>
              <w:pStyle w:val="BodyText"/>
              <w:rPr>
                <w:color w:val="auto"/>
                <w:lang w:eastAsia="en-AU"/>
              </w:rPr>
            </w:pPr>
            <w:bookmarkStart w:id="3" w:name="_Hlk508348834"/>
            <w:r w:rsidRPr="00C7754F">
              <w:rPr>
                <w:color w:val="auto"/>
                <w:lang w:eastAsia="en-AU"/>
              </w:rPr>
              <w:t xml:space="preserve">One submission asked about the material recovery rate of </w:t>
            </w:r>
            <w:r w:rsidR="00FB2CD2">
              <w:rPr>
                <w:color w:val="auto"/>
                <w:lang w:eastAsia="en-AU"/>
              </w:rPr>
              <w:t>e</w:t>
            </w:r>
            <w:r w:rsidR="00FB2CD2">
              <w:rPr>
                <w:color w:val="auto"/>
                <w:lang w:eastAsia="en-AU"/>
              </w:rPr>
              <w:noBreakHyphen/>
              <w:t>waste</w:t>
            </w:r>
            <w:r w:rsidRPr="00C7754F">
              <w:rPr>
                <w:color w:val="auto"/>
                <w:lang w:eastAsia="en-AU"/>
              </w:rPr>
              <w:t xml:space="preserve"> by metal recyclers</w:t>
            </w:r>
            <w:bookmarkEnd w:id="3"/>
            <w:r w:rsidRPr="00C7754F">
              <w:rPr>
                <w:color w:val="auto"/>
                <w:lang w:eastAsia="en-AU"/>
              </w:rPr>
              <w:t>.</w:t>
            </w:r>
          </w:p>
        </w:tc>
        <w:tc>
          <w:tcPr>
            <w:tcW w:w="6946" w:type="dxa"/>
          </w:tcPr>
          <w:p w14:paraId="132A5C80" w14:textId="6FCE3D4F" w:rsidR="00A96C83" w:rsidRPr="00C7754F" w:rsidRDefault="00A96C83" w:rsidP="00A96C83">
            <w:pPr>
              <w:pStyle w:val="BodyText"/>
              <w:rPr>
                <w:color w:val="auto"/>
                <w:lang w:eastAsia="en-AU"/>
              </w:rPr>
            </w:pPr>
            <w:r w:rsidRPr="00C7754F">
              <w:rPr>
                <w:color w:val="auto"/>
                <w:lang w:eastAsia="en-AU"/>
              </w:rPr>
              <w:t xml:space="preserve">This will vary depending on the types of </w:t>
            </w:r>
            <w:r w:rsidR="00FB2CD2">
              <w:rPr>
                <w:color w:val="auto"/>
                <w:lang w:eastAsia="en-AU"/>
              </w:rPr>
              <w:t>e</w:t>
            </w:r>
            <w:r w:rsidR="00FB2CD2">
              <w:rPr>
                <w:color w:val="auto"/>
                <w:lang w:eastAsia="en-AU"/>
              </w:rPr>
              <w:noBreakHyphen/>
              <w:t>waste</w:t>
            </w:r>
            <w:r w:rsidRPr="00C7754F">
              <w:rPr>
                <w:color w:val="auto"/>
                <w:lang w:eastAsia="en-AU"/>
              </w:rPr>
              <w:t xml:space="preserve"> received at a metal recycling site. Rough estimates based on a mix of different types of </w:t>
            </w:r>
            <w:r w:rsidR="00FB2CD2">
              <w:rPr>
                <w:color w:val="auto"/>
                <w:lang w:eastAsia="en-AU"/>
              </w:rPr>
              <w:t>e</w:t>
            </w:r>
            <w:r w:rsidR="00FB2CD2">
              <w:rPr>
                <w:color w:val="auto"/>
                <w:lang w:eastAsia="en-AU"/>
              </w:rPr>
              <w:noBreakHyphen/>
              <w:t>waste</w:t>
            </w:r>
            <w:r w:rsidRPr="00C7754F">
              <w:rPr>
                <w:color w:val="auto"/>
                <w:lang w:eastAsia="en-AU"/>
              </w:rPr>
              <w:t xml:space="preserve"> suggest approximately 70 per cent recovery.</w:t>
            </w:r>
          </w:p>
        </w:tc>
      </w:tr>
      <w:tr w:rsidR="00A96C83" w14:paraId="5854EB7C" w14:textId="77777777" w:rsidTr="00B16B19">
        <w:trPr>
          <w:cantSplit/>
        </w:trPr>
        <w:tc>
          <w:tcPr>
            <w:tcW w:w="1985" w:type="dxa"/>
            <w:gridSpan w:val="2"/>
          </w:tcPr>
          <w:p w14:paraId="298328AA" w14:textId="77777777" w:rsidR="00A96C83" w:rsidRPr="00C7754F" w:rsidRDefault="00A96C83" w:rsidP="00A96C83">
            <w:pPr>
              <w:pStyle w:val="BodyText"/>
              <w:rPr>
                <w:b/>
                <w:color w:val="auto"/>
                <w:lang w:eastAsia="en-AU"/>
              </w:rPr>
            </w:pPr>
          </w:p>
        </w:tc>
        <w:tc>
          <w:tcPr>
            <w:tcW w:w="6520" w:type="dxa"/>
          </w:tcPr>
          <w:p w14:paraId="27BBC32C" w14:textId="77777777" w:rsidR="00A96C83" w:rsidRPr="00C7754F" w:rsidRDefault="00A96C83" w:rsidP="00A96C83">
            <w:pPr>
              <w:pStyle w:val="BodyText"/>
              <w:rPr>
                <w:color w:val="auto"/>
                <w:lang w:eastAsia="en-AU"/>
              </w:rPr>
            </w:pPr>
            <w:r w:rsidRPr="00C7754F">
              <w:rPr>
                <w:color w:val="auto"/>
                <w:lang w:eastAsia="en-AU"/>
              </w:rPr>
              <w:t>One submission suggested that material recovery rates and targets should be set to ensure maximum resource recovery rates</w:t>
            </w:r>
          </w:p>
        </w:tc>
        <w:tc>
          <w:tcPr>
            <w:tcW w:w="6946" w:type="dxa"/>
          </w:tcPr>
          <w:p w14:paraId="693B3869" w14:textId="50789DAE" w:rsidR="00A96C83" w:rsidRPr="00C7754F" w:rsidRDefault="00A96C83" w:rsidP="00A96C83">
            <w:pPr>
              <w:pStyle w:val="BodyText"/>
              <w:rPr>
                <w:color w:val="auto"/>
                <w:lang w:eastAsia="en-AU"/>
              </w:rPr>
            </w:pPr>
            <w:r w:rsidRPr="00C7754F">
              <w:rPr>
                <w:color w:val="auto"/>
                <w:lang w:eastAsia="en-AU"/>
              </w:rPr>
              <w:t xml:space="preserve">Under clause </w:t>
            </w:r>
            <w:r w:rsidR="00CE58D0">
              <w:rPr>
                <w:color w:val="auto"/>
                <w:lang w:eastAsia="en-AU"/>
              </w:rPr>
              <w:t>6(</w:t>
            </w:r>
            <w:r w:rsidRPr="00C7754F">
              <w:rPr>
                <w:color w:val="auto"/>
                <w:lang w:eastAsia="en-AU"/>
              </w:rPr>
              <w:t>4</w:t>
            </w:r>
            <w:r w:rsidR="00CE58D0">
              <w:rPr>
                <w:color w:val="auto"/>
                <w:lang w:eastAsia="en-AU"/>
              </w:rPr>
              <w:t>)</w:t>
            </w:r>
            <w:r w:rsidRPr="00C7754F">
              <w:rPr>
                <w:color w:val="auto"/>
                <w:lang w:eastAsia="en-AU"/>
              </w:rPr>
              <w:t>(</w:t>
            </w:r>
            <w:r w:rsidR="00CE58D0">
              <w:rPr>
                <w:color w:val="auto"/>
                <w:lang w:eastAsia="en-AU"/>
              </w:rPr>
              <w:t>e</w:t>
            </w:r>
            <w:r w:rsidRPr="00C7754F">
              <w:rPr>
                <w:color w:val="auto"/>
                <w:lang w:eastAsia="en-AU"/>
              </w:rPr>
              <w:t xml:space="preserve">), </w:t>
            </w:r>
            <w:r w:rsidR="00480683">
              <w:rPr>
                <w:color w:val="auto"/>
                <w:lang w:eastAsia="en-AU"/>
              </w:rPr>
              <w:t xml:space="preserve">minimum </w:t>
            </w:r>
            <w:r w:rsidRPr="00C7754F">
              <w:rPr>
                <w:color w:val="auto"/>
                <w:lang w:eastAsia="en-AU"/>
              </w:rPr>
              <w:t xml:space="preserve">material recovery standards are required. For </w:t>
            </w:r>
            <w:r w:rsidR="00FB2CD2">
              <w:rPr>
                <w:color w:val="auto"/>
                <w:lang w:eastAsia="en-AU"/>
              </w:rPr>
              <w:t>e</w:t>
            </w:r>
            <w:r w:rsidR="00FB2CD2">
              <w:rPr>
                <w:color w:val="auto"/>
                <w:lang w:eastAsia="en-AU"/>
              </w:rPr>
              <w:noBreakHyphen/>
              <w:t>waste</w:t>
            </w:r>
            <w:r w:rsidRPr="00C7754F">
              <w:rPr>
                <w:color w:val="auto"/>
                <w:lang w:eastAsia="en-AU"/>
              </w:rPr>
              <w:t xml:space="preserve"> types captured through accredited product stewardship schemes, the WMP (</w:t>
            </w:r>
            <w:r w:rsidR="00FB2CD2">
              <w:rPr>
                <w:color w:val="auto"/>
                <w:lang w:eastAsia="en-AU"/>
              </w:rPr>
              <w:t>E</w:t>
            </w:r>
            <w:r w:rsidR="00FB2CD2">
              <w:rPr>
                <w:color w:val="auto"/>
                <w:lang w:eastAsia="en-AU"/>
              </w:rPr>
              <w:noBreakHyphen/>
              <w:t>waste</w:t>
            </w:r>
            <w:r w:rsidRPr="00C7754F">
              <w:rPr>
                <w:color w:val="auto"/>
                <w:lang w:eastAsia="en-AU"/>
              </w:rPr>
              <w:t xml:space="preserve">) requires material recovery rates in line with </w:t>
            </w:r>
            <w:r w:rsidRPr="00C7754F">
              <w:rPr>
                <w:i/>
                <w:color w:val="auto"/>
                <w:lang w:eastAsia="en-AU"/>
              </w:rPr>
              <w:t>the Product Stewardship Act 2011</w:t>
            </w:r>
            <w:r w:rsidR="00595E17" w:rsidRPr="00C7754F">
              <w:rPr>
                <w:i/>
                <w:color w:val="auto"/>
                <w:lang w:eastAsia="en-AU"/>
              </w:rPr>
              <w:t xml:space="preserve"> </w:t>
            </w:r>
            <w:r w:rsidR="00595E17" w:rsidRPr="00C7754F">
              <w:rPr>
                <w:color w:val="auto"/>
                <w:lang w:eastAsia="en-AU"/>
              </w:rPr>
              <w:t>(Product Stewardship Act)</w:t>
            </w:r>
            <w:r w:rsidRPr="00C7754F">
              <w:rPr>
                <w:color w:val="auto"/>
                <w:lang w:eastAsia="en-AU"/>
              </w:rPr>
              <w:t xml:space="preserve">. For other types of </w:t>
            </w:r>
            <w:r w:rsidR="00FB2CD2">
              <w:rPr>
                <w:color w:val="auto"/>
                <w:lang w:eastAsia="en-AU"/>
              </w:rPr>
              <w:t>e</w:t>
            </w:r>
            <w:r w:rsidR="00FB2CD2">
              <w:rPr>
                <w:color w:val="auto"/>
                <w:lang w:eastAsia="en-AU"/>
              </w:rPr>
              <w:noBreakHyphen/>
              <w:t>waste</w:t>
            </w:r>
            <w:r w:rsidRPr="00C7754F">
              <w:rPr>
                <w:color w:val="auto"/>
                <w:lang w:eastAsia="en-AU"/>
              </w:rPr>
              <w:t xml:space="preserve">, a minimum level of processing is required, in line with those outlined in </w:t>
            </w:r>
            <w:r w:rsidR="00425BF5" w:rsidRPr="00C7754F">
              <w:rPr>
                <w:color w:val="auto"/>
                <w:lang w:eastAsia="en-AU"/>
              </w:rPr>
              <w:t>AS/NZS 5377:2013</w:t>
            </w:r>
            <w:r w:rsidRPr="00C7754F">
              <w:rPr>
                <w:color w:val="auto"/>
                <w:lang w:eastAsia="en-AU"/>
              </w:rPr>
              <w:t>.</w:t>
            </w:r>
          </w:p>
          <w:p w14:paraId="1FF014A6" w14:textId="77129F6F" w:rsidR="00A96C83" w:rsidRPr="00C7754F" w:rsidRDefault="00A96C83" w:rsidP="00A96C83">
            <w:pPr>
              <w:pStyle w:val="BodyText"/>
              <w:rPr>
                <w:color w:val="auto"/>
                <w:lang w:eastAsia="en-AU"/>
              </w:rPr>
            </w:pPr>
            <w:r w:rsidRPr="00C7754F">
              <w:rPr>
                <w:color w:val="auto"/>
                <w:lang w:eastAsia="en-AU"/>
              </w:rPr>
              <w:t xml:space="preserve">Targets have not been set at this point, however this may be considered </w:t>
            </w:r>
            <w:proofErr w:type="gramStart"/>
            <w:r w:rsidRPr="00C7754F">
              <w:rPr>
                <w:color w:val="auto"/>
                <w:lang w:eastAsia="en-AU"/>
              </w:rPr>
              <w:t>at a later date</w:t>
            </w:r>
            <w:proofErr w:type="gramEnd"/>
            <w:r w:rsidRPr="00C7754F">
              <w:rPr>
                <w:color w:val="auto"/>
                <w:lang w:eastAsia="en-AU"/>
              </w:rPr>
              <w:t xml:space="preserve">. </w:t>
            </w:r>
          </w:p>
        </w:tc>
      </w:tr>
      <w:tr w:rsidR="00A96C83" w14:paraId="28ADC324" w14:textId="77777777" w:rsidTr="00B16B19">
        <w:trPr>
          <w:cantSplit/>
        </w:trPr>
        <w:tc>
          <w:tcPr>
            <w:tcW w:w="1985" w:type="dxa"/>
            <w:gridSpan w:val="2"/>
          </w:tcPr>
          <w:p w14:paraId="4CDAE351" w14:textId="1A9CA7DD" w:rsidR="00A96C83" w:rsidRPr="00C7754F" w:rsidRDefault="00A96C83" w:rsidP="00A96C83">
            <w:pPr>
              <w:pStyle w:val="BodyText"/>
              <w:rPr>
                <w:b/>
                <w:color w:val="auto"/>
                <w:highlight w:val="yellow"/>
                <w:lang w:eastAsia="en-AU"/>
              </w:rPr>
            </w:pPr>
            <w:r w:rsidRPr="00C7754F">
              <w:rPr>
                <w:b/>
                <w:color w:val="auto"/>
                <w:lang w:eastAsia="en-AU"/>
              </w:rPr>
              <w:lastRenderedPageBreak/>
              <w:t>Use of AS/NZS 5377:2013</w:t>
            </w:r>
          </w:p>
        </w:tc>
        <w:tc>
          <w:tcPr>
            <w:tcW w:w="6520" w:type="dxa"/>
          </w:tcPr>
          <w:p w14:paraId="044F6A27" w14:textId="54457248" w:rsidR="00A96C83" w:rsidRPr="00C7754F" w:rsidRDefault="00A96C83" w:rsidP="00A96C83">
            <w:pPr>
              <w:pStyle w:val="BodyText"/>
              <w:rPr>
                <w:color w:val="auto"/>
                <w:lang w:eastAsia="en-AU"/>
              </w:rPr>
            </w:pPr>
            <w:r w:rsidRPr="00C7754F">
              <w:rPr>
                <w:color w:val="auto"/>
                <w:lang w:eastAsia="en-AU"/>
              </w:rPr>
              <w:t>One submission suggested that the WMP (</w:t>
            </w:r>
            <w:r w:rsidR="00FB2CD2">
              <w:rPr>
                <w:color w:val="auto"/>
                <w:lang w:eastAsia="en-AU"/>
              </w:rPr>
              <w:t>E</w:t>
            </w:r>
            <w:r w:rsidR="00FB2CD2">
              <w:rPr>
                <w:color w:val="auto"/>
                <w:lang w:eastAsia="en-AU"/>
              </w:rPr>
              <w:noBreakHyphen/>
              <w:t>waste</w:t>
            </w:r>
            <w:r w:rsidRPr="00C7754F">
              <w:rPr>
                <w:color w:val="auto"/>
                <w:lang w:eastAsia="en-AU"/>
              </w:rPr>
              <w:t xml:space="preserve">) should more explicitly reference, and require </w:t>
            </w:r>
            <w:r w:rsidR="003A2311" w:rsidRPr="00C7754F">
              <w:rPr>
                <w:color w:val="auto"/>
                <w:lang w:eastAsia="en-AU"/>
              </w:rPr>
              <w:t>accreditation to</w:t>
            </w:r>
            <w:r w:rsidRPr="00C7754F">
              <w:rPr>
                <w:color w:val="auto"/>
                <w:lang w:eastAsia="en-AU"/>
              </w:rPr>
              <w:t xml:space="preserve">, AS/NZS 5377:2013 to ensure </w:t>
            </w:r>
            <w:r w:rsidR="00FB2CD2">
              <w:rPr>
                <w:color w:val="auto"/>
                <w:lang w:eastAsia="en-AU"/>
              </w:rPr>
              <w:t>e</w:t>
            </w:r>
            <w:r w:rsidR="00FB2CD2">
              <w:rPr>
                <w:color w:val="auto"/>
                <w:lang w:eastAsia="en-AU"/>
              </w:rPr>
              <w:noBreakHyphen/>
              <w:t>waste</w:t>
            </w:r>
            <w:r w:rsidRPr="00C7754F">
              <w:rPr>
                <w:color w:val="auto"/>
                <w:lang w:eastAsia="en-AU"/>
              </w:rPr>
              <w:t xml:space="preserve"> service providers comply with the clauses that apply to them. </w:t>
            </w:r>
          </w:p>
          <w:p w14:paraId="654065A6" w14:textId="233F8BB0" w:rsidR="00D33C28" w:rsidRPr="00C7754F" w:rsidRDefault="00A96C83" w:rsidP="00D33C28">
            <w:pPr>
              <w:pStyle w:val="BodyText"/>
              <w:rPr>
                <w:color w:val="auto"/>
                <w:lang w:eastAsia="en-AU"/>
              </w:rPr>
            </w:pPr>
            <w:r w:rsidRPr="00C7754F">
              <w:rPr>
                <w:color w:val="auto"/>
                <w:lang w:eastAsia="en-AU"/>
              </w:rPr>
              <w:t xml:space="preserve">The submission recommended that </w:t>
            </w:r>
            <w:r w:rsidR="006375A6" w:rsidRPr="00C7754F">
              <w:rPr>
                <w:color w:val="auto"/>
                <w:lang w:eastAsia="en-AU"/>
              </w:rPr>
              <w:t xml:space="preserve">the </w:t>
            </w:r>
            <w:r w:rsidRPr="00C7754F">
              <w:rPr>
                <w:color w:val="auto"/>
                <w:lang w:eastAsia="en-AU"/>
              </w:rPr>
              <w:t>WMP (</w:t>
            </w:r>
            <w:r w:rsidR="00FB2CD2">
              <w:rPr>
                <w:color w:val="auto"/>
                <w:lang w:eastAsia="en-AU"/>
              </w:rPr>
              <w:t>E</w:t>
            </w:r>
            <w:r w:rsidR="00FB2CD2">
              <w:rPr>
                <w:color w:val="auto"/>
                <w:lang w:eastAsia="en-AU"/>
              </w:rPr>
              <w:noBreakHyphen/>
              <w:t>waste</w:t>
            </w:r>
            <w:r w:rsidRPr="00C7754F">
              <w:rPr>
                <w:color w:val="auto"/>
                <w:lang w:eastAsia="en-AU"/>
              </w:rPr>
              <w:t>)</w:t>
            </w:r>
            <w:r w:rsidR="00AC5E4C" w:rsidRPr="00C7754F">
              <w:rPr>
                <w:color w:val="auto"/>
                <w:lang w:eastAsia="en-AU"/>
              </w:rPr>
              <w:t xml:space="preserve"> requirements </w:t>
            </w:r>
            <w:r w:rsidRPr="00C7754F">
              <w:rPr>
                <w:color w:val="auto"/>
                <w:lang w:eastAsia="en-AU"/>
              </w:rPr>
              <w:t xml:space="preserve">be extended to </w:t>
            </w:r>
            <w:r w:rsidR="00D33C28" w:rsidRPr="00C7754F">
              <w:rPr>
                <w:color w:val="auto"/>
                <w:lang w:eastAsia="en-AU"/>
              </w:rPr>
              <w:t>risk assessment, emergency response, training, storage facilities and re-use</w:t>
            </w:r>
            <w:r w:rsidR="003A2311" w:rsidRPr="00C7754F">
              <w:rPr>
                <w:color w:val="auto"/>
                <w:lang w:eastAsia="en-AU"/>
              </w:rPr>
              <w:t>, for which there are designated sections in AS/NZS 5377:2013</w:t>
            </w:r>
            <w:r w:rsidRPr="00C7754F">
              <w:rPr>
                <w:color w:val="auto"/>
                <w:lang w:eastAsia="en-AU"/>
              </w:rPr>
              <w:t>.</w:t>
            </w:r>
          </w:p>
          <w:p w14:paraId="75A817D5" w14:textId="057A4EEE" w:rsidR="00A87D3F" w:rsidRPr="00C7754F" w:rsidRDefault="00A87D3F" w:rsidP="00D33C28">
            <w:pPr>
              <w:pStyle w:val="BodyText"/>
              <w:rPr>
                <w:color w:val="auto"/>
                <w:lang w:eastAsia="en-AU"/>
              </w:rPr>
            </w:pPr>
            <w:r w:rsidRPr="00C7754F">
              <w:rPr>
                <w:color w:val="auto"/>
                <w:lang w:eastAsia="en-AU"/>
              </w:rPr>
              <w:t>This would ensure a more level playing field for the sector.</w:t>
            </w:r>
          </w:p>
        </w:tc>
        <w:tc>
          <w:tcPr>
            <w:tcW w:w="6946" w:type="dxa"/>
          </w:tcPr>
          <w:p w14:paraId="20964EC1" w14:textId="79429735" w:rsidR="00070518" w:rsidRDefault="00A96C83" w:rsidP="003A2311">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xml:space="preserve">) does not require </w:t>
            </w:r>
            <w:r w:rsidR="00FB2CD2">
              <w:rPr>
                <w:color w:val="auto"/>
                <w:lang w:eastAsia="en-AU"/>
              </w:rPr>
              <w:t>e</w:t>
            </w:r>
            <w:r w:rsidR="00FB2CD2">
              <w:rPr>
                <w:color w:val="auto"/>
                <w:lang w:eastAsia="en-AU"/>
              </w:rPr>
              <w:noBreakHyphen/>
              <w:t>waste</w:t>
            </w:r>
            <w:r w:rsidRPr="00C7754F">
              <w:rPr>
                <w:color w:val="auto"/>
                <w:lang w:eastAsia="en-AU"/>
              </w:rPr>
              <w:t xml:space="preserve"> service providers to adopt, or be accredited to AS/NZS 5377:2013, </w:t>
            </w:r>
            <w:r w:rsidR="00070518">
              <w:rPr>
                <w:color w:val="auto"/>
                <w:lang w:eastAsia="en-AU"/>
              </w:rPr>
              <w:t>as there are other ways to comply.</w:t>
            </w:r>
          </w:p>
          <w:p w14:paraId="0AF1EAC7" w14:textId="270C3CE2" w:rsidR="00066926" w:rsidRPr="00C7754F" w:rsidRDefault="00070518" w:rsidP="003A2311">
            <w:pPr>
              <w:pStyle w:val="BodyText"/>
              <w:rPr>
                <w:color w:val="auto"/>
                <w:lang w:eastAsia="en-AU"/>
              </w:rPr>
            </w:pPr>
            <w:r>
              <w:rPr>
                <w:color w:val="auto"/>
                <w:lang w:eastAsia="en-AU"/>
              </w:rPr>
              <w:t>H</w:t>
            </w:r>
            <w:r w:rsidRPr="00C7754F">
              <w:rPr>
                <w:color w:val="auto"/>
                <w:lang w:eastAsia="en-AU"/>
              </w:rPr>
              <w:t>owever,</w:t>
            </w:r>
            <w:r w:rsidR="00A96C83" w:rsidRPr="00C7754F">
              <w:rPr>
                <w:color w:val="auto"/>
                <w:lang w:eastAsia="en-AU"/>
              </w:rPr>
              <w:t xml:space="preserve"> anyone who does adopt or gain appropriate accreditation to the standard would be deemed compliant with the WMP.</w:t>
            </w:r>
            <w:r w:rsidR="003A2311" w:rsidRPr="00C7754F">
              <w:rPr>
                <w:color w:val="auto"/>
                <w:lang w:eastAsia="en-AU"/>
              </w:rPr>
              <w:t xml:space="preserve"> </w:t>
            </w:r>
          </w:p>
          <w:p w14:paraId="52026B86" w14:textId="2F9B1907" w:rsidR="00480683" w:rsidRDefault="00A87D3F" w:rsidP="00AC5E4C">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xml:space="preserve">) also states that </w:t>
            </w:r>
            <w:r w:rsidR="00480683">
              <w:rPr>
                <w:color w:val="auto"/>
                <w:lang w:eastAsia="en-AU"/>
              </w:rPr>
              <w:t>duty holders</w:t>
            </w:r>
            <w:r w:rsidR="00480683" w:rsidRPr="00C7754F">
              <w:rPr>
                <w:color w:val="auto"/>
                <w:szCs w:val="24"/>
              </w:rPr>
              <w:t xml:space="preserve"> will be taken to be compliant with the WMP (</w:t>
            </w:r>
            <w:r w:rsidR="00FB2CD2">
              <w:rPr>
                <w:color w:val="auto"/>
                <w:szCs w:val="24"/>
              </w:rPr>
              <w:t>E</w:t>
            </w:r>
            <w:r w:rsidR="00FB2CD2">
              <w:rPr>
                <w:color w:val="auto"/>
                <w:szCs w:val="24"/>
              </w:rPr>
              <w:noBreakHyphen/>
              <w:t>waste</w:t>
            </w:r>
            <w:r w:rsidR="00480683" w:rsidRPr="00C7754F">
              <w:rPr>
                <w:color w:val="auto"/>
                <w:szCs w:val="24"/>
              </w:rPr>
              <w:t>)</w:t>
            </w:r>
            <w:r w:rsidR="00480683">
              <w:rPr>
                <w:color w:val="auto"/>
                <w:lang w:eastAsia="en-AU"/>
              </w:rPr>
              <w:t xml:space="preserve"> if they </w:t>
            </w:r>
            <w:r w:rsidRPr="00C7754F">
              <w:rPr>
                <w:color w:val="auto"/>
                <w:lang w:eastAsia="en-AU"/>
              </w:rPr>
              <w:t>comply with sections</w:t>
            </w:r>
            <w:r w:rsidR="00480683">
              <w:rPr>
                <w:color w:val="auto"/>
                <w:lang w:eastAsia="en-AU"/>
              </w:rPr>
              <w:t>:</w:t>
            </w:r>
          </w:p>
          <w:p w14:paraId="681BEA86" w14:textId="48F78822" w:rsidR="00480683" w:rsidRPr="00F37727" w:rsidRDefault="00A87D3F" w:rsidP="00F37727">
            <w:pPr>
              <w:pStyle w:val="BodyText"/>
              <w:numPr>
                <w:ilvl w:val="0"/>
                <w:numId w:val="57"/>
              </w:numPr>
              <w:spacing w:after="0" w:line="240" w:lineRule="auto"/>
              <w:ind w:left="879" w:hanging="357"/>
              <w:rPr>
                <w:color w:val="auto"/>
                <w:lang w:eastAsia="en-AU"/>
              </w:rPr>
            </w:pPr>
            <w:r w:rsidRPr="00C7754F">
              <w:rPr>
                <w:color w:val="auto"/>
                <w:szCs w:val="24"/>
              </w:rPr>
              <w:t xml:space="preserve">1.6 Organizational Requirements, </w:t>
            </w:r>
          </w:p>
          <w:p w14:paraId="16C4D7A7" w14:textId="77777777" w:rsidR="00480683" w:rsidRPr="00F37727" w:rsidRDefault="00A87D3F" w:rsidP="00F37727">
            <w:pPr>
              <w:pStyle w:val="BodyText"/>
              <w:numPr>
                <w:ilvl w:val="0"/>
                <w:numId w:val="57"/>
              </w:numPr>
              <w:spacing w:after="0" w:line="240" w:lineRule="auto"/>
              <w:ind w:left="879" w:hanging="357"/>
              <w:rPr>
                <w:color w:val="auto"/>
                <w:lang w:eastAsia="en-AU"/>
              </w:rPr>
            </w:pPr>
            <w:r w:rsidRPr="00C7754F">
              <w:rPr>
                <w:color w:val="auto"/>
                <w:szCs w:val="24"/>
              </w:rPr>
              <w:t xml:space="preserve">2 Requirements for Collection and Storage Facilities, </w:t>
            </w:r>
          </w:p>
          <w:p w14:paraId="1A91A42E" w14:textId="77777777" w:rsidR="00480683" w:rsidRPr="00F37727" w:rsidRDefault="00A87D3F" w:rsidP="00F37727">
            <w:pPr>
              <w:pStyle w:val="BodyText"/>
              <w:numPr>
                <w:ilvl w:val="0"/>
                <w:numId w:val="57"/>
              </w:numPr>
              <w:spacing w:after="0" w:line="240" w:lineRule="auto"/>
              <w:ind w:left="879" w:hanging="357"/>
              <w:rPr>
                <w:color w:val="auto"/>
                <w:lang w:eastAsia="en-AU"/>
              </w:rPr>
            </w:pPr>
            <w:r w:rsidRPr="00C7754F">
              <w:rPr>
                <w:color w:val="auto"/>
                <w:szCs w:val="24"/>
              </w:rPr>
              <w:t xml:space="preserve">3 Recovery for Re-use from End-of-Life Electrical and Electronic Equipment, </w:t>
            </w:r>
          </w:p>
          <w:p w14:paraId="624719F9" w14:textId="77777777" w:rsidR="00480683" w:rsidRPr="00F37727" w:rsidRDefault="00A87D3F" w:rsidP="00F37727">
            <w:pPr>
              <w:pStyle w:val="BodyText"/>
              <w:numPr>
                <w:ilvl w:val="0"/>
                <w:numId w:val="57"/>
              </w:numPr>
              <w:spacing w:after="0" w:line="240" w:lineRule="auto"/>
              <w:ind w:left="879" w:hanging="357"/>
              <w:rPr>
                <w:color w:val="auto"/>
                <w:lang w:eastAsia="en-AU"/>
              </w:rPr>
            </w:pPr>
            <w:r w:rsidRPr="00C7754F">
              <w:rPr>
                <w:color w:val="auto"/>
                <w:szCs w:val="24"/>
              </w:rPr>
              <w:t xml:space="preserve">4 Requirements for Transportation, and </w:t>
            </w:r>
          </w:p>
          <w:p w14:paraId="455D55B4" w14:textId="2B18EDEA" w:rsidR="00A96C83" w:rsidRPr="00C7754F" w:rsidRDefault="00A87D3F" w:rsidP="00F37727">
            <w:pPr>
              <w:pStyle w:val="BodyText"/>
              <w:numPr>
                <w:ilvl w:val="0"/>
                <w:numId w:val="57"/>
              </w:numPr>
              <w:spacing w:after="0" w:line="240" w:lineRule="auto"/>
              <w:ind w:left="879" w:hanging="357"/>
              <w:rPr>
                <w:color w:val="auto"/>
                <w:lang w:eastAsia="en-AU"/>
              </w:rPr>
            </w:pPr>
            <w:r w:rsidRPr="00C7754F">
              <w:rPr>
                <w:color w:val="auto"/>
                <w:szCs w:val="24"/>
              </w:rPr>
              <w:t xml:space="preserve">5 Requirements for the Treatment of End-of-Life Electrical and Electronic Equipment </w:t>
            </w:r>
            <w:r w:rsidR="00AC5E4C" w:rsidRPr="00C7754F">
              <w:rPr>
                <w:color w:val="auto"/>
                <w:szCs w:val="24"/>
              </w:rPr>
              <w:t>of AS/NZS5377:2013</w:t>
            </w:r>
            <w:r w:rsidRPr="00C7754F">
              <w:rPr>
                <w:color w:val="auto"/>
                <w:szCs w:val="24"/>
              </w:rPr>
              <w:t>.</w:t>
            </w:r>
          </w:p>
        </w:tc>
      </w:tr>
      <w:tr w:rsidR="00A96C83" w14:paraId="0D8F9A4D" w14:textId="77777777" w:rsidTr="00B16B19">
        <w:trPr>
          <w:cantSplit/>
        </w:trPr>
        <w:tc>
          <w:tcPr>
            <w:tcW w:w="1985" w:type="dxa"/>
            <w:gridSpan w:val="2"/>
          </w:tcPr>
          <w:p w14:paraId="2D24135F" w14:textId="77777777" w:rsidR="00A96C83" w:rsidRPr="00C7754F" w:rsidRDefault="00A96C83" w:rsidP="00A96C83">
            <w:pPr>
              <w:pStyle w:val="BodyText"/>
              <w:rPr>
                <w:b/>
                <w:color w:val="auto"/>
                <w:lang w:eastAsia="en-AU"/>
              </w:rPr>
            </w:pPr>
          </w:p>
        </w:tc>
        <w:tc>
          <w:tcPr>
            <w:tcW w:w="6520" w:type="dxa"/>
          </w:tcPr>
          <w:p w14:paraId="5C07EE70" w14:textId="1B367E40" w:rsidR="00A96C83" w:rsidRPr="00C7754F" w:rsidRDefault="00A96C83" w:rsidP="00A96C83">
            <w:pPr>
              <w:pStyle w:val="BodyText"/>
              <w:rPr>
                <w:color w:val="auto"/>
                <w:lang w:eastAsia="en-AU"/>
              </w:rPr>
            </w:pPr>
            <w:r w:rsidRPr="00C7754F">
              <w:rPr>
                <w:color w:val="auto"/>
                <w:lang w:eastAsia="en-AU"/>
              </w:rPr>
              <w:t>One submission objected to the use of AS/NZS 5377 2013, suggesting that it constitutes an abdication of the legislative role of the government.</w:t>
            </w:r>
          </w:p>
        </w:tc>
        <w:tc>
          <w:tcPr>
            <w:tcW w:w="6946" w:type="dxa"/>
          </w:tcPr>
          <w:p w14:paraId="0F2A8913" w14:textId="121F8F56" w:rsidR="00A96C83" w:rsidRPr="00C7754F" w:rsidRDefault="00A96C83" w:rsidP="00A96C83">
            <w:pPr>
              <w:pStyle w:val="BodyText"/>
              <w:rPr>
                <w:color w:val="auto"/>
                <w:lang w:eastAsia="en-AU"/>
              </w:rPr>
            </w:pPr>
            <w:r w:rsidRPr="00C7754F">
              <w:rPr>
                <w:color w:val="auto"/>
                <w:lang w:eastAsia="en-AU"/>
              </w:rPr>
              <w:t>AS/NZS 5377</w:t>
            </w:r>
            <w:r w:rsidR="00AC5E4C" w:rsidRPr="00C7754F">
              <w:rPr>
                <w:color w:val="auto"/>
                <w:lang w:eastAsia="en-AU"/>
              </w:rPr>
              <w:t>:</w:t>
            </w:r>
            <w:r w:rsidRPr="00C7754F">
              <w:rPr>
                <w:color w:val="auto"/>
                <w:lang w:eastAsia="en-AU"/>
              </w:rPr>
              <w:t xml:space="preserve"> 2013 is a standard that has been adopted and is well understood by the </w:t>
            </w:r>
            <w:r w:rsidR="00FB2CD2">
              <w:rPr>
                <w:color w:val="auto"/>
                <w:lang w:eastAsia="en-AU"/>
              </w:rPr>
              <w:t>e</w:t>
            </w:r>
            <w:r w:rsidR="00FB2CD2">
              <w:rPr>
                <w:color w:val="auto"/>
                <w:lang w:eastAsia="en-AU"/>
              </w:rPr>
              <w:noBreakHyphen/>
              <w:t>waste</w:t>
            </w:r>
            <w:r w:rsidRPr="00C7754F">
              <w:rPr>
                <w:color w:val="auto"/>
                <w:lang w:eastAsia="en-AU"/>
              </w:rPr>
              <w:t xml:space="preserve"> recycling sector. This standard was chosen as one acceptable way of complying with the WMP (</w:t>
            </w:r>
            <w:r w:rsidR="00FB2CD2">
              <w:rPr>
                <w:color w:val="auto"/>
                <w:lang w:eastAsia="en-AU"/>
              </w:rPr>
              <w:t>E</w:t>
            </w:r>
            <w:r w:rsidR="00FB2CD2">
              <w:rPr>
                <w:color w:val="auto"/>
                <w:lang w:eastAsia="en-AU"/>
              </w:rPr>
              <w:noBreakHyphen/>
              <w:t>waste</w:t>
            </w:r>
            <w:r w:rsidRPr="00C7754F">
              <w:rPr>
                <w:color w:val="auto"/>
                <w:lang w:eastAsia="en-AU"/>
              </w:rPr>
              <w:t xml:space="preserve">). </w:t>
            </w:r>
          </w:p>
          <w:p w14:paraId="3753311B" w14:textId="56FF9737" w:rsidR="00A96C83" w:rsidRPr="00C7754F" w:rsidRDefault="00A96C83" w:rsidP="00AC5E4C">
            <w:pPr>
              <w:pStyle w:val="BodyText"/>
              <w:rPr>
                <w:color w:val="auto"/>
                <w:lang w:eastAsia="en-AU"/>
              </w:rPr>
            </w:pPr>
            <w:r w:rsidRPr="00C7754F">
              <w:rPr>
                <w:color w:val="auto"/>
                <w:lang w:eastAsia="en-AU"/>
              </w:rPr>
              <w:t>Note that those with obligations under the WMP (</w:t>
            </w:r>
            <w:r w:rsidR="00FB2CD2">
              <w:rPr>
                <w:color w:val="auto"/>
                <w:lang w:eastAsia="en-AU"/>
              </w:rPr>
              <w:t>E</w:t>
            </w:r>
            <w:r w:rsidR="00FB2CD2">
              <w:rPr>
                <w:color w:val="auto"/>
                <w:lang w:eastAsia="en-AU"/>
              </w:rPr>
              <w:noBreakHyphen/>
              <w:t>waste</w:t>
            </w:r>
            <w:r w:rsidRPr="00C7754F">
              <w:rPr>
                <w:color w:val="auto"/>
                <w:lang w:eastAsia="en-AU"/>
              </w:rPr>
              <w:t>) may comply through methods alternative to the standard.</w:t>
            </w:r>
          </w:p>
        </w:tc>
      </w:tr>
      <w:tr w:rsidR="00A96C83" w14:paraId="16E86843" w14:textId="77777777" w:rsidTr="00B16B19">
        <w:trPr>
          <w:cantSplit/>
        </w:trPr>
        <w:tc>
          <w:tcPr>
            <w:tcW w:w="1985" w:type="dxa"/>
            <w:gridSpan w:val="2"/>
          </w:tcPr>
          <w:p w14:paraId="591F2602" w14:textId="3F33618B" w:rsidR="00A96C83" w:rsidRPr="00C7754F" w:rsidRDefault="00A96C83" w:rsidP="00A96C83">
            <w:pPr>
              <w:pStyle w:val="BodyText"/>
              <w:rPr>
                <w:b/>
                <w:color w:val="auto"/>
                <w:lang w:eastAsia="en-AU"/>
              </w:rPr>
            </w:pPr>
          </w:p>
        </w:tc>
        <w:tc>
          <w:tcPr>
            <w:tcW w:w="6520" w:type="dxa"/>
          </w:tcPr>
          <w:p w14:paraId="1B01F0BF" w14:textId="634EC0E5" w:rsidR="00A96C83" w:rsidRPr="00C7754F" w:rsidRDefault="00A96C83" w:rsidP="00A96C83">
            <w:pPr>
              <w:pStyle w:val="BodyText"/>
              <w:rPr>
                <w:color w:val="auto"/>
                <w:highlight w:val="yellow"/>
                <w:lang w:eastAsia="en-AU"/>
              </w:rPr>
            </w:pPr>
            <w:r w:rsidRPr="00C7754F">
              <w:rPr>
                <w:color w:val="auto"/>
                <w:lang w:eastAsia="en-AU"/>
              </w:rPr>
              <w:t>One submission suggested that data reporting should be underpinned by requirements of AS/NZS 5377:2013</w:t>
            </w:r>
            <w:r w:rsidR="00AC5E4C" w:rsidRPr="00C7754F">
              <w:rPr>
                <w:color w:val="auto"/>
                <w:lang w:eastAsia="en-AU"/>
              </w:rPr>
              <w:t xml:space="preserve">, which are monitored and enforced by the </w:t>
            </w:r>
            <w:r w:rsidR="00480683">
              <w:rPr>
                <w:color w:val="auto"/>
                <w:lang w:eastAsia="en-AU"/>
              </w:rPr>
              <w:t>Australian</w:t>
            </w:r>
            <w:r w:rsidR="00480683" w:rsidRPr="00C7754F">
              <w:rPr>
                <w:color w:val="auto"/>
                <w:lang w:eastAsia="en-AU"/>
              </w:rPr>
              <w:t xml:space="preserve"> </w:t>
            </w:r>
            <w:r w:rsidR="00AC5E4C" w:rsidRPr="00C7754F">
              <w:rPr>
                <w:color w:val="auto"/>
                <w:lang w:eastAsia="en-AU"/>
              </w:rPr>
              <w:t>Government as part of the National Television and Computer Recycling Scheme (NTCRS)</w:t>
            </w:r>
            <w:r w:rsidRPr="00C7754F">
              <w:rPr>
                <w:color w:val="auto"/>
                <w:lang w:eastAsia="en-AU"/>
              </w:rPr>
              <w:t>.</w:t>
            </w:r>
          </w:p>
        </w:tc>
        <w:tc>
          <w:tcPr>
            <w:tcW w:w="6946" w:type="dxa"/>
          </w:tcPr>
          <w:p w14:paraId="381BBAAA" w14:textId="13BF8A13" w:rsidR="00A96C83" w:rsidRPr="00C7754F" w:rsidRDefault="00A96C83" w:rsidP="00A96C83">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requires certain data to be recorded and maintained for inspection by EPA. The WMP (</w:t>
            </w:r>
            <w:r w:rsidR="00FB2CD2">
              <w:rPr>
                <w:color w:val="auto"/>
                <w:lang w:eastAsia="en-AU"/>
              </w:rPr>
              <w:t>E</w:t>
            </w:r>
            <w:r w:rsidR="00FB2CD2">
              <w:rPr>
                <w:color w:val="auto"/>
                <w:lang w:eastAsia="en-AU"/>
              </w:rPr>
              <w:noBreakHyphen/>
              <w:t>waste</w:t>
            </w:r>
            <w:r w:rsidRPr="00C7754F">
              <w:rPr>
                <w:color w:val="auto"/>
                <w:lang w:eastAsia="en-AU"/>
              </w:rPr>
              <w:t>) does not require a duty</w:t>
            </w:r>
            <w:r w:rsidR="00D33C28" w:rsidRPr="00C7754F">
              <w:rPr>
                <w:color w:val="auto"/>
                <w:lang w:eastAsia="en-AU"/>
              </w:rPr>
              <w:t>-</w:t>
            </w:r>
            <w:r w:rsidRPr="00C7754F">
              <w:rPr>
                <w:color w:val="auto"/>
                <w:lang w:eastAsia="en-AU"/>
              </w:rPr>
              <w:t xml:space="preserve">holder to </w:t>
            </w:r>
            <w:r w:rsidRPr="00070518">
              <w:rPr>
                <w:iCs/>
                <w:color w:val="auto"/>
                <w:lang w:eastAsia="en-AU"/>
              </w:rPr>
              <w:t>report</w:t>
            </w:r>
            <w:r w:rsidRPr="00070518">
              <w:rPr>
                <w:color w:val="auto"/>
                <w:lang w:eastAsia="en-AU"/>
              </w:rPr>
              <w:t xml:space="preserve"> t</w:t>
            </w:r>
            <w:r w:rsidRPr="00C7754F">
              <w:rPr>
                <w:color w:val="auto"/>
                <w:lang w:eastAsia="en-AU"/>
              </w:rPr>
              <w:t>his data.</w:t>
            </w:r>
          </w:p>
          <w:p w14:paraId="1B975018" w14:textId="53705981" w:rsidR="00A96C83" w:rsidRPr="00C7754F" w:rsidRDefault="00CE58D0">
            <w:pPr>
              <w:pStyle w:val="BodyText"/>
              <w:rPr>
                <w:color w:val="auto"/>
                <w:lang w:eastAsia="en-AU"/>
              </w:rPr>
            </w:pPr>
            <w:r>
              <w:rPr>
                <w:color w:val="auto"/>
                <w:lang w:eastAsia="en-AU"/>
              </w:rPr>
              <w:t>M</w:t>
            </w:r>
            <w:r w:rsidR="00A96C83" w:rsidRPr="00C7754F">
              <w:rPr>
                <w:color w:val="auto"/>
                <w:lang w:eastAsia="en-AU"/>
              </w:rPr>
              <w:t xml:space="preserve">etrics are modelled on those required by Victoria’s </w:t>
            </w:r>
            <w:r w:rsidR="00A96C83" w:rsidRPr="00C7754F">
              <w:rPr>
                <w:i/>
                <w:color w:val="auto"/>
                <w:lang w:eastAsia="en-AU"/>
              </w:rPr>
              <w:t>Environment Protection (Industrial Waste Resource) Regulations 2009</w:t>
            </w:r>
            <w:r>
              <w:rPr>
                <w:i/>
                <w:color w:val="auto"/>
                <w:lang w:eastAsia="en-AU"/>
              </w:rPr>
              <w:t xml:space="preserve"> </w:t>
            </w:r>
            <w:r w:rsidRPr="00CE58D0">
              <w:rPr>
                <w:color w:val="auto"/>
                <w:lang w:eastAsia="en-AU"/>
              </w:rPr>
              <w:t>or</w:t>
            </w:r>
            <w:r>
              <w:rPr>
                <w:i/>
                <w:color w:val="auto"/>
                <w:lang w:eastAsia="en-AU"/>
              </w:rPr>
              <w:t xml:space="preserve"> </w:t>
            </w:r>
            <w:r w:rsidR="00A96C83" w:rsidRPr="00C7754F">
              <w:rPr>
                <w:color w:val="auto"/>
                <w:lang w:eastAsia="en-AU"/>
              </w:rPr>
              <w:t>the</w:t>
            </w:r>
            <w:r w:rsidR="00FF064D" w:rsidRPr="00C7754F">
              <w:rPr>
                <w:color w:val="auto"/>
                <w:lang w:eastAsia="en-AU"/>
              </w:rPr>
              <w:t xml:space="preserve"> </w:t>
            </w:r>
            <w:r w:rsidR="00A96C83" w:rsidRPr="00C7754F">
              <w:rPr>
                <w:color w:val="auto"/>
                <w:lang w:eastAsia="en-AU"/>
              </w:rPr>
              <w:t>NTCRS, and specified in AS/NZS 5377:2013.</w:t>
            </w:r>
          </w:p>
        </w:tc>
      </w:tr>
      <w:tr w:rsidR="00A96C83" w14:paraId="7709CEE1" w14:textId="77777777" w:rsidTr="00B16B19">
        <w:trPr>
          <w:cantSplit/>
        </w:trPr>
        <w:tc>
          <w:tcPr>
            <w:tcW w:w="1985" w:type="dxa"/>
            <w:gridSpan w:val="2"/>
          </w:tcPr>
          <w:p w14:paraId="6CF48703" w14:textId="6CCBBA42" w:rsidR="00A96C83" w:rsidRPr="00C7754F" w:rsidRDefault="00A96C83" w:rsidP="00A96C83">
            <w:pPr>
              <w:pStyle w:val="BodyText"/>
              <w:rPr>
                <w:b/>
                <w:color w:val="auto"/>
                <w:lang w:eastAsia="en-AU"/>
              </w:rPr>
            </w:pPr>
            <w:r w:rsidRPr="00C7754F">
              <w:rPr>
                <w:b/>
                <w:color w:val="auto"/>
                <w:lang w:eastAsia="en-AU"/>
              </w:rPr>
              <w:lastRenderedPageBreak/>
              <w:t>Additional requirements</w:t>
            </w:r>
          </w:p>
        </w:tc>
        <w:tc>
          <w:tcPr>
            <w:tcW w:w="6520" w:type="dxa"/>
          </w:tcPr>
          <w:p w14:paraId="69408C75" w14:textId="74407D25" w:rsidR="00A96C83" w:rsidRPr="00C7754F" w:rsidRDefault="00A96C83" w:rsidP="00A96C83">
            <w:pPr>
              <w:pStyle w:val="BodyText"/>
              <w:rPr>
                <w:color w:val="auto"/>
                <w:lang w:eastAsia="en-AU"/>
              </w:rPr>
            </w:pPr>
            <w:r w:rsidRPr="00C7754F">
              <w:rPr>
                <w:color w:val="auto"/>
                <w:lang w:eastAsia="en-AU"/>
              </w:rPr>
              <w:t>Various submissions suggested that the WMP (</w:t>
            </w:r>
            <w:r w:rsidR="00FB2CD2">
              <w:rPr>
                <w:color w:val="auto"/>
                <w:lang w:eastAsia="en-AU"/>
              </w:rPr>
              <w:t>E</w:t>
            </w:r>
            <w:r w:rsidR="00FB2CD2">
              <w:rPr>
                <w:color w:val="auto"/>
                <w:lang w:eastAsia="en-AU"/>
              </w:rPr>
              <w:noBreakHyphen/>
              <w:t>waste</w:t>
            </w:r>
            <w:r w:rsidRPr="00C7754F">
              <w:rPr>
                <w:color w:val="auto"/>
                <w:lang w:eastAsia="en-AU"/>
              </w:rPr>
              <w:t>) be updated to require:</w:t>
            </w:r>
          </w:p>
          <w:p w14:paraId="69F4E80E" w14:textId="5D56E0FC" w:rsidR="00A96C83" w:rsidRPr="00C7754F" w:rsidRDefault="00A96C83" w:rsidP="00A96C83">
            <w:pPr>
              <w:pStyle w:val="BodyText"/>
              <w:numPr>
                <w:ilvl w:val="0"/>
                <w:numId w:val="33"/>
              </w:numPr>
              <w:rPr>
                <w:color w:val="auto"/>
                <w:lang w:eastAsia="en-AU"/>
              </w:rPr>
            </w:pPr>
            <w:r w:rsidRPr="00C7754F">
              <w:rPr>
                <w:color w:val="auto"/>
                <w:lang w:eastAsia="en-AU"/>
              </w:rPr>
              <w:t>gases in refrigerated items to be managed in accordance with current legislation and standards</w:t>
            </w:r>
          </w:p>
          <w:p w14:paraId="78E1E52F" w14:textId="0B8D7EAC" w:rsidR="00A96C83" w:rsidRPr="00C7754F" w:rsidRDefault="00A96C83" w:rsidP="00A96C83">
            <w:pPr>
              <w:pStyle w:val="BodyText"/>
              <w:numPr>
                <w:ilvl w:val="0"/>
                <w:numId w:val="33"/>
              </w:numPr>
              <w:rPr>
                <w:color w:val="auto"/>
                <w:lang w:eastAsia="en-AU"/>
              </w:rPr>
            </w:pPr>
            <w:r w:rsidRPr="00C7754F">
              <w:rPr>
                <w:color w:val="auto"/>
                <w:lang w:eastAsia="en-AU"/>
              </w:rPr>
              <w:t>safe handling and management of associated health and safety issues</w:t>
            </w:r>
          </w:p>
          <w:p w14:paraId="7BEC7286" w14:textId="5FB7C5C4" w:rsidR="00A96C83" w:rsidRPr="00C7754F" w:rsidRDefault="00A96C83" w:rsidP="00A96C83">
            <w:pPr>
              <w:pStyle w:val="BodyText"/>
              <w:numPr>
                <w:ilvl w:val="0"/>
                <w:numId w:val="33"/>
              </w:numPr>
              <w:rPr>
                <w:color w:val="auto"/>
                <w:lang w:eastAsia="en-AU"/>
              </w:rPr>
            </w:pPr>
            <w:r w:rsidRPr="00C7754F">
              <w:rPr>
                <w:color w:val="auto"/>
                <w:lang w:eastAsia="en-AU"/>
              </w:rPr>
              <w:t>staff training and education on these topics</w:t>
            </w:r>
            <w:r w:rsidR="00715538">
              <w:rPr>
                <w:color w:val="auto"/>
                <w:lang w:eastAsia="en-AU"/>
              </w:rPr>
              <w:t>.</w:t>
            </w:r>
          </w:p>
        </w:tc>
        <w:tc>
          <w:tcPr>
            <w:tcW w:w="6946" w:type="dxa"/>
          </w:tcPr>
          <w:p w14:paraId="38F2895F" w14:textId="16CC1982" w:rsidR="00A96C83" w:rsidRPr="00C7754F" w:rsidRDefault="00A96C83" w:rsidP="00A96C83">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includes all new requirements relating to the management of e</w:t>
            </w:r>
            <w:r w:rsidR="00715538">
              <w:rPr>
                <w:color w:val="auto"/>
                <w:lang w:eastAsia="en-AU"/>
              </w:rPr>
              <w:noBreakHyphen/>
            </w:r>
            <w:r w:rsidRPr="00C7754F">
              <w:rPr>
                <w:color w:val="auto"/>
                <w:lang w:eastAsia="en-AU"/>
              </w:rPr>
              <w:t>waste in Victoria. It does not repeat or overlap with other legislative instruments that already exist.</w:t>
            </w:r>
          </w:p>
          <w:p w14:paraId="4B8CE3BE" w14:textId="298B650B" w:rsidR="00A96C83" w:rsidRPr="00C7754F" w:rsidRDefault="001F0ACD" w:rsidP="00A96C83">
            <w:pPr>
              <w:pStyle w:val="BodyText"/>
              <w:rPr>
                <w:color w:val="auto"/>
                <w:lang w:eastAsia="en-AU"/>
              </w:rPr>
            </w:pPr>
            <w:r w:rsidRPr="00C7754F">
              <w:rPr>
                <w:color w:val="auto"/>
                <w:lang w:eastAsia="en-AU"/>
              </w:rPr>
              <w:t>The EPA will produc</w:t>
            </w:r>
            <w:r w:rsidR="00715538">
              <w:rPr>
                <w:color w:val="auto"/>
                <w:lang w:eastAsia="en-AU"/>
              </w:rPr>
              <w:t>e</w:t>
            </w:r>
            <w:r w:rsidRPr="00C7754F">
              <w:rPr>
                <w:color w:val="auto"/>
                <w:lang w:eastAsia="en-AU"/>
              </w:rPr>
              <w:t xml:space="preserve"> guidance to support compliance</w:t>
            </w:r>
            <w:r w:rsidR="00715538">
              <w:rPr>
                <w:color w:val="auto"/>
                <w:lang w:eastAsia="en-AU"/>
              </w:rPr>
              <w:t>,</w:t>
            </w:r>
            <w:r w:rsidRPr="00C7754F">
              <w:rPr>
                <w:color w:val="auto"/>
                <w:lang w:eastAsia="en-AU"/>
              </w:rPr>
              <w:t xml:space="preserve"> which</w:t>
            </w:r>
            <w:r w:rsidRPr="00C7754F" w:rsidDel="007476F2">
              <w:rPr>
                <w:color w:val="auto"/>
                <w:lang w:eastAsia="en-AU"/>
              </w:rPr>
              <w:t xml:space="preserve"> </w:t>
            </w:r>
            <w:r w:rsidR="00A96C83" w:rsidRPr="00C7754F">
              <w:rPr>
                <w:color w:val="auto"/>
                <w:lang w:eastAsia="en-AU"/>
              </w:rPr>
              <w:t>will remind duty-holders of their other</w:t>
            </w:r>
            <w:r w:rsidR="00715538">
              <w:rPr>
                <w:color w:val="auto"/>
                <w:lang w:eastAsia="en-AU"/>
              </w:rPr>
              <w:t>,</w:t>
            </w:r>
            <w:r w:rsidR="00A96C83" w:rsidRPr="00C7754F">
              <w:rPr>
                <w:color w:val="auto"/>
                <w:lang w:eastAsia="en-AU"/>
              </w:rPr>
              <w:t xml:space="preserve"> related legal obligations.</w:t>
            </w:r>
            <w:r w:rsidR="00CE58D0">
              <w:rPr>
                <w:color w:val="auto"/>
                <w:lang w:eastAsia="en-AU"/>
              </w:rPr>
              <w:t xml:space="preserve"> EPA will release this guidance in late 2018.</w:t>
            </w:r>
          </w:p>
        </w:tc>
      </w:tr>
      <w:tr w:rsidR="00A96C83" w14:paraId="78AB708B" w14:textId="77777777" w:rsidTr="00B16B19">
        <w:trPr>
          <w:cantSplit/>
        </w:trPr>
        <w:tc>
          <w:tcPr>
            <w:tcW w:w="1985" w:type="dxa"/>
            <w:gridSpan w:val="2"/>
          </w:tcPr>
          <w:p w14:paraId="4E528C4B" w14:textId="06E07A97" w:rsidR="00A96C83" w:rsidRPr="00C7754F" w:rsidRDefault="00A96C83" w:rsidP="00A96C83">
            <w:pPr>
              <w:pStyle w:val="BodyText"/>
              <w:rPr>
                <w:b/>
                <w:color w:val="auto"/>
                <w:lang w:eastAsia="en-AU"/>
              </w:rPr>
            </w:pPr>
            <w:r w:rsidRPr="00C7754F">
              <w:rPr>
                <w:b/>
                <w:color w:val="auto"/>
                <w:lang w:eastAsia="en-AU"/>
              </w:rPr>
              <w:t>Record-keeping</w:t>
            </w:r>
          </w:p>
        </w:tc>
        <w:tc>
          <w:tcPr>
            <w:tcW w:w="6520" w:type="dxa"/>
          </w:tcPr>
          <w:p w14:paraId="4FDCEB24" w14:textId="10AC06BE" w:rsidR="00A96C83" w:rsidRPr="00C7754F" w:rsidRDefault="00A96C83" w:rsidP="00A96C83">
            <w:pPr>
              <w:pStyle w:val="BodyText"/>
              <w:rPr>
                <w:color w:val="auto"/>
                <w:lang w:eastAsia="en-AU"/>
              </w:rPr>
            </w:pPr>
            <w:r w:rsidRPr="00C7754F">
              <w:rPr>
                <w:color w:val="auto"/>
                <w:lang w:eastAsia="en-AU"/>
              </w:rPr>
              <w:t xml:space="preserve">One submission asked if there would be a requirement for transfer stations to sort and report on </w:t>
            </w:r>
            <w:r w:rsidR="00FB2CD2">
              <w:rPr>
                <w:color w:val="auto"/>
                <w:lang w:eastAsia="en-AU"/>
              </w:rPr>
              <w:t>e</w:t>
            </w:r>
            <w:r w:rsidR="00FB2CD2">
              <w:rPr>
                <w:color w:val="auto"/>
                <w:lang w:eastAsia="en-AU"/>
              </w:rPr>
              <w:noBreakHyphen/>
              <w:t>waste</w:t>
            </w:r>
            <w:r w:rsidRPr="00C7754F">
              <w:rPr>
                <w:color w:val="auto"/>
                <w:lang w:eastAsia="en-AU"/>
              </w:rPr>
              <w:t xml:space="preserve"> received.</w:t>
            </w:r>
          </w:p>
        </w:tc>
        <w:tc>
          <w:tcPr>
            <w:tcW w:w="6946" w:type="dxa"/>
          </w:tcPr>
          <w:p w14:paraId="6935B25F" w14:textId="77089084" w:rsidR="00A96C83" w:rsidRPr="00C7754F" w:rsidRDefault="00A96C83" w:rsidP="00A96C83">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xml:space="preserve">) does not include requirements for </w:t>
            </w:r>
            <w:r w:rsidR="00FB2CD2">
              <w:rPr>
                <w:color w:val="auto"/>
                <w:lang w:eastAsia="en-AU"/>
              </w:rPr>
              <w:t>e</w:t>
            </w:r>
            <w:r w:rsidR="00FB2CD2">
              <w:rPr>
                <w:color w:val="auto"/>
                <w:lang w:eastAsia="en-AU"/>
              </w:rPr>
              <w:noBreakHyphen/>
              <w:t>waste</w:t>
            </w:r>
            <w:r w:rsidRPr="00C7754F">
              <w:rPr>
                <w:color w:val="auto"/>
                <w:lang w:eastAsia="en-AU"/>
              </w:rPr>
              <w:t xml:space="preserve"> service providers to sort or </w:t>
            </w:r>
            <w:r w:rsidRPr="00EC3337">
              <w:rPr>
                <w:color w:val="auto"/>
                <w:lang w:eastAsia="en-AU"/>
              </w:rPr>
              <w:t>report</w:t>
            </w:r>
            <w:r w:rsidRPr="00C7754F">
              <w:rPr>
                <w:color w:val="auto"/>
                <w:lang w:eastAsia="en-AU"/>
              </w:rPr>
              <w:t xml:space="preserve"> on </w:t>
            </w:r>
            <w:r w:rsidR="00FB2CD2">
              <w:rPr>
                <w:color w:val="auto"/>
                <w:lang w:eastAsia="en-AU"/>
              </w:rPr>
              <w:t>e</w:t>
            </w:r>
            <w:r w:rsidR="00FB2CD2">
              <w:rPr>
                <w:color w:val="auto"/>
                <w:lang w:eastAsia="en-AU"/>
              </w:rPr>
              <w:noBreakHyphen/>
              <w:t>waste</w:t>
            </w:r>
            <w:r w:rsidRPr="00C7754F">
              <w:rPr>
                <w:color w:val="auto"/>
                <w:lang w:eastAsia="en-AU"/>
              </w:rPr>
              <w:t xml:space="preserve"> received.</w:t>
            </w:r>
          </w:p>
          <w:p w14:paraId="08EFF58A" w14:textId="1AF88D94" w:rsidR="00A96C83" w:rsidRPr="00C7754F" w:rsidRDefault="00CE58D0" w:rsidP="00A751E2">
            <w:pPr>
              <w:pStyle w:val="BodyText"/>
              <w:rPr>
                <w:color w:val="auto"/>
                <w:lang w:eastAsia="en-AU"/>
              </w:rPr>
            </w:pPr>
            <w:r>
              <w:rPr>
                <w:color w:val="auto"/>
                <w:lang w:eastAsia="en-AU"/>
              </w:rPr>
              <w:t>However, s</w:t>
            </w:r>
            <w:r w:rsidRPr="00C7754F">
              <w:rPr>
                <w:color w:val="auto"/>
                <w:lang w:eastAsia="en-AU"/>
              </w:rPr>
              <w:t>orting</w:t>
            </w:r>
            <w:r w:rsidR="00070518">
              <w:rPr>
                <w:color w:val="auto"/>
                <w:lang w:eastAsia="en-AU"/>
              </w:rPr>
              <w:t xml:space="preserve"> is good practice and</w:t>
            </w:r>
            <w:r w:rsidRPr="00C7754F">
              <w:rPr>
                <w:color w:val="auto"/>
                <w:lang w:eastAsia="en-AU"/>
              </w:rPr>
              <w:t xml:space="preserve"> </w:t>
            </w:r>
            <w:r w:rsidR="00A96C83" w:rsidRPr="00C7754F">
              <w:rPr>
                <w:color w:val="auto"/>
                <w:lang w:eastAsia="en-AU"/>
              </w:rPr>
              <w:t xml:space="preserve">can be an appropriate method of minimising risks </w:t>
            </w:r>
            <w:r w:rsidR="00A751E2" w:rsidRPr="00C7754F">
              <w:rPr>
                <w:color w:val="auto"/>
                <w:lang w:eastAsia="en-AU"/>
              </w:rPr>
              <w:t>from</w:t>
            </w:r>
            <w:r w:rsidR="00A96C83" w:rsidRPr="00C7754F">
              <w:rPr>
                <w:color w:val="auto"/>
                <w:lang w:eastAsia="en-AU"/>
              </w:rPr>
              <w:t xml:space="preserve"> </w:t>
            </w:r>
            <w:r w:rsidR="00FB2CD2">
              <w:rPr>
                <w:color w:val="auto"/>
                <w:lang w:eastAsia="en-AU"/>
              </w:rPr>
              <w:t>e</w:t>
            </w:r>
            <w:r w:rsidR="00FB2CD2">
              <w:rPr>
                <w:color w:val="auto"/>
                <w:lang w:eastAsia="en-AU"/>
              </w:rPr>
              <w:noBreakHyphen/>
              <w:t>waste</w:t>
            </w:r>
            <w:r w:rsidR="00A96C83" w:rsidRPr="00C7754F">
              <w:rPr>
                <w:color w:val="auto"/>
                <w:lang w:eastAsia="en-AU"/>
              </w:rPr>
              <w:t xml:space="preserve">, and reducing the costs </w:t>
            </w:r>
            <w:r w:rsidR="00A751E2" w:rsidRPr="00C7754F">
              <w:rPr>
                <w:color w:val="auto"/>
                <w:lang w:eastAsia="en-AU"/>
              </w:rPr>
              <w:t>of</w:t>
            </w:r>
            <w:r w:rsidR="00A96C83" w:rsidRPr="00C7754F">
              <w:rPr>
                <w:color w:val="auto"/>
                <w:lang w:eastAsia="en-AU"/>
              </w:rPr>
              <w:t xml:space="preserve"> recycling or transporting </w:t>
            </w:r>
            <w:r w:rsidR="00FB2CD2">
              <w:rPr>
                <w:color w:val="auto"/>
                <w:lang w:eastAsia="en-AU"/>
              </w:rPr>
              <w:t>e</w:t>
            </w:r>
            <w:r w:rsidR="00FB2CD2">
              <w:rPr>
                <w:color w:val="auto"/>
                <w:lang w:eastAsia="en-AU"/>
              </w:rPr>
              <w:noBreakHyphen/>
              <w:t>waste</w:t>
            </w:r>
            <w:r w:rsidR="00A96C83" w:rsidRPr="00C7754F">
              <w:rPr>
                <w:color w:val="auto"/>
                <w:lang w:eastAsia="en-AU"/>
              </w:rPr>
              <w:t>.</w:t>
            </w:r>
          </w:p>
        </w:tc>
      </w:tr>
      <w:tr w:rsidR="00A96C83" w14:paraId="2CCE0636" w14:textId="77777777" w:rsidTr="00B16B19">
        <w:trPr>
          <w:cantSplit/>
        </w:trPr>
        <w:tc>
          <w:tcPr>
            <w:tcW w:w="1985" w:type="dxa"/>
            <w:gridSpan w:val="2"/>
          </w:tcPr>
          <w:p w14:paraId="6409744A" w14:textId="77777777" w:rsidR="00A96C83" w:rsidRPr="00C7754F" w:rsidRDefault="00A96C83" w:rsidP="00A96C83">
            <w:pPr>
              <w:pStyle w:val="BodyText"/>
              <w:rPr>
                <w:b/>
                <w:color w:val="auto"/>
                <w:lang w:eastAsia="en-AU"/>
              </w:rPr>
            </w:pPr>
          </w:p>
        </w:tc>
        <w:tc>
          <w:tcPr>
            <w:tcW w:w="6520" w:type="dxa"/>
          </w:tcPr>
          <w:p w14:paraId="59BF1505" w14:textId="2C01C589" w:rsidR="00A96C83" w:rsidRPr="00C7754F" w:rsidRDefault="00A96C83" w:rsidP="00A96C83">
            <w:pPr>
              <w:pStyle w:val="BodyText"/>
              <w:rPr>
                <w:color w:val="auto"/>
                <w:lang w:eastAsia="en-AU"/>
              </w:rPr>
            </w:pPr>
            <w:bookmarkStart w:id="4" w:name="_Hlk508348927"/>
            <w:r w:rsidRPr="00C7754F">
              <w:rPr>
                <w:color w:val="auto"/>
                <w:lang w:eastAsia="en-AU"/>
              </w:rPr>
              <w:t xml:space="preserve">One submission requested clarity about whether landfills are required to sort and record </w:t>
            </w:r>
            <w:r w:rsidR="00FB2CD2">
              <w:rPr>
                <w:color w:val="auto"/>
                <w:lang w:eastAsia="en-AU"/>
              </w:rPr>
              <w:t>e</w:t>
            </w:r>
            <w:r w:rsidR="00FB2CD2">
              <w:rPr>
                <w:color w:val="auto"/>
                <w:lang w:eastAsia="en-AU"/>
              </w:rPr>
              <w:noBreakHyphen/>
              <w:t>waste</w:t>
            </w:r>
            <w:r w:rsidRPr="00C7754F">
              <w:rPr>
                <w:color w:val="auto"/>
                <w:lang w:eastAsia="en-AU"/>
              </w:rPr>
              <w:t xml:space="preserve"> received - either whole or parts of items.</w:t>
            </w:r>
            <w:bookmarkEnd w:id="4"/>
          </w:p>
        </w:tc>
        <w:tc>
          <w:tcPr>
            <w:tcW w:w="6946" w:type="dxa"/>
          </w:tcPr>
          <w:p w14:paraId="237CD710" w14:textId="31AB4266" w:rsidR="00A96C83" w:rsidRPr="00C7754F" w:rsidRDefault="00A96C83" w:rsidP="00A96C83">
            <w:pPr>
              <w:pStyle w:val="BodyText"/>
              <w:rPr>
                <w:color w:val="auto"/>
                <w:lang w:eastAsia="en-AU"/>
              </w:rPr>
            </w:pPr>
            <w:r w:rsidRPr="00C7754F">
              <w:rPr>
                <w:color w:val="auto"/>
                <w:lang w:eastAsia="en-AU"/>
              </w:rPr>
              <w:t xml:space="preserve">Landfill operators are not required to sort and record </w:t>
            </w:r>
            <w:r w:rsidR="00A751E2" w:rsidRPr="00C7754F">
              <w:rPr>
                <w:color w:val="auto"/>
                <w:lang w:eastAsia="en-AU"/>
              </w:rPr>
              <w:t xml:space="preserve">negligible amounts of </w:t>
            </w:r>
            <w:r w:rsidR="00FB2CD2">
              <w:rPr>
                <w:color w:val="auto"/>
                <w:lang w:eastAsia="en-AU"/>
              </w:rPr>
              <w:t>e</w:t>
            </w:r>
            <w:r w:rsidR="00FB2CD2">
              <w:rPr>
                <w:color w:val="auto"/>
                <w:lang w:eastAsia="en-AU"/>
              </w:rPr>
              <w:noBreakHyphen/>
              <w:t>waste</w:t>
            </w:r>
            <w:r w:rsidRPr="00C7754F">
              <w:rPr>
                <w:color w:val="auto"/>
                <w:lang w:eastAsia="en-AU"/>
              </w:rPr>
              <w:t xml:space="preserve"> received in mixed loads, as implied by the description of </w:t>
            </w:r>
            <w:r w:rsidR="00FB2CD2">
              <w:rPr>
                <w:color w:val="auto"/>
                <w:lang w:eastAsia="en-AU"/>
              </w:rPr>
              <w:t>e</w:t>
            </w:r>
            <w:r w:rsidR="00FB2CD2">
              <w:rPr>
                <w:color w:val="auto"/>
                <w:lang w:eastAsia="en-AU"/>
              </w:rPr>
              <w:noBreakHyphen/>
              <w:t>waste</w:t>
            </w:r>
            <w:r w:rsidRPr="00C7754F">
              <w:rPr>
                <w:color w:val="auto"/>
                <w:lang w:eastAsia="en-AU"/>
              </w:rPr>
              <w:t xml:space="preserve"> prohibited from disposal to landfill.</w:t>
            </w:r>
          </w:p>
          <w:p w14:paraId="2F2C972A" w14:textId="2EFB4042" w:rsidR="00A96C83" w:rsidRPr="00C7754F" w:rsidRDefault="00A96C83" w:rsidP="00A96C83">
            <w:pPr>
              <w:pStyle w:val="BodyText"/>
              <w:rPr>
                <w:color w:val="auto"/>
                <w:lang w:eastAsia="en-AU"/>
              </w:rPr>
            </w:pPr>
            <w:r w:rsidRPr="00C7754F">
              <w:rPr>
                <w:color w:val="auto"/>
                <w:lang w:eastAsia="en-AU"/>
              </w:rPr>
              <w:t>However, any information that will help to prevent consistent and large loads of e</w:t>
            </w:r>
            <w:r w:rsidR="00FB2CD2">
              <w:rPr>
                <w:color w:val="auto"/>
                <w:lang w:eastAsia="en-AU"/>
              </w:rPr>
              <w:noBreakHyphen/>
            </w:r>
            <w:r w:rsidRPr="00C7754F">
              <w:rPr>
                <w:color w:val="auto"/>
                <w:lang w:eastAsia="en-AU"/>
              </w:rPr>
              <w:t>waste being disposed to landfill will be useful to EPA.</w:t>
            </w:r>
          </w:p>
          <w:p w14:paraId="2CC56C07" w14:textId="0E1ACBB0" w:rsidR="00A96C83" w:rsidRPr="00C7754F" w:rsidRDefault="00A96C83" w:rsidP="00A96C83">
            <w:pPr>
              <w:pStyle w:val="BodyText"/>
              <w:rPr>
                <w:color w:val="auto"/>
                <w:lang w:eastAsia="en-AU"/>
              </w:rPr>
            </w:pPr>
            <w:r w:rsidRPr="00C7754F">
              <w:rPr>
                <w:color w:val="auto"/>
                <w:lang w:eastAsia="en-AU"/>
              </w:rPr>
              <w:t xml:space="preserve">Section 7.4 in EPA’s </w:t>
            </w:r>
            <w:r w:rsidRPr="00C7754F">
              <w:rPr>
                <w:i/>
                <w:color w:val="auto"/>
                <w:lang w:eastAsia="en-AU"/>
              </w:rPr>
              <w:t xml:space="preserve">Best Practice Environmental Management (Siting, design, operation and rehabilitation of landfills) </w:t>
            </w:r>
            <w:r w:rsidRPr="00C7754F">
              <w:rPr>
                <w:color w:val="auto"/>
                <w:lang w:eastAsia="en-AU"/>
              </w:rPr>
              <w:t>(BPEM</w:t>
            </w:r>
            <w:r w:rsidR="007F11A0">
              <w:rPr>
                <w:color w:val="auto"/>
                <w:lang w:eastAsia="en-AU"/>
              </w:rPr>
              <w:t xml:space="preserve"> (Landfills)</w:t>
            </w:r>
            <w:r w:rsidRPr="00C7754F">
              <w:rPr>
                <w:color w:val="auto"/>
                <w:lang w:eastAsia="en-AU"/>
              </w:rPr>
              <w:t>) addresses how a landfill operator should manage the receipt of prohibited wastes.</w:t>
            </w:r>
          </w:p>
        </w:tc>
      </w:tr>
      <w:tr w:rsidR="00A96C83" w14:paraId="157A5BD6" w14:textId="77777777" w:rsidTr="00B16B19">
        <w:trPr>
          <w:cantSplit/>
        </w:trPr>
        <w:tc>
          <w:tcPr>
            <w:tcW w:w="1985" w:type="dxa"/>
            <w:gridSpan w:val="2"/>
          </w:tcPr>
          <w:p w14:paraId="76D10BE6" w14:textId="5CAFF6A8" w:rsidR="00A96C83" w:rsidRPr="00C7754F" w:rsidRDefault="00A96C83" w:rsidP="00A96C83">
            <w:pPr>
              <w:pStyle w:val="BodyText"/>
              <w:rPr>
                <w:b/>
                <w:color w:val="auto"/>
                <w:lang w:eastAsia="en-AU"/>
              </w:rPr>
            </w:pPr>
          </w:p>
        </w:tc>
        <w:tc>
          <w:tcPr>
            <w:tcW w:w="6520" w:type="dxa"/>
          </w:tcPr>
          <w:p w14:paraId="4CC25EEE" w14:textId="3A73913A" w:rsidR="00A96C83" w:rsidRPr="00C7754F" w:rsidRDefault="00A96C83" w:rsidP="00A96C83">
            <w:pPr>
              <w:pStyle w:val="BodyText"/>
              <w:rPr>
                <w:color w:val="auto"/>
                <w:lang w:eastAsia="en-AU"/>
              </w:rPr>
            </w:pPr>
            <w:r w:rsidRPr="00C7754F">
              <w:rPr>
                <w:color w:val="auto"/>
                <w:lang w:eastAsia="en-AU"/>
              </w:rPr>
              <w:t>One submission requested further clarity on why</w:t>
            </w:r>
            <w:r w:rsidR="00070518">
              <w:rPr>
                <w:color w:val="auto"/>
                <w:lang w:eastAsia="en-AU"/>
              </w:rPr>
              <w:t xml:space="preserve"> duty</w:t>
            </w:r>
            <w:r w:rsidR="00B34513">
              <w:rPr>
                <w:color w:val="auto"/>
                <w:lang w:eastAsia="en-AU"/>
              </w:rPr>
              <w:t>-</w:t>
            </w:r>
            <w:r w:rsidR="00070518">
              <w:rPr>
                <w:color w:val="auto"/>
                <w:lang w:eastAsia="en-AU"/>
              </w:rPr>
              <w:t>holders need to record information only about</w:t>
            </w:r>
            <w:r w:rsidRPr="00C7754F">
              <w:rPr>
                <w:color w:val="auto"/>
                <w:lang w:eastAsia="en-AU"/>
              </w:rPr>
              <w:t xml:space="preserve"> loads greater than 3m</w:t>
            </w:r>
            <w:r w:rsidRPr="00C7754F">
              <w:rPr>
                <w:color w:val="auto"/>
                <w:vertAlign w:val="superscript"/>
                <w:lang w:eastAsia="en-AU"/>
              </w:rPr>
              <w:t>3</w:t>
            </w:r>
            <w:r w:rsidR="007476F2" w:rsidRPr="00C7754F">
              <w:rPr>
                <w:color w:val="auto"/>
                <w:lang w:eastAsia="en-AU"/>
              </w:rPr>
              <w:t>, and notes that multiple smaller loads may cumulatively surpass 3m</w:t>
            </w:r>
            <w:r w:rsidR="007476F2" w:rsidRPr="00C7754F">
              <w:rPr>
                <w:color w:val="auto"/>
                <w:vertAlign w:val="superscript"/>
                <w:lang w:eastAsia="en-AU"/>
              </w:rPr>
              <w:t>3</w:t>
            </w:r>
            <w:r w:rsidRPr="00C7754F">
              <w:rPr>
                <w:color w:val="auto"/>
                <w:lang w:eastAsia="en-AU"/>
              </w:rPr>
              <w:t>.</w:t>
            </w:r>
          </w:p>
        </w:tc>
        <w:tc>
          <w:tcPr>
            <w:tcW w:w="6946" w:type="dxa"/>
          </w:tcPr>
          <w:p w14:paraId="24EC6279" w14:textId="0B5C922A" w:rsidR="00A96C83" w:rsidRPr="00C7754F" w:rsidRDefault="00B34513" w:rsidP="00A96C83">
            <w:pPr>
              <w:pStyle w:val="BodyText"/>
              <w:rPr>
                <w:color w:val="auto"/>
                <w:lang w:eastAsia="en-AU"/>
              </w:rPr>
            </w:pPr>
            <w:r>
              <w:rPr>
                <w:color w:val="auto"/>
                <w:lang w:eastAsia="en-AU"/>
              </w:rPr>
              <w:t>This volume was originally used in the WMP (E-waste) because m</w:t>
            </w:r>
            <w:r w:rsidR="00A96C83" w:rsidRPr="00C7754F">
              <w:rPr>
                <w:color w:val="auto"/>
                <w:lang w:eastAsia="en-AU"/>
              </w:rPr>
              <w:t xml:space="preserve">any waste service providers use this volume to differentiate between commercial or bulk volumes, and residential volumes. </w:t>
            </w:r>
          </w:p>
          <w:p w14:paraId="045E4F4E" w14:textId="67066688" w:rsidR="00F46894" w:rsidRDefault="00B34513" w:rsidP="00A96C83">
            <w:pPr>
              <w:pStyle w:val="BodyText"/>
              <w:rPr>
                <w:color w:val="auto"/>
                <w:lang w:eastAsia="en-AU"/>
              </w:rPr>
            </w:pPr>
            <w:r>
              <w:rPr>
                <w:color w:val="auto"/>
                <w:lang w:eastAsia="en-AU"/>
              </w:rPr>
              <w:t xml:space="preserve">However, we have now updated the WMP (E-waste) to </w:t>
            </w:r>
            <w:r w:rsidR="00A96C83" w:rsidRPr="00C7754F">
              <w:rPr>
                <w:color w:val="auto"/>
                <w:lang w:eastAsia="en-AU"/>
              </w:rPr>
              <w:t xml:space="preserve">require </w:t>
            </w:r>
            <w:r>
              <w:rPr>
                <w:color w:val="auto"/>
                <w:lang w:eastAsia="en-AU"/>
              </w:rPr>
              <w:t>e-waste service providers who transport, or organise the transport of, a</w:t>
            </w:r>
            <w:r w:rsidR="00F46894">
              <w:rPr>
                <w:color w:val="auto"/>
                <w:lang w:eastAsia="en-AU"/>
              </w:rPr>
              <w:t>ny</w:t>
            </w:r>
            <w:r>
              <w:rPr>
                <w:color w:val="auto"/>
                <w:lang w:eastAsia="en-AU"/>
              </w:rPr>
              <w:t xml:space="preserve"> load of specified electronic waste to record certain information</w:t>
            </w:r>
            <w:r w:rsidR="00F46894">
              <w:rPr>
                <w:color w:val="auto"/>
                <w:lang w:eastAsia="en-AU"/>
              </w:rPr>
              <w:t>. Records of e-waste accepted are no longer required.</w:t>
            </w:r>
          </w:p>
          <w:p w14:paraId="57C0AB59" w14:textId="4EB52137" w:rsidR="00B34513" w:rsidRPr="00C7754F" w:rsidRDefault="00F46894" w:rsidP="00F46894">
            <w:pPr>
              <w:pStyle w:val="BodyText"/>
              <w:rPr>
                <w:color w:val="auto"/>
                <w:highlight w:val="yellow"/>
                <w:lang w:eastAsia="en-AU"/>
              </w:rPr>
            </w:pPr>
            <w:r>
              <w:rPr>
                <w:color w:val="auto"/>
                <w:lang w:eastAsia="en-AU"/>
              </w:rPr>
              <w:t xml:space="preserve">Those who reprocess e-waste are also required to record </w:t>
            </w:r>
            <w:r w:rsidR="00B34513">
              <w:rPr>
                <w:color w:val="auto"/>
                <w:lang w:eastAsia="en-AU"/>
              </w:rPr>
              <w:t>ma</w:t>
            </w:r>
            <w:r>
              <w:rPr>
                <w:color w:val="auto"/>
                <w:lang w:eastAsia="en-AU"/>
              </w:rPr>
              <w:t>terial recovery information</w:t>
            </w:r>
            <w:r w:rsidR="00B34513">
              <w:rPr>
                <w:color w:val="auto"/>
                <w:lang w:eastAsia="en-AU"/>
              </w:rPr>
              <w:t xml:space="preserve">. </w:t>
            </w:r>
          </w:p>
        </w:tc>
      </w:tr>
      <w:tr w:rsidR="00A96C83" w14:paraId="5925BBED" w14:textId="77777777" w:rsidTr="00B16B19">
        <w:trPr>
          <w:cantSplit/>
        </w:trPr>
        <w:tc>
          <w:tcPr>
            <w:tcW w:w="1985" w:type="dxa"/>
            <w:gridSpan w:val="2"/>
          </w:tcPr>
          <w:p w14:paraId="1221E6CE" w14:textId="77777777" w:rsidR="00A96C83" w:rsidRPr="00C7754F" w:rsidRDefault="00A96C83" w:rsidP="00A96C83">
            <w:pPr>
              <w:pStyle w:val="BodyText"/>
              <w:rPr>
                <w:b/>
                <w:color w:val="auto"/>
                <w:lang w:eastAsia="en-AU"/>
              </w:rPr>
            </w:pPr>
          </w:p>
        </w:tc>
        <w:tc>
          <w:tcPr>
            <w:tcW w:w="6520" w:type="dxa"/>
          </w:tcPr>
          <w:p w14:paraId="39A019F2" w14:textId="75929E05" w:rsidR="00A96C83" w:rsidRPr="00C7754F" w:rsidRDefault="00A96C83" w:rsidP="00A96C83">
            <w:pPr>
              <w:pStyle w:val="BodyText"/>
              <w:rPr>
                <w:color w:val="auto"/>
                <w:lang w:eastAsia="en-AU"/>
              </w:rPr>
            </w:pPr>
            <w:r w:rsidRPr="00C7754F">
              <w:rPr>
                <w:color w:val="auto"/>
                <w:lang w:eastAsia="en-AU"/>
              </w:rPr>
              <w:t xml:space="preserve">One submission requested further information on how to record data on loads of mixed </w:t>
            </w:r>
            <w:r w:rsidR="00FB2CD2">
              <w:rPr>
                <w:color w:val="auto"/>
                <w:lang w:eastAsia="en-AU"/>
              </w:rPr>
              <w:t>e</w:t>
            </w:r>
            <w:r w:rsidR="00FB2CD2">
              <w:rPr>
                <w:color w:val="auto"/>
                <w:lang w:eastAsia="en-AU"/>
              </w:rPr>
              <w:noBreakHyphen/>
              <w:t>waste</w:t>
            </w:r>
            <w:r w:rsidRPr="00C7754F">
              <w:rPr>
                <w:color w:val="auto"/>
                <w:lang w:eastAsia="en-AU"/>
              </w:rPr>
              <w:t xml:space="preserve"> that include both 'specified </w:t>
            </w:r>
            <w:r w:rsidR="00FB2CD2">
              <w:rPr>
                <w:color w:val="auto"/>
                <w:lang w:eastAsia="en-AU"/>
              </w:rPr>
              <w:t>e</w:t>
            </w:r>
            <w:r w:rsidR="00FB2CD2">
              <w:rPr>
                <w:color w:val="auto"/>
                <w:lang w:eastAsia="en-AU"/>
              </w:rPr>
              <w:noBreakHyphen/>
              <w:t>waste</w:t>
            </w:r>
            <w:r w:rsidRPr="00C7754F">
              <w:rPr>
                <w:color w:val="auto"/>
                <w:lang w:eastAsia="en-AU"/>
              </w:rPr>
              <w:t xml:space="preserve">' and other types of </w:t>
            </w:r>
            <w:r w:rsidR="00FB2CD2">
              <w:rPr>
                <w:color w:val="auto"/>
                <w:lang w:eastAsia="en-AU"/>
              </w:rPr>
              <w:t>e</w:t>
            </w:r>
            <w:r w:rsidR="00FB2CD2">
              <w:rPr>
                <w:color w:val="auto"/>
                <w:lang w:eastAsia="en-AU"/>
              </w:rPr>
              <w:noBreakHyphen/>
              <w:t>waste</w:t>
            </w:r>
            <w:r w:rsidRPr="00C7754F">
              <w:rPr>
                <w:color w:val="auto"/>
                <w:lang w:eastAsia="en-AU"/>
              </w:rPr>
              <w:t xml:space="preserve">. </w:t>
            </w:r>
          </w:p>
        </w:tc>
        <w:tc>
          <w:tcPr>
            <w:tcW w:w="6946" w:type="dxa"/>
          </w:tcPr>
          <w:p w14:paraId="5AB7D2FB" w14:textId="5E26DC82" w:rsidR="00A96C83" w:rsidRPr="00C7754F" w:rsidRDefault="001F0ACD" w:rsidP="00A96C83">
            <w:pPr>
              <w:pStyle w:val="BodyText"/>
              <w:rPr>
                <w:color w:val="auto"/>
                <w:lang w:eastAsia="en-AU"/>
              </w:rPr>
            </w:pPr>
            <w:r w:rsidRPr="00C7754F">
              <w:rPr>
                <w:color w:val="auto"/>
                <w:lang w:eastAsia="en-AU"/>
              </w:rPr>
              <w:t>The EPA will produc</w:t>
            </w:r>
            <w:r w:rsidR="00FB2CD2">
              <w:rPr>
                <w:color w:val="auto"/>
                <w:lang w:eastAsia="en-AU"/>
              </w:rPr>
              <w:t>e</w:t>
            </w:r>
            <w:r w:rsidRPr="00C7754F">
              <w:rPr>
                <w:color w:val="auto"/>
                <w:lang w:eastAsia="en-AU"/>
              </w:rPr>
              <w:t xml:space="preserve"> guidance to support compliance</w:t>
            </w:r>
            <w:r w:rsidR="00FB2CD2">
              <w:rPr>
                <w:color w:val="auto"/>
                <w:lang w:eastAsia="en-AU"/>
              </w:rPr>
              <w:t>,</w:t>
            </w:r>
            <w:r w:rsidRPr="00C7754F">
              <w:rPr>
                <w:color w:val="auto"/>
                <w:lang w:eastAsia="en-AU"/>
              </w:rPr>
              <w:t xml:space="preserve"> which</w:t>
            </w:r>
            <w:r w:rsidRPr="00C7754F" w:rsidDel="007476F2">
              <w:rPr>
                <w:color w:val="auto"/>
                <w:lang w:eastAsia="en-AU"/>
              </w:rPr>
              <w:t xml:space="preserve"> </w:t>
            </w:r>
            <w:r w:rsidR="00A96C83" w:rsidRPr="00C7754F">
              <w:rPr>
                <w:color w:val="auto"/>
                <w:lang w:eastAsia="en-AU"/>
              </w:rPr>
              <w:t xml:space="preserve">will </w:t>
            </w:r>
            <w:r w:rsidR="00FB2CD2">
              <w:rPr>
                <w:color w:val="auto"/>
                <w:lang w:eastAsia="en-AU"/>
              </w:rPr>
              <w:t xml:space="preserve">include </w:t>
            </w:r>
            <w:r w:rsidR="00A96C83" w:rsidRPr="00C7754F">
              <w:rPr>
                <w:color w:val="auto"/>
                <w:lang w:eastAsia="en-AU"/>
              </w:rPr>
              <w:t xml:space="preserve">guidance on recording data. It may be useful to treat a mixed load as a load of specified </w:t>
            </w:r>
            <w:r w:rsidR="00FB2CD2">
              <w:rPr>
                <w:color w:val="auto"/>
                <w:lang w:eastAsia="en-AU"/>
              </w:rPr>
              <w:t>e</w:t>
            </w:r>
            <w:r w:rsidR="00FB2CD2">
              <w:rPr>
                <w:color w:val="auto"/>
                <w:lang w:eastAsia="en-AU"/>
              </w:rPr>
              <w:noBreakHyphen/>
              <w:t>waste</w:t>
            </w:r>
            <w:r w:rsidR="00A96C83" w:rsidRPr="00C7754F">
              <w:rPr>
                <w:color w:val="auto"/>
                <w:lang w:eastAsia="en-AU"/>
              </w:rPr>
              <w:t xml:space="preserve"> for the purposes of recording.</w:t>
            </w:r>
            <w:r w:rsidR="00CE58D0">
              <w:rPr>
                <w:color w:val="auto"/>
                <w:lang w:eastAsia="en-AU"/>
              </w:rPr>
              <w:t xml:space="preserve"> EPA will release this guidance in late 2018.</w:t>
            </w:r>
          </w:p>
        </w:tc>
      </w:tr>
      <w:tr w:rsidR="00A96C83" w14:paraId="1BFA49ED" w14:textId="77777777" w:rsidTr="00B16B19">
        <w:trPr>
          <w:cantSplit/>
        </w:trPr>
        <w:tc>
          <w:tcPr>
            <w:tcW w:w="1985" w:type="dxa"/>
            <w:gridSpan w:val="2"/>
          </w:tcPr>
          <w:p w14:paraId="17A75DA6" w14:textId="1FED4D34" w:rsidR="00A96C83" w:rsidRPr="00C7754F" w:rsidRDefault="00A96C83" w:rsidP="00A96C83">
            <w:pPr>
              <w:pStyle w:val="BodyText"/>
              <w:rPr>
                <w:b/>
                <w:color w:val="auto"/>
                <w:lang w:eastAsia="en-AU"/>
              </w:rPr>
            </w:pPr>
          </w:p>
        </w:tc>
        <w:tc>
          <w:tcPr>
            <w:tcW w:w="6520" w:type="dxa"/>
          </w:tcPr>
          <w:p w14:paraId="0AC06806" w14:textId="08F9DDDB" w:rsidR="00A96C83" w:rsidRPr="00C7754F" w:rsidRDefault="00A96C83" w:rsidP="00A96C83">
            <w:pPr>
              <w:pStyle w:val="BodyText"/>
              <w:rPr>
                <w:color w:val="auto"/>
                <w:lang w:eastAsia="en-AU"/>
              </w:rPr>
            </w:pPr>
            <w:r w:rsidRPr="00C7754F">
              <w:rPr>
                <w:color w:val="auto"/>
                <w:lang w:eastAsia="en-AU"/>
              </w:rPr>
              <w:t xml:space="preserve">One submission suggested that responsibility for reporting </w:t>
            </w:r>
            <w:r w:rsidR="00FB2CD2">
              <w:rPr>
                <w:color w:val="auto"/>
                <w:lang w:eastAsia="en-AU"/>
              </w:rPr>
              <w:t>e</w:t>
            </w:r>
            <w:r w:rsidR="00FB2CD2">
              <w:rPr>
                <w:color w:val="auto"/>
                <w:lang w:eastAsia="en-AU"/>
              </w:rPr>
              <w:noBreakHyphen/>
              <w:t>waste</w:t>
            </w:r>
            <w:r w:rsidRPr="00C7754F">
              <w:rPr>
                <w:color w:val="auto"/>
                <w:lang w:eastAsia="en-AU"/>
              </w:rPr>
              <w:t xml:space="preserve"> data be clarified</w:t>
            </w:r>
            <w:r w:rsidR="00496558">
              <w:rPr>
                <w:color w:val="auto"/>
                <w:lang w:eastAsia="en-AU"/>
              </w:rPr>
              <w:t>,</w:t>
            </w:r>
            <w:r w:rsidRPr="00C7754F">
              <w:rPr>
                <w:color w:val="auto"/>
                <w:lang w:eastAsia="en-AU"/>
              </w:rPr>
              <w:t xml:space="preserve"> particularly if there are various collectors within the chain.</w:t>
            </w:r>
          </w:p>
        </w:tc>
        <w:tc>
          <w:tcPr>
            <w:tcW w:w="6946" w:type="dxa"/>
          </w:tcPr>
          <w:p w14:paraId="0225A258" w14:textId="44FD740F" w:rsidR="00A96C83" w:rsidRPr="00C7754F" w:rsidRDefault="00A96C83" w:rsidP="00A96C83">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xml:space="preserve">) requires </w:t>
            </w:r>
            <w:r w:rsidR="00FB2CD2">
              <w:rPr>
                <w:color w:val="auto"/>
                <w:lang w:eastAsia="en-AU"/>
              </w:rPr>
              <w:t>e</w:t>
            </w:r>
            <w:r w:rsidR="00FB2CD2">
              <w:rPr>
                <w:color w:val="auto"/>
                <w:lang w:eastAsia="en-AU"/>
              </w:rPr>
              <w:noBreakHyphen/>
              <w:t>waste</w:t>
            </w:r>
            <w:r w:rsidRPr="00C7754F">
              <w:rPr>
                <w:color w:val="auto"/>
                <w:lang w:eastAsia="en-AU"/>
              </w:rPr>
              <w:t xml:space="preserve"> service providers to record and maintain certain data for inspection by EPA. It does not include a requirement to </w:t>
            </w:r>
            <w:r w:rsidRPr="00EC3337">
              <w:rPr>
                <w:color w:val="auto"/>
                <w:lang w:eastAsia="en-AU"/>
              </w:rPr>
              <w:t>report</w:t>
            </w:r>
            <w:r w:rsidRPr="00C7754F">
              <w:rPr>
                <w:color w:val="auto"/>
                <w:lang w:eastAsia="en-AU"/>
              </w:rPr>
              <w:t xml:space="preserve"> this data.</w:t>
            </w:r>
          </w:p>
          <w:p w14:paraId="09D71982" w14:textId="4EE650EE" w:rsidR="00A96C83" w:rsidRPr="00C7754F" w:rsidRDefault="00A96C83" w:rsidP="00A96C83">
            <w:pPr>
              <w:pStyle w:val="BodyText"/>
              <w:rPr>
                <w:color w:val="auto"/>
                <w:lang w:eastAsia="en-AU"/>
              </w:rPr>
            </w:pPr>
            <w:r w:rsidRPr="00C7754F">
              <w:rPr>
                <w:color w:val="auto"/>
                <w:lang w:eastAsia="en-AU"/>
              </w:rPr>
              <w:t xml:space="preserve">The responsibility for recording data is triggered when </w:t>
            </w:r>
            <w:r w:rsidR="00911365">
              <w:rPr>
                <w:color w:val="auto"/>
                <w:lang w:eastAsia="en-AU"/>
              </w:rPr>
              <w:t xml:space="preserve">a load of </w:t>
            </w:r>
            <w:r w:rsidR="00CE58D0">
              <w:rPr>
                <w:color w:val="auto"/>
                <w:lang w:eastAsia="en-AU"/>
              </w:rPr>
              <w:t xml:space="preserve">specified </w:t>
            </w:r>
            <w:r w:rsidR="00FB2CD2">
              <w:rPr>
                <w:color w:val="auto"/>
                <w:lang w:eastAsia="en-AU"/>
              </w:rPr>
              <w:t>e</w:t>
            </w:r>
            <w:r w:rsidR="00FB2CD2">
              <w:rPr>
                <w:color w:val="auto"/>
                <w:lang w:eastAsia="en-AU"/>
              </w:rPr>
              <w:noBreakHyphen/>
              <w:t>waste</w:t>
            </w:r>
            <w:r w:rsidRPr="00C7754F">
              <w:rPr>
                <w:color w:val="auto"/>
                <w:lang w:eastAsia="en-AU"/>
              </w:rPr>
              <w:t xml:space="preserve"> </w:t>
            </w:r>
            <w:r w:rsidR="00CE58D0">
              <w:rPr>
                <w:color w:val="auto"/>
                <w:lang w:eastAsia="en-AU"/>
              </w:rPr>
              <w:t xml:space="preserve">is </w:t>
            </w:r>
            <w:r w:rsidR="00A211BA">
              <w:rPr>
                <w:color w:val="auto"/>
                <w:lang w:eastAsia="en-AU"/>
              </w:rPr>
              <w:t>transported by an e-waste service provider</w:t>
            </w:r>
            <w:r w:rsidR="00911365">
              <w:rPr>
                <w:color w:val="auto"/>
                <w:lang w:eastAsia="en-AU"/>
              </w:rPr>
              <w:t xml:space="preserve"> or accepted by an e-waste </w:t>
            </w:r>
            <w:proofErr w:type="spellStart"/>
            <w:r w:rsidR="00911365">
              <w:rPr>
                <w:color w:val="auto"/>
                <w:lang w:eastAsia="en-AU"/>
              </w:rPr>
              <w:t>reprocessor</w:t>
            </w:r>
            <w:proofErr w:type="spellEnd"/>
            <w:r w:rsidR="00911365">
              <w:rPr>
                <w:color w:val="auto"/>
                <w:lang w:eastAsia="en-AU"/>
              </w:rPr>
              <w:t>, or to demonstrate material recovery of e-waste</w:t>
            </w:r>
            <w:r w:rsidRPr="00C7754F">
              <w:rPr>
                <w:color w:val="auto"/>
                <w:lang w:eastAsia="en-AU"/>
              </w:rPr>
              <w:t>.</w:t>
            </w:r>
          </w:p>
        </w:tc>
      </w:tr>
      <w:tr w:rsidR="00A96C83" w14:paraId="7F88D446" w14:textId="77777777" w:rsidTr="00B16B19">
        <w:trPr>
          <w:cantSplit/>
        </w:trPr>
        <w:tc>
          <w:tcPr>
            <w:tcW w:w="1985" w:type="dxa"/>
            <w:gridSpan w:val="2"/>
          </w:tcPr>
          <w:p w14:paraId="6BF2B753" w14:textId="77777777" w:rsidR="00A96C83" w:rsidRPr="00C7754F" w:rsidRDefault="00A96C83" w:rsidP="00A96C83">
            <w:pPr>
              <w:pStyle w:val="BodyText"/>
              <w:rPr>
                <w:b/>
                <w:color w:val="auto"/>
                <w:lang w:eastAsia="en-AU"/>
              </w:rPr>
            </w:pPr>
          </w:p>
        </w:tc>
        <w:tc>
          <w:tcPr>
            <w:tcW w:w="6520" w:type="dxa"/>
          </w:tcPr>
          <w:p w14:paraId="596FEE20" w14:textId="45D86D44" w:rsidR="00A96C83" w:rsidRPr="00C7754F" w:rsidRDefault="00A96C83" w:rsidP="00A96C83">
            <w:pPr>
              <w:pStyle w:val="BodyText"/>
              <w:rPr>
                <w:color w:val="auto"/>
                <w:lang w:eastAsia="en-AU"/>
              </w:rPr>
            </w:pPr>
            <w:r w:rsidRPr="00C7754F">
              <w:rPr>
                <w:color w:val="auto"/>
                <w:lang w:eastAsia="en-AU"/>
              </w:rPr>
              <w:t xml:space="preserve">One submission </w:t>
            </w:r>
            <w:r w:rsidR="00496558">
              <w:rPr>
                <w:color w:val="auto"/>
                <w:lang w:eastAsia="en-AU"/>
              </w:rPr>
              <w:t>contends</w:t>
            </w:r>
            <w:r w:rsidR="00496558" w:rsidRPr="00C7754F">
              <w:rPr>
                <w:color w:val="auto"/>
                <w:lang w:eastAsia="en-AU"/>
              </w:rPr>
              <w:t xml:space="preserve"> </w:t>
            </w:r>
            <w:r w:rsidRPr="00C7754F">
              <w:rPr>
                <w:color w:val="auto"/>
                <w:lang w:eastAsia="en-AU"/>
              </w:rPr>
              <w:t>recording requirements will not necessarily provide useful data to drive investment in the recycling industry</w:t>
            </w:r>
          </w:p>
        </w:tc>
        <w:tc>
          <w:tcPr>
            <w:tcW w:w="6946" w:type="dxa"/>
          </w:tcPr>
          <w:p w14:paraId="360F2EF2" w14:textId="694034CA" w:rsidR="00A96C83" w:rsidRPr="00C7754F" w:rsidRDefault="00A96C83" w:rsidP="00A96C83">
            <w:pPr>
              <w:pStyle w:val="BodyText"/>
              <w:rPr>
                <w:color w:val="auto"/>
                <w:lang w:eastAsia="en-AU"/>
              </w:rPr>
            </w:pPr>
            <w:r w:rsidRPr="00C7754F">
              <w:rPr>
                <w:color w:val="auto"/>
                <w:lang w:eastAsia="en-AU"/>
              </w:rPr>
              <w:t>Recording the data specified in the WMP (</w:t>
            </w:r>
            <w:r w:rsidR="00FB2CD2">
              <w:rPr>
                <w:color w:val="auto"/>
                <w:lang w:eastAsia="en-AU"/>
              </w:rPr>
              <w:t>E</w:t>
            </w:r>
            <w:r w:rsidR="00FB2CD2">
              <w:rPr>
                <w:color w:val="auto"/>
                <w:lang w:eastAsia="en-AU"/>
              </w:rPr>
              <w:noBreakHyphen/>
              <w:t>waste</w:t>
            </w:r>
            <w:r w:rsidRPr="00C7754F">
              <w:rPr>
                <w:color w:val="auto"/>
                <w:lang w:eastAsia="en-AU"/>
              </w:rPr>
              <w:t xml:space="preserve">) and making it available to EPA will help the government better understand the flow of </w:t>
            </w:r>
            <w:r w:rsidR="00FB2CD2">
              <w:rPr>
                <w:color w:val="auto"/>
                <w:lang w:eastAsia="en-AU"/>
              </w:rPr>
              <w:t>e</w:t>
            </w:r>
            <w:r w:rsidR="00FB2CD2">
              <w:rPr>
                <w:color w:val="auto"/>
                <w:lang w:eastAsia="en-AU"/>
              </w:rPr>
              <w:noBreakHyphen/>
              <w:t>waste</w:t>
            </w:r>
            <w:r w:rsidRPr="00C7754F">
              <w:rPr>
                <w:color w:val="auto"/>
                <w:lang w:eastAsia="en-AU"/>
              </w:rPr>
              <w:t xml:space="preserve"> throughout Victoria and beyond. This will be useful to inform future investment and intervention opportunities.</w:t>
            </w:r>
          </w:p>
        </w:tc>
      </w:tr>
      <w:tr w:rsidR="00A96C83" w14:paraId="0AB7FE72" w14:textId="77777777" w:rsidTr="00B16B19">
        <w:trPr>
          <w:cantSplit/>
        </w:trPr>
        <w:tc>
          <w:tcPr>
            <w:tcW w:w="1985" w:type="dxa"/>
            <w:gridSpan w:val="2"/>
          </w:tcPr>
          <w:p w14:paraId="14810C4C" w14:textId="195E06FB" w:rsidR="00A96C83" w:rsidRPr="00C7754F" w:rsidRDefault="00A96C83" w:rsidP="00A96C83">
            <w:pPr>
              <w:pStyle w:val="BodyText"/>
              <w:rPr>
                <w:b/>
                <w:color w:val="auto"/>
                <w:lang w:eastAsia="en-AU"/>
              </w:rPr>
            </w:pPr>
            <w:r w:rsidRPr="00C7754F">
              <w:rPr>
                <w:b/>
                <w:color w:val="auto"/>
                <w:lang w:eastAsia="en-AU"/>
              </w:rPr>
              <w:t>Exemption process</w:t>
            </w:r>
          </w:p>
        </w:tc>
        <w:tc>
          <w:tcPr>
            <w:tcW w:w="6520" w:type="dxa"/>
          </w:tcPr>
          <w:p w14:paraId="35C16CB8" w14:textId="51F13D6D" w:rsidR="00A96C83" w:rsidRPr="00C7754F" w:rsidRDefault="00A96C83" w:rsidP="00A96C83">
            <w:pPr>
              <w:pStyle w:val="BodyText"/>
              <w:rPr>
                <w:color w:val="auto"/>
                <w:lang w:eastAsia="en-AU"/>
              </w:rPr>
            </w:pPr>
            <w:r w:rsidRPr="00C7754F">
              <w:rPr>
                <w:color w:val="auto"/>
                <w:lang w:eastAsia="en-AU"/>
              </w:rPr>
              <w:t xml:space="preserve">One submission asked that any exemption process to enable </w:t>
            </w:r>
            <w:r w:rsidR="00FB2CD2">
              <w:rPr>
                <w:color w:val="auto"/>
                <w:lang w:eastAsia="en-AU"/>
              </w:rPr>
              <w:t>e</w:t>
            </w:r>
            <w:r w:rsidR="00FB2CD2">
              <w:rPr>
                <w:color w:val="auto"/>
                <w:lang w:eastAsia="en-AU"/>
              </w:rPr>
              <w:noBreakHyphen/>
              <w:t>waste</w:t>
            </w:r>
            <w:r w:rsidRPr="00C7754F">
              <w:rPr>
                <w:color w:val="auto"/>
                <w:lang w:eastAsia="en-AU"/>
              </w:rPr>
              <w:t xml:space="preserve"> to be landfilled should be developed in consultation with </w:t>
            </w:r>
            <w:proofErr w:type="spellStart"/>
            <w:r w:rsidRPr="00C7754F">
              <w:rPr>
                <w:color w:val="auto"/>
                <w:lang w:eastAsia="en-AU"/>
              </w:rPr>
              <w:t>reprocessors</w:t>
            </w:r>
            <w:proofErr w:type="spellEnd"/>
            <w:r w:rsidRPr="00C7754F">
              <w:rPr>
                <w:color w:val="auto"/>
                <w:lang w:eastAsia="en-AU"/>
              </w:rPr>
              <w:t>.</w:t>
            </w:r>
          </w:p>
        </w:tc>
        <w:tc>
          <w:tcPr>
            <w:tcW w:w="6946" w:type="dxa"/>
          </w:tcPr>
          <w:p w14:paraId="2DDD81BA" w14:textId="089B7E00" w:rsidR="00CA78FB" w:rsidRDefault="00CA78FB" w:rsidP="00CA78FB">
            <w:pPr>
              <w:pStyle w:val="BodyText"/>
              <w:rPr>
                <w:color w:val="auto"/>
                <w:lang w:eastAsia="en-AU"/>
              </w:rPr>
            </w:pPr>
            <w:r w:rsidRPr="00CA78FB">
              <w:rPr>
                <w:color w:val="auto"/>
                <w:lang w:eastAsia="en-AU"/>
              </w:rPr>
              <w:t>E</w:t>
            </w:r>
            <w:r w:rsidR="00F46894">
              <w:rPr>
                <w:color w:val="auto"/>
                <w:lang w:eastAsia="en-AU"/>
              </w:rPr>
              <w:t>PA’s e</w:t>
            </w:r>
            <w:r w:rsidRPr="00CA78FB">
              <w:rPr>
                <w:color w:val="auto"/>
                <w:lang w:eastAsia="en-AU"/>
              </w:rPr>
              <w:t>xisting approval process</w:t>
            </w:r>
            <w:r w:rsidR="00F46894">
              <w:rPr>
                <w:color w:val="auto"/>
                <w:lang w:eastAsia="en-AU"/>
              </w:rPr>
              <w:t>es</w:t>
            </w:r>
            <w:r w:rsidRPr="00CA78FB">
              <w:rPr>
                <w:color w:val="auto"/>
                <w:lang w:eastAsia="en-AU"/>
              </w:rPr>
              <w:t xml:space="preserve"> will be used to enable e-waste to be disposed to landfill. EPA will discuss the circumstances that caused a need to landfill e-waste and determine an appropriate approval process. </w:t>
            </w:r>
          </w:p>
          <w:p w14:paraId="58748FA8" w14:textId="063E1759" w:rsidR="00A96C83" w:rsidRPr="00C7754F" w:rsidRDefault="00CA78FB" w:rsidP="00227AC9">
            <w:pPr>
              <w:pStyle w:val="BodyText"/>
              <w:rPr>
                <w:color w:val="auto"/>
                <w:lang w:eastAsia="en-AU"/>
              </w:rPr>
            </w:pPr>
            <w:r w:rsidRPr="00CA78FB">
              <w:rPr>
                <w:color w:val="auto"/>
                <w:lang w:eastAsia="en-AU"/>
              </w:rPr>
              <w:t>Relevant existing approval processes include provisions of section 30A of the EP Act</w:t>
            </w:r>
            <w:r>
              <w:rPr>
                <w:color w:val="auto"/>
                <w:lang w:eastAsia="en-AU"/>
              </w:rPr>
              <w:t>, which allow, in specified circumstances, disposal of waste that would otherwise not be permitted,</w:t>
            </w:r>
            <w:r w:rsidRPr="00CA78FB">
              <w:rPr>
                <w:color w:val="auto"/>
                <w:lang w:eastAsia="en-AU"/>
              </w:rPr>
              <w:t xml:space="preserve"> or regulation 11 of the </w:t>
            </w:r>
            <w:r w:rsidRPr="00CA78FB">
              <w:rPr>
                <w:i/>
                <w:color w:val="auto"/>
                <w:lang w:eastAsia="en-AU"/>
              </w:rPr>
              <w:t>Environment Protection (Industrial Waste Resource) Regulations 2009</w:t>
            </w:r>
            <w:r w:rsidRPr="00CA78FB">
              <w:rPr>
                <w:color w:val="auto"/>
                <w:lang w:eastAsia="en-AU"/>
              </w:rPr>
              <w:t xml:space="preserve">. </w:t>
            </w:r>
            <w:r w:rsidR="00A96C83" w:rsidRPr="00C7754F">
              <w:rPr>
                <w:color w:val="auto"/>
                <w:lang w:eastAsia="en-AU"/>
              </w:rPr>
              <w:t xml:space="preserve"> </w:t>
            </w:r>
          </w:p>
        </w:tc>
      </w:tr>
      <w:tr w:rsidR="00A96C83" w:rsidRPr="00A96C83" w14:paraId="05AB685C" w14:textId="77777777" w:rsidTr="00B16B19">
        <w:trPr>
          <w:cantSplit/>
        </w:trPr>
        <w:tc>
          <w:tcPr>
            <w:tcW w:w="1985" w:type="dxa"/>
            <w:gridSpan w:val="2"/>
            <w:shd w:val="clear" w:color="auto" w:fill="363534" w:themeFill="text1"/>
          </w:tcPr>
          <w:p w14:paraId="7C84778F" w14:textId="230066C6" w:rsidR="00A96C83" w:rsidRPr="00C7754F" w:rsidRDefault="00A96C83" w:rsidP="00A96C83">
            <w:pPr>
              <w:pStyle w:val="BodyText"/>
              <w:rPr>
                <w:b/>
                <w:color w:val="auto"/>
                <w:lang w:eastAsia="en-AU"/>
              </w:rPr>
            </w:pPr>
            <w:r w:rsidRPr="00C7754F">
              <w:rPr>
                <w:b/>
                <w:color w:val="auto"/>
                <w:lang w:eastAsia="en-AU"/>
              </w:rPr>
              <w:t>WMP (Landfills)</w:t>
            </w:r>
          </w:p>
        </w:tc>
        <w:tc>
          <w:tcPr>
            <w:tcW w:w="6520" w:type="dxa"/>
            <w:shd w:val="clear" w:color="auto" w:fill="363534" w:themeFill="text1"/>
          </w:tcPr>
          <w:p w14:paraId="00EBA9AE" w14:textId="7847FEBA" w:rsidR="00A96C83" w:rsidRPr="00C7754F" w:rsidRDefault="00A96C83" w:rsidP="00A96C83">
            <w:pPr>
              <w:pStyle w:val="BodyText"/>
              <w:rPr>
                <w:color w:val="auto"/>
                <w:lang w:eastAsia="en-AU"/>
              </w:rPr>
            </w:pPr>
          </w:p>
        </w:tc>
        <w:tc>
          <w:tcPr>
            <w:tcW w:w="6946" w:type="dxa"/>
            <w:shd w:val="clear" w:color="auto" w:fill="363534" w:themeFill="text1"/>
          </w:tcPr>
          <w:p w14:paraId="48E1489C" w14:textId="452D5CA5" w:rsidR="00A96C83" w:rsidRPr="00C7754F" w:rsidRDefault="00A96C83" w:rsidP="00A96C83">
            <w:pPr>
              <w:pStyle w:val="BodyText"/>
              <w:rPr>
                <w:color w:val="auto"/>
                <w:lang w:eastAsia="en-AU"/>
              </w:rPr>
            </w:pPr>
          </w:p>
        </w:tc>
      </w:tr>
      <w:tr w:rsidR="00A96C83" w14:paraId="14C40F95" w14:textId="77777777" w:rsidTr="00B16B19">
        <w:trPr>
          <w:cantSplit/>
        </w:trPr>
        <w:tc>
          <w:tcPr>
            <w:tcW w:w="1985" w:type="dxa"/>
            <w:gridSpan w:val="2"/>
          </w:tcPr>
          <w:p w14:paraId="1BCF432D" w14:textId="48D2E41F" w:rsidR="00A96C83" w:rsidRPr="00C7754F" w:rsidRDefault="00A96C83" w:rsidP="00A96C83">
            <w:pPr>
              <w:pStyle w:val="BodyText"/>
              <w:rPr>
                <w:b/>
                <w:color w:val="auto"/>
                <w:lang w:eastAsia="en-AU"/>
              </w:rPr>
            </w:pPr>
            <w:r w:rsidRPr="00C7754F">
              <w:rPr>
                <w:b/>
                <w:color w:val="auto"/>
                <w:lang w:eastAsia="en-AU"/>
              </w:rPr>
              <w:t>General</w:t>
            </w:r>
          </w:p>
        </w:tc>
        <w:tc>
          <w:tcPr>
            <w:tcW w:w="6520" w:type="dxa"/>
          </w:tcPr>
          <w:p w14:paraId="7950E033" w14:textId="43864947" w:rsidR="00A96C83" w:rsidRPr="00C7754F" w:rsidRDefault="00A211BA" w:rsidP="00A96C83">
            <w:pPr>
              <w:pStyle w:val="BodyText"/>
              <w:rPr>
                <w:color w:val="auto"/>
                <w:lang w:eastAsia="en-AU"/>
              </w:rPr>
            </w:pPr>
            <w:r>
              <w:rPr>
                <w:color w:val="auto"/>
                <w:lang w:eastAsia="en-AU"/>
              </w:rPr>
              <w:t>While there were no questions about when the new WMP (E-waste) would take effect, s</w:t>
            </w:r>
            <w:r w:rsidR="00A96C83" w:rsidRPr="00C7754F">
              <w:rPr>
                <w:color w:val="auto"/>
                <w:lang w:eastAsia="en-AU"/>
              </w:rPr>
              <w:t>ome submissions</w:t>
            </w:r>
            <w:r>
              <w:rPr>
                <w:color w:val="auto"/>
                <w:lang w:eastAsia="en-AU"/>
              </w:rPr>
              <w:t xml:space="preserve"> asked</w:t>
            </w:r>
            <w:r w:rsidR="00A96C83" w:rsidRPr="00C7754F">
              <w:rPr>
                <w:color w:val="auto"/>
                <w:lang w:eastAsia="en-AU"/>
              </w:rPr>
              <w:t xml:space="preserve"> when the amendments </w:t>
            </w:r>
            <w:r w:rsidR="00F37727">
              <w:rPr>
                <w:color w:val="auto"/>
                <w:lang w:eastAsia="en-AU"/>
              </w:rPr>
              <w:t xml:space="preserve">to the WMP (Landfills) </w:t>
            </w:r>
            <w:r w:rsidR="00A96C83" w:rsidRPr="00C7754F">
              <w:rPr>
                <w:color w:val="auto"/>
                <w:lang w:eastAsia="en-AU"/>
              </w:rPr>
              <w:t>will commence</w:t>
            </w:r>
            <w:r w:rsidR="00F37727">
              <w:rPr>
                <w:color w:val="auto"/>
                <w:lang w:eastAsia="en-AU"/>
              </w:rPr>
              <w:t>, given the WMP (Landfills) is a</w:t>
            </w:r>
            <w:r>
              <w:rPr>
                <w:color w:val="auto"/>
                <w:lang w:eastAsia="en-AU"/>
              </w:rPr>
              <w:t>n existing</w:t>
            </w:r>
            <w:r w:rsidR="00F37727">
              <w:rPr>
                <w:color w:val="auto"/>
                <w:lang w:eastAsia="en-AU"/>
              </w:rPr>
              <w:t xml:space="preserve"> instrument</w:t>
            </w:r>
            <w:r w:rsidR="00911365">
              <w:rPr>
                <w:color w:val="auto"/>
                <w:lang w:eastAsia="en-AU"/>
              </w:rPr>
              <w:t xml:space="preserve"> that is </w:t>
            </w:r>
            <w:r>
              <w:rPr>
                <w:color w:val="auto"/>
                <w:lang w:eastAsia="en-AU"/>
              </w:rPr>
              <w:t>available on EPA’s website</w:t>
            </w:r>
            <w:r w:rsidR="00A96C83" w:rsidRPr="00C7754F">
              <w:rPr>
                <w:color w:val="auto"/>
                <w:lang w:eastAsia="en-AU"/>
              </w:rPr>
              <w:t>.</w:t>
            </w:r>
          </w:p>
        </w:tc>
        <w:tc>
          <w:tcPr>
            <w:tcW w:w="6946" w:type="dxa"/>
          </w:tcPr>
          <w:p w14:paraId="2F722B36" w14:textId="1B862A2E" w:rsidR="00A211BA" w:rsidRDefault="00A96C83" w:rsidP="00A96C83">
            <w:pPr>
              <w:pStyle w:val="BodyText"/>
              <w:rPr>
                <w:color w:val="auto"/>
                <w:lang w:eastAsia="en-AU"/>
              </w:rPr>
            </w:pPr>
            <w:r w:rsidRPr="00C7754F">
              <w:rPr>
                <w:color w:val="auto"/>
                <w:lang w:eastAsia="en-AU"/>
              </w:rPr>
              <w:t>The amendments to the WMP (Landfills) will take effect on 1 July 2019, at the same time as the new WMP (</w:t>
            </w:r>
            <w:r w:rsidR="00FB2CD2">
              <w:rPr>
                <w:color w:val="auto"/>
                <w:lang w:eastAsia="en-AU"/>
              </w:rPr>
              <w:t>E</w:t>
            </w:r>
            <w:r w:rsidR="00FB2CD2">
              <w:rPr>
                <w:color w:val="auto"/>
                <w:lang w:eastAsia="en-AU"/>
              </w:rPr>
              <w:noBreakHyphen/>
              <w:t>waste</w:t>
            </w:r>
            <w:r w:rsidRPr="00C7754F">
              <w:rPr>
                <w:color w:val="auto"/>
                <w:lang w:eastAsia="en-AU"/>
              </w:rPr>
              <w:t xml:space="preserve">). </w:t>
            </w:r>
          </w:p>
          <w:p w14:paraId="2EB5EFFA" w14:textId="323C6329" w:rsidR="00A96C83" w:rsidRPr="00C7754F" w:rsidRDefault="00A211BA" w:rsidP="00A96C83">
            <w:pPr>
              <w:pStyle w:val="BodyText"/>
              <w:rPr>
                <w:color w:val="auto"/>
                <w:highlight w:val="yellow"/>
                <w:lang w:eastAsia="en-AU"/>
              </w:rPr>
            </w:pPr>
            <w:r>
              <w:rPr>
                <w:color w:val="auto"/>
                <w:lang w:eastAsia="en-AU"/>
              </w:rPr>
              <w:t xml:space="preserve">Both </w:t>
            </w:r>
            <w:r w:rsidR="00A96C83" w:rsidRPr="00C7754F">
              <w:rPr>
                <w:color w:val="auto"/>
                <w:lang w:eastAsia="en-AU"/>
              </w:rPr>
              <w:t>the WMP (E-waste) and the amendments to the WMP (Landfills)</w:t>
            </w:r>
            <w:r>
              <w:rPr>
                <w:color w:val="auto"/>
                <w:lang w:eastAsia="en-AU"/>
              </w:rPr>
              <w:t xml:space="preserve"> </w:t>
            </w:r>
            <w:r w:rsidR="00227AC9">
              <w:rPr>
                <w:color w:val="auto"/>
                <w:lang w:eastAsia="en-AU"/>
              </w:rPr>
              <w:t>will be</w:t>
            </w:r>
            <w:r w:rsidR="00A96C83" w:rsidRPr="00C7754F">
              <w:rPr>
                <w:color w:val="auto"/>
                <w:lang w:eastAsia="en-AU"/>
              </w:rPr>
              <w:t xml:space="preserve"> available</w:t>
            </w:r>
            <w:r>
              <w:rPr>
                <w:color w:val="auto"/>
                <w:lang w:eastAsia="en-AU"/>
              </w:rPr>
              <w:t xml:space="preserve"> </w:t>
            </w:r>
            <w:r>
              <w:t xml:space="preserve">on EPA’s website at </w:t>
            </w:r>
            <w:hyperlink r:id="rId15" w:history="1">
              <w:r w:rsidRPr="00545CD0">
                <w:rPr>
                  <w:rStyle w:val="Hyperlink"/>
                </w:rPr>
                <w:t>www.epa.vic.gov.au</w:t>
              </w:r>
            </w:hyperlink>
            <w:r>
              <w:t xml:space="preserve"> and DELWP’s website at </w:t>
            </w:r>
            <w:hyperlink r:id="rId16" w:history="1">
              <w:r w:rsidRPr="00D1018F">
                <w:rPr>
                  <w:rStyle w:val="Hyperlink"/>
                </w:rPr>
                <w:t>https://www.environment.vic.gov.au/sustainability/</w:t>
              </w:r>
              <w:r>
                <w:rPr>
                  <w:rStyle w:val="Hyperlink"/>
                </w:rPr>
                <w:t>e</w:t>
              </w:r>
              <w:r>
                <w:rPr>
                  <w:rStyle w:val="Hyperlink"/>
                </w:rPr>
                <w:noBreakHyphen/>
                <w:t>waste</w:t>
              </w:r>
              <w:r w:rsidRPr="00D1018F">
                <w:rPr>
                  <w:rStyle w:val="Hyperlink"/>
                </w:rPr>
                <w:t>-in-victoria</w:t>
              </w:r>
            </w:hyperlink>
            <w:r w:rsidR="00A96C83" w:rsidRPr="00C7754F">
              <w:rPr>
                <w:color w:val="auto"/>
                <w:lang w:eastAsia="en-AU"/>
              </w:rPr>
              <w:t>.</w:t>
            </w:r>
          </w:p>
        </w:tc>
      </w:tr>
      <w:tr w:rsidR="002A5D25" w14:paraId="6C0EF4A1" w14:textId="77777777" w:rsidTr="00AA5E85">
        <w:trPr>
          <w:cantSplit/>
        </w:trPr>
        <w:tc>
          <w:tcPr>
            <w:tcW w:w="1985" w:type="dxa"/>
            <w:gridSpan w:val="2"/>
          </w:tcPr>
          <w:p w14:paraId="2425E7E7" w14:textId="78558E7E" w:rsidR="002A5D25" w:rsidRPr="00C7754F" w:rsidRDefault="001F0ACD" w:rsidP="00AA5E85">
            <w:pPr>
              <w:pStyle w:val="BodyText"/>
              <w:rPr>
                <w:b/>
                <w:color w:val="auto"/>
                <w:lang w:eastAsia="en-AU"/>
              </w:rPr>
            </w:pPr>
            <w:r w:rsidRPr="00C7754F">
              <w:rPr>
                <w:b/>
                <w:color w:val="auto"/>
                <w:lang w:eastAsia="en-AU"/>
              </w:rPr>
              <w:lastRenderedPageBreak/>
              <w:t>Definitions</w:t>
            </w:r>
          </w:p>
        </w:tc>
        <w:tc>
          <w:tcPr>
            <w:tcW w:w="6520" w:type="dxa"/>
          </w:tcPr>
          <w:p w14:paraId="5D3E56D8" w14:textId="3531CE60" w:rsidR="002A5D25" w:rsidRPr="00C7754F" w:rsidRDefault="002A5D25" w:rsidP="00AA5E85">
            <w:pPr>
              <w:pStyle w:val="BodyText"/>
              <w:rPr>
                <w:color w:val="auto"/>
                <w:lang w:eastAsia="en-AU"/>
              </w:rPr>
            </w:pPr>
            <w:r w:rsidRPr="00C7754F">
              <w:rPr>
                <w:color w:val="auto"/>
                <w:lang w:eastAsia="en-AU"/>
              </w:rPr>
              <w:t xml:space="preserve">One submission suggested that </w:t>
            </w:r>
            <w:r w:rsidR="001F0ACD" w:rsidRPr="00C7754F">
              <w:rPr>
                <w:color w:val="auto"/>
                <w:lang w:eastAsia="en-AU"/>
              </w:rPr>
              <w:t>’</w:t>
            </w:r>
            <w:r w:rsidRPr="00C7754F">
              <w:rPr>
                <w:color w:val="auto"/>
                <w:lang w:eastAsia="en-AU"/>
              </w:rPr>
              <w:t>waste equipment</w:t>
            </w:r>
            <w:r w:rsidR="001F0ACD" w:rsidRPr="00C7754F">
              <w:rPr>
                <w:color w:val="auto"/>
                <w:lang w:eastAsia="en-AU"/>
              </w:rPr>
              <w:t>’</w:t>
            </w:r>
            <w:r w:rsidRPr="00C7754F">
              <w:rPr>
                <w:color w:val="auto"/>
                <w:lang w:eastAsia="en-AU"/>
              </w:rPr>
              <w:t xml:space="preserve"> be defined to support the definition of </w:t>
            </w:r>
            <w:r w:rsidR="00FB2CD2">
              <w:rPr>
                <w:color w:val="auto"/>
                <w:lang w:eastAsia="en-AU"/>
              </w:rPr>
              <w:t>e</w:t>
            </w:r>
            <w:r w:rsidR="00FB2CD2">
              <w:rPr>
                <w:color w:val="auto"/>
                <w:lang w:eastAsia="en-AU"/>
              </w:rPr>
              <w:noBreakHyphen/>
              <w:t>waste</w:t>
            </w:r>
            <w:r w:rsidRPr="00C7754F">
              <w:rPr>
                <w:color w:val="auto"/>
                <w:lang w:eastAsia="en-AU"/>
              </w:rPr>
              <w:t>.</w:t>
            </w:r>
          </w:p>
          <w:p w14:paraId="3B9672B6" w14:textId="441A60FC" w:rsidR="002A5D25" w:rsidRPr="00C7754F" w:rsidRDefault="002A5D25" w:rsidP="00AA5E85">
            <w:pPr>
              <w:pStyle w:val="BodyText"/>
              <w:rPr>
                <w:color w:val="auto"/>
                <w:lang w:eastAsia="en-AU"/>
              </w:rPr>
            </w:pPr>
          </w:p>
        </w:tc>
        <w:tc>
          <w:tcPr>
            <w:tcW w:w="6946" w:type="dxa"/>
          </w:tcPr>
          <w:p w14:paraId="1836E660" w14:textId="2E77115A" w:rsidR="00911365" w:rsidRDefault="00911365" w:rsidP="008C2FEB">
            <w:pPr>
              <w:pStyle w:val="BodyText"/>
              <w:rPr>
                <w:color w:val="auto"/>
                <w:lang w:eastAsia="en-AU"/>
              </w:rPr>
            </w:pPr>
            <w:r>
              <w:rPr>
                <w:color w:val="auto"/>
                <w:lang w:eastAsia="en-AU"/>
              </w:rPr>
              <w:t xml:space="preserve">The definition of ‘e-waste’ has been modified to align with that of the AS/NZS 5377:2013. It is now included </w:t>
            </w:r>
            <w:r w:rsidR="00BC0B68">
              <w:rPr>
                <w:color w:val="auto"/>
                <w:lang w:eastAsia="en-AU"/>
              </w:rPr>
              <w:t xml:space="preserve">under Definitions </w:t>
            </w:r>
            <w:r>
              <w:rPr>
                <w:color w:val="auto"/>
                <w:lang w:eastAsia="en-AU"/>
              </w:rPr>
              <w:t xml:space="preserve">in the WMP (E-waste), and </w:t>
            </w:r>
            <w:r w:rsidR="00BC0B68">
              <w:rPr>
                <w:color w:val="auto"/>
                <w:lang w:eastAsia="en-AU"/>
              </w:rPr>
              <w:t>cross-</w:t>
            </w:r>
            <w:r>
              <w:rPr>
                <w:color w:val="auto"/>
                <w:lang w:eastAsia="en-AU"/>
              </w:rPr>
              <w:t>refer</w:t>
            </w:r>
            <w:r w:rsidR="00BC0B68">
              <w:rPr>
                <w:color w:val="auto"/>
                <w:lang w:eastAsia="en-AU"/>
              </w:rPr>
              <w:t>enced</w:t>
            </w:r>
            <w:r>
              <w:rPr>
                <w:color w:val="auto"/>
                <w:lang w:eastAsia="en-AU"/>
              </w:rPr>
              <w:t xml:space="preserve"> from the</w:t>
            </w:r>
            <w:r w:rsidR="00BC0B68">
              <w:rPr>
                <w:color w:val="auto"/>
                <w:lang w:eastAsia="en-AU"/>
              </w:rPr>
              <w:t xml:space="preserve"> WMP (Landfills).</w:t>
            </w:r>
          </w:p>
          <w:p w14:paraId="6AFC4C7B" w14:textId="188FB21C" w:rsidR="002A5D25" w:rsidRPr="00C7754F" w:rsidRDefault="00911365" w:rsidP="008C2FEB">
            <w:pPr>
              <w:pStyle w:val="BodyText"/>
              <w:rPr>
                <w:color w:val="auto"/>
                <w:lang w:eastAsia="en-AU"/>
              </w:rPr>
            </w:pPr>
            <w:r>
              <w:rPr>
                <w:color w:val="auto"/>
                <w:lang w:eastAsia="en-AU"/>
              </w:rPr>
              <w:t xml:space="preserve">The </w:t>
            </w:r>
            <w:r w:rsidR="00BC0B68">
              <w:rPr>
                <w:color w:val="auto"/>
                <w:lang w:eastAsia="en-AU"/>
              </w:rPr>
              <w:t xml:space="preserve">WMP (E-waste) also now clarifies that </w:t>
            </w:r>
            <w:r>
              <w:rPr>
                <w:color w:val="auto"/>
                <w:lang w:eastAsia="en-AU"/>
              </w:rPr>
              <w:t xml:space="preserve">‘waste’ </w:t>
            </w:r>
            <w:r w:rsidR="00BC0B68">
              <w:rPr>
                <w:color w:val="auto"/>
                <w:lang w:eastAsia="en-AU"/>
              </w:rPr>
              <w:t xml:space="preserve">has the same meaning as in </w:t>
            </w:r>
            <w:r>
              <w:rPr>
                <w:color w:val="auto"/>
                <w:lang w:eastAsia="en-AU"/>
              </w:rPr>
              <w:t xml:space="preserve">the Act. </w:t>
            </w:r>
            <w:r w:rsidR="002A5D25" w:rsidRPr="00C7754F">
              <w:rPr>
                <w:color w:val="auto"/>
                <w:lang w:eastAsia="en-AU"/>
              </w:rPr>
              <w:t xml:space="preserve">A definition for ‘waste equipment’ has not been added. </w:t>
            </w:r>
          </w:p>
        </w:tc>
      </w:tr>
      <w:tr w:rsidR="00A96C83" w14:paraId="5670D81C" w14:textId="77777777" w:rsidTr="00B16B19">
        <w:trPr>
          <w:cantSplit/>
        </w:trPr>
        <w:tc>
          <w:tcPr>
            <w:tcW w:w="1985" w:type="dxa"/>
            <w:gridSpan w:val="2"/>
          </w:tcPr>
          <w:p w14:paraId="133F70AE" w14:textId="77777777" w:rsidR="00A96C83" w:rsidRPr="00C7754F" w:rsidRDefault="00A96C83" w:rsidP="00A96C83">
            <w:pPr>
              <w:pStyle w:val="BodyText"/>
              <w:rPr>
                <w:color w:val="auto"/>
                <w:lang w:eastAsia="en-AU"/>
              </w:rPr>
            </w:pPr>
          </w:p>
        </w:tc>
        <w:tc>
          <w:tcPr>
            <w:tcW w:w="6520" w:type="dxa"/>
          </w:tcPr>
          <w:p w14:paraId="1B3E0356" w14:textId="349ADBF8" w:rsidR="00A96C83" w:rsidRPr="00C7754F" w:rsidRDefault="00A96C83" w:rsidP="00A96C83">
            <w:pPr>
              <w:pStyle w:val="BodyText"/>
              <w:rPr>
                <w:color w:val="auto"/>
                <w:lang w:eastAsia="en-AU"/>
              </w:rPr>
            </w:pPr>
            <w:r w:rsidRPr="00C7754F">
              <w:rPr>
                <w:color w:val="auto"/>
                <w:lang w:eastAsia="en-AU"/>
              </w:rPr>
              <w:t xml:space="preserve">One submission </w:t>
            </w:r>
            <w:r w:rsidR="00434C2B">
              <w:rPr>
                <w:color w:val="auto"/>
                <w:lang w:eastAsia="en-AU"/>
              </w:rPr>
              <w:t>contended</w:t>
            </w:r>
            <w:r w:rsidR="00434C2B" w:rsidRPr="00C7754F">
              <w:rPr>
                <w:color w:val="auto"/>
                <w:lang w:eastAsia="en-AU"/>
              </w:rPr>
              <w:t xml:space="preserve"> </w:t>
            </w:r>
            <w:r w:rsidRPr="00C7754F">
              <w:rPr>
                <w:color w:val="auto"/>
                <w:lang w:eastAsia="en-AU"/>
              </w:rPr>
              <w:t>that single use batteries should be included</w:t>
            </w:r>
            <w:r w:rsidR="00434C2B">
              <w:rPr>
                <w:color w:val="auto"/>
                <w:lang w:eastAsia="en-AU"/>
              </w:rPr>
              <w:t xml:space="preserve"> in the definition of e-waste</w:t>
            </w:r>
            <w:r w:rsidRPr="00C7754F">
              <w:rPr>
                <w:color w:val="auto"/>
                <w:lang w:eastAsia="en-AU"/>
              </w:rPr>
              <w:t xml:space="preserve">. </w:t>
            </w:r>
          </w:p>
          <w:p w14:paraId="3512CD44" w14:textId="77777777" w:rsidR="00A96C83" w:rsidRPr="00C7754F" w:rsidRDefault="00A96C83" w:rsidP="00A96C83">
            <w:pPr>
              <w:pStyle w:val="BodyText"/>
              <w:rPr>
                <w:color w:val="auto"/>
                <w:lang w:eastAsia="en-AU"/>
              </w:rPr>
            </w:pPr>
            <w:r w:rsidRPr="00C7754F">
              <w:rPr>
                <w:color w:val="auto"/>
                <w:lang w:eastAsia="en-AU"/>
              </w:rPr>
              <w:t>Another submission suggested the new requirements be clearer that the ban applies to stand-alone batteries irrespective of their chemistry.</w:t>
            </w:r>
          </w:p>
          <w:p w14:paraId="03D278B7" w14:textId="6AD21483" w:rsidR="00A96C83" w:rsidRPr="00C7754F" w:rsidRDefault="00A96C83" w:rsidP="00A96C83">
            <w:pPr>
              <w:pStyle w:val="BodyText"/>
              <w:rPr>
                <w:color w:val="auto"/>
                <w:lang w:eastAsia="en-AU"/>
              </w:rPr>
            </w:pPr>
            <w:r w:rsidRPr="00C7754F">
              <w:rPr>
                <w:color w:val="auto"/>
                <w:lang w:eastAsia="en-AU"/>
              </w:rPr>
              <w:t xml:space="preserve">One submission stated that technology associated with the ‘Internet of </w:t>
            </w:r>
            <w:r w:rsidR="000823DB">
              <w:rPr>
                <w:color w:val="auto"/>
                <w:lang w:eastAsia="en-AU"/>
              </w:rPr>
              <w:t>T</w:t>
            </w:r>
            <w:r w:rsidRPr="00C7754F">
              <w:rPr>
                <w:color w:val="auto"/>
                <w:lang w:eastAsia="en-AU"/>
              </w:rPr>
              <w:t>hings’ should be included.</w:t>
            </w:r>
          </w:p>
        </w:tc>
        <w:tc>
          <w:tcPr>
            <w:tcW w:w="6946" w:type="dxa"/>
          </w:tcPr>
          <w:p w14:paraId="59D3EE4F" w14:textId="70DDA418" w:rsidR="00A96C83" w:rsidRPr="00C7754F" w:rsidRDefault="00A96C83" w:rsidP="00A96C83">
            <w:pPr>
              <w:pStyle w:val="BodyText"/>
              <w:rPr>
                <w:color w:val="auto"/>
                <w:lang w:eastAsia="en-AU"/>
              </w:rPr>
            </w:pPr>
            <w:r w:rsidRPr="00C7754F">
              <w:rPr>
                <w:color w:val="auto"/>
                <w:lang w:eastAsia="en-AU"/>
              </w:rPr>
              <w:t xml:space="preserve">Examples of the various types of </w:t>
            </w:r>
            <w:r w:rsidR="00FB2CD2">
              <w:rPr>
                <w:color w:val="auto"/>
                <w:lang w:eastAsia="en-AU"/>
              </w:rPr>
              <w:t>e</w:t>
            </w:r>
            <w:r w:rsidR="00FB2CD2">
              <w:rPr>
                <w:color w:val="auto"/>
                <w:lang w:eastAsia="en-AU"/>
              </w:rPr>
              <w:noBreakHyphen/>
              <w:t>waste</w:t>
            </w:r>
            <w:r w:rsidRPr="00C7754F">
              <w:rPr>
                <w:color w:val="auto"/>
                <w:lang w:eastAsia="en-AU"/>
              </w:rPr>
              <w:t xml:space="preserve"> have not been provided in the new regulatory tools to avoid </w:t>
            </w:r>
            <w:r w:rsidR="008C2FEB" w:rsidRPr="00C7754F">
              <w:rPr>
                <w:color w:val="auto"/>
                <w:lang w:eastAsia="en-AU"/>
              </w:rPr>
              <w:t xml:space="preserve">a perception </w:t>
            </w:r>
            <w:r w:rsidRPr="00C7754F">
              <w:rPr>
                <w:color w:val="auto"/>
                <w:lang w:eastAsia="en-AU"/>
              </w:rPr>
              <w:t xml:space="preserve">that there is an exhaustive list. If an item fits the definition of </w:t>
            </w:r>
            <w:r w:rsidR="00FB2CD2">
              <w:rPr>
                <w:color w:val="auto"/>
                <w:lang w:eastAsia="en-AU"/>
              </w:rPr>
              <w:t>e</w:t>
            </w:r>
            <w:r w:rsidR="00FB2CD2">
              <w:rPr>
                <w:color w:val="auto"/>
                <w:lang w:eastAsia="en-AU"/>
              </w:rPr>
              <w:noBreakHyphen/>
              <w:t>waste</w:t>
            </w:r>
            <w:r w:rsidRPr="00C7754F">
              <w:rPr>
                <w:color w:val="auto"/>
                <w:lang w:eastAsia="en-AU"/>
              </w:rPr>
              <w:t xml:space="preserve">, it is captured by the new requirements.  </w:t>
            </w:r>
          </w:p>
          <w:p w14:paraId="326A458F" w14:textId="0B69676A" w:rsidR="00A96C83" w:rsidRPr="00C7754F" w:rsidRDefault="00A96C83" w:rsidP="00A96C83">
            <w:pPr>
              <w:pStyle w:val="BodyText"/>
              <w:rPr>
                <w:color w:val="auto"/>
                <w:lang w:eastAsia="en-AU"/>
              </w:rPr>
            </w:pPr>
            <w:r w:rsidRPr="00C7754F">
              <w:rPr>
                <w:color w:val="auto"/>
                <w:lang w:eastAsia="en-AU"/>
              </w:rPr>
              <w:t>All types of batteries and technology associated with the ‘Internet of Things’ are included in the ban.</w:t>
            </w:r>
          </w:p>
          <w:p w14:paraId="31FB5844" w14:textId="1840FA33" w:rsidR="00A96C83" w:rsidRPr="00C7754F" w:rsidRDefault="008C2FEB" w:rsidP="00A96C83">
            <w:pPr>
              <w:pStyle w:val="BodyText"/>
              <w:rPr>
                <w:color w:val="auto"/>
                <w:lang w:eastAsia="en-AU"/>
              </w:rPr>
            </w:pPr>
            <w:r w:rsidRPr="00C7754F">
              <w:rPr>
                <w:color w:val="auto"/>
                <w:lang w:eastAsia="en-AU"/>
              </w:rPr>
              <w:t>EPA will produc</w:t>
            </w:r>
            <w:r w:rsidR="00FB2CD2">
              <w:rPr>
                <w:color w:val="auto"/>
                <w:lang w:eastAsia="en-AU"/>
              </w:rPr>
              <w:t>e</w:t>
            </w:r>
            <w:r w:rsidRPr="00C7754F">
              <w:rPr>
                <w:color w:val="auto"/>
                <w:lang w:eastAsia="en-AU"/>
              </w:rPr>
              <w:t xml:space="preserve"> guidance to support compliance</w:t>
            </w:r>
            <w:r w:rsidR="00434C2B">
              <w:rPr>
                <w:color w:val="auto"/>
                <w:lang w:eastAsia="en-AU"/>
              </w:rPr>
              <w:t>,</w:t>
            </w:r>
            <w:r w:rsidRPr="00C7754F">
              <w:rPr>
                <w:color w:val="auto"/>
                <w:lang w:eastAsia="en-AU"/>
              </w:rPr>
              <w:t xml:space="preserve"> which</w:t>
            </w:r>
            <w:r w:rsidRPr="00C7754F" w:rsidDel="007476F2">
              <w:rPr>
                <w:color w:val="auto"/>
                <w:lang w:eastAsia="en-AU"/>
              </w:rPr>
              <w:t xml:space="preserve"> </w:t>
            </w:r>
            <w:r w:rsidR="00A96C83" w:rsidRPr="00C7754F">
              <w:rPr>
                <w:color w:val="auto"/>
                <w:lang w:eastAsia="en-AU"/>
              </w:rPr>
              <w:t xml:space="preserve">will provide more examples of the types of </w:t>
            </w:r>
            <w:r w:rsidR="00FB2CD2">
              <w:rPr>
                <w:color w:val="auto"/>
                <w:lang w:eastAsia="en-AU"/>
              </w:rPr>
              <w:t>e</w:t>
            </w:r>
            <w:r w:rsidR="00FB2CD2">
              <w:rPr>
                <w:color w:val="auto"/>
                <w:lang w:eastAsia="en-AU"/>
              </w:rPr>
              <w:noBreakHyphen/>
              <w:t>waste</w:t>
            </w:r>
            <w:r w:rsidR="00A96C83" w:rsidRPr="00C7754F">
              <w:rPr>
                <w:color w:val="auto"/>
                <w:lang w:eastAsia="en-AU"/>
              </w:rPr>
              <w:t xml:space="preserve"> that are included in the ban. </w:t>
            </w:r>
          </w:p>
          <w:p w14:paraId="3C6DAC1E" w14:textId="0A730F0B" w:rsidR="00A96C83" w:rsidRPr="00C7754F" w:rsidRDefault="00434C2B" w:rsidP="00A96C83">
            <w:pPr>
              <w:pStyle w:val="BodyText"/>
              <w:rPr>
                <w:color w:val="auto"/>
                <w:lang w:eastAsia="en-AU"/>
              </w:rPr>
            </w:pPr>
            <w:r>
              <w:rPr>
                <w:color w:val="auto"/>
                <w:lang w:eastAsia="en-AU"/>
              </w:rPr>
              <w:t xml:space="preserve">A </w:t>
            </w:r>
            <w:proofErr w:type="spellStart"/>
            <w:r w:rsidR="00A96C83" w:rsidRPr="00C7754F">
              <w:rPr>
                <w:color w:val="auto"/>
                <w:lang w:eastAsia="en-AU"/>
              </w:rPr>
              <w:t>statewide</w:t>
            </w:r>
            <w:proofErr w:type="spellEnd"/>
            <w:r w:rsidR="00A96C83" w:rsidRPr="00C7754F">
              <w:rPr>
                <w:color w:val="auto"/>
                <w:lang w:eastAsia="en-AU"/>
              </w:rPr>
              <w:t xml:space="preserve"> education campaign will also help the community to better understand the various types of </w:t>
            </w:r>
            <w:r w:rsidR="00FB2CD2">
              <w:rPr>
                <w:color w:val="auto"/>
                <w:lang w:eastAsia="en-AU"/>
              </w:rPr>
              <w:t>e</w:t>
            </w:r>
            <w:r w:rsidR="00FB2CD2">
              <w:rPr>
                <w:color w:val="auto"/>
                <w:lang w:eastAsia="en-AU"/>
              </w:rPr>
              <w:noBreakHyphen/>
              <w:t>waste</w:t>
            </w:r>
            <w:r w:rsidR="00A96C83" w:rsidRPr="00C7754F">
              <w:rPr>
                <w:color w:val="auto"/>
                <w:lang w:eastAsia="en-AU"/>
              </w:rPr>
              <w:t>.</w:t>
            </w:r>
          </w:p>
        </w:tc>
      </w:tr>
      <w:tr w:rsidR="00A96C83" w14:paraId="0F7B76C5" w14:textId="77777777" w:rsidTr="00B16B19">
        <w:trPr>
          <w:cantSplit/>
        </w:trPr>
        <w:tc>
          <w:tcPr>
            <w:tcW w:w="1985" w:type="dxa"/>
            <w:gridSpan w:val="2"/>
          </w:tcPr>
          <w:p w14:paraId="421F8283" w14:textId="404B9075" w:rsidR="00A96C83" w:rsidRPr="00C7754F" w:rsidRDefault="00A96C83" w:rsidP="00A96C83">
            <w:pPr>
              <w:pStyle w:val="BodyText"/>
              <w:rPr>
                <w:b/>
                <w:bCs/>
                <w:color w:val="auto"/>
                <w:lang w:eastAsia="en-AU"/>
              </w:rPr>
            </w:pPr>
            <w:r w:rsidRPr="00C7754F">
              <w:rPr>
                <w:b/>
                <w:bCs/>
                <w:color w:val="auto"/>
                <w:lang w:eastAsia="en-AU"/>
              </w:rPr>
              <w:t>Conflicts with other legal requirements</w:t>
            </w:r>
          </w:p>
        </w:tc>
        <w:tc>
          <w:tcPr>
            <w:tcW w:w="6520" w:type="dxa"/>
          </w:tcPr>
          <w:p w14:paraId="3B3AD3AD" w14:textId="77F5A1D6" w:rsidR="00A96C83" w:rsidRPr="00C7754F" w:rsidRDefault="00A96C83" w:rsidP="00A96C83">
            <w:pPr>
              <w:pStyle w:val="BodyText"/>
              <w:rPr>
                <w:color w:val="auto"/>
                <w:lang w:eastAsia="en-AU"/>
              </w:rPr>
            </w:pPr>
            <w:r w:rsidRPr="00C7754F">
              <w:rPr>
                <w:color w:val="auto"/>
                <w:lang w:eastAsia="en-AU"/>
              </w:rPr>
              <w:t>Some submissions stated that the WMP</w:t>
            </w:r>
            <w:r w:rsidR="000823DB">
              <w:rPr>
                <w:color w:val="auto"/>
                <w:lang w:eastAsia="en-AU"/>
              </w:rPr>
              <w:t xml:space="preserve"> (Landfills)</w:t>
            </w:r>
            <w:r w:rsidRPr="00C7754F">
              <w:rPr>
                <w:color w:val="auto"/>
                <w:lang w:eastAsia="en-AU"/>
              </w:rPr>
              <w:t xml:space="preserve"> conflicts with the waste acceptance condition in landfill EPA licences.</w:t>
            </w:r>
            <w:r w:rsidR="008C2FEB" w:rsidRPr="00C7754F">
              <w:rPr>
                <w:color w:val="auto"/>
                <w:lang w:eastAsia="en-AU"/>
              </w:rPr>
              <w:t xml:space="preserve"> </w:t>
            </w:r>
          </w:p>
          <w:p w14:paraId="6FE93A9B" w14:textId="16B6F3AF" w:rsidR="00D432AB" w:rsidRPr="00C7754F" w:rsidRDefault="006375A6" w:rsidP="00A96C83">
            <w:pPr>
              <w:pStyle w:val="BodyText"/>
              <w:rPr>
                <w:color w:val="auto"/>
                <w:lang w:eastAsia="en-AU"/>
              </w:rPr>
            </w:pPr>
            <w:r w:rsidRPr="00C7754F">
              <w:rPr>
                <w:color w:val="auto"/>
                <w:lang w:eastAsia="en-AU"/>
              </w:rPr>
              <w:t>They</w:t>
            </w:r>
            <w:r w:rsidR="00A96C83" w:rsidRPr="00C7754F">
              <w:rPr>
                <w:color w:val="auto"/>
                <w:lang w:eastAsia="en-AU"/>
              </w:rPr>
              <w:t xml:space="preserve"> also highlighted that it was not possible for a landfill operator to prevent all </w:t>
            </w:r>
            <w:r w:rsidR="00FB2CD2">
              <w:rPr>
                <w:color w:val="auto"/>
                <w:lang w:eastAsia="en-AU"/>
              </w:rPr>
              <w:t>e</w:t>
            </w:r>
            <w:r w:rsidR="00FB2CD2">
              <w:rPr>
                <w:color w:val="auto"/>
                <w:lang w:eastAsia="en-AU"/>
              </w:rPr>
              <w:noBreakHyphen/>
              <w:t>waste</w:t>
            </w:r>
            <w:r w:rsidR="00A96C83" w:rsidRPr="00C7754F">
              <w:rPr>
                <w:color w:val="auto"/>
                <w:lang w:eastAsia="en-AU"/>
              </w:rPr>
              <w:t xml:space="preserve"> f</w:t>
            </w:r>
            <w:r w:rsidRPr="00C7754F">
              <w:rPr>
                <w:color w:val="auto"/>
                <w:lang w:eastAsia="en-AU"/>
              </w:rPr>
              <w:t>rom being disposed to landfill</w:t>
            </w:r>
            <w:r w:rsidR="00D432AB" w:rsidRPr="00C7754F">
              <w:rPr>
                <w:color w:val="auto"/>
                <w:lang w:eastAsia="en-AU"/>
              </w:rPr>
              <w:t>.</w:t>
            </w:r>
            <w:r w:rsidRPr="00C7754F">
              <w:rPr>
                <w:color w:val="auto"/>
                <w:lang w:eastAsia="en-AU"/>
              </w:rPr>
              <w:t xml:space="preserve"> </w:t>
            </w:r>
          </w:p>
          <w:p w14:paraId="4DDEBB59" w14:textId="63B540C8" w:rsidR="00A96C83" w:rsidRPr="00C7754F" w:rsidRDefault="00D432AB" w:rsidP="00A96C83">
            <w:pPr>
              <w:pStyle w:val="BodyText"/>
              <w:rPr>
                <w:color w:val="auto"/>
                <w:lang w:eastAsia="en-AU"/>
              </w:rPr>
            </w:pPr>
            <w:r w:rsidRPr="00C7754F">
              <w:rPr>
                <w:color w:val="auto"/>
                <w:lang w:eastAsia="en-AU"/>
              </w:rPr>
              <w:t xml:space="preserve">Given that compliance with a licence must be reported each year, landfill operators were concerned that their legal liability would be compromised and they may </w:t>
            </w:r>
            <w:r w:rsidR="006375A6" w:rsidRPr="00C7754F">
              <w:rPr>
                <w:color w:val="auto"/>
                <w:lang w:eastAsia="en-AU"/>
              </w:rPr>
              <w:t xml:space="preserve">be unfairly penalised for </w:t>
            </w:r>
            <w:r w:rsidR="00FB2CD2">
              <w:rPr>
                <w:color w:val="auto"/>
                <w:lang w:eastAsia="en-AU"/>
              </w:rPr>
              <w:t>e</w:t>
            </w:r>
            <w:r w:rsidR="00FB2CD2">
              <w:rPr>
                <w:color w:val="auto"/>
                <w:lang w:eastAsia="en-AU"/>
              </w:rPr>
              <w:noBreakHyphen/>
              <w:t>waste</w:t>
            </w:r>
            <w:r w:rsidR="006375A6" w:rsidRPr="00C7754F">
              <w:rPr>
                <w:color w:val="auto"/>
                <w:lang w:eastAsia="en-AU"/>
              </w:rPr>
              <w:t xml:space="preserve"> inadvertently ending up in landfill.</w:t>
            </w:r>
          </w:p>
        </w:tc>
        <w:tc>
          <w:tcPr>
            <w:tcW w:w="6946" w:type="dxa"/>
          </w:tcPr>
          <w:p w14:paraId="74C6246A" w14:textId="015771FA" w:rsidR="00A96C83" w:rsidRPr="00C7754F" w:rsidRDefault="00A96C83" w:rsidP="00A96C83">
            <w:pPr>
              <w:pStyle w:val="BodyText"/>
              <w:rPr>
                <w:color w:val="auto"/>
                <w:lang w:eastAsia="en-AU"/>
              </w:rPr>
            </w:pPr>
            <w:r w:rsidRPr="00C7754F">
              <w:rPr>
                <w:color w:val="auto"/>
                <w:lang w:eastAsia="en-AU"/>
              </w:rPr>
              <w:t xml:space="preserve">The waste acceptance condition in licences state which waste types a landfill is </w:t>
            </w:r>
            <w:r w:rsidRPr="00EC3337">
              <w:rPr>
                <w:color w:val="auto"/>
                <w:lang w:eastAsia="en-AU"/>
              </w:rPr>
              <w:t>permitted</w:t>
            </w:r>
            <w:r w:rsidRPr="00C7754F">
              <w:rPr>
                <w:color w:val="auto"/>
                <w:lang w:eastAsia="en-AU"/>
              </w:rPr>
              <w:t xml:space="preserve"> to accept</w:t>
            </w:r>
            <w:r w:rsidR="00D432AB" w:rsidRPr="00C7754F">
              <w:rPr>
                <w:color w:val="auto"/>
                <w:lang w:eastAsia="en-AU"/>
              </w:rPr>
              <w:t xml:space="preserve">. </w:t>
            </w:r>
            <w:r w:rsidR="00E419E7">
              <w:rPr>
                <w:color w:val="auto"/>
                <w:lang w:eastAsia="en-AU"/>
              </w:rPr>
              <w:t xml:space="preserve">The </w:t>
            </w:r>
            <w:r w:rsidR="00E419E7" w:rsidRPr="00C7754F">
              <w:rPr>
                <w:color w:val="auto"/>
                <w:lang w:eastAsia="en-AU"/>
              </w:rPr>
              <w:t>WMP (Landfills)</w:t>
            </w:r>
            <w:r w:rsidR="00E419E7">
              <w:rPr>
                <w:color w:val="auto"/>
                <w:lang w:eastAsia="en-AU"/>
              </w:rPr>
              <w:t xml:space="preserve"> </w:t>
            </w:r>
            <w:r w:rsidRPr="00C7754F">
              <w:rPr>
                <w:color w:val="auto"/>
                <w:lang w:eastAsia="en-AU"/>
              </w:rPr>
              <w:t xml:space="preserve">explicitly </w:t>
            </w:r>
            <w:r w:rsidRPr="005D3C6C">
              <w:rPr>
                <w:i/>
                <w:color w:val="auto"/>
                <w:lang w:eastAsia="en-AU"/>
              </w:rPr>
              <w:t>prohibit</w:t>
            </w:r>
            <w:r w:rsidR="00E419E7" w:rsidRPr="005D3C6C">
              <w:rPr>
                <w:i/>
                <w:color w:val="auto"/>
                <w:lang w:eastAsia="en-AU"/>
              </w:rPr>
              <w:t>s</w:t>
            </w:r>
            <w:r w:rsidR="00E419E7">
              <w:rPr>
                <w:color w:val="auto"/>
                <w:lang w:eastAsia="en-AU"/>
              </w:rPr>
              <w:t xml:space="preserve"> some waste types from landfill. These provisions are not in conflict.</w:t>
            </w:r>
          </w:p>
          <w:p w14:paraId="706FE39A" w14:textId="059CDD65" w:rsidR="00A96C83" w:rsidRPr="00C7754F" w:rsidRDefault="00E419E7" w:rsidP="004469AE">
            <w:pPr>
              <w:pStyle w:val="BodyText"/>
              <w:rPr>
                <w:color w:val="auto"/>
                <w:highlight w:val="yellow"/>
                <w:lang w:eastAsia="en-AU"/>
              </w:rPr>
            </w:pPr>
            <w:r>
              <w:rPr>
                <w:color w:val="auto"/>
                <w:lang w:eastAsia="en-AU"/>
              </w:rPr>
              <w:t>T</w:t>
            </w:r>
            <w:r w:rsidR="00A96C83" w:rsidRPr="00C7754F">
              <w:rPr>
                <w:color w:val="auto"/>
                <w:lang w:eastAsia="en-AU"/>
              </w:rPr>
              <w:t xml:space="preserve">o </w:t>
            </w:r>
            <w:r>
              <w:rPr>
                <w:color w:val="auto"/>
                <w:lang w:eastAsia="en-AU"/>
              </w:rPr>
              <w:t>protect</w:t>
            </w:r>
            <w:r w:rsidR="00A96C83" w:rsidRPr="00C7754F">
              <w:rPr>
                <w:color w:val="auto"/>
                <w:lang w:eastAsia="en-AU"/>
              </w:rPr>
              <w:t xml:space="preserve"> landfill operator</w:t>
            </w:r>
            <w:r>
              <w:rPr>
                <w:color w:val="auto"/>
                <w:lang w:eastAsia="en-AU"/>
              </w:rPr>
              <w:t xml:space="preserve">s from being held to an </w:t>
            </w:r>
            <w:r w:rsidR="00287687">
              <w:rPr>
                <w:color w:val="auto"/>
                <w:lang w:eastAsia="en-AU"/>
              </w:rPr>
              <w:t>unreasonable</w:t>
            </w:r>
            <w:r>
              <w:rPr>
                <w:color w:val="auto"/>
                <w:lang w:eastAsia="en-AU"/>
              </w:rPr>
              <w:t xml:space="preserve"> standard</w:t>
            </w:r>
            <w:r w:rsidR="00287687">
              <w:rPr>
                <w:color w:val="auto"/>
                <w:lang w:eastAsia="en-AU"/>
              </w:rPr>
              <w:t xml:space="preserve"> of compliance</w:t>
            </w:r>
            <w:r w:rsidR="00A96C83" w:rsidRPr="00C7754F">
              <w:rPr>
                <w:color w:val="auto"/>
                <w:lang w:eastAsia="en-AU"/>
              </w:rPr>
              <w:t xml:space="preserve">, the description of the prohibited </w:t>
            </w:r>
            <w:r w:rsidR="00FB2CD2">
              <w:rPr>
                <w:color w:val="auto"/>
                <w:lang w:eastAsia="en-AU"/>
              </w:rPr>
              <w:t>e</w:t>
            </w:r>
            <w:r w:rsidR="00FB2CD2">
              <w:rPr>
                <w:color w:val="auto"/>
                <w:lang w:eastAsia="en-AU"/>
              </w:rPr>
              <w:noBreakHyphen/>
              <w:t>waste</w:t>
            </w:r>
            <w:r w:rsidR="00A96C83" w:rsidRPr="00C7754F">
              <w:rPr>
                <w:color w:val="auto"/>
                <w:lang w:eastAsia="en-AU"/>
              </w:rPr>
              <w:t xml:space="preserve"> makes exception for </w:t>
            </w:r>
            <w:r w:rsidR="00595E17" w:rsidRPr="00C7754F">
              <w:rPr>
                <w:color w:val="auto"/>
                <w:lang w:eastAsia="en-AU"/>
              </w:rPr>
              <w:t>neglig</w:t>
            </w:r>
            <w:r w:rsidR="002A5D25" w:rsidRPr="00C7754F">
              <w:rPr>
                <w:color w:val="auto"/>
                <w:lang w:eastAsia="en-AU"/>
              </w:rPr>
              <w:t>ib</w:t>
            </w:r>
            <w:r w:rsidR="00595E17" w:rsidRPr="00C7754F">
              <w:rPr>
                <w:color w:val="auto"/>
                <w:lang w:eastAsia="en-AU"/>
              </w:rPr>
              <w:t xml:space="preserve">le </w:t>
            </w:r>
            <w:r w:rsidR="00A96C83" w:rsidRPr="00C7754F">
              <w:rPr>
                <w:color w:val="auto"/>
                <w:lang w:eastAsia="en-AU"/>
              </w:rPr>
              <w:t xml:space="preserve">amounts of </w:t>
            </w:r>
            <w:r w:rsidR="00FB2CD2">
              <w:rPr>
                <w:color w:val="auto"/>
                <w:lang w:eastAsia="en-AU"/>
              </w:rPr>
              <w:t>e</w:t>
            </w:r>
            <w:r w:rsidR="00FB2CD2">
              <w:rPr>
                <w:color w:val="auto"/>
                <w:lang w:eastAsia="en-AU"/>
              </w:rPr>
              <w:noBreakHyphen/>
              <w:t>waste</w:t>
            </w:r>
            <w:r w:rsidR="00A96C83" w:rsidRPr="00C7754F">
              <w:rPr>
                <w:color w:val="auto"/>
                <w:lang w:eastAsia="en-AU"/>
              </w:rPr>
              <w:t xml:space="preserve"> dispersed </w:t>
            </w:r>
            <w:r w:rsidR="00D432AB" w:rsidRPr="00C7754F">
              <w:rPr>
                <w:color w:val="auto"/>
                <w:lang w:eastAsia="en-AU"/>
              </w:rPr>
              <w:t xml:space="preserve">in wastes not otherwise </w:t>
            </w:r>
            <w:r w:rsidR="00595E17" w:rsidRPr="00C7754F">
              <w:rPr>
                <w:color w:val="auto"/>
                <w:lang w:eastAsia="en-AU"/>
              </w:rPr>
              <w:t xml:space="preserve">prohibited </w:t>
            </w:r>
            <w:r w:rsidR="00D432AB" w:rsidRPr="00C7754F">
              <w:rPr>
                <w:color w:val="auto"/>
                <w:lang w:eastAsia="en-AU"/>
              </w:rPr>
              <w:t>from disposal to landfill</w:t>
            </w:r>
            <w:r w:rsidR="00A96C83" w:rsidRPr="00C7754F">
              <w:rPr>
                <w:color w:val="auto"/>
                <w:lang w:eastAsia="en-AU"/>
              </w:rPr>
              <w:t>.</w:t>
            </w:r>
          </w:p>
        </w:tc>
      </w:tr>
      <w:tr w:rsidR="004469AE" w14:paraId="394EF286" w14:textId="77777777" w:rsidTr="00B16B19">
        <w:trPr>
          <w:cantSplit/>
        </w:trPr>
        <w:tc>
          <w:tcPr>
            <w:tcW w:w="1985" w:type="dxa"/>
            <w:gridSpan w:val="2"/>
          </w:tcPr>
          <w:p w14:paraId="04DB2D15" w14:textId="50FAE833" w:rsidR="004469AE" w:rsidRPr="00C7754F" w:rsidRDefault="00F4210C" w:rsidP="00837B1F">
            <w:pPr>
              <w:pStyle w:val="BodyText"/>
              <w:rPr>
                <w:b/>
                <w:bCs/>
                <w:color w:val="auto"/>
                <w:lang w:eastAsia="en-AU"/>
              </w:rPr>
            </w:pPr>
            <w:r w:rsidRPr="00C7754F">
              <w:rPr>
                <w:b/>
                <w:color w:val="auto"/>
                <w:lang w:eastAsia="en-AU"/>
              </w:rPr>
              <w:t>E</w:t>
            </w:r>
            <w:r w:rsidR="00837B1F" w:rsidRPr="00C7754F">
              <w:rPr>
                <w:b/>
                <w:color w:val="auto"/>
                <w:lang w:eastAsia="en-AU"/>
              </w:rPr>
              <w:t>nforcement</w:t>
            </w:r>
          </w:p>
        </w:tc>
        <w:tc>
          <w:tcPr>
            <w:tcW w:w="6520" w:type="dxa"/>
          </w:tcPr>
          <w:p w14:paraId="454424CB" w14:textId="77777777" w:rsidR="004469AE" w:rsidRPr="00C7754F" w:rsidRDefault="004469AE" w:rsidP="004469AE">
            <w:pPr>
              <w:pStyle w:val="BodyText"/>
              <w:rPr>
                <w:color w:val="auto"/>
                <w:lang w:eastAsia="en-AU"/>
              </w:rPr>
            </w:pPr>
            <w:r w:rsidRPr="00C7754F">
              <w:rPr>
                <w:color w:val="auto"/>
                <w:lang w:eastAsia="en-AU"/>
              </w:rPr>
              <w:t>One submission suggested that the new requirements were not practical or enforceable.</w:t>
            </w:r>
          </w:p>
          <w:p w14:paraId="675D28E3" w14:textId="55224B0F" w:rsidR="009C493D" w:rsidRPr="00C7754F" w:rsidRDefault="009C493D" w:rsidP="004469AE">
            <w:pPr>
              <w:pStyle w:val="BodyText"/>
              <w:rPr>
                <w:color w:val="auto"/>
                <w:lang w:eastAsia="en-AU"/>
              </w:rPr>
            </w:pPr>
          </w:p>
        </w:tc>
        <w:tc>
          <w:tcPr>
            <w:tcW w:w="6946" w:type="dxa"/>
          </w:tcPr>
          <w:p w14:paraId="38F0D084" w14:textId="595A2E16" w:rsidR="00C25D23" w:rsidRPr="00C7754F" w:rsidRDefault="00C25D23" w:rsidP="00C25D23">
            <w:pPr>
              <w:pStyle w:val="BodyText"/>
              <w:rPr>
                <w:rFonts w:ascii="Arial" w:hAnsi="Arial" w:cs="Arial"/>
                <w:color w:val="auto"/>
              </w:rPr>
            </w:pPr>
            <w:r w:rsidRPr="00C7754F">
              <w:rPr>
                <w:rFonts w:ascii="Arial" w:hAnsi="Arial" w:cs="Arial"/>
                <w:color w:val="auto"/>
              </w:rPr>
              <w:t xml:space="preserve">EPA </w:t>
            </w:r>
            <w:r w:rsidR="00287687">
              <w:rPr>
                <w:rFonts w:ascii="Arial" w:hAnsi="Arial" w:cs="Arial"/>
                <w:color w:val="auto"/>
              </w:rPr>
              <w:t xml:space="preserve">has helped </w:t>
            </w:r>
            <w:r w:rsidRPr="00C7754F">
              <w:rPr>
                <w:rFonts w:ascii="Arial" w:hAnsi="Arial" w:cs="Arial"/>
                <w:color w:val="auto"/>
              </w:rPr>
              <w:t>to develop t</w:t>
            </w:r>
            <w:r w:rsidR="00D432AB" w:rsidRPr="00C7754F">
              <w:rPr>
                <w:rFonts w:ascii="Arial" w:hAnsi="Arial" w:cs="Arial"/>
                <w:color w:val="auto"/>
              </w:rPr>
              <w:t>he new regulatory measures</w:t>
            </w:r>
            <w:r w:rsidRPr="00C7754F">
              <w:rPr>
                <w:rFonts w:ascii="Arial" w:hAnsi="Arial" w:cs="Arial"/>
                <w:color w:val="auto"/>
              </w:rPr>
              <w:t xml:space="preserve">, </w:t>
            </w:r>
            <w:r w:rsidR="00287687">
              <w:rPr>
                <w:rFonts w:ascii="Arial" w:hAnsi="Arial" w:cs="Arial"/>
                <w:color w:val="auto"/>
              </w:rPr>
              <w:t>and considers them</w:t>
            </w:r>
            <w:r w:rsidRPr="00C7754F">
              <w:rPr>
                <w:rFonts w:ascii="Arial" w:hAnsi="Arial" w:cs="Arial"/>
                <w:color w:val="auto"/>
              </w:rPr>
              <w:t xml:space="preserve"> to be practical and enforceable</w:t>
            </w:r>
            <w:r w:rsidR="00D432AB" w:rsidRPr="00C7754F">
              <w:rPr>
                <w:rFonts w:ascii="Arial" w:hAnsi="Arial" w:cs="Arial"/>
                <w:color w:val="auto"/>
              </w:rPr>
              <w:t>.</w:t>
            </w:r>
            <w:r w:rsidRPr="00C7754F">
              <w:rPr>
                <w:rFonts w:ascii="Arial" w:hAnsi="Arial" w:cs="Arial"/>
                <w:color w:val="auto"/>
              </w:rPr>
              <w:t xml:space="preserve"> </w:t>
            </w:r>
          </w:p>
          <w:p w14:paraId="7BF67762" w14:textId="7BAA7643" w:rsidR="004469AE" w:rsidRPr="00C7754F" w:rsidRDefault="00FB2CD2" w:rsidP="00C25D23">
            <w:pPr>
              <w:pStyle w:val="BodyText"/>
              <w:rPr>
                <w:color w:val="auto"/>
                <w:sz w:val="20"/>
              </w:rPr>
            </w:pPr>
            <w:r>
              <w:rPr>
                <w:color w:val="auto"/>
                <w:lang w:eastAsia="en-AU"/>
              </w:rPr>
              <w:t xml:space="preserve">EPA will produce guidance </w:t>
            </w:r>
            <w:r w:rsidR="00C25D23" w:rsidRPr="00C7754F">
              <w:rPr>
                <w:color w:val="auto"/>
                <w:lang w:eastAsia="en-AU"/>
              </w:rPr>
              <w:t>to support compliance</w:t>
            </w:r>
            <w:r w:rsidR="00BC0B68">
              <w:rPr>
                <w:color w:val="auto"/>
                <w:lang w:eastAsia="en-AU"/>
              </w:rPr>
              <w:t xml:space="preserve"> and will release this in late 2018</w:t>
            </w:r>
            <w:r w:rsidR="00C25D23" w:rsidRPr="00C7754F">
              <w:rPr>
                <w:color w:val="auto"/>
                <w:lang w:eastAsia="en-AU"/>
              </w:rPr>
              <w:t>.</w:t>
            </w:r>
          </w:p>
        </w:tc>
      </w:tr>
      <w:tr w:rsidR="00D432AB" w14:paraId="7B2414FB" w14:textId="77777777" w:rsidTr="00B16B19">
        <w:trPr>
          <w:cantSplit/>
        </w:trPr>
        <w:tc>
          <w:tcPr>
            <w:tcW w:w="1985" w:type="dxa"/>
            <w:gridSpan w:val="2"/>
          </w:tcPr>
          <w:p w14:paraId="433CE3AB" w14:textId="77777777" w:rsidR="00D432AB" w:rsidRPr="00C7754F" w:rsidRDefault="00D432AB" w:rsidP="004469AE">
            <w:pPr>
              <w:pStyle w:val="BodyText"/>
              <w:rPr>
                <w:b/>
                <w:bCs/>
                <w:color w:val="auto"/>
                <w:lang w:eastAsia="en-AU"/>
              </w:rPr>
            </w:pPr>
          </w:p>
        </w:tc>
        <w:tc>
          <w:tcPr>
            <w:tcW w:w="6520" w:type="dxa"/>
          </w:tcPr>
          <w:p w14:paraId="7FC0134F" w14:textId="74933BDA" w:rsidR="00D432AB" w:rsidRPr="00C7754F" w:rsidRDefault="00D432AB" w:rsidP="00D432AB">
            <w:pPr>
              <w:pStyle w:val="BodyText"/>
              <w:rPr>
                <w:color w:val="auto"/>
                <w:lang w:eastAsia="en-AU"/>
              </w:rPr>
            </w:pPr>
            <w:r w:rsidRPr="00C7754F">
              <w:rPr>
                <w:color w:val="auto"/>
                <w:lang w:eastAsia="en-AU"/>
              </w:rPr>
              <w:t xml:space="preserve">Many </w:t>
            </w:r>
            <w:r w:rsidR="00287687">
              <w:rPr>
                <w:color w:val="auto"/>
                <w:lang w:eastAsia="en-AU"/>
              </w:rPr>
              <w:t xml:space="preserve">stakeholders </w:t>
            </w:r>
            <w:r w:rsidRPr="00C7754F">
              <w:rPr>
                <w:color w:val="auto"/>
                <w:lang w:eastAsia="en-AU"/>
              </w:rPr>
              <w:t xml:space="preserve">requested further clarity on what was expected from </w:t>
            </w:r>
            <w:r w:rsidR="00287687" w:rsidRPr="00C7754F">
              <w:rPr>
                <w:color w:val="auto"/>
                <w:lang w:eastAsia="en-AU"/>
              </w:rPr>
              <w:t>duty holders</w:t>
            </w:r>
            <w:r w:rsidRPr="00C7754F">
              <w:rPr>
                <w:color w:val="auto"/>
                <w:lang w:eastAsia="en-AU"/>
              </w:rPr>
              <w:t xml:space="preserve"> in the first twelve months of the ban</w:t>
            </w:r>
            <w:r w:rsidR="00287687">
              <w:rPr>
                <w:color w:val="auto"/>
                <w:lang w:eastAsia="en-AU"/>
              </w:rPr>
              <w:t>. A transition period</w:t>
            </w:r>
            <w:r w:rsidRPr="00C7754F">
              <w:rPr>
                <w:color w:val="auto"/>
                <w:lang w:eastAsia="en-AU"/>
              </w:rPr>
              <w:t xml:space="preserve"> was proposed to allow duty-holders to adapt infrastructure and systems to new requirements. </w:t>
            </w:r>
          </w:p>
          <w:p w14:paraId="11F7021F" w14:textId="038FD007" w:rsidR="008341AB" w:rsidRPr="00C7754F" w:rsidRDefault="00287687">
            <w:pPr>
              <w:pStyle w:val="BodyText"/>
              <w:rPr>
                <w:color w:val="auto"/>
                <w:lang w:eastAsia="en-AU"/>
              </w:rPr>
            </w:pPr>
            <w:r>
              <w:rPr>
                <w:color w:val="auto"/>
                <w:lang w:eastAsia="en-AU"/>
              </w:rPr>
              <w:t xml:space="preserve">Some commenters expressed </w:t>
            </w:r>
            <w:r w:rsidR="00D432AB" w:rsidRPr="00C7754F">
              <w:rPr>
                <w:color w:val="auto"/>
                <w:lang w:eastAsia="en-AU"/>
              </w:rPr>
              <w:t>concern that EPA would penalise</w:t>
            </w:r>
            <w:r>
              <w:rPr>
                <w:color w:val="auto"/>
                <w:lang w:eastAsia="en-AU"/>
              </w:rPr>
              <w:t xml:space="preserve"> new duty holders</w:t>
            </w:r>
            <w:r w:rsidR="00D432AB" w:rsidRPr="00C7754F">
              <w:rPr>
                <w:color w:val="auto"/>
                <w:lang w:eastAsia="en-AU"/>
              </w:rPr>
              <w:t xml:space="preserve"> for non-compliance in this period.</w:t>
            </w:r>
          </w:p>
        </w:tc>
        <w:tc>
          <w:tcPr>
            <w:tcW w:w="6946" w:type="dxa"/>
          </w:tcPr>
          <w:p w14:paraId="2C107405" w14:textId="79CA88D0" w:rsidR="00D432AB" w:rsidRPr="00C7754F" w:rsidRDefault="00287687" w:rsidP="00D432AB">
            <w:pPr>
              <w:pStyle w:val="BodyText"/>
              <w:rPr>
                <w:rFonts w:ascii="Arial" w:hAnsi="Arial" w:cs="Arial"/>
                <w:color w:val="auto"/>
              </w:rPr>
            </w:pPr>
            <w:r>
              <w:rPr>
                <w:rFonts w:ascii="Arial" w:hAnsi="Arial" w:cs="Arial"/>
                <w:color w:val="auto"/>
              </w:rPr>
              <w:t>T</w:t>
            </w:r>
            <w:r w:rsidR="00D432AB" w:rsidRPr="00C7754F">
              <w:rPr>
                <w:rFonts w:ascii="Arial" w:hAnsi="Arial" w:cs="Arial"/>
                <w:color w:val="auto"/>
              </w:rPr>
              <w:t xml:space="preserve">he Victorian Government has decided to make the regulatory measures </w:t>
            </w:r>
            <w:r>
              <w:rPr>
                <w:rFonts w:ascii="Arial" w:hAnsi="Arial" w:cs="Arial"/>
                <w:color w:val="auto"/>
              </w:rPr>
              <w:t>in 2018,</w:t>
            </w:r>
            <w:r w:rsidR="00D432AB" w:rsidRPr="00C7754F">
              <w:rPr>
                <w:rFonts w:ascii="Arial" w:hAnsi="Arial" w:cs="Arial"/>
                <w:color w:val="auto"/>
              </w:rPr>
              <w:t xml:space="preserve"> with a commencement date of 1 July 2019.</w:t>
            </w:r>
          </w:p>
          <w:p w14:paraId="4C19216C" w14:textId="29D65C1B" w:rsidR="00D432AB" w:rsidRPr="00C7754F" w:rsidRDefault="00D432AB" w:rsidP="00D432AB">
            <w:pPr>
              <w:pStyle w:val="BodyText"/>
              <w:rPr>
                <w:color w:val="auto"/>
                <w:lang w:eastAsia="en-AU"/>
              </w:rPr>
            </w:pPr>
            <w:r w:rsidRPr="00C7754F">
              <w:rPr>
                <w:rFonts w:ascii="Arial" w:hAnsi="Arial" w:cs="Arial"/>
                <w:color w:val="auto"/>
              </w:rPr>
              <w:t>This provides those with new obligations more clarity around compliance expectations</w:t>
            </w:r>
            <w:r w:rsidR="00287687">
              <w:rPr>
                <w:rFonts w:ascii="Arial" w:hAnsi="Arial" w:cs="Arial"/>
                <w:color w:val="auto"/>
              </w:rPr>
              <w:t xml:space="preserve">. </w:t>
            </w:r>
            <w:r w:rsidRPr="00C7754F">
              <w:rPr>
                <w:rFonts w:ascii="Arial" w:hAnsi="Arial" w:cs="Arial"/>
                <w:color w:val="auto"/>
              </w:rPr>
              <w:t xml:space="preserve"> EPA will enforce the ban in line with its existing </w:t>
            </w:r>
            <w:r w:rsidRPr="00C7754F">
              <w:rPr>
                <w:rFonts w:ascii="Arial" w:hAnsi="Arial" w:cs="Arial"/>
                <w:i/>
                <w:color w:val="auto"/>
              </w:rPr>
              <w:t>Compliance and Enforcement Policy</w:t>
            </w:r>
            <w:r w:rsidR="00287687">
              <w:rPr>
                <w:rFonts w:ascii="Arial" w:hAnsi="Arial" w:cs="Arial"/>
                <w:color w:val="auto"/>
              </w:rPr>
              <w:t xml:space="preserve"> from 1 July 2019</w:t>
            </w:r>
            <w:r w:rsidRPr="00C7754F">
              <w:rPr>
                <w:rFonts w:ascii="Arial" w:hAnsi="Arial" w:cs="Arial"/>
                <w:color w:val="auto"/>
              </w:rPr>
              <w:t>.</w:t>
            </w:r>
          </w:p>
        </w:tc>
      </w:tr>
      <w:tr w:rsidR="008341AB" w14:paraId="09300EB0" w14:textId="77777777" w:rsidTr="00B16B19">
        <w:trPr>
          <w:cantSplit/>
        </w:trPr>
        <w:tc>
          <w:tcPr>
            <w:tcW w:w="1985" w:type="dxa"/>
            <w:gridSpan w:val="2"/>
          </w:tcPr>
          <w:p w14:paraId="43DA4644" w14:textId="77777777" w:rsidR="008341AB" w:rsidRPr="00C7754F" w:rsidRDefault="008341AB" w:rsidP="004469AE">
            <w:pPr>
              <w:pStyle w:val="BodyText"/>
              <w:rPr>
                <w:b/>
                <w:bCs/>
                <w:color w:val="auto"/>
                <w:lang w:eastAsia="en-AU"/>
              </w:rPr>
            </w:pPr>
          </w:p>
        </w:tc>
        <w:tc>
          <w:tcPr>
            <w:tcW w:w="6520" w:type="dxa"/>
          </w:tcPr>
          <w:p w14:paraId="27C678C5" w14:textId="5755971D" w:rsidR="008341AB" w:rsidRPr="00C7754F" w:rsidRDefault="008341AB" w:rsidP="00D432AB">
            <w:pPr>
              <w:pStyle w:val="BodyText"/>
              <w:rPr>
                <w:color w:val="auto"/>
                <w:lang w:eastAsia="en-AU"/>
              </w:rPr>
            </w:pPr>
            <w:r>
              <w:rPr>
                <w:color w:val="auto"/>
                <w:lang w:eastAsia="en-AU"/>
              </w:rPr>
              <w:t xml:space="preserve">Many submissions </w:t>
            </w:r>
            <w:r w:rsidR="00287687">
              <w:rPr>
                <w:color w:val="auto"/>
                <w:lang w:eastAsia="en-AU"/>
              </w:rPr>
              <w:t>expressed</w:t>
            </w:r>
            <w:r>
              <w:rPr>
                <w:color w:val="auto"/>
                <w:lang w:eastAsia="en-AU"/>
              </w:rPr>
              <w:t xml:space="preserve"> concern about councils being </w:t>
            </w:r>
            <w:r w:rsidRPr="0014340C">
              <w:rPr>
                <w:color w:val="auto"/>
              </w:rPr>
              <w:t xml:space="preserve">penalised by EPA for </w:t>
            </w:r>
            <w:r w:rsidR="00FB2CD2">
              <w:rPr>
                <w:color w:val="auto"/>
              </w:rPr>
              <w:t>e</w:t>
            </w:r>
            <w:r w:rsidR="00FB2CD2">
              <w:rPr>
                <w:color w:val="auto"/>
              </w:rPr>
              <w:noBreakHyphen/>
              <w:t>waste</w:t>
            </w:r>
            <w:r w:rsidRPr="0014340C">
              <w:rPr>
                <w:color w:val="auto"/>
              </w:rPr>
              <w:t xml:space="preserve"> being disposed to landfills via kerbside collection bins.</w:t>
            </w:r>
          </w:p>
        </w:tc>
        <w:tc>
          <w:tcPr>
            <w:tcW w:w="6946" w:type="dxa"/>
          </w:tcPr>
          <w:p w14:paraId="5C4A2B29" w14:textId="00B13993" w:rsidR="00E7579C" w:rsidRDefault="008341AB">
            <w:pPr>
              <w:pStyle w:val="BodyText"/>
              <w:rPr>
                <w:rFonts w:ascii="Arial" w:hAnsi="Arial" w:cs="Arial"/>
                <w:color w:val="auto"/>
              </w:rPr>
            </w:pPr>
            <w:r>
              <w:rPr>
                <w:rFonts w:ascii="Arial" w:hAnsi="Arial" w:cs="Arial"/>
                <w:color w:val="auto"/>
              </w:rPr>
              <w:t xml:space="preserve">EPA expects that, while small volumes of </w:t>
            </w:r>
            <w:r w:rsidR="00FB2CD2">
              <w:rPr>
                <w:rFonts w:ascii="Arial" w:hAnsi="Arial" w:cs="Arial"/>
                <w:color w:val="auto"/>
              </w:rPr>
              <w:t>e</w:t>
            </w:r>
            <w:r w:rsidR="00FB2CD2">
              <w:rPr>
                <w:rFonts w:ascii="Arial" w:hAnsi="Arial" w:cs="Arial"/>
                <w:color w:val="auto"/>
              </w:rPr>
              <w:noBreakHyphen/>
              <w:t>waste</w:t>
            </w:r>
            <w:r>
              <w:rPr>
                <w:rFonts w:ascii="Arial" w:hAnsi="Arial" w:cs="Arial"/>
                <w:color w:val="auto"/>
              </w:rPr>
              <w:t xml:space="preserve"> </w:t>
            </w:r>
            <w:r w:rsidR="00287687">
              <w:rPr>
                <w:rFonts w:ascii="Arial" w:hAnsi="Arial" w:cs="Arial"/>
                <w:color w:val="auto"/>
              </w:rPr>
              <w:t xml:space="preserve">will continue </w:t>
            </w:r>
            <w:r>
              <w:rPr>
                <w:rFonts w:ascii="Arial" w:hAnsi="Arial" w:cs="Arial"/>
                <w:color w:val="auto"/>
              </w:rPr>
              <w:t xml:space="preserve">to </w:t>
            </w:r>
            <w:r w:rsidR="00287687">
              <w:rPr>
                <w:rFonts w:ascii="Arial" w:hAnsi="Arial" w:cs="Arial"/>
                <w:color w:val="auto"/>
              </w:rPr>
              <w:t>go</w:t>
            </w:r>
            <w:r>
              <w:rPr>
                <w:rFonts w:ascii="Arial" w:hAnsi="Arial" w:cs="Arial"/>
                <w:color w:val="auto"/>
              </w:rPr>
              <w:t xml:space="preserve"> to landfill</w:t>
            </w:r>
            <w:r w:rsidR="00E7579C">
              <w:rPr>
                <w:rFonts w:ascii="Arial" w:hAnsi="Arial" w:cs="Arial"/>
                <w:color w:val="auto"/>
              </w:rPr>
              <w:t xml:space="preserve"> through </w:t>
            </w:r>
            <w:r>
              <w:rPr>
                <w:rFonts w:ascii="Arial" w:hAnsi="Arial" w:cs="Arial"/>
                <w:color w:val="auto"/>
              </w:rPr>
              <w:t xml:space="preserve">domestic bins, </w:t>
            </w:r>
            <w:r w:rsidR="00E7579C">
              <w:rPr>
                <w:rFonts w:ascii="Arial" w:hAnsi="Arial" w:cs="Arial"/>
                <w:color w:val="auto"/>
              </w:rPr>
              <w:t>reasonable steps</w:t>
            </w:r>
            <w:r>
              <w:rPr>
                <w:rFonts w:ascii="Arial" w:hAnsi="Arial" w:cs="Arial"/>
                <w:color w:val="auto"/>
              </w:rPr>
              <w:t xml:space="preserve"> should be made to prevent </w:t>
            </w:r>
            <w:r w:rsidR="00287687">
              <w:rPr>
                <w:rFonts w:ascii="Arial" w:hAnsi="Arial" w:cs="Arial"/>
                <w:color w:val="auto"/>
              </w:rPr>
              <w:t>substantial</w:t>
            </w:r>
            <w:r>
              <w:rPr>
                <w:rFonts w:ascii="Arial" w:hAnsi="Arial" w:cs="Arial"/>
                <w:color w:val="auto"/>
              </w:rPr>
              <w:t xml:space="preserve"> quantities of </w:t>
            </w:r>
            <w:r w:rsidR="00FB2CD2">
              <w:rPr>
                <w:rFonts w:ascii="Arial" w:hAnsi="Arial" w:cs="Arial"/>
                <w:color w:val="auto"/>
              </w:rPr>
              <w:t>e</w:t>
            </w:r>
            <w:r w:rsidR="00FB2CD2">
              <w:rPr>
                <w:rFonts w:ascii="Arial" w:hAnsi="Arial" w:cs="Arial"/>
                <w:color w:val="auto"/>
              </w:rPr>
              <w:noBreakHyphen/>
              <w:t>waste</w:t>
            </w:r>
            <w:r>
              <w:rPr>
                <w:rFonts w:ascii="Arial" w:hAnsi="Arial" w:cs="Arial"/>
                <w:color w:val="auto"/>
              </w:rPr>
              <w:t xml:space="preserve"> entering a landfill cell.</w:t>
            </w:r>
            <w:r w:rsidR="00E7579C">
              <w:rPr>
                <w:rFonts w:ascii="Arial" w:hAnsi="Arial" w:cs="Arial"/>
                <w:color w:val="auto"/>
              </w:rPr>
              <w:t xml:space="preserve"> </w:t>
            </w:r>
          </w:p>
          <w:p w14:paraId="5C523D67" w14:textId="022602B4" w:rsidR="008341AB" w:rsidRDefault="00E7579C">
            <w:pPr>
              <w:pStyle w:val="BodyText"/>
              <w:rPr>
                <w:rFonts w:ascii="Arial" w:hAnsi="Arial" w:cs="Arial"/>
                <w:color w:val="auto"/>
              </w:rPr>
            </w:pPr>
            <w:r w:rsidRPr="00C27AC8">
              <w:rPr>
                <w:rFonts w:ascii="Arial" w:hAnsi="Arial" w:cs="Arial"/>
                <w:color w:val="auto"/>
              </w:rPr>
              <w:t xml:space="preserve">There are </w:t>
            </w:r>
            <w:r w:rsidR="00287687">
              <w:rPr>
                <w:rFonts w:ascii="Arial" w:hAnsi="Arial" w:cs="Arial"/>
                <w:color w:val="auto"/>
              </w:rPr>
              <w:t>several</w:t>
            </w:r>
            <w:r w:rsidRPr="00C27AC8">
              <w:rPr>
                <w:rFonts w:ascii="Arial" w:hAnsi="Arial" w:cs="Arial"/>
                <w:color w:val="auto"/>
              </w:rPr>
              <w:t xml:space="preserve"> tools available to local council to encourage householders to meet their obligations under the new regulatory measures. These include education, local by-laws, bin audits and incentive programs. </w:t>
            </w:r>
            <w:r w:rsidR="00287687">
              <w:rPr>
                <w:rFonts w:ascii="Arial" w:hAnsi="Arial" w:cs="Arial"/>
                <w:color w:val="auto"/>
              </w:rPr>
              <w:t>Each</w:t>
            </w:r>
            <w:r w:rsidRPr="00C27AC8">
              <w:rPr>
                <w:rFonts w:ascii="Arial" w:hAnsi="Arial" w:cs="Arial"/>
                <w:color w:val="auto"/>
              </w:rPr>
              <w:t xml:space="preserve"> local council </w:t>
            </w:r>
            <w:r w:rsidR="00287687">
              <w:rPr>
                <w:rFonts w:ascii="Arial" w:hAnsi="Arial" w:cs="Arial"/>
                <w:color w:val="auto"/>
              </w:rPr>
              <w:t xml:space="preserve">will </w:t>
            </w:r>
            <w:r w:rsidRPr="00C27AC8">
              <w:rPr>
                <w:rFonts w:ascii="Arial" w:hAnsi="Arial" w:cs="Arial"/>
                <w:color w:val="auto"/>
              </w:rPr>
              <w:t xml:space="preserve">determine what works best </w:t>
            </w:r>
            <w:r w:rsidR="00287687">
              <w:rPr>
                <w:rFonts w:ascii="Arial" w:hAnsi="Arial" w:cs="Arial"/>
                <w:color w:val="auto"/>
              </w:rPr>
              <w:t>for its communities</w:t>
            </w:r>
            <w:r w:rsidRPr="00C27AC8">
              <w:rPr>
                <w:rFonts w:ascii="Arial" w:hAnsi="Arial" w:cs="Arial"/>
                <w:color w:val="auto"/>
              </w:rPr>
              <w:t>.</w:t>
            </w:r>
          </w:p>
          <w:p w14:paraId="291317DE" w14:textId="23BD29B4" w:rsidR="00963F86" w:rsidRDefault="00963F86">
            <w:pPr>
              <w:pStyle w:val="BodyText"/>
              <w:rPr>
                <w:rFonts w:ascii="Arial" w:hAnsi="Arial" w:cs="Arial"/>
                <w:color w:val="auto"/>
              </w:rPr>
            </w:pPr>
            <w:r>
              <w:rPr>
                <w:rFonts w:ascii="Arial" w:hAnsi="Arial" w:cs="Arial"/>
                <w:color w:val="auto"/>
              </w:rPr>
              <w:t xml:space="preserve">To encourage householders to store </w:t>
            </w:r>
            <w:r w:rsidRPr="00C27AC8">
              <w:rPr>
                <w:rFonts w:ascii="Arial" w:hAnsi="Arial" w:cs="Arial"/>
                <w:color w:val="auto"/>
              </w:rPr>
              <w:t xml:space="preserve">and dispose of their </w:t>
            </w:r>
            <w:r>
              <w:rPr>
                <w:rFonts w:ascii="Arial" w:hAnsi="Arial" w:cs="Arial"/>
                <w:color w:val="auto"/>
              </w:rPr>
              <w:t>e</w:t>
            </w:r>
            <w:r>
              <w:rPr>
                <w:rFonts w:ascii="Arial" w:hAnsi="Arial" w:cs="Arial"/>
                <w:color w:val="auto"/>
              </w:rPr>
              <w:noBreakHyphen/>
              <w:t>waste</w:t>
            </w:r>
            <w:r w:rsidRPr="00C27AC8">
              <w:rPr>
                <w:rFonts w:ascii="Arial" w:hAnsi="Arial" w:cs="Arial"/>
                <w:color w:val="auto"/>
              </w:rPr>
              <w:t xml:space="preserve"> in a manner that both minimises the risks of </w:t>
            </w:r>
            <w:r>
              <w:rPr>
                <w:rFonts w:ascii="Arial" w:hAnsi="Arial" w:cs="Arial"/>
                <w:color w:val="auto"/>
              </w:rPr>
              <w:t>e</w:t>
            </w:r>
            <w:r>
              <w:rPr>
                <w:rFonts w:ascii="Arial" w:hAnsi="Arial" w:cs="Arial"/>
                <w:color w:val="auto"/>
              </w:rPr>
              <w:noBreakHyphen/>
              <w:t>waste</w:t>
            </w:r>
            <w:r w:rsidRPr="00C27AC8">
              <w:rPr>
                <w:rFonts w:ascii="Arial" w:hAnsi="Arial" w:cs="Arial"/>
                <w:color w:val="auto"/>
              </w:rPr>
              <w:t xml:space="preserve"> and minimises the amounts that end up in landfill</w:t>
            </w:r>
            <w:r>
              <w:rPr>
                <w:rFonts w:ascii="Arial" w:hAnsi="Arial" w:cs="Arial"/>
                <w:color w:val="auto"/>
              </w:rPr>
              <w:t xml:space="preserve">, the </w:t>
            </w:r>
            <w:r w:rsidR="00E57963">
              <w:rPr>
                <w:rFonts w:ascii="Arial" w:hAnsi="Arial" w:cs="Arial"/>
                <w:color w:val="auto"/>
              </w:rPr>
              <w:t>Victorian Government is</w:t>
            </w:r>
            <w:r>
              <w:rPr>
                <w:rFonts w:ascii="Arial" w:hAnsi="Arial" w:cs="Arial"/>
                <w:color w:val="auto"/>
              </w:rPr>
              <w:t xml:space="preserve"> supporting local councils through two key programs:</w:t>
            </w:r>
          </w:p>
          <w:p w14:paraId="6534704A" w14:textId="77777777" w:rsidR="00963F86" w:rsidRDefault="00963F86" w:rsidP="00963F86">
            <w:pPr>
              <w:pStyle w:val="BodyText"/>
              <w:numPr>
                <w:ilvl w:val="0"/>
                <w:numId w:val="59"/>
              </w:numPr>
              <w:rPr>
                <w:rFonts w:ascii="Arial" w:hAnsi="Arial" w:cs="Arial"/>
                <w:color w:val="auto"/>
              </w:rPr>
            </w:pPr>
            <w:r>
              <w:rPr>
                <w:rFonts w:ascii="Arial" w:hAnsi="Arial" w:cs="Arial"/>
                <w:color w:val="auto"/>
              </w:rPr>
              <w:t>A</w:t>
            </w:r>
            <w:r w:rsidR="00E57963">
              <w:rPr>
                <w:rFonts w:ascii="Arial" w:hAnsi="Arial" w:cs="Arial"/>
                <w:color w:val="auto"/>
              </w:rPr>
              <w:t xml:space="preserve">n education campaign </w:t>
            </w:r>
            <w:r w:rsidR="00E57963" w:rsidRPr="00C27AC8">
              <w:rPr>
                <w:rFonts w:ascii="Arial" w:hAnsi="Arial" w:cs="Arial"/>
                <w:color w:val="auto"/>
              </w:rPr>
              <w:t xml:space="preserve">that will increase awareness and understanding of the social, economic and environmental benefits of reusing, repairing or recycling </w:t>
            </w:r>
            <w:r w:rsidR="00E57963">
              <w:rPr>
                <w:rFonts w:ascii="Arial" w:hAnsi="Arial" w:cs="Arial"/>
                <w:color w:val="auto"/>
              </w:rPr>
              <w:t>e</w:t>
            </w:r>
            <w:r w:rsidR="00E57963">
              <w:rPr>
                <w:rFonts w:ascii="Arial" w:hAnsi="Arial" w:cs="Arial"/>
                <w:color w:val="auto"/>
              </w:rPr>
              <w:noBreakHyphen/>
              <w:t>waste.</w:t>
            </w:r>
          </w:p>
          <w:p w14:paraId="711BA417" w14:textId="6ADC3718" w:rsidR="00E57963" w:rsidRPr="00963F86" w:rsidRDefault="00963F86" w:rsidP="00963F86">
            <w:pPr>
              <w:pStyle w:val="BodyText"/>
              <w:numPr>
                <w:ilvl w:val="0"/>
                <w:numId w:val="59"/>
              </w:numPr>
              <w:rPr>
                <w:color w:val="auto"/>
                <w:lang w:eastAsia="en-AU"/>
              </w:rPr>
            </w:pPr>
            <w:r w:rsidRPr="00963F86">
              <w:rPr>
                <w:color w:val="auto"/>
                <w:lang w:eastAsia="en-AU"/>
              </w:rPr>
              <w:t xml:space="preserve">Development of </w:t>
            </w:r>
            <w:r w:rsidR="00E57963" w:rsidRPr="00963F86">
              <w:rPr>
                <w:color w:val="auto"/>
                <w:lang w:eastAsia="en-AU"/>
              </w:rPr>
              <w:t>a core e</w:t>
            </w:r>
            <w:r w:rsidR="00E57963" w:rsidRPr="00963F86">
              <w:rPr>
                <w:color w:val="auto"/>
                <w:lang w:eastAsia="en-AU"/>
              </w:rPr>
              <w:noBreakHyphen/>
              <w:t>waste collection network that will enable all Victorians, including those in regional areas, to access safe e</w:t>
            </w:r>
            <w:r w:rsidR="00E57963" w:rsidRPr="00963F86">
              <w:rPr>
                <w:color w:val="auto"/>
                <w:lang w:eastAsia="en-AU"/>
              </w:rPr>
              <w:noBreakHyphen/>
              <w:t xml:space="preserve">waste collection sites. </w:t>
            </w:r>
            <w:r>
              <w:rPr>
                <w:color w:val="auto"/>
                <w:lang w:eastAsia="en-AU"/>
              </w:rPr>
              <w:t>It will mean that</w:t>
            </w:r>
            <w:r w:rsidR="00E57963" w:rsidRPr="00963F86">
              <w:rPr>
                <w:color w:val="auto"/>
                <w:lang w:eastAsia="en-AU"/>
              </w:rPr>
              <w:t xml:space="preserve"> 98 per cent of Victorians in metropolitan areas will be within a 20-minute drive of an e</w:t>
            </w:r>
            <w:r w:rsidR="00E57963" w:rsidRPr="00963F86">
              <w:rPr>
                <w:color w:val="auto"/>
                <w:lang w:eastAsia="en-AU"/>
              </w:rPr>
              <w:noBreakHyphen/>
              <w:t>waste disposal point, and 98 per cent of Victorians in regional areas will be within a 30-minute drive of an e</w:t>
            </w:r>
            <w:r w:rsidR="00E57963" w:rsidRPr="00963F86">
              <w:rPr>
                <w:color w:val="auto"/>
                <w:lang w:eastAsia="en-AU"/>
              </w:rPr>
              <w:noBreakHyphen/>
              <w:t>waste disposal point.</w:t>
            </w:r>
            <w:r>
              <w:rPr>
                <w:color w:val="auto"/>
                <w:lang w:eastAsia="en-AU"/>
              </w:rPr>
              <w:t xml:space="preserve"> </w:t>
            </w:r>
            <w:r w:rsidRPr="00DF469E">
              <w:rPr>
                <w:color w:val="auto"/>
                <w:lang w:eastAsia="en-AU"/>
              </w:rPr>
              <w:t>This is in addition to some 1400 existing collection points in Victoria available for various types of e</w:t>
            </w:r>
            <w:r w:rsidRPr="00DF469E">
              <w:rPr>
                <w:color w:val="auto"/>
                <w:lang w:eastAsia="en-AU"/>
              </w:rPr>
              <w:noBreakHyphen/>
              <w:t>waste items.</w:t>
            </w:r>
          </w:p>
          <w:p w14:paraId="0413DDC9" w14:textId="3EF598D3" w:rsidR="00E7579C" w:rsidRPr="00C7754F" w:rsidRDefault="00BC0B68" w:rsidP="00227AC9">
            <w:pPr>
              <w:pStyle w:val="BodyText"/>
              <w:rPr>
                <w:rFonts w:ascii="Arial" w:hAnsi="Arial" w:cs="Arial"/>
                <w:color w:val="auto"/>
              </w:rPr>
            </w:pPr>
            <w:r w:rsidRPr="00C7754F">
              <w:rPr>
                <w:color w:val="auto"/>
                <w:lang w:eastAsia="en-AU"/>
              </w:rPr>
              <w:t>The EPA will produc</w:t>
            </w:r>
            <w:r>
              <w:rPr>
                <w:color w:val="auto"/>
                <w:lang w:eastAsia="en-AU"/>
              </w:rPr>
              <w:t>e</w:t>
            </w:r>
            <w:r w:rsidRPr="00C7754F">
              <w:rPr>
                <w:color w:val="auto"/>
                <w:lang w:eastAsia="en-AU"/>
              </w:rPr>
              <w:t xml:space="preserve"> guidance to support </w:t>
            </w:r>
            <w:r>
              <w:rPr>
                <w:color w:val="auto"/>
                <w:lang w:eastAsia="en-AU"/>
              </w:rPr>
              <w:t>local councils to understand how they can comply with the new requirements</w:t>
            </w:r>
            <w:r w:rsidRPr="00C7754F">
              <w:rPr>
                <w:color w:val="auto"/>
                <w:lang w:eastAsia="en-AU"/>
              </w:rPr>
              <w:t>.</w:t>
            </w:r>
            <w:r>
              <w:rPr>
                <w:color w:val="auto"/>
                <w:lang w:eastAsia="en-AU"/>
              </w:rPr>
              <w:t xml:space="preserve"> EPA will release this guidance in late 2018.</w:t>
            </w:r>
          </w:p>
        </w:tc>
      </w:tr>
      <w:tr w:rsidR="004469AE" w14:paraId="34513F12" w14:textId="77777777" w:rsidTr="00B16B19">
        <w:trPr>
          <w:cantSplit/>
        </w:trPr>
        <w:tc>
          <w:tcPr>
            <w:tcW w:w="1985" w:type="dxa"/>
            <w:gridSpan w:val="2"/>
          </w:tcPr>
          <w:p w14:paraId="32A8E447" w14:textId="77777777" w:rsidR="004469AE" w:rsidRPr="00C7754F" w:rsidRDefault="004469AE" w:rsidP="004469AE">
            <w:pPr>
              <w:pStyle w:val="BodyText"/>
              <w:rPr>
                <w:b/>
                <w:bCs/>
                <w:color w:val="auto"/>
                <w:lang w:eastAsia="en-AU"/>
              </w:rPr>
            </w:pPr>
          </w:p>
        </w:tc>
        <w:tc>
          <w:tcPr>
            <w:tcW w:w="6520" w:type="dxa"/>
          </w:tcPr>
          <w:p w14:paraId="094BBB4B" w14:textId="0E5A343A" w:rsidR="00A44913" w:rsidRPr="00C7754F" w:rsidRDefault="00A44913" w:rsidP="00A44913">
            <w:pPr>
              <w:pStyle w:val="BodyText"/>
              <w:rPr>
                <w:color w:val="auto"/>
                <w:lang w:eastAsia="en-AU"/>
              </w:rPr>
            </w:pPr>
            <w:r w:rsidRPr="00C7754F">
              <w:rPr>
                <w:color w:val="auto"/>
                <w:lang w:eastAsia="en-AU"/>
              </w:rPr>
              <w:t>Several submissions suggested that effective enforcement</w:t>
            </w:r>
            <w:r w:rsidR="006375A6" w:rsidRPr="00C7754F">
              <w:rPr>
                <w:color w:val="auto"/>
                <w:lang w:eastAsia="en-AU"/>
              </w:rPr>
              <w:t xml:space="preserve">, including EPA audits, health checks and certification, </w:t>
            </w:r>
            <w:r w:rsidRPr="00C7754F">
              <w:rPr>
                <w:color w:val="auto"/>
                <w:lang w:eastAsia="en-AU"/>
              </w:rPr>
              <w:t xml:space="preserve">will be necessary to support </w:t>
            </w:r>
            <w:r w:rsidR="006375A6" w:rsidRPr="00C7754F">
              <w:rPr>
                <w:color w:val="auto"/>
                <w:lang w:eastAsia="en-AU"/>
              </w:rPr>
              <w:t xml:space="preserve">the WMPs and </w:t>
            </w:r>
            <w:r w:rsidR="00732E15" w:rsidRPr="00C7754F">
              <w:rPr>
                <w:color w:val="auto"/>
                <w:lang w:eastAsia="en-AU"/>
              </w:rPr>
              <w:t>high-quality</w:t>
            </w:r>
            <w:r w:rsidRPr="00C7754F">
              <w:rPr>
                <w:color w:val="auto"/>
                <w:lang w:eastAsia="en-AU"/>
              </w:rPr>
              <w:t xml:space="preserve"> </w:t>
            </w:r>
            <w:r w:rsidR="00FB2CD2">
              <w:rPr>
                <w:color w:val="auto"/>
                <w:lang w:eastAsia="en-AU"/>
              </w:rPr>
              <w:t>e</w:t>
            </w:r>
            <w:r w:rsidR="00FB2CD2">
              <w:rPr>
                <w:color w:val="auto"/>
                <w:lang w:eastAsia="en-AU"/>
              </w:rPr>
              <w:noBreakHyphen/>
              <w:t>waste</w:t>
            </w:r>
            <w:r w:rsidRPr="00C7754F">
              <w:rPr>
                <w:color w:val="auto"/>
                <w:lang w:eastAsia="en-AU"/>
              </w:rPr>
              <w:t xml:space="preserve"> recovery.</w:t>
            </w:r>
          </w:p>
          <w:p w14:paraId="144A51A3" w14:textId="5AF76982" w:rsidR="004469AE" w:rsidRPr="00C7754F" w:rsidRDefault="008A01B5" w:rsidP="008A01B5">
            <w:pPr>
              <w:pStyle w:val="BodyText"/>
              <w:rPr>
                <w:color w:val="auto"/>
                <w:lang w:eastAsia="en-AU"/>
              </w:rPr>
            </w:pPr>
            <w:r w:rsidRPr="00C7754F">
              <w:rPr>
                <w:color w:val="auto"/>
                <w:lang w:eastAsia="en-AU"/>
              </w:rPr>
              <w:t>There were suggestions that the new regulatory tools do not address bad practices such as increases in illegal export, risk</w:t>
            </w:r>
            <w:r w:rsidR="000823DB">
              <w:rPr>
                <w:color w:val="auto"/>
                <w:lang w:eastAsia="en-AU"/>
              </w:rPr>
              <w:t>-</w:t>
            </w:r>
            <w:r w:rsidRPr="00C7754F">
              <w:rPr>
                <w:color w:val="auto"/>
                <w:lang w:eastAsia="en-AU"/>
              </w:rPr>
              <w:t xml:space="preserve">averse recycling processes and inappropriate storage of </w:t>
            </w:r>
            <w:r w:rsidR="00FB2CD2">
              <w:rPr>
                <w:color w:val="auto"/>
                <w:lang w:eastAsia="en-AU"/>
              </w:rPr>
              <w:t>e</w:t>
            </w:r>
            <w:r w:rsidR="00FB2CD2">
              <w:rPr>
                <w:color w:val="auto"/>
                <w:lang w:eastAsia="en-AU"/>
              </w:rPr>
              <w:noBreakHyphen/>
              <w:t>waste</w:t>
            </w:r>
            <w:r w:rsidRPr="00C7754F">
              <w:rPr>
                <w:color w:val="auto"/>
                <w:lang w:eastAsia="en-AU"/>
              </w:rPr>
              <w:t>.</w:t>
            </w:r>
          </w:p>
        </w:tc>
        <w:tc>
          <w:tcPr>
            <w:tcW w:w="6946" w:type="dxa"/>
          </w:tcPr>
          <w:p w14:paraId="395CD7DB" w14:textId="743F6FE5" w:rsidR="00A44913" w:rsidRPr="00C7754F" w:rsidRDefault="008A01B5" w:rsidP="008A01B5">
            <w:pPr>
              <w:pStyle w:val="BodyText"/>
              <w:rPr>
                <w:color w:val="auto"/>
                <w:lang w:eastAsia="en-AU"/>
              </w:rPr>
            </w:pPr>
            <w:r w:rsidRPr="00C7754F">
              <w:rPr>
                <w:color w:val="auto"/>
                <w:lang w:eastAsia="en-AU"/>
              </w:rPr>
              <w:t xml:space="preserve">Inspections, audits and meetings are part of EPA’s </w:t>
            </w:r>
            <w:r w:rsidR="00BC0B68" w:rsidRPr="00C7754F">
              <w:rPr>
                <w:color w:val="auto"/>
                <w:lang w:eastAsia="en-AU"/>
              </w:rPr>
              <w:t>business</w:t>
            </w:r>
            <w:r w:rsidR="00BC0B68">
              <w:rPr>
                <w:color w:val="auto"/>
                <w:lang w:eastAsia="en-AU"/>
              </w:rPr>
              <w:t>-</w:t>
            </w:r>
            <w:r w:rsidR="00BC0B68" w:rsidRPr="00C7754F">
              <w:rPr>
                <w:color w:val="auto"/>
                <w:lang w:eastAsia="en-AU"/>
              </w:rPr>
              <w:t>as</w:t>
            </w:r>
            <w:r w:rsidR="00BC0B68">
              <w:rPr>
                <w:color w:val="auto"/>
                <w:lang w:eastAsia="en-AU"/>
              </w:rPr>
              <w:t>-</w:t>
            </w:r>
            <w:r w:rsidRPr="00C7754F">
              <w:rPr>
                <w:color w:val="auto"/>
                <w:lang w:eastAsia="en-AU"/>
              </w:rPr>
              <w:t xml:space="preserve">usual approach to implementing its annual compliance strategy in line with its </w:t>
            </w:r>
            <w:r w:rsidRPr="00C7754F">
              <w:rPr>
                <w:i/>
                <w:iCs/>
                <w:color w:val="auto"/>
                <w:lang w:eastAsia="en-AU"/>
              </w:rPr>
              <w:t>Compliance and Enforcement Policy</w:t>
            </w:r>
            <w:r w:rsidRPr="00C7754F">
              <w:rPr>
                <w:color w:val="auto"/>
                <w:lang w:eastAsia="en-AU"/>
              </w:rPr>
              <w:t xml:space="preserve">. </w:t>
            </w:r>
            <w:r w:rsidR="00A44913" w:rsidRPr="00C7754F">
              <w:rPr>
                <w:color w:val="auto"/>
                <w:lang w:eastAsia="en-AU"/>
              </w:rPr>
              <w:t xml:space="preserve">This will continue once the new </w:t>
            </w:r>
            <w:r w:rsidR="00531EE8">
              <w:rPr>
                <w:color w:val="auto"/>
                <w:lang w:eastAsia="en-AU"/>
              </w:rPr>
              <w:t>e-waste</w:t>
            </w:r>
            <w:r w:rsidR="00531EE8" w:rsidRPr="00C7754F">
              <w:rPr>
                <w:color w:val="auto"/>
                <w:lang w:eastAsia="en-AU"/>
              </w:rPr>
              <w:t xml:space="preserve"> </w:t>
            </w:r>
            <w:r w:rsidR="00A44913" w:rsidRPr="00C7754F">
              <w:rPr>
                <w:color w:val="auto"/>
                <w:lang w:eastAsia="en-AU"/>
              </w:rPr>
              <w:t>requirements take effect.</w:t>
            </w:r>
          </w:p>
          <w:p w14:paraId="022A8587" w14:textId="07DDC263" w:rsidR="004469AE" w:rsidRPr="00C7754F" w:rsidRDefault="008A01B5" w:rsidP="008A01B5">
            <w:pPr>
              <w:pStyle w:val="BodyText"/>
              <w:rPr>
                <w:color w:val="auto"/>
                <w:lang w:eastAsia="en-AU"/>
              </w:rPr>
            </w:pPr>
            <w:r w:rsidRPr="00C7754F">
              <w:rPr>
                <w:color w:val="auto"/>
                <w:lang w:eastAsia="en-AU"/>
              </w:rPr>
              <w:t>EPA will take a risk-based approach to monitor</w:t>
            </w:r>
            <w:r w:rsidR="00531EE8">
              <w:rPr>
                <w:color w:val="auto"/>
                <w:lang w:eastAsia="en-AU"/>
              </w:rPr>
              <w:t>ing</w:t>
            </w:r>
            <w:r w:rsidRPr="00C7754F">
              <w:rPr>
                <w:color w:val="auto"/>
                <w:lang w:eastAsia="en-AU"/>
              </w:rPr>
              <w:t xml:space="preserve"> how </w:t>
            </w:r>
            <w:r w:rsidR="00FB2CD2">
              <w:rPr>
                <w:color w:val="auto"/>
                <w:lang w:eastAsia="en-AU"/>
              </w:rPr>
              <w:t>e</w:t>
            </w:r>
            <w:r w:rsidR="00FB2CD2">
              <w:rPr>
                <w:color w:val="auto"/>
                <w:lang w:eastAsia="en-AU"/>
              </w:rPr>
              <w:noBreakHyphen/>
              <w:t>waste</w:t>
            </w:r>
            <w:r w:rsidRPr="00C7754F">
              <w:rPr>
                <w:color w:val="auto"/>
                <w:lang w:eastAsia="en-AU"/>
              </w:rPr>
              <w:t xml:space="preserve"> service providers are complying with the new regulatory requirements.</w:t>
            </w:r>
          </w:p>
        </w:tc>
      </w:tr>
      <w:tr w:rsidR="004469AE" w14:paraId="1CE78815" w14:textId="77777777" w:rsidTr="00B16B19">
        <w:trPr>
          <w:cantSplit/>
        </w:trPr>
        <w:tc>
          <w:tcPr>
            <w:tcW w:w="1985" w:type="dxa"/>
            <w:gridSpan w:val="2"/>
          </w:tcPr>
          <w:p w14:paraId="4E1A2C1F" w14:textId="77777777" w:rsidR="004469AE" w:rsidRPr="00C7754F" w:rsidRDefault="004469AE" w:rsidP="004469AE">
            <w:pPr>
              <w:pStyle w:val="BodyText"/>
              <w:rPr>
                <w:b/>
                <w:bCs/>
                <w:color w:val="auto"/>
                <w:lang w:eastAsia="en-AU"/>
              </w:rPr>
            </w:pPr>
          </w:p>
        </w:tc>
        <w:tc>
          <w:tcPr>
            <w:tcW w:w="6520" w:type="dxa"/>
          </w:tcPr>
          <w:p w14:paraId="0E6E4F01" w14:textId="77777777" w:rsidR="004469AE" w:rsidRPr="00C7754F" w:rsidRDefault="004469AE" w:rsidP="004469AE">
            <w:pPr>
              <w:pStyle w:val="BodyText"/>
              <w:rPr>
                <w:color w:val="auto"/>
                <w:lang w:eastAsia="en-AU"/>
              </w:rPr>
            </w:pPr>
            <w:r w:rsidRPr="00C7754F">
              <w:rPr>
                <w:color w:val="auto"/>
                <w:lang w:eastAsia="en-AU"/>
              </w:rPr>
              <w:t>Some submissions highlighted the need for further funding for EPA and/or local councils to appropriately enforce the new requirements.</w:t>
            </w:r>
          </w:p>
          <w:p w14:paraId="5D1B6D8A" w14:textId="2AF3B3BC" w:rsidR="00A44913" w:rsidRPr="00C7754F" w:rsidRDefault="00A44913" w:rsidP="006375A6">
            <w:pPr>
              <w:pStyle w:val="BodyText"/>
              <w:rPr>
                <w:color w:val="auto"/>
                <w:lang w:eastAsia="en-AU"/>
              </w:rPr>
            </w:pPr>
            <w:r w:rsidRPr="00C7754F">
              <w:rPr>
                <w:color w:val="auto"/>
                <w:lang w:eastAsia="en-AU"/>
              </w:rPr>
              <w:t xml:space="preserve">One submission proposed that </w:t>
            </w:r>
            <w:r w:rsidR="000823DB">
              <w:rPr>
                <w:color w:val="auto"/>
                <w:lang w:eastAsia="en-AU"/>
              </w:rPr>
              <w:t xml:space="preserve">the </w:t>
            </w:r>
            <w:r w:rsidRPr="00C7754F">
              <w:rPr>
                <w:color w:val="auto"/>
                <w:lang w:eastAsia="en-AU"/>
              </w:rPr>
              <w:t>EPA and local councils collaboratively enforce the new requirements.</w:t>
            </w:r>
          </w:p>
        </w:tc>
        <w:tc>
          <w:tcPr>
            <w:tcW w:w="6946" w:type="dxa"/>
          </w:tcPr>
          <w:p w14:paraId="07272DCB" w14:textId="2735C232" w:rsidR="008A01B5" w:rsidRPr="00C7754F" w:rsidRDefault="008A01B5" w:rsidP="008A01B5">
            <w:pPr>
              <w:pStyle w:val="BodyText"/>
              <w:rPr>
                <w:color w:val="auto"/>
              </w:rPr>
            </w:pPr>
            <w:r w:rsidRPr="00C7754F">
              <w:rPr>
                <w:color w:val="auto"/>
              </w:rPr>
              <w:t xml:space="preserve">In 2016-17, the government allocated $162 million towards reforming the </w:t>
            </w:r>
            <w:r w:rsidR="00C73C5D" w:rsidRPr="00C7754F">
              <w:rPr>
                <w:color w:val="auto"/>
              </w:rPr>
              <w:t>EPA</w:t>
            </w:r>
            <w:r w:rsidRPr="00C7754F">
              <w:rPr>
                <w:color w:val="auto"/>
              </w:rPr>
              <w:t>. This funding broadly covers initiatives to make EPA a better regulator.</w:t>
            </w:r>
          </w:p>
          <w:p w14:paraId="68799C5E" w14:textId="076BE000" w:rsidR="00C25D23" w:rsidRPr="00C7754F" w:rsidRDefault="008A01B5" w:rsidP="008A01B5">
            <w:pPr>
              <w:pStyle w:val="BodyText"/>
              <w:rPr>
                <w:color w:val="auto"/>
              </w:rPr>
            </w:pPr>
            <w:r w:rsidRPr="00C7754F">
              <w:rPr>
                <w:color w:val="auto"/>
              </w:rPr>
              <w:t xml:space="preserve">This funding includes the government’s pilot Officers for the Protection of Local Environment program, which aims to support councils to tackle a range of local issues, including local business environmental performance, illegal dumping and unsafe stockpiling. </w:t>
            </w:r>
          </w:p>
          <w:p w14:paraId="1E9A9194" w14:textId="1B700179" w:rsidR="008A01B5" w:rsidRPr="00C7754F" w:rsidRDefault="00C25D23" w:rsidP="008A01B5">
            <w:pPr>
              <w:pStyle w:val="BodyText"/>
              <w:rPr>
                <w:color w:val="auto"/>
              </w:rPr>
            </w:pPr>
            <w:r w:rsidRPr="00C7754F">
              <w:rPr>
                <w:color w:val="auto"/>
              </w:rPr>
              <w:t xml:space="preserve">In 2018-19, the government committed $9.1 million over four years to continue the work of EPA’s Illegal Dumping </w:t>
            </w:r>
            <w:proofErr w:type="spellStart"/>
            <w:r w:rsidRPr="00C7754F">
              <w:rPr>
                <w:color w:val="auto"/>
              </w:rPr>
              <w:t>Strikeforce</w:t>
            </w:r>
            <w:proofErr w:type="spellEnd"/>
            <w:r w:rsidRPr="00C7754F">
              <w:rPr>
                <w:color w:val="auto"/>
              </w:rPr>
              <w:t>.</w:t>
            </w:r>
            <w:r w:rsidR="007C5869" w:rsidRPr="00C7754F">
              <w:rPr>
                <w:color w:val="auto"/>
              </w:rPr>
              <w:t xml:space="preserve"> Together, these programs will help to manage the impacts from illegally dumping </w:t>
            </w:r>
            <w:r w:rsidR="00FB2CD2">
              <w:rPr>
                <w:color w:val="auto"/>
              </w:rPr>
              <w:t>e</w:t>
            </w:r>
            <w:r w:rsidR="00FB2CD2">
              <w:rPr>
                <w:color w:val="auto"/>
              </w:rPr>
              <w:noBreakHyphen/>
              <w:t>waste</w:t>
            </w:r>
            <w:r w:rsidR="007C5869" w:rsidRPr="00C7754F">
              <w:rPr>
                <w:color w:val="auto"/>
              </w:rPr>
              <w:t>.</w:t>
            </w:r>
          </w:p>
          <w:p w14:paraId="00461D88" w14:textId="490BDDCF" w:rsidR="004469AE" w:rsidRPr="00C7754F" w:rsidRDefault="008A01B5" w:rsidP="008A01B5">
            <w:pPr>
              <w:pStyle w:val="BodyText"/>
              <w:rPr>
                <w:color w:val="auto"/>
              </w:rPr>
            </w:pPr>
            <w:r w:rsidRPr="00C7754F">
              <w:rPr>
                <w:color w:val="auto"/>
              </w:rPr>
              <w:t>EPA and local government often collaborate to manage local issues, and will continue to do so.</w:t>
            </w:r>
          </w:p>
        </w:tc>
      </w:tr>
      <w:tr w:rsidR="00837B1F" w14:paraId="14EE4706" w14:textId="77777777" w:rsidTr="00B16B19">
        <w:trPr>
          <w:gridBefore w:val="1"/>
          <w:wBefore w:w="25" w:type="dxa"/>
          <w:cantSplit/>
        </w:trPr>
        <w:tc>
          <w:tcPr>
            <w:tcW w:w="1960" w:type="dxa"/>
          </w:tcPr>
          <w:p w14:paraId="7ABEE052" w14:textId="44AABAAD" w:rsidR="00837B1F" w:rsidRPr="00C7754F" w:rsidRDefault="00F4210C" w:rsidP="006C64AD">
            <w:pPr>
              <w:pStyle w:val="BodyText"/>
              <w:rPr>
                <w:b/>
                <w:color w:val="auto"/>
                <w:lang w:eastAsia="en-AU"/>
              </w:rPr>
            </w:pPr>
            <w:r w:rsidRPr="00C7754F">
              <w:rPr>
                <w:b/>
                <w:color w:val="auto"/>
                <w:lang w:eastAsia="en-AU"/>
              </w:rPr>
              <w:t>Support to comply</w:t>
            </w:r>
          </w:p>
        </w:tc>
        <w:tc>
          <w:tcPr>
            <w:tcW w:w="6520" w:type="dxa"/>
          </w:tcPr>
          <w:p w14:paraId="07B09743" w14:textId="46A35CE0" w:rsidR="00837B1F" w:rsidRPr="00C7754F" w:rsidRDefault="007C5869" w:rsidP="006C64AD">
            <w:pPr>
              <w:pStyle w:val="BodyText"/>
              <w:rPr>
                <w:color w:val="auto"/>
                <w:highlight w:val="yellow"/>
                <w:lang w:eastAsia="en-AU"/>
              </w:rPr>
            </w:pPr>
            <w:r w:rsidRPr="00C7754F">
              <w:rPr>
                <w:color w:val="auto"/>
                <w:lang w:eastAsia="en-AU"/>
              </w:rPr>
              <w:t xml:space="preserve">One </w:t>
            </w:r>
            <w:r w:rsidR="00837B1F" w:rsidRPr="00C7754F">
              <w:rPr>
                <w:color w:val="auto"/>
                <w:lang w:eastAsia="en-AU"/>
              </w:rPr>
              <w:t xml:space="preserve">submission </w:t>
            </w:r>
            <w:r w:rsidRPr="00C7754F">
              <w:rPr>
                <w:color w:val="auto"/>
                <w:lang w:eastAsia="en-AU"/>
              </w:rPr>
              <w:t xml:space="preserve">pointed out that a lot of </w:t>
            </w:r>
            <w:r w:rsidR="00FB2CD2">
              <w:rPr>
                <w:color w:val="auto"/>
                <w:lang w:eastAsia="en-AU"/>
              </w:rPr>
              <w:t>e</w:t>
            </w:r>
            <w:r w:rsidR="00FB2CD2">
              <w:rPr>
                <w:color w:val="auto"/>
                <w:lang w:eastAsia="en-AU"/>
              </w:rPr>
              <w:noBreakHyphen/>
              <w:t>waste</w:t>
            </w:r>
            <w:r w:rsidRPr="00C7754F">
              <w:rPr>
                <w:color w:val="auto"/>
                <w:lang w:eastAsia="en-AU"/>
              </w:rPr>
              <w:t xml:space="preserve"> is processed by metal recyclers and suggested that </w:t>
            </w:r>
            <w:r w:rsidR="00837B1F" w:rsidRPr="00C7754F">
              <w:rPr>
                <w:color w:val="auto"/>
                <w:lang w:eastAsia="en-AU"/>
              </w:rPr>
              <w:t xml:space="preserve">the government support metal recyclers to reach AS/NZS 5377:2013 ‘certification’ and increase material recovery rates of </w:t>
            </w:r>
            <w:r w:rsidR="00FB2CD2">
              <w:rPr>
                <w:color w:val="auto"/>
                <w:lang w:eastAsia="en-AU"/>
              </w:rPr>
              <w:t>e</w:t>
            </w:r>
            <w:r w:rsidR="00FB2CD2">
              <w:rPr>
                <w:color w:val="auto"/>
                <w:lang w:eastAsia="en-AU"/>
              </w:rPr>
              <w:noBreakHyphen/>
              <w:t>waste</w:t>
            </w:r>
            <w:r w:rsidR="00837B1F" w:rsidRPr="00C7754F">
              <w:rPr>
                <w:color w:val="auto"/>
                <w:lang w:eastAsia="en-AU"/>
              </w:rPr>
              <w:t xml:space="preserve"> that have a low commodity value. </w:t>
            </w:r>
          </w:p>
        </w:tc>
        <w:tc>
          <w:tcPr>
            <w:tcW w:w="6946" w:type="dxa"/>
          </w:tcPr>
          <w:p w14:paraId="1CA7A75B" w14:textId="271A009F" w:rsidR="00837B1F" w:rsidRPr="00C7754F" w:rsidRDefault="00837B1F" w:rsidP="006C64AD">
            <w:pPr>
              <w:pStyle w:val="BodyText"/>
              <w:rPr>
                <w:color w:val="auto"/>
                <w:lang w:eastAsia="en-AU"/>
              </w:rPr>
            </w:pPr>
            <w:r w:rsidRPr="00C7754F">
              <w:rPr>
                <w:color w:val="auto"/>
                <w:lang w:eastAsia="en-AU"/>
              </w:rPr>
              <w:t>The WMP (</w:t>
            </w:r>
            <w:r w:rsidR="00FB2CD2">
              <w:rPr>
                <w:color w:val="auto"/>
                <w:lang w:eastAsia="en-AU"/>
              </w:rPr>
              <w:t>E</w:t>
            </w:r>
            <w:r w:rsidR="00FB2CD2">
              <w:rPr>
                <w:color w:val="auto"/>
                <w:lang w:eastAsia="en-AU"/>
              </w:rPr>
              <w:noBreakHyphen/>
              <w:t>waste</w:t>
            </w:r>
            <w:r w:rsidRPr="00C7754F">
              <w:rPr>
                <w:color w:val="auto"/>
                <w:lang w:eastAsia="en-AU"/>
              </w:rPr>
              <w:t xml:space="preserve">) does not require </w:t>
            </w:r>
            <w:r w:rsidR="00FB2CD2">
              <w:rPr>
                <w:color w:val="auto"/>
                <w:lang w:eastAsia="en-AU"/>
              </w:rPr>
              <w:t>e</w:t>
            </w:r>
            <w:r w:rsidR="00FB2CD2">
              <w:rPr>
                <w:color w:val="auto"/>
                <w:lang w:eastAsia="en-AU"/>
              </w:rPr>
              <w:noBreakHyphen/>
              <w:t>waste</w:t>
            </w:r>
            <w:r w:rsidRPr="00C7754F">
              <w:rPr>
                <w:color w:val="auto"/>
                <w:lang w:eastAsia="en-AU"/>
              </w:rPr>
              <w:t xml:space="preserve"> service providers to adopt, or be accredited or certified to AS/NZS 5377:2013</w:t>
            </w:r>
            <w:r w:rsidR="007C5869" w:rsidRPr="00C7754F">
              <w:rPr>
                <w:color w:val="auto"/>
                <w:lang w:eastAsia="en-AU"/>
              </w:rPr>
              <w:t>.</w:t>
            </w:r>
            <w:r w:rsidRPr="00C7754F">
              <w:rPr>
                <w:color w:val="auto"/>
                <w:lang w:eastAsia="en-AU"/>
              </w:rPr>
              <w:t xml:space="preserve"> </w:t>
            </w:r>
            <w:r w:rsidR="007C5869" w:rsidRPr="00C7754F">
              <w:rPr>
                <w:color w:val="auto"/>
                <w:lang w:eastAsia="en-AU"/>
              </w:rPr>
              <w:t>H</w:t>
            </w:r>
            <w:r w:rsidRPr="00C7754F">
              <w:rPr>
                <w:color w:val="auto"/>
                <w:lang w:eastAsia="en-AU"/>
              </w:rPr>
              <w:t>owever, anyone who does adopt or gain appropriate accreditation to the standard would be deemed compliant with the WMP.</w:t>
            </w:r>
          </w:p>
          <w:p w14:paraId="66CC0282" w14:textId="6CB58DFF" w:rsidR="00837B1F" w:rsidRPr="00C7754F" w:rsidRDefault="00837B1F" w:rsidP="006C64AD">
            <w:pPr>
              <w:pStyle w:val="BodyText"/>
              <w:rPr>
                <w:color w:val="auto"/>
                <w:lang w:eastAsia="en-AU"/>
              </w:rPr>
            </w:pPr>
            <w:r w:rsidRPr="00C7754F">
              <w:rPr>
                <w:color w:val="auto"/>
                <w:lang w:eastAsia="en-AU"/>
              </w:rPr>
              <w:t>Metal recyclers may use AS/NZS 5377:2013 to achieve compliance with the WMP (</w:t>
            </w:r>
            <w:r w:rsidR="00FB2CD2">
              <w:rPr>
                <w:color w:val="auto"/>
                <w:lang w:eastAsia="en-AU"/>
              </w:rPr>
              <w:t>E</w:t>
            </w:r>
            <w:r w:rsidR="00FB2CD2">
              <w:rPr>
                <w:color w:val="auto"/>
                <w:lang w:eastAsia="en-AU"/>
              </w:rPr>
              <w:noBreakHyphen/>
              <w:t>waste</w:t>
            </w:r>
            <w:r w:rsidRPr="00C7754F">
              <w:rPr>
                <w:color w:val="auto"/>
                <w:lang w:eastAsia="en-AU"/>
              </w:rPr>
              <w:t xml:space="preserve">) or use other methods to minimise risks of the </w:t>
            </w:r>
            <w:r w:rsidR="00FB2CD2">
              <w:rPr>
                <w:color w:val="auto"/>
                <w:lang w:eastAsia="en-AU"/>
              </w:rPr>
              <w:t>e</w:t>
            </w:r>
            <w:r w:rsidR="00FB2CD2">
              <w:rPr>
                <w:color w:val="auto"/>
                <w:lang w:eastAsia="en-AU"/>
              </w:rPr>
              <w:noBreakHyphen/>
              <w:t>waste</w:t>
            </w:r>
            <w:r w:rsidRPr="00C7754F">
              <w:rPr>
                <w:color w:val="auto"/>
                <w:lang w:eastAsia="en-AU"/>
              </w:rPr>
              <w:t xml:space="preserve"> they manage.</w:t>
            </w:r>
          </w:p>
          <w:p w14:paraId="3B8914C3" w14:textId="6F5E2206" w:rsidR="00837B1F" w:rsidRPr="00C7754F" w:rsidRDefault="007C5869" w:rsidP="006C64AD">
            <w:pPr>
              <w:pStyle w:val="BodyText"/>
              <w:rPr>
                <w:color w:val="auto"/>
                <w:lang w:eastAsia="en-AU"/>
              </w:rPr>
            </w:pPr>
            <w:r w:rsidRPr="00C7754F">
              <w:rPr>
                <w:color w:val="auto"/>
                <w:lang w:eastAsia="en-AU"/>
              </w:rPr>
              <w:t>EPA will produc</w:t>
            </w:r>
            <w:r w:rsidR="00531EE8">
              <w:rPr>
                <w:color w:val="auto"/>
                <w:lang w:eastAsia="en-AU"/>
              </w:rPr>
              <w:t>e</w:t>
            </w:r>
            <w:r w:rsidRPr="00C7754F">
              <w:rPr>
                <w:color w:val="auto"/>
                <w:lang w:eastAsia="en-AU"/>
              </w:rPr>
              <w:t xml:space="preserve"> guidance to support compliance </w:t>
            </w:r>
            <w:r w:rsidR="00837B1F" w:rsidRPr="00C7754F">
              <w:rPr>
                <w:color w:val="auto"/>
                <w:lang w:eastAsia="en-AU"/>
              </w:rPr>
              <w:t>with the WMP (</w:t>
            </w:r>
            <w:r w:rsidR="00FB2CD2">
              <w:rPr>
                <w:color w:val="auto"/>
                <w:lang w:eastAsia="en-AU"/>
              </w:rPr>
              <w:t>E</w:t>
            </w:r>
            <w:r w:rsidR="00FB2CD2">
              <w:rPr>
                <w:color w:val="auto"/>
                <w:lang w:eastAsia="en-AU"/>
              </w:rPr>
              <w:noBreakHyphen/>
              <w:t>waste</w:t>
            </w:r>
            <w:r w:rsidR="00837B1F" w:rsidRPr="00C7754F">
              <w:rPr>
                <w:color w:val="auto"/>
                <w:lang w:eastAsia="en-AU"/>
              </w:rPr>
              <w:t>)</w:t>
            </w:r>
            <w:r w:rsidR="00BC0B68">
              <w:rPr>
                <w:color w:val="auto"/>
                <w:lang w:eastAsia="en-AU"/>
              </w:rPr>
              <w:t xml:space="preserve"> and release this in late 2018</w:t>
            </w:r>
            <w:r w:rsidR="00837B1F" w:rsidRPr="00C7754F">
              <w:rPr>
                <w:color w:val="auto"/>
                <w:lang w:eastAsia="en-AU"/>
              </w:rPr>
              <w:t>.</w:t>
            </w:r>
          </w:p>
        </w:tc>
      </w:tr>
      <w:tr w:rsidR="00837B1F" w14:paraId="0B70CEC1" w14:textId="77777777" w:rsidTr="00B16B19">
        <w:trPr>
          <w:gridBefore w:val="1"/>
          <w:wBefore w:w="25" w:type="dxa"/>
          <w:cantSplit/>
        </w:trPr>
        <w:tc>
          <w:tcPr>
            <w:tcW w:w="1960" w:type="dxa"/>
          </w:tcPr>
          <w:p w14:paraId="14275DEA" w14:textId="77777777" w:rsidR="00837B1F" w:rsidRPr="00C7754F" w:rsidRDefault="00837B1F" w:rsidP="006C64AD">
            <w:pPr>
              <w:pStyle w:val="BodyText"/>
              <w:rPr>
                <w:b/>
                <w:color w:val="auto"/>
                <w:lang w:eastAsia="en-AU"/>
              </w:rPr>
            </w:pPr>
          </w:p>
        </w:tc>
        <w:tc>
          <w:tcPr>
            <w:tcW w:w="6520" w:type="dxa"/>
          </w:tcPr>
          <w:p w14:paraId="454A9E58" w14:textId="57366D4B" w:rsidR="00837B1F" w:rsidRPr="00C7754F" w:rsidRDefault="00837B1F" w:rsidP="006C64AD">
            <w:pPr>
              <w:pStyle w:val="BodyText"/>
              <w:rPr>
                <w:color w:val="auto"/>
                <w:lang w:eastAsia="en-AU"/>
              </w:rPr>
            </w:pPr>
            <w:r w:rsidRPr="00C7754F">
              <w:rPr>
                <w:color w:val="auto"/>
                <w:lang w:eastAsia="en-AU"/>
              </w:rPr>
              <w:t xml:space="preserve">Some submissions expressed concern that social enterprises and not-for-profit organisations dealing with </w:t>
            </w:r>
            <w:r w:rsidR="00FB2CD2">
              <w:rPr>
                <w:color w:val="auto"/>
                <w:lang w:eastAsia="en-AU"/>
              </w:rPr>
              <w:t>e</w:t>
            </w:r>
            <w:r w:rsidR="00FB2CD2">
              <w:rPr>
                <w:color w:val="auto"/>
                <w:lang w:eastAsia="en-AU"/>
              </w:rPr>
              <w:noBreakHyphen/>
              <w:t>waste</w:t>
            </w:r>
            <w:r w:rsidRPr="00C7754F">
              <w:rPr>
                <w:color w:val="auto"/>
                <w:lang w:eastAsia="en-AU"/>
              </w:rPr>
              <w:t xml:space="preserve"> would not be aware of their new regulatory requirements. </w:t>
            </w:r>
          </w:p>
          <w:p w14:paraId="5AA9629E" w14:textId="351CD0D0" w:rsidR="00837B1F" w:rsidRPr="00C7754F" w:rsidRDefault="00837B1F" w:rsidP="006C64AD">
            <w:pPr>
              <w:pStyle w:val="BodyText"/>
              <w:rPr>
                <w:color w:val="auto"/>
                <w:lang w:eastAsia="en-AU"/>
              </w:rPr>
            </w:pPr>
          </w:p>
        </w:tc>
        <w:tc>
          <w:tcPr>
            <w:tcW w:w="6946" w:type="dxa"/>
          </w:tcPr>
          <w:p w14:paraId="2F3940A2" w14:textId="6F354D18" w:rsidR="00837B1F" w:rsidRPr="00C7754F" w:rsidRDefault="00837B1F" w:rsidP="006C64AD">
            <w:pPr>
              <w:pStyle w:val="BodyText"/>
              <w:rPr>
                <w:color w:val="auto"/>
                <w:lang w:eastAsia="en-AU"/>
              </w:rPr>
            </w:pPr>
            <w:r w:rsidRPr="00C7754F">
              <w:rPr>
                <w:color w:val="auto"/>
                <w:lang w:eastAsia="en-AU"/>
              </w:rPr>
              <w:t xml:space="preserve">The Victorian Government has actively sought to </w:t>
            </w:r>
            <w:r w:rsidR="00531EE8">
              <w:rPr>
                <w:color w:val="auto"/>
                <w:lang w:eastAsia="en-AU"/>
              </w:rPr>
              <w:t>inform</w:t>
            </w:r>
            <w:r w:rsidR="00531EE8" w:rsidRPr="00C7754F">
              <w:rPr>
                <w:color w:val="auto"/>
                <w:lang w:eastAsia="en-AU"/>
              </w:rPr>
              <w:t xml:space="preserve"> </w:t>
            </w:r>
            <w:r w:rsidRPr="00C7754F">
              <w:rPr>
                <w:color w:val="auto"/>
                <w:lang w:eastAsia="en-AU"/>
              </w:rPr>
              <w:t>anyone likely to be affected by the changes. Meetings, phone calls,</w:t>
            </w:r>
            <w:r w:rsidR="0008251C" w:rsidRPr="00C7754F">
              <w:rPr>
                <w:color w:val="auto"/>
                <w:lang w:eastAsia="en-AU"/>
              </w:rPr>
              <w:t xml:space="preserve"> word of mouth,</w:t>
            </w:r>
            <w:r w:rsidRPr="00C7754F">
              <w:rPr>
                <w:color w:val="auto"/>
                <w:lang w:eastAsia="en-AU"/>
              </w:rPr>
              <w:t xml:space="preserve"> emails, website updates, consultation sessions across Victoria, and social media have all been used to communicate the proposed changes.</w:t>
            </w:r>
          </w:p>
          <w:p w14:paraId="11FBFEF6" w14:textId="76333559" w:rsidR="00837B1F" w:rsidRPr="00C7754F" w:rsidRDefault="00837B1F" w:rsidP="0008251C">
            <w:pPr>
              <w:pStyle w:val="BodyText"/>
              <w:rPr>
                <w:color w:val="auto"/>
                <w:lang w:eastAsia="en-AU"/>
              </w:rPr>
            </w:pPr>
            <w:r w:rsidRPr="00C7754F">
              <w:rPr>
                <w:color w:val="auto"/>
                <w:lang w:eastAsia="en-AU"/>
              </w:rPr>
              <w:t xml:space="preserve">The government will continue to use </w:t>
            </w:r>
            <w:r w:rsidR="00531EE8">
              <w:rPr>
                <w:color w:val="auto"/>
                <w:lang w:eastAsia="en-AU"/>
              </w:rPr>
              <w:t>a variety of</w:t>
            </w:r>
            <w:r w:rsidR="00531EE8" w:rsidRPr="00C7754F">
              <w:rPr>
                <w:color w:val="auto"/>
                <w:lang w:eastAsia="en-AU"/>
              </w:rPr>
              <w:t xml:space="preserve"> </w:t>
            </w:r>
            <w:r w:rsidRPr="00C7754F">
              <w:rPr>
                <w:color w:val="auto"/>
                <w:lang w:eastAsia="en-AU"/>
              </w:rPr>
              <w:t>channels to communicate the changes to as many potential duty-holders as possible.</w:t>
            </w:r>
          </w:p>
        </w:tc>
      </w:tr>
      <w:tr w:rsidR="00B16B19" w14:paraId="73DC7F16" w14:textId="77777777" w:rsidTr="00B16B19">
        <w:trPr>
          <w:gridBefore w:val="1"/>
          <w:wBefore w:w="25" w:type="dxa"/>
          <w:cantSplit/>
        </w:trPr>
        <w:tc>
          <w:tcPr>
            <w:tcW w:w="1960" w:type="dxa"/>
          </w:tcPr>
          <w:p w14:paraId="38289B53" w14:textId="77777777" w:rsidR="00B16B19" w:rsidRPr="00C7754F" w:rsidRDefault="00B16B19" w:rsidP="006C64AD">
            <w:pPr>
              <w:pStyle w:val="BodyText"/>
              <w:rPr>
                <w:b/>
                <w:color w:val="auto"/>
                <w:lang w:eastAsia="en-AU"/>
              </w:rPr>
            </w:pPr>
          </w:p>
        </w:tc>
        <w:tc>
          <w:tcPr>
            <w:tcW w:w="6520" w:type="dxa"/>
          </w:tcPr>
          <w:p w14:paraId="4A21427E" w14:textId="3216FC50" w:rsidR="00B16B19" w:rsidRPr="00C7754F" w:rsidRDefault="00B16B19" w:rsidP="0008251C">
            <w:pPr>
              <w:pStyle w:val="BodyText"/>
              <w:rPr>
                <w:color w:val="auto"/>
                <w:lang w:eastAsia="en-AU"/>
              </w:rPr>
            </w:pPr>
            <w:r w:rsidRPr="00C7754F">
              <w:rPr>
                <w:color w:val="auto"/>
                <w:lang w:eastAsia="en-AU"/>
              </w:rPr>
              <w:t xml:space="preserve">There were many suggestions for </w:t>
            </w:r>
            <w:r w:rsidR="0067454F" w:rsidRPr="00C7754F">
              <w:rPr>
                <w:color w:val="auto"/>
                <w:lang w:eastAsia="en-AU"/>
              </w:rPr>
              <w:t xml:space="preserve">how </w:t>
            </w:r>
            <w:r w:rsidRPr="00C7754F">
              <w:rPr>
                <w:color w:val="auto"/>
                <w:lang w:eastAsia="en-AU"/>
              </w:rPr>
              <w:t xml:space="preserve">duty-holders </w:t>
            </w:r>
            <w:r w:rsidR="0067454F" w:rsidRPr="00C7754F">
              <w:rPr>
                <w:color w:val="auto"/>
                <w:lang w:eastAsia="en-AU"/>
              </w:rPr>
              <w:t xml:space="preserve">could be supported </w:t>
            </w:r>
            <w:r w:rsidRPr="00C7754F">
              <w:rPr>
                <w:color w:val="auto"/>
                <w:lang w:eastAsia="en-AU"/>
              </w:rPr>
              <w:t>to</w:t>
            </w:r>
            <w:r w:rsidR="0067454F" w:rsidRPr="00C7754F">
              <w:rPr>
                <w:color w:val="auto"/>
                <w:lang w:eastAsia="en-AU"/>
              </w:rPr>
              <w:t xml:space="preserve"> better</w:t>
            </w:r>
            <w:r w:rsidRPr="00C7754F">
              <w:rPr>
                <w:color w:val="auto"/>
                <w:lang w:eastAsia="en-AU"/>
              </w:rPr>
              <w:t xml:space="preserve"> understand </w:t>
            </w:r>
            <w:r w:rsidR="00F4210C" w:rsidRPr="00C7754F">
              <w:rPr>
                <w:color w:val="auto"/>
                <w:lang w:eastAsia="en-AU"/>
              </w:rPr>
              <w:t xml:space="preserve">and comply with </w:t>
            </w:r>
            <w:r w:rsidRPr="00C7754F">
              <w:rPr>
                <w:color w:val="auto"/>
                <w:lang w:eastAsia="en-AU"/>
              </w:rPr>
              <w:t>the new regulatory requirements. These included:</w:t>
            </w:r>
          </w:p>
          <w:p w14:paraId="3A745DF8" w14:textId="07265FD7" w:rsidR="00B16B19" w:rsidRPr="00C7754F" w:rsidRDefault="00B16B19" w:rsidP="00EA7248">
            <w:pPr>
              <w:pStyle w:val="ListParagraph"/>
              <w:numPr>
                <w:ilvl w:val="0"/>
                <w:numId w:val="44"/>
              </w:numPr>
              <w:ind w:left="560" w:hanging="284"/>
              <w:rPr>
                <w:color w:val="auto"/>
              </w:rPr>
            </w:pPr>
            <w:r w:rsidRPr="00C7754F">
              <w:rPr>
                <w:color w:val="auto"/>
              </w:rPr>
              <w:t>A checklist or template to guide data collection and reporting processes, like the ‘Detox your Home’ kit.</w:t>
            </w:r>
          </w:p>
          <w:p w14:paraId="305D1619" w14:textId="18587D26" w:rsidR="00B16B19" w:rsidRPr="00C7754F" w:rsidRDefault="00B16B19" w:rsidP="00EA7248">
            <w:pPr>
              <w:pStyle w:val="ListParagraph"/>
              <w:numPr>
                <w:ilvl w:val="0"/>
                <w:numId w:val="44"/>
              </w:numPr>
              <w:ind w:left="560" w:hanging="284"/>
              <w:rPr>
                <w:color w:val="auto"/>
              </w:rPr>
            </w:pPr>
            <w:r w:rsidRPr="00C7754F">
              <w:rPr>
                <w:color w:val="auto"/>
              </w:rPr>
              <w:t xml:space="preserve">Updates to EPA’s BPEM </w:t>
            </w:r>
            <w:r w:rsidR="007F11A0">
              <w:rPr>
                <w:color w:val="auto"/>
              </w:rPr>
              <w:t xml:space="preserve">(Landfills) </w:t>
            </w:r>
            <w:r w:rsidRPr="00C7754F">
              <w:rPr>
                <w:color w:val="auto"/>
              </w:rPr>
              <w:t xml:space="preserve">to ensure it reflects what is expected of landfill operators when </w:t>
            </w:r>
            <w:r w:rsidR="00FB2CD2">
              <w:rPr>
                <w:color w:val="auto"/>
              </w:rPr>
              <w:t>e</w:t>
            </w:r>
            <w:r w:rsidR="00FB2CD2">
              <w:rPr>
                <w:color w:val="auto"/>
              </w:rPr>
              <w:noBreakHyphen/>
              <w:t>waste</w:t>
            </w:r>
            <w:r w:rsidRPr="00C7754F">
              <w:rPr>
                <w:color w:val="auto"/>
              </w:rPr>
              <w:t xml:space="preserve"> arrives at a landfill</w:t>
            </w:r>
            <w:r w:rsidR="00F4210C" w:rsidRPr="00C7754F">
              <w:rPr>
                <w:color w:val="auto"/>
              </w:rPr>
              <w:t>.</w:t>
            </w:r>
          </w:p>
          <w:p w14:paraId="1D57C6B0" w14:textId="0551DFCB" w:rsidR="00B16B19" w:rsidRPr="00C7754F" w:rsidRDefault="00B16B19" w:rsidP="00EA7248">
            <w:pPr>
              <w:pStyle w:val="ListParagraph"/>
              <w:numPr>
                <w:ilvl w:val="0"/>
                <w:numId w:val="44"/>
              </w:numPr>
              <w:ind w:left="560" w:hanging="284"/>
              <w:rPr>
                <w:color w:val="auto"/>
              </w:rPr>
            </w:pPr>
            <w:r w:rsidRPr="00C7754F">
              <w:rPr>
                <w:color w:val="auto"/>
              </w:rPr>
              <w:t>Guidance that is specific to different types of duty-holders, such as local councils and landfill operators</w:t>
            </w:r>
            <w:r w:rsidR="00F4210C" w:rsidRPr="00C7754F">
              <w:rPr>
                <w:color w:val="auto"/>
              </w:rPr>
              <w:t>.</w:t>
            </w:r>
          </w:p>
          <w:p w14:paraId="78D20791" w14:textId="31030FF1" w:rsidR="00B16B19" w:rsidRPr="00C7754F" w:rsidRDefault="00B16B19" w:rsidP="00EA7248">
            <w:pPr>
              <w:pStyle w:val="ListParagraph"/>
              <w:numPr>
                <w:ilvl w:val="0"/>
                <w:numId w:val="44"/>
              </w:numPr>
              <w:ind w:left="560" w:hanging="284"/>
              <w:rPr>
                <w:color w:val="auto"/>
              </w:rPr>
            </w:pPr>
            <w:r w:rsidRPr="00C7754F">
              <w:rPr>
                <w:color w:val="auto"/>
              </w:rPr>
              <w:t>Guidance on completing annual performance statements</w:t>
            </w:r>
            <w:r w:rsidR="00F4210C" w:rsidRPr="00C7754F">
              <w:rPr>
                <w:color w:val="auto"/>
              </w:rPr>
              <w:t>.</w:t>
            </w:r>
          </w:p>
          <w:p w14:paraId="264CD5E1" w14:textId="1F5809A2" w:rsidR="00B16B19" w:rsidRPr="00C7754F" w:rsidRDefault="00B16B19" w:rsidP="00EA7248">
            <w:pPr>
              <w:pStyle w:val="ListParagraph"/>
              <w:numPr>
                <w:ilvl w:val="0"/>
                <w:numId w:val="44"/>
              </w:numPr>
              <w:ind w:left="560" w:hanging="284"/>
              <w:rPr>
                <w:color w:val="auto"/>
              </w:rPr>
            </w:pPr>
            <w:r w:rsidRPr="00C7754F">
              <w:rPr>
                <w:color w:val="auto"/>
              </w:rPr>
              <w:t xml:space="preserve">A training and auditing program for </w:t>
            </w:r>
            <w:r w:rsidR="00FB2CD2">
              <w:rPr>
                <w:color w:val="auto"/>
              </w:rPr>
              <w:t>e</w:t>
            </w:r>
            <w:r w:rsidR="00FB2CD2">
              <w:rPr>
                <w:color w:val="auto"/>
              </w:rPr>
              <w:noBreakHyphen/>
              <w:t>waste</w:t>
            </w:r>
            <w:r w:rsidRPr="00C7754F">
              <w:rPr>
                <w:color w:val="auto"/>
              </w:rPr>
              <w:t xml:space="preserve"> service providers and auditors</w:t>
            </w:r>
            <w:r w:rsidR="00F4210C" w:rsidRPr="00C7754F">
              <w:rPr>
                <w:color w:val="auto"/>
              </w:rPr>
              <w:t>.</w:t>
            </w:r>
          </w:p>
          <w:p w14:paraId="08DB9DF1" w14:textId="1E98E79E" w:rsidR="00F4210C" w:rsidRPr="00C7754F" w:rsidRDefault="00F4210C" w:rsidP="00EA7248">
            <w:pPr>
              <w:pStyle w:val="ListParagraph"/>
              <w:numPr>
                <w:ilvl w:val="0"/>
                <w:numId w:val="44"/>
              </w:numPr>
              <w:ind w:left="560" w:hanging="284"/>
              <w:rPr>
                <w:color w:val="auto"/>
              </w:rPr>
            </w:pPr>
            <w:r w:rsidRPr="00C7754F">
              <w:rPr>
                <w:color w:val="auto"/>
              </w:rPr>
              <w:t xml:space="preserve">Financial support for social enterprises and not-for-profit organisations dealing with </w:t>
            </w:r>
            <w:r w:rsidR="00FB2CD2">
              <w:rPr>
                <w:color w:val="auto"/>
              </w:rPr>
              <w:t>e</w:t>
            </w:r>
            <w:r w:rsidR="00FB2CD2">
              <w:rPr>
                <w:color w:val="auto"/>
              </w:rPr>
              <w:noBreakHyphen/>
              <w:t>waste</w:t>
            </w:r>
            <w:r w:rsidRPr="00C7754F">
              <w:rPr>
                <w:color w:val="auto"/>
              </w:rPr>
              <w:t>, particularly as they help minimise costs for local councils.</w:t>
            </w:r>
          </w:p>
        </w:tc>
        <w:tc>
          <w:tcPr>
            <w:tcW w:w="6946" w:type="dxa"/>
          </w:tcPr>
          <w:p w14:paraId="55D7FDAC" w14:textId="0A80EFB5" w:rsidR="00F4210C" w:rsidRPr="00C7754F" w:rsidRDefault="00FB2CD2" w:rsidP="0008251C">
            <w:pPr>
              <w:pStyle w:val="BodyText"/>
              <w:rPr>
                <w:color w:val="auto"/>
                <w:lang w:eastAsia="en-AU"/>
              </w:rPr>
            </w:pPr>
            <w:r>
              <w:rPr>
                <w:color w:val="auto"/>
                <w:lang w:eastAsia="en-AU"/>
              </w:rPr>
              <w:t xml:space="preserve">EPA will produce guidance </w:t>
            </w:r>
            <w:r w:rsidR="007C5869" w:rsidRPr="00C7754F">
              <w:rPr>
                <w:color w:val="auto"/>
                <w:lang w:eastAsia="en-AU"/>
              </w:rPr>
              <w:t xml:space="preserve">to support compliance </w:t>
            </w:r>
            <w:r w:rsidR="00F4210C" w:rsidRPr="00C7754F">
              <w:rPr>
                <w:color w:val="auto"/>
                <w:lang w:eastAsia="en-AU"/>
              </w:rPr>
              <w:t>with the new regulatory requirements.</w:t>
            </w:r>
            <w:r w:rsidR="00BC0B68">
              <w:rPr>
                <w:color w:val="auto"/>
                <w:lang w:eastAsia="en-AU"/>
              </w:rPr>
              <w:t xml:space="preserve"> This will be released in late 2018.</w:t>
            </w:r>
            <w:r w:rsidR="00F4210C" w:rsidRPr="00C7754F">
              <w:rPr>
                <w:color w:val="auto"/>
                <w:lang w:eastAsia="en-AU"/>
              </w:rPr>
              <w:t xml:space="preserve"> Some of these suggestions may be </w:t>
            </w:r>
            <w:r w:rsidR="00EA7248" w:rsidRPr="00C7754F">
              <w:rPr>
                <w:color w:val="auto"/>
                <w:lang w:eastAsia="en-AU"/>
              </w:rPr>
              <w:t>implemented</w:t>
            </w:r>
            <w:r w:rsidR="00F4210C" w:rsidRPr="00C7754F">
              <w:rPr>
                <w:color w:val="auto"/>
                <w:lang w:eastAsia="en-AU"/>
              </w:rPr>
              <w:t xml:space="preserve"> through this guidance.</w:t>
            </w:r>
          </w:p>
          <w:p w14:paraId="6C46D168" w14:textId="77DCE802" w:rsidR="00B16B19" w:rsidRPr="00C7754F" w:rsidRDefault="00F4210C" w:rsidP="0008251C">
            <w:pPr>
              <w:pStyle w:val="BodyText"/>
              <w:rPr>
                <w:color w:val="auto"/>
                <w:highlight w:val="yellow"/>
                <w:lang w:eastAsia="en-AU"/>
              </w:rPr>
            </w:pPr>
            <w:r w:rsidRPr="00C7754F">
              <w:rPr>
                <w:color w:val="auto"/>
                <w:lang w:eastAsia="en-AU"/>
              </w:rPr>
              <w:t xml:space="preserve">Other suggestions will be very useful when government </w:t>
            </w:r>
            <w:r w:rsidR="00531EE8">
              <w:rPr>
                <w:color w:val="auto"/>
                <w:lang w:eastAsia="en-AU"/>
              </w:rPr>
              <w:t xml:space="preserve">agencies consider </w:t>
            </w:r>
            <w:r w:rsidRPr="00C7754F">
              <w:rPr>
                <w:color w:val="auto"/>
                <w:lang w:eastAsia="en-AU"/>
              </w:rPr>
              <w:t xml:space="preserve">where </w:t>
            </w:r>
            <w:r w:rsidR="0067454F" w:rsidRPr="00C7754F">
              <w:rPr>
                <w:color w:val="auto"/>
                <w:lang w:eastAsia="en-AU"/>
              </w:rPr>
              <w:t>further support is needed.</w:t>
            </w:r>
            <w:r w:rsidR="00531EE8">
              <w:rPr>
                <w:color w:val="auto"/>
                <w:lang w:eastAsia="en-AU"/>
              </w:rPr>
              <w:t xml:space="preserve"> </w:t>
            </w:r>
            <w:proofErr w:type="gramStart"/>
            <w:r w:rsidR="0067454F" w:rsidRPr="00C7754F">
              <w:rPr>
                <w:color w:val="auto"/>
                <w:lang w:eastAsia="en-AU"/>
              </w:rPr>
              <w:t xml:space="preserve">In particular, </w:t>
            </w:r>
            <w:r w:rsidRPr="00C7754F">
              <w:rPr>
                <w:color w:val="auto"/>
                <w:lang w:eastAsia="en-AU"/>
              </w:rPr>
              <w:t>Sustainability</w:t>
            </w:r>
            <w:proofErr w:type="gramEnd"/>
            <w:r w:rsidRPr="00C7754F">
              <w:rPr>
                <w:color w:val="auto"/>
                <w:lang w:eastAsia="en-AU"/>
              </w:rPr>
              <w:t xml:space="preserve"> Victoria’s</w:t>
            </w:r>
            <w:r w:rsidR="00746394" w:rsidRPr="00C7754F">
              <w:rPr>
                <w:color w:val="auto"/>
                <w:lang w:eastAsia="en-AU"/>
              </w:rPr>
              <w:t xml:space="preserve"> (SV’s)</w:t>
            </w:r>
            <w:r w:rsidRPr="00C7754F">
              <w:rPr>
                <w:color w:val="auto"/>
                <w:lang w:eastAsia="en-AU"/>
              </w:rPr>
              <w:t xml:space="preserve"> Resource Recovery Infrastructure Fund support</w:t>
            </w:r>
            <w:r w:rsidR="00531EE8">
              <w:rPr>
                <w:color w:val="auto"/>
                <w:lang w:eastAsia="en-AU"/>
              </w:rPr>
              <w:t>s</w:t>
            </w:r>
            <w:r w:rsidRPr="00C7754F">
              <w:rPr>
                <w:color w:val="auto"/>
                <w:lang w:eastAsia="en-AU"/>
              </w:rPr>
              <w:t xml:space="preserve"> businesses tackling the recovery of priority waste streams, including </w:t>
            </w:r>
            <w:r w:rsidR="00FB2CD2">
              <w:rPr>
                <w:color w:val="auto"/>
                <w:lang w:eastAsia="en-AU"/>
              </w:rPr>
              <w:t>e</w:t>
            </w:r>
            <w:r w:rsidR="00FB2CD2">
              <w:rPr>
                <w:color w:val="auto"/>
                <w:lang w:eastAsia="en-AU"/>
              </w:rPr>
              <w:noBreakHyphen/>
              <w:t>waste</w:t>
            </w:r>
            <w:r w:rsidRPr="00C7754F">
              <w:rPr>
                <w:color w:val="auto"/>
                <w:lang w:eastAsia="en-AU"/>
              </w:rPr>
              <w:t xml:space="preserve">. More information can be found here: </w:t>
            </w:r>
            <w:hyperlink r:id="rId17" w:history="1">
              <w:r w:rsidRPr="00C7754F">
                <w:rPr>
                  <w:rStyle w:val="Hyperlink"/>
                  <w:lang w:eastAsia="en-AU"/>
                </w:rPr>
                <w:t>www.sustainability.vic.gov.au/</w:t>
              </w:r>
            </w:hyperlink>
          </w:p>
        </w:tc>
      </w:tr>
    </w:tbl>
    <w:p w14:paraId="43252E29" w14:textId="77777777" w:rsidR="00BC0B68" w:rsidRDefault="00BC0B68">
      <w:pPr>
        <w:rPr>
          <w:rFonts w:cstheme="minorHAnsi"/>
        </w:rPr>
      </w:pPr>
    </w:p>
    <w:p w14:paraId="7C4887AE" w14:textId="6CB62528" w:rsidR="004D0ACE" w:rsidRPr="00BC0B68" w:rsidRDefault="00B251DC">
      <w:pPr>
        <w:rPr>
          <w:rFonts w:cstheme="minorHAnsi"/>
        </w:rPr>
      </w:pPr>
      <w:r w:rsidRPr="000823DB">
        <w:rPr>
          <w:rFonts w:cstheme="minorHAnsi"/>
          <w:color w:val="auto"/>
        </w:rPr>
        <w:t>T</w:t>
      </w:r>
      <w:r w:rsidR="00A96C83" w:rsidRPr="000823DB">
        <w:rPr>
          <w:rFonts w:cstheme="minorHAnsi"/>
          <w:color w:val="auto"/>
        </w:rPr>
        <w:t>he new WMP (</w:t>
      </w:r>
      <w:r w:rsidR="00FB2CD2" w:rsidRPr="000823DB">
        <w:rPr>
          <w:rFonts w:cstheme="minorHAnsi"/>
          <w:color w:val="auto"/>
        </w:rPr>
        <w:t>E</w:t>
      </w:r>
      <w:r w:rsidR="00FB2CD2" w:rsidRPr="000823DB">
        <w:rPr>
          <w:rFonts w:cstheme="minorHAnsi"/>
          <w:color w:val="auto"/>
        </w:rPr>
        <w:noBreakHyphen/>
        <w:t>waste</w:t>
      </w:r>
      <w:r w:rsidR="00A96C83" w:rsidRPr="000823DB">
        <w:rPr>
          <w:rFonts w:cstheme="minorHAnsi"/>
          <w:color w:val="auto"/>
        </w:rPr>
        <w:t xml:space="preserve">) and the WMP (Landfills) with amendments </w:t>
      </w:r>
      <w:r w:rsidR="00227AC9" w:rsidRPr="000823DB">
        <w:rPr>
          <w:rFonts w:cstheme="minorHAnsi"/>
          <w:color w:val="auto"/>
        </w:rPr>
        <w:t xml:space="preserve">will be </w:t>
      </w:r>
      <w:r w:rsidR="00A96C83" w:rsidRPr="000823DB">
        <w:rPr>
          <w:rFonts w:cstheme="minorHAnsi"/>
          <w:color w:val="auto"/>
        </w:rPr>
        <w:t xml:space="preserve">available on EPA’s website at </w:t>
      </w:r>
      <w:hyperlink r:id="rId18" w:history="1">
        <w:r w:rsidR="00A96C83" w:rsidRPr="000823DB">
          <w:rPr>
            <w:rStyle w:val="Hyperlink"/>
            <w:rFonts w:cstheme="minorHAnsi"/>
          </w:rPr>
          <w:t>www.epa.vic.gov.au</w:t>
        </w:r>
      </w:hyperlink>
      <w:r w:rsidR="009977FA" w:rsidRPr="000823DB">
        <w:rPr>
          <w:rFonts w:cstheme="minorHAnsi"/>
          <w:color w:val="auto"/>
        </w:rPr>
        <w:t xml:space="preserve"> and DELWP’s website at </w:t>
      </w:r>
      <w:hyperlink r:id="rId19" w:history="1">
        <w:r w:rsidR="00732E15" w:rsidRPr="000823DB">
          <w:rPr>
            <w:rStyle w:val="Hyperlink"/>
            <w:rFonts w:cstheme="minorHAnsi"/>
          </w:rPr>
          <w:t>https://www.environment.vic.gov.au/sustainability/</w:t>
        </w:r>
        <w:r w:rsidR="00FB2CD2" w:rsidRPr="000823DB">
          <w:rPr>
            <w:rStyle w:val="Hyperlink"/>
            <w:rFonts w:cstheme="minorHAnsi"/>
          </w:rPr>
          <w:t>e</w:t>
        </w:r>
        <w:r w:rsidR="00FB2CD2" w:rsidRPr="000823DB">
          <w:rPr>
            <w:rStyle w:val="Hyperlink"/>
            <w:rFonts w:cstheme="minorHAnsi"/>
          </w:rPr>
          <w:noBreakHyphen/>
          <w:t>waste</w:t>
        </w:r>
        <w:r w:rsidR="00732E15" w:rsidRPr="000823DB">
          <w:rPr>
            <w:rStyle w:val="Hyperlink"/>
            <w:rFonts w:cstheme="minorHAnsi"/>
          </w:rPr>
          <w:t>-in-victoria</w:t>
        </w:r>
      </w:hyperlink>
      <w:r w:rsidR="00732E15" w:rsidRPr="000823DB">
        <w:rPr>
          <w:rFonts w:cstheme="minorHAnsi"/>
          <w:color w:val="auto"/>
        </w:rPr>
        <w:t>.</w:t>
      </w:r>
    </w:p>
    <w:p w14:paraId="608A37A5" w14:textId="77777777" w:rsidR="001F2A13" w:rsidRDefault="001F2A13" w:rsidP="004D0ACE">
      <w:pPr>
        <w:pStyle w:val="BodyText"/>
        <w:ind w:hanging="567"/>
        <w:rPr>
          <w:b/>
          <w:lang w:eastAsia="en-AU"/>
        </w:rPr>
      </w:pPr>
    </w:p>
    <w:p w14:paraId="1D3023E6" w14:textId="66281D75" w:rsidR="001F2A13" w:rsidRDefault="001F2A13" w:rsidP="004D0ACE">
      <w:pPr>
        <w:pStyle w:val="BodyText"/>
        <w:ind w:hanging="567"/>
        <w:rPr>
          <w:b/>
          <w:lang w:eastAsia="en-AU"/>
        </w:rPr>
      </w:pPr>
    </w:p>
    <w:p w14:paraId="2BFF05B8" w14:textId="7819287A" w:rsidR="001F2A13" w:rsidRDefault="001F2A13" w:rsidP="004D0ACE">
      <w:pPr>
        <w:pStyle w:val="BodyText"/>
        <w:ind w:hanging="567"/>
        <w:rPr>
          <w:b/>
          <w:lang w:eastAsia="en-AU"/>
        </w:rPr>
      </w:pPr>
    </w:p>
    <w:p w14:paraId="7832C727" w14:textId="1F0D3D86" w:rsidR="001F2A13" w:rsidRDefault="001F2A13" w:rsidP="004D0ACE">
      <w:pPr>
        <w:pStyle w:val="BodyText"/>
        <w:ind w:hanging="567"/>
        <w:rPr>
          <w:b/>
          <w:lang w:eastAsia="en-AU"/>
        </w:rPr>
      </w:pPr>
    </w:p>
    <w:p w14:paraId="59FDFA72" w14:textId="5B5D7956" w:rsidR="001F2A13" w:rsidRDefault="001F2A13" w:rsidP="004D0ACE">
      <w:pPr>
        <w:pStyle w:val="BodyText"/>
        <w:ind w:hanging="567"/>
        <w:rPr>
          <w:b/>
          <w:lang w:eastAsia="en-AU"/>
        </w:rPr>
      </w:pPr>
    </w:p>
    <w:p w14:paraId="2C04C27E" w14:textId="5D52F6B1" w:rsidR="001F2A13" w:rsidRDefault="001F2A13" w:rsidP="004D0ACE">
      <w:pPr>
        <w:pStyle w:val="BodyText"/>
        <w:ind w:hanging="567"/>
        <w:rPr>
          <w:b/>
          <w:lang w:eastAsia="en-AU"/>
        </w:rPr>
      </w:pPr>
    </w:p>
    <w:p w14:paraId="52CED06C" w14:textId="6E111A71" w:rsidR="001F2A13" w:rsidRDefault="001F2A13" w:rsidP="004D0ACE">
      <w:pPr>
        <w:pStyle w:val="BodyText"/>
        <w:ind w:hanging="567"/>
        <w:rPr>
          <w:b/>
          <w:lang w:eastAsia="en-AU"/>
        </w:rPr>
      </w:pPr>
    </w:p>
    <w:p w14:paraId="21304263" w14:textId="77777777" w:rsidR="001F2A13" w:rsidRDefault="001F2A13" w:rsidP="004D0ACE">
      <w:pPr>
        <w:pStyle w:val="BodyText"/>
        <w:ind w:hanging="567"/>
        <w:rPr>
          <w:b/>
          <w:lang w:eastAsia="en-AU"/>
        </w:rPr>
      </w:pPr>
    </w:p>
    <w:p w14:paraId="69A945E7" w14:textId="5103E334" w:rsidR="00E8440F" w:rsidRPr="002E0F2B" w:rsidRDefault="004D0ACE" w:rsidP="001F2A13">
      <w:pPr>
        <w:pStyle w:val="BodyText"/>
        <w:spacing w:before="100" w:beforeAutospacing="1" w:after="0"/>
        <w:ind w:hanging="567"/>
        <w:rPr>
          <w:lang w:eastAsia="en-AU"/>
        </w:rPr>
      </w:pPr>
      <w:r w:rsidRPr="004D0ACE">
        <w:rPr>
          <w:b/>
          <w:lang w:eastAsia="en-AU"/>
        </w:rPr>
        <w:t xml:space="preserve">Table </w:t>
      </w:r>
      <w:r>
        <w:rPr>
          <w:b/>
          <w:lang w:eastAsia="en-AU"/>
        </w:rPr>
        <w:t>2</w:t>
      </w:r>
      <w:r w:rsidRPr="004D0ACE">
        <w:rPr>
          <w:b/>
          <w:lang w:eastAsia="en-AU"/>
        </w:rPr>
        <w:t xml:space="preserve">: </w:t>
      </w:r>
      <w:r>
        <w:rPr>
          <w:b/>
          <w:lang w:eastAsia="en-AU"/>
        </w:rPr>
        <w:t>Summary of broader issues and responses</w:t>
      </w:r>
    </w:p>
    <w:tbl>
      <w:tblPr>
        <w:tblStyle w:val="TableGrid"/>
        <w:tblW w:w="15426" w:type="dxa"/>
        <w:tblInd w:w="-542" w:type="dxa"/>
        <w:tblLook w:val="04A0" w:firstRow="1" w:lastRow="0" w:firstColumn="1" w:lastColumn="0" w:noHBand="0" w:noVBand="1"/>
      </w:tblPr>
      <w:tblGrid>
        <w:gridCol w:w="1960"/>
        <w:gridCol w:w="6520"/>
        <w:gridCol w:w="6946"/>
      </w:tblGrid>
      <w:tr w:rsidR="00A45AA1" w:rsidRPr="00A45AA1" w14:paraId="71DDD23A" w14:textId="77777777" w:rsidTr="00C27AC8">
        <w:trPr>
          <w:cnfStyle w:val="100000000000" w:firstRow="1" w:lastRow="0" w:firstColumn="0" w:lastColumn="0" w:oddVBand="0" w:evenVBand="0" w:oddHBand="0" w:evenHBand="0" w:firstRowFirstColumn="0" w:firstRowLastColumn="0" w:lastRowFirstColumn="0" w:lastRowLastColumn="0"/>
          <w:cantSplit/>
          <w:tblHeader/>
        </w:trPr>
        <w:tc>
          <w:tcPr>
            <w:cnfStyle w:val="000000000100" w:firstRow="0" w:lastRow="0" w:firstColumn="0" w:lastColumn="0" w:oddVBand="0" w:evenVBand="0" w:oddHBand="0" w:evenHBand="0" w:firstRowFirstColumn="1" w:firstRowLastColumn="0" w:lastRowFirstColumn="0" w:lastRowLastColumn="0"/>
            <w:tcW w:w="1960" w:type="dxa"/>
          </w:tcPr>
          <w:p w14:paraId="1DEB92A6" w14:textId="77777777" w:rsidR="00A45AA1" w:rsidRPr="00A45AA1" w:rsidRDefault="00A45AA1" w:rsidP="00A45AA1">
            <w:pPr>
              <w:pStyle w:val="BodyText"/>
              <w:rPr>
                <w:b/>
                <w:color w:val="FFFFFF" w:themeColor="background1"/>
                <w:sz w:val="24"/>
                <w:szCs w:val="24"/>
                <w:lang w:eastAsia="en-AU"/>
              </w:rPr>
            </w:pPr>
            <w:bookmarkStart w:id="5" w:name="_Hlk511744955"/>
            <w:r w:rsidRPr="00A45AA1">
              <w:rPr>
                <w:b/>
                <w:color w:val="FFFFFF" w:themeColor="background1"/>
                <w:sz w:val="24"/>
                <w:szCs w:val="24"/>
                <w:lang w:eastAsia="en-AU"/>
              </w:rPr>
              <w:t>Issue</w:t>
            </w:r>
          </w:p>
        </w:tc>
        <w:tc>
          <w:tcPr>
            <w:tcW w:w="6520" w:type="dxa"/>
          </w:tcPr>
          <w:p w14:paraId="7165BB13" w14:textId="117C5B7B" w:rsidR="00A45AA1" w:rsidRPr="00A45AA1" w:rsidRDefault="00A45AA1" w:rsidP="00A45AA1">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sz w:val="24"/>
                <w:szCs w:val="24"/>
                <w:lang w:eastAsia="en-AU"/>
              </w:rPr>
            </w:pPr>
            <w:r w:rsidRPr="00A45AA1">
              <w:rPr>
                <w:b/>
                <w:color w:val="FFFFFF" w:themeColor="background1"/>
                <w:sz w:val="24"/>
                <w:szCs w:val="24"/>
                <w:lang w:eastAsia="en-AU"/>
              </w:rPr>
              <w:t>Comments</w:t>
            </w:r>
          </w:p>
        </w:tc>
        <w:tc>
          <w:tcPr>
            <w:tcW w:w="6946" w:type="dxa"/>
          </w:tcPr>
          <w:p w14:paraId="66C6C0C2" w14:textId="77777777" w:rsidR="00A45AA1" w:rsidRPr="00A45AA1" w:rsidRDefault="00A45AA1" w:rsidP="00A45AA1">
            <w:pPr>
              <w:pStyle w:val="BodyText"/>
              <w:cnfStyle w:val="100000000000" w:firstRow="1" w:lastRow="0" w:firstColumn="0" w:lastColumn="0" w:oddVBand="0" w:evenVBand="0" w:oddHBand="0" w:evenHBand="0" w:firstRowFirstColumn="0" w:firstRowLastColumn="0" w:lastRowFirstColumn="0" w:lastRowLastColumn="0"/>
              <w:rPr>
                <w:b/>
                <w:color w:val="FFFFFF" w:themeColor="background1"/>
                <w:sz w:val="24"/>
                <w:szCs w:val="24"/>
                <w:lang w:eastAsia="en-AU"/>
              </w:rPr>
            </w:pPr>
            <w:r w:rsidRPr="00A45AA1">
              <w:rPr>
                <w:b/>
                <w:color w:val="FFFFFF" w:themeColor="background1"/>
                <w:sz w:val="24"/>
                <w:szCs w:val="24"/>
                <w:lang w:eastAsia="en-AU"/>
              </w:rPr>
              <w:t xml:space="preserve">Response </w:t>
            </w:r>
          </w:p>
        </w:tc>
      </w:tr>
      <w:bookmarkEnd w:id="5"/>
      <w:tr w:rsidR="009977FA" w:rsidRPr="00A45AA1" w14:paraId="3E0373E4" w14:textId="77777777" w:rsidTr="00C27AC8">
        <w:trPr>
          <w:cantSplit/>
        </w:trPr>
        <w:tc>
          <w:tcPr>
            <w:tcW w:w="1960" w:type="dxa"/>
          </w:tcPr>
          <w:p w14:paraId="3E1AA608" w14:textId="0F5C35AA" w:rsidR="009977FA" w:rsidRPr="00C7754F" w:rsidRDefault="0067454F" w:rsidP="00A45AA1">
            <w:pPr>
              <w:pStyle w:val="BodyText"/>
              <w:rPr>
                <w:b/>
                <w:color w:val="auto"/>
                <w:lang w:eastAsia="en-AU"/>
              </w:rPr>
            </w:pPr>
            <w:r w:rsidRPr="00C7754F">
              <w:rPr>
                <w:b/>
                <w:color w:val="auto"/>
                <w:lang w:eastAsia="en-AU"/>
              </w:rPr>
              <w:t>The proposed approach</w:t>
            </w:r>
          </w:p>
        </w:tc>
        <w:tc>
          <w:tcPr>
            <w:tcW w:w="6520" w:type="dxa"/>
          </w:tcPr>
          <w:p w14:paraId="69F2BD3A" w14:textId="625D48DA" w:rsidR="0067454F" w:rsidRPr="00C7754F" w:rsidRDefault="0067454F" w:rsidP="009977FA">
            <w:pPr>
              <w:pStyle w:val="BodyText"/>
              <w:rPr>
                <w:color w:val="auto"/>
                <w:lang w:eastAsia="en-AU"/>
              </w:rPr>
            </w:pPr>
            <w:r w:rsidRPr="00C7754F">
              <w:rPr>
                <w:color w:val="auto"/>
                <w:lang w:eastAsia="en-AU"/>
              </w:rPr>
              <w:t xml:space="preserve">Almost all submissions supported the concept of reducing the amount of </w:t>
            </w:r>
            <w:r w:rsidR="00FB2CD2">
              <w:rPr>
                <w:color w:val="auto"/>
                <w:lang w:eastAsia="en-AU"/>
              </w:rPr>
              <w:t>e</w:t>
            </w:r>
            <w:r w:rsidR="00FB2CD2">
              <w:rPr>
                <w:color w:val="auto"/>
                <w:lang w:eastAsia="en-AU"/>
              </w:rPr>
              <w:noBreakHyphen/>
              <w:t>waste</w:t>
            </w:r>
            <w:r w:rsidRPr="00C7754F">
              <w:rPr>
                <w:color w:val="auto"/>
                <w:lang w:eastAsia="en-AU"/>
              </w:rPr>
              <w:t xml:space="preserve"> ending up in landfills</w:t>
            </w:r>
            <w:r w:rsidR="007C5869" w:rsidRPr="00C7754F">
              <w:rPr>
                <w:color w:val="auto"/>
                <w:lang w:eastAsia="en-AU"/>
              </w:rPr>
              <w:t>.</w:t>
            </w:r>
            <w:r w:rsidRPr="00C7754F">
              <w:rPr>
                <w:color w:val="auto"/>
                <w:lang w:eastAsia="en-AU"/>
              </w:rPr>
              <w:t xml:space="preserve"> </w:t>
            </w:r>
            <w:r w:rsidR="007C5869" w:rsidRPr="00C7754F">
              <w:rPr>
                <w:color w:val="auto"/>
                <w:lang w:eastAsia="en-AU"/>
              </w:rPr>
              <w:t>H</w:t>
            </w:r>
            <w:r w:rsidRPr="00C7754F">
              <w:rPr>
                <w:color w:val="auto"/>
                <w:lang w:eastAsia="en-AU"/>
              </w:rPr>
              <w:t>owever</w:t>
            </w:r>
            <w:r w:rsidR="00B251DC">
              <w:rPr>
                <w:color w:val="auto"/>
                <w:lang w:eastAsia="en-AU"/>
              </w:rPr>
              <w:t>,</w:t>
            </w:r>
            <w:r w:rsidRPr="00C7754F">
              <w:rPr>
                <w:color w:val="auto"/>
                <w:lang w:eastAsia="en-AU"/>
              </w:rPr>
              <w:t xml:space="preserve"> some comments suggested that banning </w:t>
            </w:r>
            <w:r w:rsidR="00FB2CD2">
              <w:rPr>
                <w:color w:val="auto"/>
                <w:lang w:eastAsia="en-AU"/>
              </w:rPr>
              <w:t>e</w:t>
            </w:r>
            <w:r w:rsidR="00FB2CD2">
              <w:rPr>
                <w:color w:val="auto"/>
                <w:lang w:eastAsia="en-AU"/>
              </w:rPr>
              <w:noBreakHyphen/>
              <w:t>waste</w:t>
            </w:r>
            <w:r w:rsidRPr="00C7754F">
              <w:rPr>
                <w:color w:val="auto"/>
                <w:lang w:eastAsia="en-AU"/>
              </w:rPr>
              <w:t xml:space="preserve"> from landfill should not be a high priority, and is not ‘economically efficient’.</w:t>
            </w:r>
          </w:p>
          <w:p w14:paraId="2581BBC9" w14:textId="205249CA" w:rsidR="009977FA" w:rsidRPr="00C7754F" w:rsidRDefault="009977FA" w:rsidP="009977FA">
            <w:pPr>
              <w:pStyle w:val="BodyText"/>
              <w:rPr>
                <w:color w:val="auto"/>
                <w:lang w:eastAsia="en-AU"/>
              </w:rPr>
            </w:pPr>
            <w:r w:rsidRPr="00C7754F">
              <w:rPr>
                <w:color w:val="auto"/>
                <w:lang w:eastAsia="en-AU"/>
              </w:rPr>
              <w:t>Some submissions suggested other approaches should be taken:</w:t>
            </w:r>
          </w:p>
          <w:p w14:paraId="7D0DCC35" w14:textId="77777777" w:rsidR="009977FA" w:rsidRPr="00C7754F" w:rsidRDefault="009977FA" w:rsidP="00EA7248">
            <w:pPr>
              <w:pStyle w:val="ListParagraph"/>
              <w:numPr>
                <w:ilvl w:val="0"/>
                <w:numId w:val="44"/>
              </w:numPr>
              <w:ind w:left="560" w:hanging="284"/>
              <w:rPr>
                <w:color w:val="auto"/>
              </w:rPr>
            </w:pPr>
            <w:r w:rsidRPr="00C7754F">
              <w:rPr>
                <w:color w:val="auto"/>
              </w:rPr>
              <w:t>focussing on minimising the generation of waste</w:t>
            </w:r>
          </w:p>
          <w:p w14:paraId="15600451" w14:textId="77777777" w:rsidR="009977FA" w:rsidRPr="00C7754F" w:rsidRDefault="009977FA" w:rsidP="00EA7248">
            <w:pPr>
              <w:pStyle w:val="ListParagraph"/>
              <w:numPr>
                <w:ilvl w:val="0"/>
                <w:numId w:val="44"/>
              </w:numPr>
              <w:ind w:left="560" w:hanging="284"/>
              <w:rPr>
                <w:color w:val="auto"/>
              </w:rPr>
            </w:pPr>
            <w:r w:rsidRPr="00C7754F">
              <w:rPr>
                <w:color w:val="auto"/>
              </w:rPr>
              <w:t xml:space="preserve">encouraging reuse and repair of used electrical and electronic goods </w:t>
            </w:r>
          </w:p>
          <w:p w14:paraId="1C129C64" w14:textId="77777777" w:rsidR="009977FA" w:rsidRPr="00C7754F" w:rsidRDefault="009977FA" w:rsidP="00EA7248">
            <w:pPr>
              <w:pStyle w:val="ListParagraph"/>
              <w:numPr>
                <w:ilvl w:val="0"/>
                <w:numId w:val="44"/>
              </w:numPr>
              <w:ind w:left="560" w:hanging="284"/>
              <w:rPr>
                <w:color w:val="auto"/>
              </w:rPr>
            </w:pPr>
            <w:r w:rsidRPr="00C7754F">
              <w:rPr>
                <w:color w:val="auto"/>
              </w:rPr>
              <w:t>salvaging parts that could be reused in the repair process</w:t>
            </w:r>
          </w:p>
          <w:p w14:paraId="34C2E125" w14:textId="77777777" w:rsidR="000E2B01" w:rsidRPr="00C7754F" w:rsidRDefault="009977FA" w:rsidP="00EA7248">
            <w:pPr>
              <w:pStyle w:val="ListParagraph"/>
              <w:numPr>
                <w:ilvl w:val="0"/>
                <w:numId w:val="44"/>
              </w:numPr>
              <w:ind w:left="560" w:hanging="284"/>
              <w:rPr>
                <w:color w:val="auto"/>
              </w:rPr>
            </w:pPr>
            <w:r w:rsidRPr="00C7754F">
              <w:rPr>
                <w:color w:val="auto"/>
              </w:rPr>
              <w:t>restricting the import of cheap electrical goods</w:t>
            </w:r>
            <w:r w:rsidR="000E2B01" w:rsidRPr="00C7754F">
              <w:rPr>
                <w:color w:val="auto"/>
              </w:rPr>
              <w:t xml:space="preserve"> </w:t>
            </w:r>
          </w:p>
          <w:p w14:paraId="1F606191" w14:textId="70EAB251" w:rsidR="009977FA" w:rsidRPr="00C7754F" w:rsidRDefault="000E2B01" w:rsidP="0067454F">
            <w:pPr>
              <w:pStyle w:val="BodyText"/>
              <w:rPr>
                <w:color w:val="auto"/>
              </w:rPr>
            </w:pPr>
            <w:r w:rsidRPr="00C7754F">
              <w:rPr>
                <w:color w:val="auto"/>
                <w:lang w:eastAsia="en-AU"/>
              </w:rPr>
              <w:t xml:space="preserve">There were a range of comments suggesting that Victoria’s approach to defining and managing </w:t>
            </w:r>
            <w:r w:rsidR="00FB2CD2">
              <w:rPr>
                <w:color w:val="auto"/>
                <w:lang w:eastAsia="en-AU"/>
              </w:rPr>
              <w:t>e</w:t>
            </w:r>
            <w:r w:rsidR="00FB2CD2">
              <w:rPr>
                <w:color w:val="auto"/>
                <w:lang w:eastAsia="en-AU"/>
              </w:rPr>
              <w:noBreakHyphen/>
              <w:t>waste</w:t>
            </w:r>
            <w:r w:rsidRPr="00C7754F">
              <w:rPr>
                <w:color w:val="auto"/>
                <w:lang w:eastAsia="en-AU"/>
              </w:rPr>
              <w:t xml:space="preserve"> should be consistent with that of other Australian states and territories, or other countries.</w:t>
            </w:r>
          </w:p>
        </w:tc>
        <w:tc>
          <w:tcPr>
            <w:tcW w:w="6946" w:type="dxa"/>
          </w:tcPr>
          <w:p w14:paraId="1D90286D" w14:textId="6EF56102" w:rsidR="009977FA" w:rsidRPr="00C7754F" w:rsidRDefault="00777CFF" w:rsidP="00A45AA1">
            <w:pPr>
              <w:pStyle w:val="BodyText"/>
              <w:rPr>
                <w:color w:val="auto"/>
              </w:rPr>
            </w:pPr>
            <w:r w:rsidRPr="00C7754F">
              <w:rPr>
                <w:color w:val="auto"/>
              </w:rPr>
              <w:t>Victoria’s approach has been developed after research and consideration of approaches taken by other states and countries. There is no ‘one-size-fits all’</w:t>
            </w:r>
            <w:r w:rsidR="00B251DC">
              <w:rPr>
                <w:color w:val="auto"/>
              </w:rPr>
              <w:t xml:space="preserve"> solution</w:t>
            </w:r>
            <w:r w:rsidRPr="00C7754F">
              <w:rPr>
                <w:color w:val="auto"/>
              </w:rPr>
              <w:t>.</w:t>
            </w:r>
          </w:p>
          <w:p w14:paraId="4F8BB74A" w14:textId="6BB74497" w:rsidR="00777CFF" w:rsidRPr="00C7754F" w:rsidRDefault="00777CFF" w:rsidP="000E2B01">
            <w:pPr>
              <w:pStyle w:val="BodyText"/>
              <w:rPr>
                <w:color w:val="auto"/>
              </w:rPr>
            </w:pPr>
            <w:r w:rsidRPr="00C7754F">
              <w:rPr>
                <w:color w:val="auto"/>
              </w:rPr>
              <w:t xml:space="preserve">Victoria </w:t>
            </w:r>
            <w:r w:rsidR="00B251DC">
              <w:rPr>
                <w:color w:val="auto"/>
              </w:rPr>
              <w:t>has</w:t>
            </w:r>
            <w:r w:rsidRPr="00C7754F">
              <w:rPr>
                <w:color w:val="auto"/>
              </w:rPr>
              <w:t xml:space="preserve"> align</w:t>
            </w:r>
            <w:r w:rsidR="00B251DC">
              <w:rPr>
                <w:color w:val="auto"/>
              </w:rPr>
              <w:t>ed</w:t>
            </w:r>
            <w:r w:rsidRPr="00C7754F">
              <w:rPr>
                <w:color w:val="auto"/>
              </w:rPr>
              <w:t xml:space="preserve"> its approach with other </w:t>
            </w:r>
            <w:r w:rsidR="005920BD">
              <w:rPr>
                <w:color w:val="auto"/>
              </w:rPr>
              <w:t>Australian</w:t>
            </w:r>
            <w:r w:rsidR="00B251DC">
              <w:rPr>
                <w:color w:val="auto"/>
              </w:rPr>
              <w:t xml:space="preserve"> </w:t>
            </w:r>
            <w:r w:rsidRPr="00C7754F">
              <w:rPr>
                <w:color w:val="auto"/>
              </w:rPr>
              <w:t xml:space="preserve">states and the national </w:t>
            </w:r>
            <w:r w:rsidR="00B251DC">
              <w:rPr>
                <w:color w:val="auto"/>
              </w:rPr>
              <w:t>product stewardship arrangements</w:t>
            </w:r>
            <w:r w:rsidRPr="00C7754F">
              <w:rPr>
                <w:color w:val="auto"/>
              </w:rPr>
              <w:t xml:space="preserve">. </w:t>
            </w:r>
            <w:r w:rsidR="000E2B01" w:rsidRPr="00C7754F">
              <w:rPr>
                <w:color w:val="auto"/>
              </w:rPr>
              <w:t>V</w:t>
            </w:r>
            <w:r w:rsidRPr="00C7754F">
              <w:rPr>
                <w:color w:val="auto"/>
              </w:rPr>
              <w:t xml:space="preserve">ictoria’s approach aligns with South Australia’s, which </w:t>
            </w:r>
            <w:r w:rsidR="000E2B01" w:rsidRPr="00C7754F">
              <w:rPr>
                <w:color w:val="auto"/>
              </w:rPr>
              <w:t xml:space="preserve">includes </w:t>
            </w:r>
            <w:r w:rsidRPr="00C7754F">
              <w:rPr>
                <w:color w:val="auto"/>
              </w:rPr>
              <w:t>a landfill ban</w:t>
            </w:r>
            <w:r w:rsidR="000E2B01" w:rsidRPr="00C7754F">
              <w:rPr>
                <w:color w:val="auto"/>
              </w:rPr>
              <w:t xml:space="preserve"> as the central regulatory intervention. </w:t>
            </w:r>
            <w:r w:rsidR="00B251DC">
              <w:rPr>
                <w:color w:val="auto"/>
              </w:rPr>
              <w:t>When</w:t>
            </w:r>
            <w:r w:rsidR="000E2B01" w:rsidRPr="00C7754F">
              <w:rPr>
                <w:color w:val="auto"/>
              </w:rPr>
              <w:t xml:space="preserve"> </w:t>
            </w:r>
            <w:r w:rsidRPr="00C7754F">
              <w:rPr>
                <w:color w:val="auto"/>
              </w:rPr>
              <w:t>introduc</w:t>
            </w:r>
            <w:r w:rsidR="00B251DC">
              <w:rPr>
                <w:color w:val="auto"/>
              </w:rPr>
              <w:t>ing its ban</w:t>
            </w:r>
            <w:r w:rsidR="00723A75">
              <w:rPr>
                <w:color w:val="auto"/>
              </w:rPr>
              <w:t>,</w:t>
            </w:r>
            <w:r w:rsidRPr="00C7754F">
              <w:rPr>
                <w:color w:val="auto"/>
              </w:rPr>
              <w:t xml:space="preserve"> </w:t>
            </w:r>
            <w:r w:rsidR="000E2B01" w:rsidRPr="00C7754F">
              <w:rPr>
                <w:color w:val="auto"/>
              </w:rPr>
              <w:t xml:space="preserve">the South Australian government provided </w:t>
            </w:r>
            <w:r w:rsidRPr="00C7754F">
              <w:rPr>
                <w:color w:val="auto"/>
              </w:rPr>
              <w:t xml:space="preserve">funding for infrastructure and education. The only other state or territory in Australia that specifically addresses </w:t>
            </w:r>
            <w:r w:rsidR="00FB2CD2">
              <w:rPr>
                <w:color w:val="auto"/>
              </w:rPr>
              <w:t>e</w:t>
            </w:r>
            <w:r w:rsidR="00FB2CD2">
              <w:rPr>
                <w:color w:val="auto"/>
              </w:rPr>
              <w:noBreakHyphen/>
              <w:t>waste</w:t>
            </w:r>
            <w:r w:rsidRPr="00C7754F">
              <w:rPr>
                <w:color w:val="auto"/>
              </w:rPr>
              <w:t xml:space="preserve"> is the Australian Capital Territory, and this </w:t>
            </w:r>
            <w:r w:rsidR="000E2B01" w:rsidRPr="00C7754F">
              <w:rPr>
                <w:color w:val="auto"/>
              </w:rPr>
              <w:t>is also through a landfill ban.</w:t>
            </w:r>
          </w:p>
        </w:tc>
      </w:tr>
      <w:tr w:rsidR="00EB67F1" w14:paraId="6AC70474" w14:textId="77777777" w:rsidTr="00C27AC8">
        <w:trPr>
          <w:cantSplit/>
        </w:trPr>
        <w:tc>
          <w:tcPr>
            <w:tcW w:w="1960" w:type="dxa"/>
          </w:tcPr>
          <w:p w14:paraId="0348A8DF" w14:textId="44113355" w:rsidR="00EB67F1" w:rsidRPr="00C7754F" w:rsidRDefault="006375A6" w:rsidP="00A45AA1">
            <w:pPr>
              <w:pStyle w:val="BodyText"/>
              <w:rPr>
                <w:b/>
                <w:color w:val="auto"/>
                <w:lang w:eastAsia="en-AU"/>
              </w:rPr>
            </w:pPr>
            <w:r w:rsidRPr="00C7754F">
              <w:rPr>
                <w:b/>
                <w:color w:val="auto"/>
                <w:lang w:eastAsia="en-AU"/>
              </w:rPr>
              <w:lastRenderedPageBreak/>
              <w:t>Product stewardship</w:t>
            </w:r>
          </w:p>
        </w:tc>
        <w:tc>
          <w:tcPr>
            <w:tcW w:w="6520" w:type="dxa"/>
          </w:tcPr>
          <w:p w14:paraId="09C6BAD8" w14:textId="2E6B087D" w:rsidR="00545CD9" w:rsidRPr="00C7754F" w:rsidRDefault="00EB67F1" w:rsidP="00EB67F1">
            <w:pPr>
              <w:pStyle w:val="BodyText"/>
              <w:rPr>
                <w:color w:val="auto"/>
                <w:lang w:eastAsia="en-AU"/>
              </w:rPr>
            </w:pPr>
            <w:r w:rsidRPr="00C7754F">
              <w:rPr>
                <w:color w:val="auto"/>
                <w:lang w:eastAsia="en-AU"/>
              </w:rPr>
              <w:t xml:space="preserve">Many submissions </w:t>
            </w:r>
            <w:r w:rsidR="00545CD9" w:rsidRPr="00C7754F">
              <w:rPr>
                <w:color w:val="auto"/>
                <w:lang w:eastAsia="en-AU"/>
              </w:rPr>
              <w:t xml:space="preserve">favoured a </w:t>
            </w:r>
            <w:r w:rsidRPr="00C7754F">
              <w:rPr>
                <w:color w:val="auto"/>
                <w:lang w:eastAsia="en-AU"/>
              </w:rPr>
              <w:t xml:space="preserve">national product stewardship </w:t>
            </w:r>
            <w:r w:rsidR="00545CD9" w:rsidRPr="00C7754F">
              <w:rPr>
                <w:color w:val="auto"/>
                <w:lang w:eastAsia="en-AU"/>
              </w:rPr>
              <w:t xml:space="preserve">approach to </w:t>
            </w:r>
            <w:r w:rsidR="00FB2CD2">
              <w:rPr>
                <w:color w:val="auto"/>
                <w:lang w:eastAsia="en-AU"/>
              </w:rPr>
              <w:t>e</w:t>
            </w:r>
            <w:r w:rsidR="00FB2CD2">
              <w:rPr>
                <w:color w:val="auto"/>
                <w:lang w:eastAsia="en-AU"/>
              </w:rPr>
              <w:noBreakHyphen/>
              <w:t>waste</w:t>
            </w:r>
            <w:r w:rsidR="00545CD9" w:rsidRPr="00C7754F">
              <w:rPr>
                <w:color w:val="auto"/>
                <w:lang w:eastAsia="en-AU"/>
              </w:rPr>
              <w:t xml:space="preserve">, </w:t>
            </w:r>
            <w:r w:rsidRPr="00C7754F">
              <w:rPr>
                <w:color w:val="auto"/>
                <w:lang w:eastAsia="en-AU"/>
              </w:rPr>
              <w:t xml:space="preserve">and </w:t>
            </w:r>
            <w:r w:rsidR="00B251DC">
              <w:rPr>
                <w:color w:val="auto"/>
                <w:lang w:eastAsia="en-AU"/>
              </w:rPr>
              <w:t xml:space="preserve">contended </w:t>
            </w:r>
            <w:r w:rsidRPr="00C7754F">
              <w:rPr>
                <w:color w:val="auto"/>
                <w:lang w:eastAsia="en-AU"/>
              </w:rPr>
              <w:t>that the ban should align with and not undermine schemes that already exist</w:t>
            </w:r>
            <w:r w:rsidR="00545CD9" w:rsidRPr="00C7754F">
              <w:rPr>
                <w:color w:val="auto"/>
                <w:lang w:eastAsia="en-AU"/>
              </w:rPr>
              <w:t xml:space="preserve">, such as the </w:t>
            </w:r>
            <w:r w:rsidR="00BA093B" w:rsidRPr="00C7754F">
              <w:rPr>
                <w:color w:val="auto"/>
                <w:lang w:eastAsia="en-AU"/>
              </w:rPr>
              <w:t xml:space="preserve">NTCRS </w:t>
            </w:r>
            <w:r w:rsidR="00545CD9" w:rsidRPr="00C7754F">
              <w:rPr>
                <w:color w:val="auto"/>
                <w:lang w:eastAsia="en-AU"/>
              </w:rPr>
              <w:t>and Mobile Muster.</w:t>
            </w:r>
          </w:p>
          <w:p w14:paraId="1109B360" w14:textId="71CED2FE" w:rsidR="00545CD9" w:rsidRPr="00C7754F" w:rsidRDefault="00545CD9" w:rsidP="00EB67F1">
            <w:pPr>
              <w:pStyle w:val="BodyText"/>
              <w:rPr>
                <w:color w:val="auto"/>
                <w:lang w:eastAsia="en-AU"/>
              </w:rPr>
            </w:pPr>
            <w:r w:rsidRPr="00C7754F">
              <w:rPr>
                <w:color w:val="auto"/>
                <w:lang w:eastAsia="en-AU"/>
              </w:rPr>
              <w:t xml:space="preserve">One submission noted the opportunity in the Commonwealth’s current review of the </w:t>
            </w:r>
            <w:r w:rsidR="00595E17" w:rsidRPr="00C7754F">
              <w:rPr>
                <w:color w:val="auto"/>
                <w:lang w:eastAsia="en-AU"/>
              </w:rPr>
              <w:t xml:space="preserve">Product Stewardship Act </w:t>
            </w:r>
            <w:r w:rsidRPr="00C7754F">
              <w:rPr>
                <w:color w:val="auto"/>
                <w:lang w:eastAsia="en-AU"/>
              </w:rPr>
              <w:t>to expand the scope of the NTCRS.</w:t>
            </w:r>
          </w:p>
          <w:p w14:paraId="15832165" w14:textId="0092002A" w:rsidR="00EB67F1" w:rsidRPr="00C7754F" w:rsidRDefault="00545CD9" w:rsidP="00B53E52">
            <w:pPr>
              <w:pStyle w:val="BodyText"/>
              <w:rPr>
                <w:color w:val="auto"/>
                <w:lang w:eastAsia="en-AU"/>
              </w:rPr>
            </w:pPr>
            <w:r w:rsidRPr="00C7754F">
              <w:rPr>
                <w:color w:val="auto"/>
                <w:lang w:eastAsia="en-AU"/>
              </w:rPr>
              <w:t xml:space="preserve">One submission suggested that only items </w:t>
            </w:r>
            <w:r w:rsidRPr="00C7754F">
              <w:rPr>
                <w:color w:val="auto"/>
                <w:u w:val="single"/>
                <w:lang w:eastAsia="en-AU"/>
              </w:rPr>
              <w:t>not</w:t>
            </w:r>
            <w:r w:rsidRPr="00C7754F">
              <w:rPr>
                <w:color w:val="auto"/>
                <w:lang w:eastAsia="en-AU"/>
              </w:rPr>
              <w:t xml:space="preserve"> covered by product stewardship schemes should be banned.</w:t>
            </w:r>
          </w:p>
        </w:tc>
        <w:tc>
          <w:tcPr>
            <w:tcW w:w="6946" w:type="dxa"/>
          </w:tcPr>
          <w:p w14:paraId="5F1219FB" w14:textId="7D7C6842" w:rsidR="00EB67F1" w:rsidRPr="00C7754F" w:rsidRDefault="00777CFF" w:rsidP="00E1480F">
            <w:pPr>
              <w:rPr>
                <w:color w:val="auto"/>
              </w:rPr>
            </w:pPr>
            <w:r w:rsidRPr="00C7754F">
              <w:rPr>
                <w:color w:val="auto"/>
              </w:rPr>
              <w:t>As acknowledged in</w:t>
            </w:r>
            <w:r w:rsidR="00BA093B" w:rsidRPr="00C7754F">
              <w:rPr>
                <w:color w:val="auto"/>
              </w:rPr>
              <w:t xml:space="preserve"> the </w:t>
            </w:r>
            <w:hyperlink r:id="rId20" w:history="1">
              <w:r w:rsidR="00B04739" w:rsidRPr="00AD4C4B">
                <w:rPr>
                  <w:rStyle w:val="Hyperlink"/>
                </w:rPr>
                <w:t>policy impact assessment</w:t>
              </w:r>
            </w:hyperlink>
            <w:r w:rsidR="00B04739">
              <w:rPr>
                <w:color w:val="auto"/>
              </w:rPr>
              <w:t xml:space="preserve"> (</w:t>
            </w:r>
            <w:r w:rsidR="00BA093B" w:rsidRPr="00C7754F">
              <w:rPr>
                <w:color w:val="auto"/>
              </w:rPr>
              <w:t>PIA</w:t>
            </w:r>
            <w:r w:rsidR="00B04739">
              <w:rPr>
                <w:color w:val="auto"/>
              </w:rPr>
              <w:t>)</w:t>
            </w:r>
            <w:r w:rsidRPr="00C7754F">
              <w:rPr>
                <w:color w:val="auto"/>
              </w:rPr>
              <w:t xml:space="preserve">, the principles of product stewardship </w:t>
            </w:r>
            <w:r w:rsidR="00E1480F" w:rsidRPr="00C7754F">
              <w:rPr>
                <w:color w:val="auto"/>
              </w:rPr>
              <w:t>a</w:t>
            </w:r>
            <w:r w:rsidRPr="00C7754F">
              <w:rPr>
                <w:color w:val="auto"/>
              </w:rPr>
              <w:t xml:space="preserve">re </w:t>
            </w:r>
            <w:r w:rsidR="00E1480F" w:rsidRPr="00C7754F">
              <w:rPr>
                <w:color w:val="auto"/>
              </w:rPr>
              <w:t xml:space="preserve">widely </w:t>
            </w:r>
            <w:r w:rsidR="008212DA">
              <w:rPr>
                <w:color w:val="auto"/>
              </w:rPr>
              <w:t xml:space="preserve">preferred </w:t>
            </w:r>
            <w:proofErr w:type="gramStart"/>
            <w:r w:rsidR="008212DA">
              <w:rPr>
                <w:color w:val="auto"/>
              </w:rPr>
              <w:t>as a means to</w:t>
            </w:r>
            <w:proofErr w:type="gramEnd"/>
            <w:r w:rsidR="008212DA">
              <w:rPr>
                <w:color w:val="auto"/>
              </w:rPr>
              <w:t xml:space="preserve"> address </w:t>
            </w:r>
            <w:r w:rsidR="00FB2CD2">
              <w:rPr>
                <w:color w:val="auto"/>
              </w:rPr>
              <w:t>e</w:t>
            </w:r>
            <w:r w:rsidR="00FB2CD2">
              <w:rPr>
                <w:color w:val="auto"/>
              </w:rPr>
              <w:noBreakHyphen/>
              <w:t>waste</w:t>
            </w:r>
            <w:r w:rsidRPr="00C7754F">
              <w:rPr>
                <w:color w:val="auto"/>
              </w:rPr>
              <w:t>.</w:t>
            </w:r>
          </w:p>
          <w:p w14:paraId="5A499310" w14:textId="5B626363" w:rsidR="00425BF5" w:rsidRPr="00C7754F" w:rsidRDefault="008212DA" w:rsidP="00E1480F">
            <w:pPr>
              <w:rPr>
                <w:color w:val="auto"/>
              </w:rPr>
            </w:pPr>
            <w:r>
              <w:rPr>
                <w:color w:val="auto"/>
              </w:rPr>
              <w:t>In Australia,</w:t>
            </w:r>
            <w:r w:rsidR="00E1480F" w:rsidRPr="00C7754F">
              <w:rPr>
                <w:color w:val="auto"/>
              </w:rPr>
              <w:t xml:space="preserve"> the </w:t>
            </w:r>
            <w:r>
              <w:rPr>
                <w:color w:val="auto"/>
              </w:rPr>
              <w:t>Australian</w:t>
            </w:r>
            <w:r w:rsidRPr="00C7754F">
              <w:rPr>
                <w:color w:val="auto"/>
              </w:rPr>
              <w:t xml:space="preserve"> </w:t>
            </w:r>
            <w:r w:rsidR="00E1480F" w:rsidRPr="00C7754F">
              <w:rPr>
                <w:color w:val="auto"/>
              </w:rPr>
              <w:t xml:space="preserve">Government </w:t>
            </w:r>
            <w:r>
              <w:rPr>
                <w:color w:val="auto"/>
              </w:rPr>
              <w:t>retains</w:t>
            </w:r>
            <w:r w:rsidRPr="00C7754F">
              <w:rPr>
                <w:color w:val="auto"/>
              </w:rPr>
              <w:t xml:space="preserve"> </w:t>
            </w:r>
            <w:r w:rsidR="00E1480F" w:rsidRPr="00C7754F">
              <w:rPr>
                <w:color w:val="auto"/>
              </w:rPr>
              <w:t xml:space="preserve">the power to regulate companies under the </w:t>
            </w:r>
            <w:r w:rsidR="00E1480F" w:rsidRPr="00B04739">
              <w:rPr>
                <w:color w:val="auto"/>
              </w:rPr>
              <w:t>Product Stewardship Act</w:t>
            </w:r>
            <w:r w:rsidR="00E1480F" w:rsidRPr="00C7754F">
              <w:rPr>
                <w:color w:val="auto"/>
              </w:rPr>
              <w:t>: there are no provisions for state-specific requirements</w:t>
            </w:r>
            <w:r w:rsidR="00C7543F" w:rsidRPr="00C7754F">
              <w:rPr>
                <w:color w:val="auto"/>
              </w:rPr>
              <w:t>.</w:t>
            </w:r>
          </w:p>
          <w:p w14:paraId="4B22D99B" w14:textId="17889305" w:rsidR="00C7543F" w:rsidRPr="00C7754F" w:rsidRDefault="00C7543F" w:rsidP="00E1480F">
            <w:pPr>
              <w:rPr>
                <w:color w:val="auto"/>
              </w:rPr>
            </w:pPr>
            <w:r w:rsidRPr="00C7754F">
              <w:rPr>
                <w:color w:val="auto"/>
              </w:rPr>
              <w:t xml:space="preserve">To </w:t>
            </w:r>
            <w:r w:rsidR="00425BF5" w:rsidRPr="00C7754F">
              <w:rPr>
                <w:color w:val="auto"/>
              </w:rPr>
              <w:t xml:space="preserve">complement and build on the positive outcomes of </w:t>
            </w:r>
            <w:r w:rsidR="000E2B01" w:rsidRPr="00C7754F">
              <w:rPr>
                <w:color w:val="auto"/>
              </w:rPr>
              <w:t>Australia’s</w:t>
            </w:r>
            <w:r w:rsidR="00425BF5" w:rsidRPr="00C7754F">
              <w:rPr>
                <w:color w:val="auto"/>
              </w:rPr>
              <w:t xml:space="preserve"> product stewardship schemes</w:t>
            </w:r>
            <w:r w:rsidRPr="00C7754F">
              <w:rPr>
                <w:color w:val="auto"/>
              </w:rPr>
              <w:t xml:space="preserve">, the </w:t>
            </w:r>
            <w:r w:rsidR="000E2B01" w:rsidRPr="00C7754F">
              <w:rPr>
                <w:color w:val="auto"/>
              </w:rPr>
              <w:t xml:space="preserve">Victorian </w:t>
            </w:r>
            <w:r w:rsidR="00C73C5D" w:rsidRPr="00C7754F">
              <w:rPr>
                <w:color w:val="auto"/>
              </w:rPr>
              <w:t>G</w:t>
            </w:r>
            <w:r w:rsidRPr="00C7754F">
              <w:rPr>
                <w:color w:val="auto"/>
              </w:rPr>
              <w:t xml:space="preserve">overnment has built in </w:t>
            </w:r>
            <w:r w:rsidR="00732E15" w:rsidRPr="00C7754F">
              <w:rPr>
                <w:color w:val="auto"/>
              </w:rPr>
              <w:t xml:space="preserve">some specific </w:t>
            </w:r>
            <w:r w:rsidRPr="00C7754F">
              <w:rPr>
                <w:color w:val="auto"/>
              </w:rPr>
              <w:t>elements to its ban:</w:t>
            </w:r>
          </w:p>
          <w:p w14:paraId="3C3C7C39" w14:textId="7240285A" w:rsidR="00C7543F" w:rsidRPr="00C7754F" w:rsidRDefault="00C7543F" w:rsidP="00C7543F">
            <w:pPr>
              <w:pStyle w:val="ListParagraph"/>
              <w:numPr>
                <w:ilvl w:val="0"/>
                <w:numId w:val="34"/>
              </w:numPr>
              <w:rPr>
                <w:color w:val="auto"/>
              </w:rPr>
            </w:pPr>
            <w:r w:rsidRPr="00C7754F">
              <w:rPr>
                <w:color w:val="auto"/>
              </w:rPr>
              <w:t xml:space="preserve">The ban includes </w:t>
            </w:r>
            <w:r w:rsidR="00F80DB0">
              <w:rPr>
                <w:color w:val="auto"/>
              </w:rPr>
              <w:t>all</w:t>
            </w:r>
            <w:r w:rsidR="00F80DB0" w:rsidRPr="00C7754F">
              <w:rPr>
                <w:color w:val="auto"/>
              </w:rPr>
              <w:t xml:space="preserve"> </w:t>
            </w:r>
            <w:r w:rsidRPr="00C7754F">
              <w:rPr>
                <w:color w:val="auto"/>
              </w:rPr>
              <w:t xml:space="preserve">types of </w:t>
            </w:r>
            <w:r w:rsidR="00FB2CD2">
              <w:rPr>
                <w:color w:val="auto"/>
              </w:rPr>
              <w:t>e</w:t>
            </w:r>
            <w:r w:rsidR="00FB2CD2">
              <w:rPr>
                <w:color w:val="auto"/>
              </w:rPr>
              <w:noBreakHyphen/>
              <w:t>waste</w:t>
            </w:r>
            <w:r w:rsidRPr="00C7754F">
              <w:rPr>
                <w:color w:val="auto"/>
              </w:rPr>
              <w:t xml:space="preserve"> </w:t>
            </w:r>
            <w:r w:rsidR="00425BF5" w:rsidRPr="00C7754F">
              <w:rPr>
                <w:color w:val="auto"/>
              </w:rPr>
              <w:t>already captured by national produc</w:t>
            </w:r>
            <w:r w:rsidRPr="00C7754F">
              <w:rPr>
                <w:color w:val="auto"/>
              </w:rPr>
              <w:t xml:space="preserve">t stewardship schemes. </w:t>
            </w:r>
          </w:p>
          <w:p w14:paraId="0D8B6C00" w14:textId="2EE4CFBB" w:rsidR="00E1480F" w:rsidRPr="00C7754F" w:rsidRDefault="00C7543F" w:rsidP="00C7543F">
            <w:pPr>
              <w:pStyle w:val="ListParagraph"/>
              <w:numPr>
                <w:ilvl w:val="0"/>
                <w:numId w:val="34"/>
              </w:numPr>
              <w:rPr>
                <w:color w:val="auto"/>
              </w:rPr>
            </w:pPr>
            <w:r w:rsidRPr="00C7754F">
              <w:rPr>
                <w:color w:val="auto"/>
              </w:rPr>
              <w:t>The new WMP (</w:t>
            </w:r>
            <w:r w:rsidR="00FB2CD2">
              <w:rPr>
                <w:color w:val="auto"/>
              </w:rPr>
              <w:t>E</w:t>
            </w:r>
            <w:r w:rsidR="00FB2CD2">
              <w:rPr>
                <w:color w:val="auto"/>
              </w:rPr>
              <w:noBreakHyphen/>
              <w:t>waste</w:t>
            </w:r>
            <w:r w:rsidRPr="00C7754F">
              <w:rPr>
                <w:color w:val="auto"/>
              </w:rPr>
              <w:t xml:space="preserve">) requires </w:t>
            </w:r>
            <w:r w:rsidR="00FB2CD2">
              <w:rPr>
                <w:color w:val="auto"/>
              </w:rPr>
              <w:t>e</w:t>
            </w:r>
            <w:r w:rsidR="00FB2CD2">
              <w:rPr>
                <w:color w:val="auto"/>
              </w:rPr>
              <w:noBreakHyphen/>
              <w:t>waste</w:t>
            </w:r>
            <w:r w:rsidRPr="00C7754F">
              <w:rPr>
                <w:color w:val="auto"/>
              </w:rPr>
              <w:t xml:space="preserve"> service providers to use</w:t>
            </w:r>
            <w:r w:rsidR="00425BF5" w:rsidRPr="00C7754F">
              <w:rPr>
                <w:color w:val="auto"/>
              </w:rPr>
              <w:t xml:space="preserve"> </w:t>
            </w:r>
            <w:r w:rsidRPr="00C7754F">
              <w:rPr>
                <w:color w:val="auto"/>
              </w:rPr>
              <w:t>AS/NZS 5377:2013 (or equivalent) to streamline the obligations that interstate service providers are required to meet.</w:t>
            </w:r>
          </w:p>
          <w:p w14:paraId="512F3044" w14:textId="3903400D" w:rsidR="00C7543F" w:rsidRPr="00C7754F" w:rsidRDefault="000E2B01" w:rsidP="00C7543F">
            <w:pPr>
              <w:pStyle w:val="ListParagraph"/>
              <w:numPr>
                <w:ilvl w:val="0"/>
                <w:numId w:val="34"/>
              </w:numPr>
              <w:rPr>
                <w:color w:val="auto"/>
              </w:rPr>
            </w:pPr>
            <w:r w:rsidRPr="00C7754F">
              <w:rPr>
                <w:color w:val="auto"/>
              </w:rPr>
              <w:t>The new WMP (</w:t>
            </w:r>
            <w:r w:rsidR="00FB2CD2">
              <w:rPr>
                <w:color w:val="auto"/>
              </w:rPr>
              <w:t>E</w:t>
            </w:r>
            <w:r w:rsidR="00FB2CD2">
              <w:rPr>
                <w:color w:val="auto"/>
              </w:rPr>
              <w:noBreakHyphen/>
              <w:t>waste</w:t>
            </w:r>
            <w:r w:rsidRPr="00C7754F">
              <w:rPr>
                <w:color w:val="auto"/>
              </w:rPr>
              <w:t>) r</w:t>
            </w:r>
            <w:r w:rsidR="00C7543F" w:rsidRPr="00C7754F">
              <w:rPr>
                <w:color w:val="auto"/>
              </w:rPr>
              <w:t>equires a minimum recovery rate, in line with the Product Stewardship Act.</w:t>
            </w:r>
          </w:p>
          <w:p w14:paraId="62A4E3E0" w14:textId="71AAAEDF" w:rsidR="00E1480F" w:rsidRPr="00C7754F" w:rsidRDefault="00E1480F" w:rsidP="00C7543F">
            <w:pPr>
              <w:rPr>
                <w:color w:val="auto"/>
              </w:rPr>
            </w:pPr>
            <w:r w:rsidRPr="00C7754F">
              <w:rPr>
                <w:color w:val="auto"/>
              </w:rPr>
              <w:t>Victoria will continue to advocate to expand existing product stewardship progra</w:t>
            </w:r>
            <w:r w:rsidR="00425BF5" w:rsidRPr="00C7754F">
              <w:rPr>
                <w:color w:val="auto"/>
              </w:rPr>
              <w:t xml:space="preserve">ms </w:t>
            </w:r>
            <w:r w:rsidRPr="00C7754F">
              <w:rPr>
                <w:color w:val="auto"/>
              </w:rPr>
              <w:t>to place more responsibility for recycling end-of-life electrical goods on producers or importers.</w:t>
            </w:r>
            <w:r w:rsidR="00C7543F" w:rsidRPr="00C7754F">
              <w:rPr>
                <w:color w:val="auto"/>
              </w:rPr>
              <w:t xml:space="preserve"> Victoria ha</w:t>
            </w:r>
            <w:r w:rsidR="00425BF5" w:rsidRPr="00C7754F">
              <w:rPr>
                <w:color w:val="auto"/>
              </w:rPr>
              <w:t xml:space="preserve">s </w:t>
            </w:r>
            <w:r w:rsidR="001D390C">
              <w:rPr>
                <w:color w:val="auto"/>
              </w:rPr>
              <w:t>contributed to</w:t>
            </w:r>
            <w:r w:rsidR="00425BF5" w:rsidRPr="00C7754F">
              <w:rPr>
                <w:color w:val="auto"/>
              </w:rPr>
              <w:t xml:space="preserve"> the Commonwealth’s </w:t>
            </w:r>
            <w:r w:rsidR="00C7543F" w:rsidRPr="00C7754F">
              <w:rPr>
                <w:color w:val="auto"/>
              </w:rPr>
              <w:t>recent r</w:t>
            </w:r>
            <w:r w:rsidR="00425BF5" w:rsidRPr="00C7754F">
              <w:rPr>
                <w:color w:val="auto"/>
              </w:rPr>
              <w:t>eview of the Product Stewardship Act and the NTCRS.</w:t>
            </w:r>
          </w:p>
        </w:tc>
      </w:tr>
      <w:tr w:rsidR="00B53E52" w14:paraId="6723DF50" w14:textId="77777777" w:rsidTr="00C27AC8">
        <w:trPr>
          <w:cantSplit/>
        </w:trPr>
        <w:tc>
          <w:tcPr>
            <w:tcW w:w="1960" w:type="dxa"/>
          </w:tcPr>
          <w:p w14:paraId="5C4E4DA7" w14:textId="1A5B8CC1" w:rsidR="00B53E52" w:rsidRPr="00C7754F" w:rsidRDefault="00B53E52" w:rsidP="00A45AA1">
            <w:pPr>
              <w:pStyle w:val="BodyText"/>
              <w:rPr>
                <w:b/>
                <w:color w:val="auto"/>
                <w:lang w:eastAsia="en-AU"/>
              </w:rPr>
            </w:pPr>
          </w:p>
        </w:tc>
        <w:tc>
          <w:tcPr>
            <w:tcW w:w="6520" w:type="dxa"/>
          </w:tcPr>
          <w:p w14:paraId="4305F29C" w14:textId="05234858" w:rsidR="00B53E52" w:rsidRPr="00C7754F" w:rsidRDefault="00545CD9" w:rsidP="00B53E52">
            <w:pPr>
              <w:pStyle w:val="BodyText"/>
              <w:rPr>
                <w:color w:val="auto"/>
                <w:lang w:eastAsia="en-AU"/>
              </w:rPr>
            </w:pPr>
            <w:r w:rsidRPr="00C7754F">
              <w:rPr>
                <w:color w:val="auto"/>
                <w:lang w:eastAsia="en-AU"/>
              </w:rPr>
              <w:t xml:space="preserve">Many submissions advocated for an approach that shared responsibility of the management of </w:t>
            </w:r>
            <w:r w:rsidR="00FB2CD2">
              <w:rPr>
                <w:color w:val="auto"/>
                <w:lang w:eastAsia="en-AU"/>
              </w:rPr>
              <w:t>e</w:t>
            </w:r>
            <w:r w:rsidR="00FB2CD2">
              <w:rPr>
                <w:color w:val="auto"/>
                <w:lang w:eastAsia="en-AU"/>
              </w:rPr>
              <w:noBreakHyphen/>
              <w:t>waste</w:t>
            </w:r>
            <w:r w:rsidRPr="00C7754F">
              <w:rPr>
                <w:color w:val="auto"/>
                <w:lang w:eastAsia="en-AU"/>
              </w:rPr>
              <w:t xml:space="preserve"> so that the onus did not rest with the landfill operator.</w:t>
            </w:r>
          </w:p>
        </w:tc>
        <w:tc>
          <w:tcPr>
            <w:tcW w:w="6946" w:type="dxa"/>
          </w:tcPr>
          <w:p w14:paraId="56391693" w14:textId="3695C771" w:rsidR="00B53E52" w:rsidRPr="00C7754F" w:rsidRDefault="00425BF5" w:rsidP="00425BF5">
            <w:pPr>
              <w:rPr>
                <w:color w:val="auto"/>
              </w:rPr>
            </w:pPr>
            <w:r w:rsidRPr="00C7754F">
              <w:rPr>
                <w:color w:val="auto"/>
              </w:rPr>
              <w:t xml:space="preserve">To share responsibility for </w:t>
            </w:r>
            <w:r w:rsidR="00FB2CD2">
              <w:rPr>
                <w:color w:val="auto"/>
              </w:rPr>
              <w:t>e</w:t>
            </w:r>
            <w:r w:rsidR="00FB2CD2">
              <w:rPr>
                <w:color w:val="auto"/>
              </w:rPr>
              <w:noBreakHyphen/>
              <w:t>waste</w:t>
            </w:r>
            <w:r w:rsidRPr="00C7754F">
              <w:rPr>
                <w:color w:val="auto"/>
              </w:rPr>
              <w:t>, t</w:t>
            </w:r>
            <w:r w:rsidR="00E1480F" w:rsidRPr="00C7754F">
              <w:rPr>
                <w:color w:val="auto"/>
              </w:rPr>
              <w:t>he new WMP (</w:t>
            </w:r>
            <w:r w:rsidR="00FB2CD2">
              <w:rPr>
                <w:color w:val="auto"/>
              </w:rPr>
              <w:t>E</w:t>
            </w:r>
            <w:r w:rsidR="00FB2CD2">
              <w:rPr>
                <w:color w:val="auto"/>
              </w:rPr>
              <w:noBreakHyphen/>
              <w:t>waste</w:t>
            </w:r>
            <w:r w:rsidR="00E1480F" w:rsidRPr="00C7754F">
              <w:rPr>
                <w:color w:val="auto"/>
              </w:rPr>
              <w:t xml:space="preserve">) applies </w:t>
            </w:r>
            <w:r w:rsidRPr="00C7754F">
              <w:rPr>
                <w:color w:val="auto"/>
              </w:rPr>
              <w:t xml:space="preserve">to those involved in activities related to </w:t>
            </w:r>
            <w:r w:rsidR="00FB2CD2">
              <w:rPr>
                <w:color w:val="auto"/>
              </w:rPr>
              <w:t>e</w:t>
            </w:r>
            <w:r w:rsidR="00FB2CD2">
              <w:rPr>
                <w:color w:val="auto"/>
              </w:rPr>
              <w:noBreakHyphen/>
              <w:t>waste</w:t>
            </w:r>
            <w:r w:rsidRPr="00C7754F">
              <w:rPr>
                <w:color w:val="auto"/>
              </w:rPr>
              <w:t xml:space="preserve"> upstream of landfills.</w:t>
            </w:r>
          </w:p>
        </w:tc>
      </w:tr>
      <w:tr w:rsidR="00B67508" w14:paraId="3E275EA9" w14:textId="77777777" w:rsidTr="00C27AC8">
        <w:trPr>
          <w:cantSplit/>
        </w:trPr>
        <w:tc>
          <w:tcPr>
            <w:tcW w:w="1960" w:type="dxa"/>
          </w:tcPr>
          <w:p w14:paraId="533072B6" w14:textId="130F3CB1" w:rsidR="00B67508" w:rsidRPr="00C7754F" w:rsidRDefault="00C7543F" w:rsidP="00A45AA1">
            <w:pPr>
              <w:pStyle w:val="BodyText"/>
              <w:rPr>
                <w:b/>
                <w:color w:val="auto"/>
                <w:lang w:eastAsia="en-AU"/>
              </w:rPr>
            </w:pPr>
            <w:r w:rsidRPr="00C7754F">
              <w:rPr>
                <w:b/>
                <w:color w:val="auto"/>
                <w:lang w:eastAsia="en-AU"/>
              </w:rPr>
              <w:t>Analysis of the proposed approach</w:t>
            </w:r>
          </w:p>
        </w:tc>
        <w:tc>
          <w:tcPr>
            <w:tcW w:w="6520" w:type="dxa"/>
          </w:tcPr>
          <w:p w14:paraId="0DFDB431" w14:textId="77777777" w:rsidR="00C7543F" w:rsidRPr="00C7754F" w:rsidRDefault="00C7543F" w:rsidP="00C7543F">
            <w:pPr>
              <w:pStyle w:val="BodyText"/>
              <w:rPr>
                <w:color w:val="auto"/>
                <w:lang w:eastAsia="en-AU"/>
              </w:rPr>
            </w:pPr>
            <w:r w:rsidRPr="00C7754F">
              <w:rPr>
                <w:color w:val="auto"/>
                <w:lang w:eastAsia="en-AU"/>
              </w:rPr>
              <w:t>Some submissions suggested that the analysis did not consider all possible interventions.</w:t>
            </w:r>
          </w:p>
          <w:p w14:paraId="04AD88FC" w14:textId="4A236609" w:rsidR="00EB67F1" w:rsidRPr="00C7754F" w:rsidRDefault="00EB67F1" w:rsidP="00425BF5">
            <w:pPr>
              <w:pStyle w:val="TableTextBullet"/>
              <w:rPr>
                <w:color w:val="auto"/>
              </w:rPr>
            </w:pPr>
          </w:p>
        </w:tc>
        <w:tc>
          <w:tcPr>
            <w:tcW w:w="6946" w:type="dxa"/>
          </w:tcPr>
          <w:p w14:paraId="106CEF5C" w14:textId="25110FE0" w:rsidR="00B67508" w:rsidRPr="00C7754F" w:rsidRDefault="005601B9" w:rsidP="00C7543F">
            <w:pPr>
              <w:rPr>
                <w:color w:val="auto"/>
              </w:rPr>
            </w:pPr>
            <w:r>
              <w:rPr>
                <w:color w:val="auto"/>
              </w:rPr>
              <w:t>The</w:t>
            </w:r>
            <w:r w:rsidR="00C7543F" w:rsidRPr="00C7754F">
              <w:rPr>
                <w:color w:val="auto"/>
              </w:rPr>
              <w:t xml:space="preserve"> policy impact assessment</w:t>
            </w:r>
            <w:r>
              <w:rPr>
                <w:color w:val="auto"/>
              </w:rPr>
              <w:t xml:space="preserve"> considered several</w:t>
            </w:r>
            <w:r w:rsidR="00C7543F" w:rsidRPr="00C7754F">
              <w:rPr>
                <w:color w:val="auto"/>
              </w:rPr>
              <w:t xml:space="preserve"> relevant and </w:t>
            </w:r>
            <w:r w:rsidR="009B469D">
              <w:rPr>
                <w:color w:val="auto"/>
              </w:rPr>
              <w:t xml:space="preserve">practicable </w:t>
            </w:r>
            <w:r w:rsidR="00C7543F" w:rsidRPr="00C7754F">
              <w:rPr>
                <w:color w:val="auto"/>
              </w:rPr>
              <w:t>options.</w:t>
            </w:r>
            <w:r w:rsidR="009B469D">
              <w:rPr>
                <w:color w:val="auto"/>
              </w:rPr>
              <w:t xml:space="preserve"> It explains why the preferred option was more suitable in all the circumstances.</w:t>
            </w:r>
          </w:p>
        </w:tc>
      </w:tr>
      <w:tr w:rsidR="001E6432" w14:paraId="13D06611" w14:textId="77777777" w:rsidTr="00C27AC8">
        <w:trPr>
          <w:cantSplit/>
        </w:trPr>
        <w:tc>
          <w:tcPr>
            <w:tcW w:w="1960" w:type="dxa"/>
          </w:tcPr>
          <w:p w14:paraId="3EB98149" w14:textId="0B929FF5" w:rsidR="001E6432" w:rsidRPr="00C7754F" w:rsidRDefault="001E6432" w:rsidP="001E6432">
            <w:pPr>
              <w:pStyle w:val="BodyText"/>
              <w:rPr>
                <w:b/>
                <w:color w:val="auto"/>
                <w:lang w:eastAsia="en-AU"/>
              </w:rPr>
            </w:pPr>
          </w:p>
        </w:tc>
        <w:tc>
          <w:tcPr>
            <w:tcW w:w="6520" w:type="dxa"/>
          </w:tcPr>
          <w:p w14:paraId="75940AC9" w14:textId="438DD5F6" w:rsidR="001950C3" w:rsidRPr="00C7754F" w:rsidRDefault="001950C3" w:rsidP="001E6432">
            <w:pPr>
              <w:pStyle w:val="BodyText"/>
              <w:rPr>
                <w:color w:val="auto"/>
                <w:lang w:eastAsia="en-AU"/>
              </w:rPr>
            </w:pPr>
            <w:r w:rsidRPr="00C7754F">
              <w:rPr>
                <w:color w:val="auto"/>
                <w:lang w:eastAsia="en-AU"/>
              </w:rPr>
              <w:t>S</w:t>
            </w:r>
            <w:r w:rsidR="00C27AC8">
              <w:rPr>
                <w:color w:val="auto"/>
                <w:lang w:eastAsia="en-AU"/>
              </w:rPr>
              <w:t>ome s</w:t>
            </w:r>
            <w:r w:rsidRPr="00C7754F">
              <w:rPr>
                <w:color w:val="auto"/>
                <w:lang w:eastAsia="en-AU"/>
              </w:rPr>
              <w:t>ubmissions questioned whether</w:t>
            </w:r>
            <w:r w:rsidR="004469AE" w:rsidRPr="00C7754F">
              <w:rPr>
                <w:color w:val="auto"/>
                <w:lang w:eastAsia="en-AU"/>
              </w:rPr>
              <w:t xml:space="preserve"> the </w:t>
            </w:r>
            <w:r w:rsidR="00A0105A" w:rsidRPr="00C7754F">
              <w:rPr>
                <w:color w:val="auto"/>
                <w:lang w:eastAsia="en-AU"/>
              </w:rPr>
              <w:t xml:space="preserve">PIA </w:t>
            </w:r>
            <w:r w:rsidR="004469AE" w:rsidRPr="00C7754F">
              <w:rPr>
                <w:color w:val="auto"/>
                <w:lang w:eastAsia="en-AU"/>
              </w:rPr>
              <w:t>adequately sought and considered certain information</w:t>
            </w:r>
            <w:r w:rsidR="00BA093B" w:rsidRPr="00C7754F">
              <w:rPr>
                <w:color w:val="auto"/>
                <w:lang w:eastAsia="en-AU"/>
              </w:rPr>
              <w:t xml:space="preserve"> relating to</w:t>
            </w:r>
            <w:r w:rsidRPr="00C7754F">
              <w:rPr>
                <w:color w:val="auto"/>
                <w:lang w:eastAsia="en-AU"/>
              </w:rPr>
              <w:t>:</w:t>
            </w:r>
          </w:p>
          <w:p w14:paraId="55A73E67" w14:textId="0F87E039" w:rsidR="001950C3" w:rsidRPr="00C7754F" w:rsidRDefault="001E6432" w:rsidP="00EA7248">
            <w:pPr>
              <w:pStyle w:val="ListParagraph"/>
              <w:numPr>
                <w:ilvl w:val="0"/>
                <w:numId w:val="44"/>
              </w:numPr>
              <w:ind w:left="560" w:hanging="284"/>
              <w:rPr>
                <w:color w:val="auto"/>
              </w:rPr>
            </w:pPr>
            <w:r w:rsidRPr="00C7754F">
              <w:rPr>
                <w:color w:val="auto"/>
              </w:rPr>
              <w:t xml:space="preserve">what could be and </w:t>
            </w:r>
            <w:r w:rsidR="004D0ACE" w:rsidRPr="00C7754F">
              <w:rPr>
                <w:color w:val="auto"/>
              </w:rPr>
              <w:t xml:space="preserve">what </w:t>
            </w:r>
            <w:r w:rsidRPr="00C7754F">
              <w:rPr>
                <w:color w:val="auto"/>
              </w:rPr>
              <w:t xml:space="preserve">already is being achieved without </w:t>
            </w:r>
            <w:r w:rsidR="004D0ACE" w:rsidRPr="00C7754F">
              <w:rPr>
                <w:color w:val="auto"/>
              </w:rPr>
              <w:t xml:space="preserve">a </w:t>
            </w:r>
            <w:r w:rsidRPr="00C7754F">
              <w:rPr>
                <w:color w:val="auto"/>
              </w:rPr>
              <w:t>regulatory ban</w:t>
            </w:r>
            <w:r w:rsidR="001950C3" w:rsidRPr="00C7754F">
              <w:rPr>
                <w:color w:val="auto"/>
              </w:rPr>
              <w:t xml:space="preserve"> </w:t>
            </w:r>
          </w:p>
          <w:p w14:paraId="6AB195CA" w14:textId="7E999931" w:rsidR="001E6432" w:rsidRPr="00C7754F" w:rsidRDefault="004469AE" w:rsidP="00EA7248">
            <w:pPr>
              <w:pStyle w:val="ListParagraph"/>
              <w:numPr>
                <w:ilvl w:val="0"/>
                <w:numId w:val="44"/>
              </w:numPr>
              <w:ind w:left="560" w:hanging="284"/>
              <w:rPr>
                <w:color w:val="auto"/>
              </w:rPr>
            </w:pPr>
            <w:r w:rsidRPr="00C7754F">
              <w:rPr>
                <w:color w:val="auto"/>
              </w:rPr>
              <w:t xml:space="preserve">collection and </w:t>
            </w:r>
            <w:r w:rsidR="001950C3" w:rsidRPr="00C7754F">
              <w:rPr>
                <w:color w:val="auto"/>
              </w:rPr>
              <w:t xml:space="preserve">transport costs of </w:t>
            </w:r>
            <w:r w:rsidR="00FB2CD2">
              <w:rPr>
                <w:color w:val="auto"/>
              </w:rPr>
              <w:t>e</w:t>
            </w:r>
            <w:r w:rsidR="00FB2CD2">
              <w:rPr>
                <w:color w:val="auto"/>
              </w:rPr>
              <w:noBreakHyphen/>
              <w:t>waste</w:t>
            </w:r>
            <w:r w:rsidR="001950C3" w:rsidRPr="00C7754F">
              <w:rPr>
                <w:color w:val="auto"/>
              </w:rPr>
              <w:t xml:space="preserve"> (particularly items not captured by product stewardship)</w:t>
            </w:r>
          </w:p>
          <w:p w14:paraId="63A52571" w14:textId="4C384BA2" w:rsidR="001950C3" w:rsidRPr="00C7754F" w:rsidRDefault="001950C3" w:rsidP="00EA7248">
            <w:pPr>
              <w:pStyle w:val="ListParagraph"/>
              <w:numPr>
                <w:ilvl w:val="0"/>
                <w:numId w:val="44"/>
              </w:numPr>
              <w:ind w:left="560" w:hanging="284"/>
              <w:rPr>
                <w:color w:val="auto"/>
              </w:rPr>
            </w:pPr>
            <w:r w:rsidRPr="00C7754F">
              <w:rPr>
                <w:color w:val="auto"/>
              </w:rPr>
              <w:t>impact of the NTCRS targets</w:t>
            </w:r>
          </w:p>
          <w:p w14:paraId="6DA19440" w14:textId="70BD923B" w:rsidR="006B52C2" w:rsidRPr="00C7754F" w:rsidRDefault="006B52C2" w:rsidP="006B52C2">
            <w:pPr>
              <w:pStyle w:val="BodyText"/>
              <w:rPr>
                <w:color w:val="auto"/>
                <w:lang w:eastAsia="en-AU"/>
              </w:rPr>
            </w:pPr>
            <w:r w:rsidRPr="00C7754F">
              <w:rPr>
                <w:color w:val="auto"/>
                <w:lang w:eastAsia="en-AU"/>
              </w:rPr>
              <w:t xml:space="preserve">One submission asked about the make-up of the </w:t>
            </w:r>
            <w:r w:rsidR="00FB2CD2">
              <w:rPr>
                <w:color w:val="auto"/>
                <w:lang w:eastAsia="en-AU"/>
              </w:rPr>
              <w:t>e</w:t>
            </w:r>
            <w:r w:rsidR="00FB2CD2">
              <w:rPr>
                <w:color w:val="auto"/>
                <w:lang w:eastAsia="en-AU"/>
              </w:rPr>
              <w:noBreakHyphen/>
              <w:t>waste</w:t>
            </w:r>
            <w:r w:rsidRPr="00C7754F">
              <w:rPr>
                <w:color w:val="auto"/>
                <w:lang w:eastAsia="en-AU"/>
              </w:rPr>
              <w:t xml:space="preserve"> that ended up in landfill in 2014.</w:t>
            </w:r>
          </w:p>
        </w:tc>
        <w:tc>
          <w:tcPr>
            <w:tcW w:w="6946" w:type="dxa"/>
          </w:tcPr>
          <w:p w14:paraId="18A98ED2" w14:textId="6C83DE88" w:rsidR="00494054" w:rsidRPr="00C7754F" w:rsidRDefault="000E2B01" w:rsidP="001E6432">
            <w:pPr>
              <w:rPr>
                <w:color w:val="auto"/>
              </w:rPr>
            </w:pPr>
            <w:r w:rsidRPr="00C7754F">
              <w:rPr>
                <w:color w:val="auto"/>
              </w:rPr>
              <w:t xml:space="preserve">The estimates and projections of current and future </w:t>
            </w:r>
            <w:r w:rsidR="00FB2CD2">
              <w:rPr>
                <w:color w:val="auto"/>
              </w:rPr>
              <w:t>e</w:t>
            </w:r>
            <w:r w:rsidR="00FB2CD2">
              <w:rPr>
                <w:color w:val="auto"/>
              </w:rPr>
              <w:noBreakHyphen/>
              <w:t>waste</w:t>
            </w:r>
            <w:r w:rsidRPr="00C7754F">
              <w:rPr>
                <w:color w:val="auto"/>
              </w:rPr>
              <w:t xml:space="preserve"> generation and business-as-usual recycling / landfilling rates described </w:t>
            </w:r>
            <w:r w:rsidR="00494054" w:rsidRPr="00C7754F">
              <w:rPr>
                <w:color w:val="auto"/>
              </w:rPr>
              <w:t xml:space="preserve">in the PIA </w:t>
            </w:r>
            <w:r w:rsidRPr="00C7754F">
              <w:rPr>
                <w:color w:val="auto"/>
              </w:rPr>
              <w:t xml:space="preserve">come from </w:t>
            </w:r>
            <w:r w:rsidR="00494054" w:rsidRPr="00C7754F">
              <w:rPr>
                <w:color w:val="auto"/>
              </w:rPr>
              <w:t>a material flow analysis</w:t>
            </w:r>
            <w:r w:rsidR="00A0105A" w:rsidRPr="00C7754F">
              <w:rPr>
                <w:color w:val="auto"/>
              </w:rPr>
              <w:t xml:space="preserve"> (MFA)</w:t>
            </w:r>
            <w:r w:rsidR="00494054" w:rsidRPr="00C7754F">
              <w:rPr>
                <w:color w:val="auto"/>
              </w:rPr>
              <w:t>, commissioned by SV in 2015.</w:t>
            </w:r>
          </w:p>
          <w:p w14:paraId="2DC4BB74" w14:textId="77777777" w:rsidR="006B52C2" w:rsidRPr="00C7754F" w:rsidRDefault="00494054" w:rsidP="00494054">
            <w:pPr>
              <w:rPr>
                <w:color w:val="auto"/>
              </w:rPr>
            </w:pPr>
            <w:r w:rsidRPr="00C7754F">
              <w:rPr>
                <w:color w:val="auto"/>
              </w:rPr>
              <w:t xml:space="preserve">The </w:t>
            </w:r>
            <w:r w:rsidR="000E2B01" w:rsidRPr="00C7754F">
              <w:rPr>
                <w:color w:val="auto"/>
              </w:rPr>
              <w:t>MFA</w:t>
            </w:r>
            <w:r w:rsidRPr="00C7754F">
              <w:rPr>
                <w:color w:val="auto"/>
              </w:rPr>
              <w:t xml:space="preserve"> </w:t>
            </w:r>
            <w:proofErr w:type="gramStart"/>
            <w:r w:rsidRPr="00C7754F">
              <w:rPr>
                <w:color w:val="auto"/>
              </w:rPr>
              <w:t>takes into account</w:t>
            </w:r>
            <w:proofErr w:type="gramEnd"/>
            <w:r w:rsidRPr="00C7754F">
              <w:rPr>
                <w:color w:val="auto"/>
              </w:rPr>
              <w:t xml:space="preserve"> </w:t>
            </w:r>
            <w:r w:rsidR="006B52C2" w:rsidRPr="00C7754F">
              <w:rPr>
                <w:color w:val="auto"/>
              </w:rPr>
              <w:t xml:space="preserve">researched behaviours as well as </w:t>
            </w:r>
            <w:r w:rsidRPr="00C7754F">
              <w:rPr>
                <w:color w:val="auto"/>
              </w:rPr>
              <w:t>the current regulatory and non-regulatory settings, including t</w:t>
            </w:r>
            <w:r w:rsidR="001950C3" w:rsidRPr="00C7754F">
              <w:rPr>
                <w:color w:val="auto"/>
              </w:rPr>
              <w:t>he targets set for the NTCRS</w:t>
            </w:r>
            <w:r w:rsidR="006B52C2" w:rsidRPr="00C7754F">
              <w:rPr>
                <w:color w:val="auto"/>
              </w:rPr>
              <w:t>, to estimate volumes and recovery rates.</w:t>
            </w:r>
          </w:p>
          <w:p w14:paraId="3FC8D79E" w14:textId="15F26A80" w:rsidR="00494054" w:rsidRPr="00C7754F" w:rsidRDefault="006B52C2" w:rsidP="006B52C2">
            <w:pPr>
              <w:rPr>
                <w:color w:val="auto"/>
              </w:rPr>
            </w:pPr>
            <w:r w:rsidRPr="00C7754F">
              <w:rPr>
                <w:color w:val="auto"/>
              </w:rPr>
              <w:t xml:space="preserve">The PIA used the predicted volumes in the </w:t>
            </w:r>
            <w:r w:rsidR="004469AE" w:rsidRPr="00C7754F">
              <w:rPr>
                <w:color w:val="auto"/>
              </w:rPr>
              <w:t>MFA</w:t>
            </w:r>
            <w:r w:rsidRPr="00C7754F">
              <w:rPr>
                <w:color w:val="auto"/>
              </w:rPr>
              <w:t xml:space="preserve"> </w:t>
            </w:r>
            <w:r w:rsidR="009546E3">
              <w:rPr>
                <w:color w:val="auto"/>
              </w:rPr>
              <w:t>and</w:t>
            </w:r>
            <w:r w:rsidRPr="00C7754F">
              <w:rPr>
                <w:color w:val="auto"/>
              </w:rPr>
              <w:t xml:space="preserve"> </w:t>
            </w:r>
            <w:r w:rsidR="004469AE" w:rsidRPr="00C7754F">
              <w:rPr>
                <w:color w:val="auto"/>
              </w:rPr>
              <w:t xml:space="preserve">information obtained through </w:t>
            </w:r>
            <w:r w:rsidRPr="00C7754F">
              <w:rPr>
                <w:color w:val="auto"/>
              </w:rPr>
              <w:t>surveys and interviews</w:t>
            </w:r>
            <w:r w:rsidR="004469AE" w:rsidRPr="00C7754F">
              <w:rPr>
                <w:color w:val="auto"/>
              </w:rPr>
              <w:t xml:space="preserve"> with those currently involved with </w:t>
            </w:r>
            <w:r w:rsidR="00FB2CD2">
              <w:rPr>
                <w:color w:val="auto"/>
              </w:rPr>
              <w:t>e</w:t>
            </w:r>
            <w:r w:rsidR="00FB2CD2">
              <w:rPr>
                <w:color w:val="auto"/>
              </w:rPr>
              <w:noBreakHyphen/>
              <w:t>waste</w:t>
            </w:r>
            <w:r w:rsidRPr="00C7754F">
              <w:rPr>
                <w:color w:val="auto"/>
              </w:rPr>
              <w:t xml:space="preserve">, to estimate </w:t>
            </w:r>
            <w:r w:rsidR="004469AE" w:rsidRPr="00C7754F">
              <w:rPr>
                <w:color w:val="auto"/>
              </w:rPr>
              <w:t xml:space="preserve">various </w:t>
            </w:r>
            <w:r w:rsidR="00494054" w:rsidRPr="00C7754F">
              <w:rPr>
                <w:color w:val="auto"/>
              </w:rPr>
              <w:t>costs</w:t>
            </w:r>
            <w:r w:rsidR="004469AE" w:rsidRPr="00C7754F">
              <w:rPr>
                <w:color w:val="auto"/>
              </w:rPr>
              <w:t xml:space="preserve"> and impacts</w:t>
            </w:r>
            <w:r w:rsidRPr="00C7754F">
              <w:rPr>
                <w:color w:val="auto"/>
              </w:rPr>
              <w:t>, including for items not captured by national product stewardship schemes.</w:t>
            </w:r>
          </w:p>
          <w:p w14:paraId="6189361A" w14:textId="69A1FE97" w:rsidR="006B52C2" w:rsidRDefault="006B52C2" w:rsidP="00171A79">
            <w:pPr>
              <w:rPr>
                <w:color w:val="auto"/>
              </w:rPr>
            </w:pPr>
            <w:r w:rsidRPr="00C7754F">
              <w:rPr>
                <w:color w:val="auto"/>
              </w:rPr>
              <w:t xml:space="preserve">As acknowledged in the PIA, it is difficult to know exactly what types and volumes of </w:t>
            </w:r>
            <w:r w:rsidR="00FB2CD2">
              <w:rPr>
                <w:color w:val="auto"/>
              </w:rPr>
              <w:t>e</w:t>
            </w:r>
            <w:r w:rsidR="00FB2CD2">
              <w:rPr>
                <w:color w:val="auto"/>
              </w:rPr>
              <w:noBreakHyphen/>
              <w:t>waste</w:t>
            </w:r>
            <w:r w:rsidRPr="00C7754F">
              <w:rPr>
                <w:color w:val="auto"/>
              </w:rPr>
              <w:t xml:space="preserve"> are disposed to landfill. </w:t>
            </w:r>
            <w:r w:rsidR="009546E3">
              <w:rPr>
                <w:color w:val="auto"/>
              </w:rPr>
              <w:t>W</w:t>
            </w:r>
            <w:r w:rsidR="00E709C6" w:rsidRPr="00C7754F">
              <w:rPr>
                <w:color w:val="auto"/>
              </w:rPr>
              <w:t xml:space="preserve">e estimate </w:t>
            </w:r>
            <w:r w:rsidRPr="00C7754F">
              <w:rPr>
                <w:color w:val="auto"/>
              </w:rPr>
              <w:t xml:space="preserve">that close to </w:t>
            </w:r>
            <w:r w:rsidR="00C70005" w:rsidRPr="00C7754F">
              <w:rPr>
                <w:color w:val="auto"/>
              </w:rPr>
              <w:t>4</w:t>
            </w:r>
            <w:r w:rsidR="00A90589" w:rsidRPr="00C7754F">
              <w:rPr>
                <w:color w:val="auto"/>
              </w:rPr>
              <w:t xml:space="preserve">7 </w:t>
            </w:r>
            <w:proofErr w:type="spellStart"/>
            <w:r w:rsidR="00086DED" w:rsidRPr="00C7754F">
              <w:rPr>
                <w:color w:val="auto"/>
              </w:rPr>
              <w:t>kilotonnes</w:t>
            </w:r>
            <w:proofErr w:type="spellEnd"/>
            <w:r w:rsidR="00A90589" w:rsidRPr="00C7754F">
              <w:rPr>
                <w:color w:val="auto"/>
              </w:rPr>
              <w:t xml:space="preserve"> </w:t>
            </w:r>
            <w:r w:rsidRPr="00C7754F">
              <w:rPr>
                <w:color w:val="auto"/>
              </w:rPr>
              <w:t>of</w:t>
            </w:r>
            <w:r w:rsidR="009546E3">
              <w:rPr>
                <w:color w:val="auto"/>
              </w:rPr>
              <w:t xml:space="preserve"> Victorian</w:t>
            </w:r>
            <w:r w:rsidRPr="00C7754F">
              <w:rPr>
                <w:color w:val="auto"/>
              </w:rPr>
              <w:t xml:space="preserve"> </w:t>
            </w:r>
            <w:r w:rsidR="00FB2CD2">
              <w:rPr>
                <w:color w:val="auto"/>
              </w:rPr>
              <w:t>e</w:t>
            </w:r>
            <w:r w:rsidR="00FB2CD2">
              <w:rPr>
                <w:color w:val="auto"/>
              </w:rPr>
              <w:noBreakHyphen/>
              <w:t>waste</w:t>
            </w:r>
            <w:r w:rsidRPr="00C7754F">
              <w:rPr>
                <w:color w:val="auto"/>
              </w:rPr>
              <w:t xml:space="preserve"> were likely sent to landfill</w:t>
            </w:r>
            <w:r w:rsidR="00A90589" w:rsidRPr="00C7754F">
              <w:rPr>
                <w:color w:val="auto"/>
              </w:rPr>
              <w:t>, exported without a permit, dumped or reused in 2014. The largest proportions of this volume were kitchen and household appliances, audio and video equipment, and household tools</w:t>
            </w:r>
            <w:r w:rsidRPr="00C7754F">
              <w:rPr>
                <w:color w:val="auto"/>
              </w:rPr>
              <w:t>.</w:t>
            </w:r>
          </w:p>
          <w:p w14:paraId="6AC14712" w14:textId="64AB00BF" w:rsidR="009546E3" w:rsidRPr="00C7754F" w:rsidRDefault="009546E3" w:rsidP="00171A79">
            <w:pPr>
              <w:rPr>
                <w:color w:val="auto"/>
              </w:rPr>
            </w:pPr>
          </w:p>
        </w:tc>
      </w:tr>
      <w:tr w:rsidR="00EA7248" w14:paraId="6D6E87A9" w14:textId="77777777" w:rsidTr="00C27AC8">
        <w:trPr>
          <w:cantSplit/>
        </w:trPr>
        <w:tc>
          <w:tcPr>
            <w:tcW w:w="1960" w:type="dxa"/>
          </w:tcPr>
          <w:p w14:paraId="73056F4C" w14:textId="77777777" w:rsidR="00EA7248" w:rsidRPr="00C7754F" w:rsidRDefault="00EA7248" w:rsidP="001E6432">
            <w:pPr>
              <w:pStyle w:val="BodyText"/>
              <w:rPr>
                <w:b/>
                <w:color w:val="auto"/>
                <w:lang w:eastAsia="en-AU"/>
              </w:rPr>
            </w:pPr>
          </w:p>
        </w:tc>
        <w:tc>
          <w:tcPr>
            <w:tcW w:w="6520" w:type="dxa"/>
          </w:tcPr>
          <w:p w14:paraId="328BB9BC" w14:textId="3430E28A" w:rsidR="00EA7248" w:rsidRPr="00C7754F" w:rsidRDefault="00EA7248" w:rsidP="001E6432">
            <w:pPr>
              <w:pStyle w:val="BodyText"/>
              <w:rPr>
                <w:color w:val="auto"/>
                <w:lang w:eastAsia="en-AU"/>
              </w:rPr>
            </w:pPr>
            <w:r w:rsidRPr="00C7754F">
              <w:rPr>
                <w:color w:val="auto"/>
                <w:lang w:eastAsia="en-AU"/>
              </w:rPr>
              <w:t xml:space="preserve">One submission challenged DELWP’s analysis that </w:t>
            </w:r>
            <w:r w:rsidR="00FB2CD2">
              <w:rPr>
                <w:color w:val="auto"/>
                <w:lang w:eastAsia="en-AU"/>
              </w:rPr>
              <w:t>e</w:t>
            </w:r>
            <w:r w:rsidR="00FB2CD2">
              <w:rPr>
                <w:color w:val="auto"/>
                <w:lang w:eastAsia="en-AU"/>
              </w:rPr>
              <w:noBreakHyphen/>
              <w:t>waste</w:t>
            </w:r>
            <w:r w:rsidRPr="00C7754F">
              <w:rPr>
                <w:color w:val="auto"/>
                <w:lang w:eastAsia="en-AU"/>
              </w:rPr>
              <w:t xml:space="preserve"> recyclers would benefit from the landfill ban, considering in-scope items still incur a cost.</w:t>
            </w:r>
          </w:p>
        </w:tc>
        <w:tc>
          <w:tcPr>
            <w:tcW w:w="6946" w:type="dxa"/>
          </w:tcPr>
          <w:p w14:paraId="35613657" w14:textId="2DE66BCF" w:rsidR="00EA7248" w:rsidRPr="00C7754F" w:rsidRDefault="00AD4C4B" w:rsidP="00227AC9">
            <w:pPr>
              <w:rPr>
                <w:color w:val="auto"/>
              </w:rPr>
            </w:pPr>
            <w:r>
              <w:rPr>
                <w:rFonts w:ascii="Arial" w:hAnsi="Arial" w:cs="Arial"/>
                <w:color w:val="auto"/>
              </w:rPr>
              <w:t>The Victorian Government’s approach to managing e-waste does not compel e-waste recyclers to cover the cost of reprocessing e-waste.</w:t>
            </w:r>
          </w:p>
        </w:tc>
      </w:tr>
      <w:tr w:rsidR="001E6432" w14:paraId="3A47ED82" w14:textId="77777777" w:rsidTr="00C27AC8">
        <w:trPr>
          <w:cantSplit/>
        </w:trPr>
        <w:tc>
          <w:tcPr>
            <w:tcW w:w="1960" w:type="dxa"/>
          </w:tcPr>
          <w:p w14:paraId="0E657758" w14:textId="0E74FC7E" w:rsidR="001E6432" w:rsidRPr="00C7754F" w:rsidRDefault="001E6432" w:rsidP="001E6432">
            <w:pPr>
              <w:pStyle w:val="BodyText"/>
              <w:rPr>
                <w:b/>
                <w:color w:val="auto"/>
                <w:lang w:eastAsia="en-AU"/>
              </w:rPr>
            </w:pPr>
          </w:p>
        </w:tc>
        <w:tc>
          <w:tcPr>
            <w:tcW w:w="6520" w:type="dxa"/>
          </w:tcPr>
          <w:p w14:paraId="65A01F0B" w14:textId="2DC5F4CF" w:rsidR="001E6432" w:rsidRPr="00C7754F" w:rsidRDefault="001950C3" w:rsidP="001E6432">
            <w:pPr>
              <w:pStyle w:val="BodyText"/>
              <w:rPr>
                <w:color w:val="auto"/>
                <w:lang w:eastAsia="en-AU"/>
              </w:rPr>
            </w:pPr>
            <w:r w:rsidRPr="00C7754F">
              <w:rPr>
                <w:color w:val="auto"/>
                <w:lang w:eastAsia="en-AU"/>
              </w:rPr>
              <w:t xml:space="preserve">One submission suggested that volumes of </w:t>
            </w:r>
            <w:r w:rsidR="00FB2CD2">
              <w:rPr>
                <w:color w:val="auto"/>
                <w:lang w:eastAsia="en-AU"/>
              </w:rPr>
              <w:t>e</w:t>
            </w:r>
            <w:r w:rsidR="00FB2CD2">
              <w:rPr>
                <w:color w:val="auto"/>
                <w:lang w:eastAsia="en-AU"/>
              </w:rPr>
              <w:noBreakHyphen/>
              <w:t>waste</w:t>
            </w:r>
            <w:r w:rsidRPr="00C7754F">
              <w:rPr>
                <w:color w:val="auto"/>
                <w:lang w:eastAsia="en-AU"/>
              </w:rPr>
              <w:t xml:space="preserve"> generated in the coming years will decrease because electrical goods are getting smaller.</w:t>
            </w:r>
          </w:p>
        </w:tc>
        <w:tc>
          <w:tcPr>
            <w:tcW w:w="6946" w:type="dxa"/>
          </w:tcPr>
          <w:p w14:paraId="75B4D33F" w14:textId="4E953CD2" w:rsidR="00F64103" w:rsidRPr="00C7754F" w:rsidRDefault="00BF78DC" w:rsidP="00F64103">
            <w:pPr>
              <w:rPr>
                <w:color w:val="auto"/>
              </w:rPr>
            </w:pPr>
            <w:r>
              <w:rPr>
                <w:color w:val="auto"/>
              </w:rPr>
              <w:t>T</w:t>
            </w:r>
            <w:r w:rsidR="00F64103" w:rsidRPr="00C7754F">
              <w:rPr>
                <w:color w:val="auto"/>
              </w:rPr>
              <w:t xml:space="preserve">he MFA suggests that the volume of hazardous </w:t>
            </w:r>
            <w:r w:rsidR="00FB2CD2">
              <w:rPr>
                <w:color w:val="auto"/>
              </w:rPr>
              <w:t>e</w:t>
            </w:r>
            <w:r w:rsidR="00FB2CD2">
              <w:rPr>
                <w:color w:val="auto"/>
              </w:rPr>
              <w:noBreakHyphen/>
              <w:t>waste</w:t>
            </w:r>
            <w:r w:rsidR="00F64103" w:rsidRPr="00C7754F">
              <w:rPr>
                <w:color w:val="auto"/>
              </w:rPr>
              <w:t xml:space="preserve"> components entering Victorian landfills </w:t>
            </w:r>
            <w:r>
              <w:rPr>
                <w:color w:val="auto"/>
              </w:rPr>
              <w:t>will</w:t>
            </w:r>
            <w:r w:rsidR="00F64103" w:rsidRPr="00C7754F">
              <w:rPr>
                <w:color w:val="auto"/>
              </w:rPr>
              <w:t xml:space="preserve"> decline, from the current levels of around 177 tonnes per annum to 124 tonnes by 2026. This is due to the</w:t>
            </w:r>
            <w:r>
              <w:rPr>
                <w:color w:val="auto"/>
              </w:rPr>
              <w:t xml:space="preserve"> forecast</w:t>
            </w:r>
            <w:r w:rsidR="00F64103" w:rsidRPr="00C7754F">
              <w:rPr>
                <w:color w:val="auto"/>
              </w:rPr>
              <w:t xml:space="preserve"> reduction in disposal of cathode ray tubes televisions, which can contain up to 3</w:t>
            </w:r>
            <w:r w:rsidR="00A0105A" w:rsidRPr="00C7754F">
              <w:rPr>
                <w:color w:val="auto"/>
              </w:rPr>
              <w:t xml:space="preserve"> kilograms</w:t>
            </w:r>
            <w:r w:rsidR="00F64103" w:rsidRPr="00C7754F">
              <w:rPr>
                <w:color w:val="auto"/>
              </w:rPr>
              <w:t xml:space="preserve"> of lead each.</w:t>
            </w:r>
          </w:p>
          <w:p w14:paraId="72203C9F" w14:textId="3BDEC216" w:rsidR="00723A75" w:rsidRDefault="00723A75" w:rsidP="00723A75">
            <w:pPr>
              <w:rPr>
                <w:color w:val="auto"/>
              </w:rPr>
            </w:pPr>
            <w:r w:rsidRPr="00C7754F">
              <w:rPr>
                <w:color w:val="auto"/>
              </w:rPr>
              <w:t xml:space="preserve">However continued growth </w:t>
            </w:r>
            <w:r>
              <w:rPr>
                <w:color w:val="auto"/>
              </w:rPr>
              <w:t>in</w:t>
            </w:r>
            <w:r w:rsidRPr="00C7754F">
              <w:rPr>
                <w:color w:val="auto"/>
              </w:rPr>
              <w:t xml:space="preserve"> </w:t>
            </w:r>
            <w:r>
              <w:rPr>
                <w:color w:val="auto"/>
              </w:rPr>
              <w:t>certain types of</w:t>
            </w:r>
            <w:r w:rsidRPr="00C7754F">
              <w:rPr>
                <w:color w:val="auto"/>
              </w:rPr>
              <w:t xml:space="preserve"> </w:t>
            </w:r>
            <w:r>
              <w:rPr>
                <w:color w:val="auto"/>
              </w:rPr>
              <w:t>e</w:t>
            </w:r>
            <w:r>
              <w:rPr>
                <w:color w:val="auto"/>
              </w:rPr>
              <w:noBreakHyphen/>
              <w:t>waste</w:t>
            </w:r>
            <w:r w:rsidRPr="00C7754F">
              <w:rPr>
                <w:color w:val="auto"/>
              </w:rPr>
              <w:t xml:space="preserve">, </w:t>
            </w:r>
            <w:r>
              <w:rPr>
                <w:color w:val="auto"/>
              </w:rPr>
              <w:t>notably an increase in</w:t>
            </w:r>
            <w:r w:rsidRPr="00C7754F">
              <w:rPr>
                <w:color w:val="auto"/>
              </w:rPr>
              <w:t xml:space="preserve"> </w:t>
            </w:r>
            <w:r>
              <w:rPr>
                <w:color w:val="auto"/>
              </w:rPr>
              <w:t xml:space="preserve">large </w:t>
            </w:r>
            <w:r w:rsidRPr="00C7754F">
              <w:rPr>
                <w:color w:val="auto"/>
              </w:rPr>
              <w:t>photovoltaic panels</w:t>
            </w:r>
            <w:r>
              <w:rPr>
                <w:color w:val="auto"/>
              </w:rPr>
              <w:t xml:space="preserve"> reaching the end of their useful life</w:t>
            </w:r>
            <w:r w:rsidRPr="00C7754F">
              <w:rPr>
                <w:color w:val="auto"/>
              </w:rPr>
              <w:t xml:space="preserve">, will </w:t>
            </w:r>
            <w:r>
              <w:rPr>
                <w:color w:val="auto"/>
              </w:rPr>
              <w:t>see</w:t>
            </w:r>
            <w:r w:rsidRPr="00C7754F">
              <w:rPr>
                <w:color w:val="auto"/>
              </w:rPr>
              <w:t xml:space="preserve"> volumes increase to</w:t>
            </w:r>
            <w:r>
              <w:rPr>
                <w:color w:val="auto"/>
              </w:rPr>
              <w:t xml:space="preserve"> an estimated</w:t>
            </w:r>
            <w:r w:rsidRPr="00C7754F">
              <w:rPr>
                <w:color w:val="auto"/>
              </w:rPr>
              <w:t xml:space="preserve"> 148 tonnes per annum by 2035.</w:t>
            </w:r>
          </w:p>
          <w:p w14:paraId="4AD3CC0D" w14:textId="0398A51B" w:rsidR="001E6432" w:rsidRPr="00C7754F" w:rsidRDefault="00B04739" w:rsidP="00723A75">
            <w:pPr>
              <w:rPr>
                <w:color w:val="auto"/>
              </w:rPr>
            </w:pPr>
            <w:r>
              <w:rPr>
                <w:color w:val="auto"/>
              </w:rPr>
              <w:t>Decreases in volumes of e</w:t>
            </w:r>
            <w:r>
              <w:rPr>
                <w:color w:val="auto"/>
              </w:rPr>
              <w:noBreakHyphen/>
              <w:t>waste</w:t>
            </w:r>
            <w:r w:rsidRPr="00C7754F">
              <w:rPr>
                <w:color w:val="auto"/>
              </w:rPr>
              <w:t xml:space="preserve"> </w:t>
            </w:r>
            <w:r w:rsidR="00F64103" w:rsidRPr="00C7754F">
              <w:rPr>
                <w:color w:val="auto"/>
              </w:rPr>
              <w:t>could also be due to manufacturer trends, cost-saving incentives, market competition and corporate responsibility initiatives.</w:t>
            </w:r>
          </w:p>
        </w:tc>
      </w:tr>
      <w:tr w:rsidR="001E6432" w14:paraId="20D059B0" w14:textId="77777777" w:rsidTr="00C27AC8">
        <w:trPr>
          <w:cantSplit/>
        </w:trPr>
        <w:tc>
          <w:tcPr>
            <w:tcW w:w="1960" w:type="dxa"/>
          </w:tcPr>
          <w:p w14:paraId="663AFF10" w14:textId="77777777" w:rsidR="001E6432" w:rsidRPr="00C7754F" w:rsidRDefault="001E6432" w:rsidP="001E6432">
            <w:pPr>
              <w:pStyle w:val="BodyText"/>
              <w:rPr>
                <w:b/>
                <w:color w:val="auto"/>
                <w:lang w:eastAsia="en-AU"/>
              </w:rPr>
            </w:pPr>
            <w:r w:rsidRPr="00C7754F">
              <w:rPr>
                <w:b/>
                <w:color w:val="auto"/>
                <w:lang w:eastAsia="en-AU"/>
              </w:rPr>
              <w:lastRenderedPageBreak/>
              <w:t>Perverse outcomes</w:t>
            </w:r>
          </w:p>
        </w:tc>
        <w:tc>
          <w:tcPr>
            <w:tcW w:w="6520" w:type="dxa"/>
          </w:tcPr>
          <w:p w14:paraId="596C0BDD" w14:textId="0A392BA8" w:rsidR="001E6432" w:rsidRPr="00C7754F" w:rsidRDefault="00F20F7E" w:rsidP="00732E15">
            <w:pPr>
              <w:rPr>
                <w:color w:val="auto"/>
              </w:rPr>
            </w:pPr>
            <w:r w:rsidRPr="00C7754F">
              <w:rPr>
                <w:color w:val="auto"/>
              </w:rPr>
              <w:t>Many submissions</w:t>
            </w:r>
            <w:r w:rsidR="001E6432" w:rsidRPr="00C7754F">
              <w:rPr>
                <w:color w:val="auto"/>
              </w:rPr>
              <w:t xml:space="preserve"> highlighted </w:t>
            </w:r>
            <w:r w:rsidR="00467F8E">
              <w:rPr>
                <w:color w:val="auto"/>
              </w:rPr>
              <w:t>risks</w:t>
            </w:r>
            <w:r w:rsidR="001E6432" w:rsidRPr="00C7754F">
              <w:rPr>
                <w:color w:val="auto"/>
              </w:rPr>
              <w:t xml:space="preserve"> of banning </w:t>
            </w:r>
            <w:r w:rsidR="00FB2CD2">
              <w:rPr>
                <w:color w:val="auto"/>
              </w:rPr>
              <w:t>e</w:t>
            </w:r>
            <w:r w:rsidR="00FB2CD2">
              <w:rPr>
                <w:color w:val="auto"/>
              </w:rPr>
              <w:noBreakHyphen/>
              <w:t>waste</w:t>
            </w:r>
            <w:r w:rsidR="001E6432" w:rsidRPr="00C7754F">
              <w:rPr>
                <w:color w:val="auto"/>
              </w:rPr>
              <w:t>. These include:</w:t>
            </w:r>
          </w:p>
          <w:p w14:paraId="28FF08D7" w14:textId="77777777" w:rsidR="001E6432" w:rsidRPr="00C7754F" w:rsidRDefault="001E6432" w:rsidP="00EA7248">
            <w:pPr>
              <w:pStyle w:val="ListParagraph"/>
              <w:numPr>
                <w:ilvl w:val="0"/>
                <w:numId w:val="44"/>
              </w:numPr>
              <w:ind w:left="560" w:hanging="284"/>
              <w:rPr>
                <w:color w:val="auto"/>
              </w:rPr>
            </w:pPr>
            <w:r w:rsidRPr="00C7754F">
              <w:rPr>
                <w:color w:val="auto"/>
              </w:rPr>
              <w:t>stockpiling to reduce transport costs</w:t>
            </w:r>
          </w:p>
          <w:p w14:paraId="6908B0CB" w14:textId="5BAE3F6F" w:rsidR="001E6432" w:rsidRPr="00C7754F" w:rsidRDefault="001E6432" w:rsidP="00EA7248">
            <w:pPr>
              <w:pStyle w:val="ListParagraph"/>
              <w:numPr>
                <w:ilvl w:val="0"/>
                <w:numId w:val="44"/>
              </w:numPr>
              <w:ind w:left="560" w:hanging="284"/>
              <w:rPr>
                <w:color w:val="auto"/>
              </w:rPr>
            </w:pPr>
            <w:r w:rsidRPr="00C7754F">
              <w:rPr>
                <w:color w:val="auto"/>
              </w:rPr>
              <w:t xml:space="preserve">stockpiling items that </w:t>
            </w:r>
            <w:proofErr w:type="spellStart"/>
            <w:r w:rsidRPr="00C7754F">
              <w:rPr>
                <w:color w:val="auto"/>
              </w:rPr>
              <w:t>reprocessors</w:t>
            </w:r>
            <w:proofErr w:type="spellEnd"/>
            <w:r w:rsidRPr="00C7754F">
              <w:rPr>
                <w:color w:val="auto"/>
              </w:rPr>
              <w:t xml:space="preserve"> will not take</w:t>
            </w:r>
            <w:r w:rsidR="00F20F7E" w:rsidRPr="00C7754F">
              <w:rPr>
                <w:color w:val="auto"/>
              </w:rPr>
              <w:t xml:space="preserve"> due to lack of viable markets</w:t>
            </w:r>
          </w:p>
          <w:p w14:paraId="12D6CCA6" w14:textId="5575A537" w:rsidR="00F20F7E" w:rsidRPr="00C7754F" w:rsidRDefault="00F20F7E" w:rsidP="00EA7248">
            <w:pPr>
              <w:pStyle w:val="ListParagraph"/>
              <w:numPr>
                <w:ilvl w:val="0"/>
                <w:numId w:val="44"/>
              </w:numPr>
              <w:ind w:left="560" w:hanging="284"/>
              <w:rPr>
                <w:color w:val="auto"/>
              </w:rPr>
            </w:pPr>
            <w:r w:rsidRPr="00C7754F">
              <w:rPr>
                <w:color w:val="auto"/>
              </w:rPr>
              <w:t>fire from mismanagement of batteries</w:t>
            </w:r>
          </w:p>
          <w:p w14:paraId="18DE52FA" w14:textId="408A1EAD" w:rsidR="001E6432" w:rsidRPr="00C7754F" w:rsidRDefault="001E6432" w:rsidP="00EA7248">
            <w:pPr>
              <w:pStyle w:val="ListParagraph"/>
              <w:numPr>
                <w:ilvl w:val="0"/>
                <w:numId w:val="44"/>
              </w:numPr>
              <w:ind w:left="560" w:hanging="284"/>
              <w:rPr>
                <w:color w:val="auto"/>
              </w:rPr>
            </w:pPr>
            <w:r w:rsidRPr="00C7754F">
              <w:rPr>
                <w:color w:val="auto"/>
              </w:rPr>
              <w:t>illegal dumping where convenient and readily accessible collection points are not provided</w:t>
            </w:r>
          </w:p>
          <w:p w14:paraId="6E380EDB" w14:textId="13EEAC23" w:rsidR="001E6432" w:rsidRPr="00C7754F" w:rsidRDefault="001E6432" w:rsidP="00EA7248">
            <w:pPr>
              <w:pStyle w:val="ListParagraph"/>
              <w:numPr>
                <w:ilvl w:val="0"/>
                <w:numId w:val="44"/>
              </w:numPr>
              <w:ind w:left="560" w:hanging="284"/>
              <w:rPr>
                <w:color w:val="auto"/>
              </w:rPr>
            </w:pPr>
            <w:r w:rsidRPr="00C7754F">
              <w:rPr>
                <w:color w:val="auto"/>
              </w:rPr>
              <w:t xml:space="preserve">a rise in illegitimate </w:t>
            </w:r>
            <w:proofErr w:type="spellStart"/>
            <w:r w:rsidRPr="00C7754F">
              <w:rPr>
                <w:color w:val="auto"/>
              </w:rPr>
              <w:t>reprocessors</w:t>
            </w:r>
            <w:proofErr w:type="spellEnd"/>
          </w:p>
          <w:p w14:paraId="6D65CB3C" w14:textId="32F4BF9C" w:rsidR="001E6432" w:rsidRPr="00C7754F" w:rsidRDefault="001E6432" w:rsidP="00EA7248">
            <w:pPr>
              <w:pStyle w:val="ListParagraph"/>
              <w:numPr>
                <w:ilvl w:val="0"/>
                <w:numId w:val="44"/>
              </w:numPr>
              <w:ind w:left="560" w:hanging="284"/>
              <w:rPr>
                <w:color w:val="auto"/>
              </w:rPr>
            </w:pPr>
            <w:r w:rsidRPr="00C7754F">
              <w:rPr>
                <w:color w:val="auto"/>
              </w:rPr>
              <w:t xml:space="preserve">increased transport of </w:t>
            </w:r>
            <w:r w:rsidR="00FB2CD2">
              <w:rPr>
                <w:color w:val="auto"/>
              </w:rPr>
              <w:t>e</w:t>
            </w:r>
            <w:r w:rsidR="00FB2CD2">
              <w:rPr>
                <w:color w:val="auto"/>
              </w:rPr>
              <w:noBreakHyphen/>
              <w:t>waste</w:t>
            </w:r>
            <w:r w:rsidRPr="00C7754F">
              <w:rPr>
                <w:color w:val="auto"/>
              </w:rPr>
              <w:t xml:space="preserve"> across state and national borders</w:t>
            </w:r>
            <w:r w:rsidR="00F20F7E" w:rsidRPr="00C7754F">
              <w:rPr>
                <w:color w:val="auto"/>
              </w:rPr>
              <w:t>, both legal and illegal</w:t>
            </w:r>
          </w:p>
          <w:p w14:paraId="00580473" w14:textId="75329DAD" w:rsidR="00630768" w:rsidRPr="00C7754F" w:rsidRDefault="00630768" w:rsidP="00732E15">
            <w:pPr>
              <w:rPr>
                <w:color w:val="auto"/>
              </w:rPr>
            </w:pPr>
            <w:r w:rsidRPr="00C7754F">
              <w:rPr>
                <w:color w:val="auto"/>
              </w:rPr>
              <w:t>Some submissions highlighted the importance of contingency planning should there be market failures (e.g. allowing for safe stockpiling of low value materials and ban exemptions).</w:t>
            </w:r>
          </w:p>
        </w:tc>
        <w:tc>
          <w:tcPr>
            <w:tcW w:w="6946" w:type="dxa"/>
          </w:tcPr>
          <w:p w14:paraId="3347E4E2" w14:textId="4E0E672A" w:rsidR="001E6432" w:rsidRPr="00C7754F" w:rsidRDefault="00F20F7E" w:rsidP="00F64103">
            <w:pPr>
              <w:rPr>
                <w:color w:val="auto"/>
              </w:rPr>
            </w:pPr>
            <w:r w:rsidRPr="00C7754F">
              <w:rPr>
                <w:color w:val="auto"/>
              </w:rPr>
              <w:t xml:space="preserve">These and other </w:t>
            </w:r>
            <w:r w:rsidR="00467F8E">
              <w:rPr>
                <w:color w:val="auto"/>
              </w:rPr>
              <w:t>risks</w:t>
            </w:r>
            <w:r w:rsidR="00F64103" w:rsidRPr="00C7754F">
              <w:rPr>
                <w:color w:val="auto"/>
              </w:rPr>
              <w:t xml:space="preserve"> were </w:t>
            </w:r>
            <w:r w:rsidR="00467F8E">
              <w:rPr>
                <w:color w:val="auto"/>
              </w:rPr>
              <w:t>explored</w:t>
            </w:r>
            <w:r w:rsidR="00467F8E" w:rsidRPr="00C7754F">
              <w:rPr>
                <w:color w:val="auto"/>
              </w:rPr>
              <w:t xml:space="preserve"> </w:t>
            </w:r>
            <w:r w:rsidR="00F64103" w:rsidRPr="00C7754F">
              <w:rPr>
                <w:color w:val="auto"/>
              </w:rPr>
              <w:t>in the PIA.</w:t>
            </w:r>
            <w:r w:rsidRPr="00C7754F">
              <w:rPr>
                <w:color w:val="auto"/>
              </w:rPr>
              <w:t xml:space="preserve"> Section 5.4 of the PIA outline</w:t>
            </w:r>
            <w:r w:rsidR="00C048AE">
              <w:rPr>
                <w:color w:val="auto"/>
              </w:rPr>
              <w:t>d</w:t>
            </w:r>
            <w:r w:rsidRPr="00C7754F">
              <w:rPr>
                <w:color w:val="auto"/>
              </w:rPr>
              <w:t xml:space="preserve"> the measures that manage these </w:t>
            </w:r>
            <w:r w:rsidR="00C048AE">
              <w:rPr>
                <w:color w:val="auto"/>
              </w:rPr>
              <w:t>risks now</w:t>
            </w:r>
            <w:r w:rsidRPr="00C7754F">
              <w:rPr>
                <w:color w:val="auto"/>
              </w:rPr>
              <w:t xml:space="preserve">, those that </w:t>
            </w:r>
            <w:r w:rsidR="00C048AE">
              <w:rPr>
                <w:color w:val="auto"/>
              </w:rPr>
              <w:t>were</w:t>
            </w:r>
            <w:r w:rsidR="00C048AE" w:rsidRPr="00C7754F">
              <w:rPr>
                <w:color w:val="auto"/>
              </w:rPr>
              <w:t xml:space="preserve"> </w:t>
            </w:r>
            <w:r w:rsidRPr="00C7754F">
              <w:rPr>
                <w:color w:val="auto"/>
              </w:rPr>
              <w:t xml:space="preserve">proposed as part of the preferred policy package, and other planned </w:t>
            </w:r>
            <w:r w:rsidR="00467F8E">
              <w:rPr>
                <w:color w:val="auto"/>
              </w:rPr>
              <w:t xml:space="preserve">risk </w:t>
            </w:r>
            <w:r w:rsidRPr="00C7754F">
              <w:rPr>
                <w:color w:val="auto"/>
              </w:rPr>
              <w:t>mitigation work.</w:t>
            </w:r>
          </w:p>
          <w:p w14:paraId="161A4575" w14:textId="1CA07B6F" w:rsidR="00F64103" w:rsidRPr="00C7754F" w:rsidRDefault="00F20F7E" w:rsidP="00F20F7E">
            <w:pPr>
              <w:rPr>
                <w:color w:val="auto"/>
              </w:rPr>
            </w:pPr>
            <w:r w:rsidRPr="00C7754F">
              <w:rPr>
                <w:color w:val="auto"/>
              </w:rPr>
              <w:t xml:space="preserve">The Victorian Government will monitor and </w:t>
            </w:r>
            <w:r w:rsidR="00467F8E">
              <w:rPr>
                <w:color w:val="auto"/>
              </w:rPr>
              <w:t>evaluate</w:t>
            </w:r>
            <w:r w:rsidRPr="00C7754F">
              <w:rPr>
                <w:color w:val="auto"/>
              </w:rPr>
              <w:t xml:space="preserve"> </w:t>
            </w:r>
            <w:r w:rsidR="00467F8E" w:rsidRPr="00C7754F">
              <w:rPr>
                <w:color w:val="auto"/>
              </w:rPr>
              <w:t xml:space="preserve">how well the policy package is performing against its objectives </w:t>
            </w:r>
            <w:r w:rsidRPr="00C7754F">
              <w:rPr>
                <w:color w:val="auto"/>
              </w:rPr>
              <w:t>at various stages once the ban takes effect.</w:t>
            </w:r>
          </w:p>
          <w:p w14:paraId="4BAF5803" w14:textId="058D3AED" w:rsidR="00F20F7E" w:rsidRPr="00C7754F" w:rsidRDefault="00F20F7E" w:rsidP="00F20F7E">
            <w:pPr>
              <w:rPr>
                <w:color w:val="auto"/>
              </w:rPr>
            </w:pPr>
          </w:p>
        </w:tc>
      </w:tr>
      <w:tr w:rsidR="00A731E7" w14:paraId="53D97CFA" w14:textId="77777777" w:rsidTr="00C27AC8">
        <w:trPr>
          <w:cantSplit/>
        </w:trPr>
        <w:tc>
          <w:tcPr>
            <w:tcW w:w="1960" w:type="dxa"/>
          </w:tcPr>
          <w:p w14:paraId="5E53091C" w14:textId="59BA3BD3" w:rsidR="00A731E7" w:rsidRPr="00C7754F" w:rsidRDefault="00FB2CD2" w:rsidP="00A731E7">
            <w:pPr>
              <w:pStyle w:val="BodyText"/>
              <w:rPr>
                <w:b/>
                <w:color w:val="auto"/>
                <w:lang w:eastAsia="en-AU"/>
              </w:rPr>
            </w:pPr>
            <w:bookmarkStart w:id="6" w:name="_Hlk511744881"/>
            <w:r>
              <w:rPr>
                <w:b/>
                <w:color w:val="auto"/>
                <w:lang w:eastAsia="en-AU"/>
              </w:rPr>
              <w:t>E</w:t>
            </w:r>
            <w:r>
              <w:rPr>
                <w:b/>
                <w:color w:val="auto"/>
                <w:lang w:eastAsia="en-AU"/>
              </w:rPr>
              <w:noBreakHyphen/>
              <w:t>waste</w:t>
            </w:r>
            <w:r w:rsidR="00A731E7" w:rsidRPr="00C7754F">
              <w:rPr>
                <w:b/>
                <w:color w:val="auto"/>
                <w:lang w:eastAsia="en-AU"/>
              </w:rPr>
              <w:t xml:space="preserve"> collection </w:t>
            </w:r>
            <w:r w:rsidR="002204B8" w:rsidRPr="00C7754F">
              <w:rPr>
                <w:b/>
                <w:color w:val="auto"/>
                <w:lang w:eastAsia="en-AU"/>
              </w:rPr>
              <w:t>- access</w:t>
            </w:r>
          </w:p>
          <w:p w14:paraId="51C257CC" w14:textId="7C623332" w:rsidR="00A731E7" w:rsidRPr="00C7754F" w:rsidRDefault="00A731E7" w:rsidP="00A731E7">
            <w:pPr>
              <w:pStyle w:val="BodyText"/>
              <w:rPr>
                <w:b/>
                <w:color w:val="auto"/>
                <w:lang w:eastAsia="en-AU"/>
              </w:rPr>
            </w:pPr>
          </w:p>
        </w:tc>
        <w:tc>
          <w:tcPr>
            <w:tcW w:w="6520" w:type="dxa"/>
          </w:tcPr>
          <w:p w14:paraId="10DFB816" w14:textId="77777777" w:rsidR="00A731E7" w:rsidRPr="00C7754F" w:rsidRDefault="00A731E7" w:rsidP="00A731E7">
            <w:pPr>
              <w:pStyle w:val="BodyText"/>
              <w:rPr>
                <w:color w:val="auto"/>
                <w:lang w:eastAsia="en-AU"/>
              </w:rPr>
            </w:pPr>
            <w:r w:rsidRPr="00C7754F">
              <w:rPr>
                <w:color w:val="auto"/>
                <w:lang w:eastAsia="en-AU"/>
              </w:rPr>
              <w:t xml:space="preserve">Many submissions stressed the importance of residents having convenient and ready access to collection points, particularly in regional and rural areas, to avoid illegal dumping and disposal in kerbside bins. </w:t>
            </w:r>
          </w:p>
          <w:p w14:paraId="02BAE319" w14:textId="2E23D2D8" w:rsidR="00A731E7" w:rsidRPr="00C7754F" w:rsidRDefault="00A731E7" w:rsidP="00A731E7">
            <w:pPr>
              <w:pStyle w:val="BodyText"/>
              <w:rPr>
                <w:color w:val="auto"/>
                <w:lang w:eastAsia="en-AU"/>
              </w:rPr>
            </w:pPr>
            <w:r w:rsidRPr="00C7754F">
              <w:rPr>
                <w:color w:val="auto"/>
                <w:lang w:eastAsia="en-AU"/>
              </w:rPr>
              <w:t>One submission emphasised that, based on the proposed model</w:t>
            </w:r>
            <w:r w:rsidR="00AC302A" w:rsidRPr="00C7754F">
              <w:rPr>
                <w:color w:val="auto"/>
                <w:lang w:eastAsia="en-AU"/>
              </w:rPr>
              <w:t xml:space="preserve"> in the PIA</w:t>
            </w:r>
            <w:r w:rsidRPr="00C7754F">
              <w:rPr>
                <w:color w:val="auto"/>
                <w:lang w:eastAsia="en-AU"/>
              </w:rPr>
              <w:t>, 12</w:t>
            </w:r>
            <w:r w:rsidR="00D416D7">
              <w:rPr>
                <w:color w:val="auto"/>
                <w:lang w:eastAsia="en-AU"/>
              </w:rPr>
              <w:t> </w:t>
            </w:r>
            <w:r w:rsidR="00086DED" w:rsidRPr="00C7754F">
              <w:rPr>
                <w:color w:val="auto"/>
                <w:lang w:eastAsia="en-AU"/>
              </w:rPr>
              <w:t xml:space="preserve">per cent </w:t>
            </w:r>
            <w:r w:rsidRPr="00C7754F">
              <w:rPr>
                <w:color w:val="auto"/>
                <w:lang w:eastAsia="en-AU"/>
              </w:rPr>
              <w:t>of rural Victorians would be without reasonable access to collection points.</w:t>
            </w:r>
          </w:p>
          <w:p w14:paraId="56A6DDDE" w14:textId="77777777" w:rsidR="00A731E7" w:rsidRPr="00C7754F" w:rsidRDefault="00A731E7" w:rsidP="00A731E7">
            <w:pPr>
              <w:pStyle w:val="BodyText"/>
              <w:rPr>
                <w:color w:val="auto"/>
                <w:lang w:eastAsia="en-AU"/>
              </w:rPr>
            </w:pPr>
            <w:r w:rsidRPr="00C7754F">
              <w:rPr>
                <w:color w:val="auto"/>
                <w:lang w:eastAsia="en-AU"/>
              </w:rPr>
              <w:t>There were some suggestions for how to improve access to collection points:</w:t>
            </w:r>
          </w:p>
          <w:p w14:paraId="5A9A78CC" w14:textId="77777777" w:rsidR="00A731E7" w:rsidRPr="00C7754F" w:rsidRDefault="00A731E7" w:rsidP="00EA7248">
            <w:pPr>
              <w:pStyle w:val="ListParagraph"/>
              <w:numPr>
                <w:ilvl w:val="0"/>
                <w:numId w:val="44"/>
              </w:numPr>
              <w:ind w:left="560" w:hanging="284"/>
              <w:rPr>
                <w:color w:val="auto"/>
              </w:rPr>
            </w:pPr>
            <w:r w:rsidRPr="00C7754F">
              <w:rPr>
                <w:color w:val="auto"/>
              </w:rPr>
              <w:t xml:space="preserve">reduce travel distances to drop-off points </w:t>
            </w:r>
          </w:p>
          <w:p w14:paraId="35223D27" w14:textId="57489641" w:rsidR="00AC302A" w:rsidRPr="00C7754F" w:rsidRDefault="00A731E7" w:rsidP="00C27AC8">
            <w:pPr>
              <w:pStyle w:val="ListParagraph"/>
              <w:numPr>
                <w:ilvl w:val="0"/>
                <w:numId w:val="44"/>
              </w:numPr>
              <w:ind w:left="560" w:hanging="284"/>
              <w:rPr>
                <w:color w:val="auto"/>
              </w:rPr>
            </w:pPr>
            <w:r w:rsidRPr="00C7754F">
              <w:rPr>
                <w:color w:val="auto"/>
              </w:rPr>
              <w:t>increasing the amount of alternative collection points, such as at electronic retailers</w:t>
            </w:r>
          </w:p>
          <w:p w14:paraId="34227B6B" w14:textId="3EA75986" w:rsidR="00AC302A" w:rsidRPr="00C7754F" w:rsidRDefault="00A731E7" w:rsidP="00C27AC8">
            <w:pPr>
              <w:pStyle w:val="ListParagraph"/>
              <w:numPr>
                <w:ilvl w:val="0"/>
                <w:numId w:val="44"/>
              </w:numPr>
              <w:ind w:left="560" w:hanging="284"/>
              <w:rPr>
                <w:color w:val="auto"/>
              </w:rPr>
            </w:pPr>
            <w:r w:rsidRPr="00C7754F">
              <w:rPr>
                <w:color w:val="auto"/>
              </w:rPr>
              <w:t>provide kerbside collection or on-demand pick-up services for those residents without transport options.</w:t>
            </w:r>
            <w:r w:rsidR="00AC302A" w:rsidRPr="00C7754F">
              <w:rPr>
                <w:color w:val="auto"/>
              </w:rPr>
              <w:t xml:space="preserve"> </w:t>
            </w:r>
          </w:p>
          <w:p w14:paraId="0634C42A" w14:textId="1FC45060" w:rsidR="00A731E7" w:rsidRPr="00C27AC8" w:rsidRDefault="00AC302A" w:rsidP="00C27AC8">
            <w:pPr>
              <w:pStyle w:val="BodyText"/>
              <w:rPr>
                <w:color w:val="auto"/>
              </w:rPr>
            </w:pPr>
            <w:r w:rsidRPr="00C7754F">
              <w:rPr>
                <w:color w:val="auto"/>
                <w:lang w:eastAsia="en-AU"/>
              </w:rPr>
              <w:t xml:space="preserve">One submission suggested it should be free to dispose of </w:t>
            </w:r>
            <w:r w:rsidR="00FB2CD2">
              <w:rPr>
                <w:color w:val="auto"/>
                <w:lang w:eastAsia="en-AU"/>
              </w:rPr>
              <w:t>e</w:t>
            </w:r>
            <w:r w:rsidR="00FB2CD2">
              <w:rPr>
                <w:color w:val="auto"/>
                <w:lang w:eastAsia="en-AU"/>
              </w:rPr>
              <w:noBreakHyphen/>
              <w:t>waste</w:t>
            </w:r>
            <w:r w:rsidRPr="00C7754F">
              <w:rPr>
                <w:color w:val="auto"/>
                <w:lang w:eastAsia="en-AU"/>
              </w:rPr>
              <w:t xml:space="preserve">, while other submissions suggested that residents should pay to dispose of their </w:t>
            </w:r>
            <w:r w:rsidR="00FB2CD2">
              <w:rPr>
                <w:color w:val="auto"/>
                <w:lang w:eastAsia="en-AU"/>
              </w:rPr>
              <w:t>e</w:t>
            </w:r>
            <w:r w:rsidR="00FB2CD2">
              <w:rPr>
                <w:color w:val="auto"/>
                <w:lang w:eastAsia="en-AU"/>
              </w:rPr>
              <w:noBreakHyphen/>
              <w:t>waste</w:t>
            </w:r>
            <w:r w:rsidRPr="00C7754F">
              <w:rPr>
                <w:color w:val="auto"/>
                <w:lang w:eastAsia="en-AU"/>
              </w:rPr>
              <w:t xml:space="preserve">. </w:t>
            </w:r>
          </w:p>
        </w:tc>
        <w:tc>
          <w:tcPr>
            <w:tcW w:w="6946" w:type="dxa"/>
          </w:tcPr>
          <w:p w14:paraId="360D1BBE" w14:textId="0E9E40E1" w:rsidR="00FC769B" w:rsidRPr="00C7754F" w:rsidRDefault="002204B8" w:rsidP="00FC769B">
            <w:pPr>
              <w:pStyle w:val="BodyText"/>
              <w:rPr>
                <w:color w:val="auto"/>
                <w:lang w:eastAsia="en-AU"/>
              </w:rPr>
            </w:pPr>
            <w:r w:rsidRPr="00C7754F">
              <w:rPr>
                <w:color w:val="auto"/>
                <w:lang w:eastAsia="en-AU"/>
              </w:rPr>
              <w:t xml:space="preserve">The Victorian Government is </w:t>
            </w:r>
            <w:r w:rsidR="00D416D7">
              <w:rPr>
                <w:color w:val="auto"/>
                <w:lang w:eastAsia="en-AU"/>
              </w:rPr>
              <w:t>investing</w:t>
            </w:r>
            <w:r w:rsidR="00D416D7" w:rsidRPr="00C7754F">
              <w:rPr>
                <w:color w:val="auto"/>
                <w:lang w:eastAsia="en-AU"/>
              </w:rPr>
              <w:t xml:space="preserve"> </w:t>
            </w:r>
            <w:r w:rsidRPr="00C7754F">
              <w:rPr>
                <w:color w:val="auto"/>
                <w:lang w:eastAsia="en-AU"/>
              </w:rPr>
              <w:t xml:space="preserve">$15 million to </w:t>
            </w:r>
            <w:r w:rsidR="00FC769B" w:rsidRPr="00C7754F">
              <w:rPr>
                <w:color w:val="auto"/>
                <w:lang w:eastAsia="en-AU"/>
              </w:rPr>
              <w:t xml:space="preserve">upgrade existing </w:t>
            </w:r>
            <w:r w:rsidR="00FB2CD2">
              <w:rPr>
                <w:color w:val="auto"/>
                <w:lang w:eastAsia="en-AU"/>
              </w:rPr>
              <w:t>e</w:t>
            </w:r>
            <w:r w:rsidR="00FB2CD2">
              <w:rPr>
                <w:color w:val="auto"/>
                <w:lang w:eastAsia="en-AU"/>
              </w:rPr>
              <w:noBreakHyphen/>
              <w:t>waste</w:t>
            </w:r>
            <w:r w:rsidR="00FC769B" w:rsidRPr="00C7754F">
              <w:rPr>
                <w:color w:val="auto"/>
                <w:lang w:eastAsia="en-AU"/>
              </w:rPr>
              <w:t xml:space="preserve"> collection infrastructure and </w:t>
            </w:r>
            <w:r w:rsidR="00AC302A" w:rsidRPr="00C7754F">
              <w:rPr>
                <w:color w:val="auto"/>
                <w:lang w:eastAsia="en-AU"/>
              </w:rPr>
              <w:t xml:space="preserve">create a core </w:t>
            </w:r>
            <w:r w:rsidR="00FB2CD2">
              <w:rPr>
                <w:color w:val="auto"/>
                <w:lang w:eastAsia="en-AU"/>
              </w:rPr>
              <w:t>e</w:t>
            </w:r>
            <w:r w:rsidR="00FB2CD2">
              <w:rPr>
                <w:color w:val="auto"/>
                <w:lang w:eastAsia="en-AU"/>
              </w:rPr>
              <w:noBreakHyphen/>
              <w:t>waste</w:t>
            </w:r>
            <w:r w:rsidR="00AC302A" w:rsidRPr="00C7754F">
              <w:rPr>
                <w:color w:val="auto"/>
                <w:lang w:eastAsia="en-AU"/>
              </w:rPr>
              <w:t xml:space="preserve"> collection network that will </w:t>
            </w:r>
            <w:r w:rsidR="00FC769B" w:rsidRPr="00C7754F">
              <w:rPr>
                <w:color w:val="auto"/>
                <w:lang w:eastAsia="en-AU"/>
              </w:rPr>
              <w:t xml:space="preserve">enable </w:t>
            </w:r>
            <w:r w:rsidRPr="00C7754F">
              <w:rPr>
                <w:color w:val="auto"/>
                <w:lang w:eastAsia="en-AU"/>
              </w:rPr>
              <w:t xml:space="preserve">all Victorians, including those in regional areas, to access safe </w:t>
            </w:r>
            <w:r w:rsidR="00FB2CD2">
              <w:rPr>
                <w:color w:val="auto"/>
                <w:lang w:eastAsia="en-AU"/>
              </w:rPr>
              <w:t>e</w:t>
            </w:r>
            <w:r w:rsidR="00FB2CD2">
              <w:rPr>
                <w:color w:val="auto"/>
                <w:lang w:eastAsia="en-AU"/>
              </w:rPr>
              <w:noBreakHyphen/>
              <w:t>waste</w:t>
            </w:r>
            <w:r w:rsidRPr="00C7754F">
              <w:rPr>
                <w:color w:val="auto"/>
                <w:lang w:eastAsia="en-AU"/>
              </w:rPr>
              <w:t xml:space="preserve"> collection sites.</w:t>
            </w:r>
            <w:r w:rsidR="00FC769B" w:rsidRPr="00C7754F">
              <w:rPr>
                <w:color w:val="auto"/>
                <w:lang w:eastAsia="en-AU"/>
              </w:rPr>
              <w:t xml:space="preserve"> </w:t>
            </w:r>
            <w:r w:rsidR="00AC302A" w:rsidRPr="00C7754F">
              <w:rPr>
                <w:color w:val="auto"/>
                <w:lang w:eastAsia="en-AU"/>
              </w:rPr>
              <w:t xml:space="preserve">This is in addition to some 1400 </w:t>
            </w:r>
            <w:r w:rsidR="00D416D7">
              <w:rPr>
                <w:color w:val="auto"/>
                <w:lang w:eastAsia="en-AU"/>
              </w:rPr>
              <w:t xml:space="preserve">existing </w:t>
            </w:r>
            <w:r w:rsidR="00AC302A" w:rsidRPr="00C7754F">
              <w:rPr>
                <w:color w:val="auto"/>
                <w:lang w:eastAsia="en-AU"/>
              </w:rPr>
              <w:t xml:space="preserve">collection points in Victoria available for various types of </w:t>
            </w:r>
            <w:r w:rsidR="00FB2CD2">
              <w:rPr>
                <w:color w:val="auto"/>
                <w:lang w:eastAsia="en-AU"/>
              </w:rPr>
              <w:t>e</w:t>
            </w:r>
            <w:r w:rsidR="00FB2CD2">
              <w:rPr>
                <w:color w:val="auto"/>
                <w:lang w:eastAsia="en-AU"/>
              </w:rPr>
              <w:noBreakHyphen/>
              <w:t>waste</w:t>
            </w:r>
            <w:r w:rsidR="00AC302A" w:rsidRPr="00C7754F">
              <w:rPr>
                <w:color w:val="auto"/>
                <w:lang w:eastAsia="en-AU"/>
              </w:rPr>
              <w:t xml:space="preserve"> items.</w:t>
            </w:r>
          </w:p>
          <w:p w14:paraId="4211A3B4" w14:textId="0B9E7BF8" w:rsidR="00FC769B" w:rsidRPr="00C7754F" w:rsidRDefault="00AC302A" w:rsidP="00FC769B">
            <w:pPr>
              <w:pStyle w:val="BodyText"/>
              <w:rPr>
                <w:color w:val="auto"/>
                <w:lang w:eastAsia="en-AU"/>
              </w:rPr>
            </w:pPr>
            <w:r w:rsidRPr="00C7754F">
              <w:rPr>
                <w:color w:val="auto"/>
                <w:lang w:eastAsia="en-AU"/>
              </w:rPr>
              <w:t xml:space="preserve">Once the core network is established, </w:t>
            </w:r>
            <w:r w:rsidR="00FC769B" w:rsidRPr="00C7754F">
              <w:rPr>
                <w:color w:val="auto"/>
                <w:lang w:eastAsia="en-AU"/>
              </w:rPr>
              <w:t xml:space="preserve">98 per cent of Victorians in metropolitan areas will be within a 20-minute drive of an </w:t>
            </w:r>
            <w:r w:rsidR="00FB2CD2">
              <w:rPr>
                <w:color w:val="auto"/>
                <w:lang w:eastAsia="en-AU"/>
              </w:rPr>
              <w:t>e</w:t>
            </w:r>
            <w:r w:rsidR="00FB2CD2">
              <w:rPr>
                <w:color w:val="auto"/>
                <w:lang w:eastAsia="en-AU"/>
              </w:rPr>
              <w:noBreakHyphen/>
              <w:t>waste</w:t>
            </w:r>
            <w:r w:rsidR="00FC769B" w:rsidRPr="00C7754F">
              <w:rPr>
                <w:color w:val="auto"/>
                <w:lang w:eastAsia="en-AU"/>
              </w:rPr>
              <w:t xml:space="preserve"> disposal point, and 98</w:t>
            </w:r>
            <w:r w:rsidR="00D416D7">
              <w:rPr>
                <w:color w:val="auto"/>
                <w:lang w:eastAsia="en-AU"/>
              </w:rPr>
              <w:t> </w:t>
            </w:r>
            <w:r w:rsidR="00FC769B" w:rsidRPr="00C7754F">
              <w:rPr>
                <w:color w:val="auto"/>
                <w:lang w:eastAsia="en-AU"/>
              </w:rPr>
              <w:t xml:space="preserve">per cent of Victorians in regional areas will be within a 30-minute drive of an </w:t>
            </w:r>
            <w:r w:rsidR="00FB2CD2">
              <w:rPr>
                <w:color w:val="auto"/>
                <w:lang w:eastAsia="en-AU"/>
              </w:rPr>
              <w:t>e</w:t>
            </w:r>
            <w:r w:rsidR="00FB2CD2">
              <w:rPr>
                <w:color w:val="auto"/>
                <w:lang w:eastAsia="en-AU"/>
              </w:rPr>
              <w:noBreakHyphen/>
              <w:t>waste</w:t>
            </w:r>
            <w:r w:rsidR="00FC769B" w:rsidRPr="00C7754F">
              <w:rPr>
                <w:color w:val="auto"/>
                <w:lang w:eastAsia="en-AU"/>
              </w:rPr>
              <w:t xml:space="preserve"> disposal point. This will achieve a level of access far greater than that modelled in the PIA.</w:t>
            </w:r>
          </w:p>
          <w:p w14:paraId="344AEB42" w14:textId="19576FB6" w:rsidR="00591AA4" w:rsidRPr="00C7754F" w:rsidRDefault="00591AA4" w:rsidP="00591AA4">
            <w:pPr>
              <w:pStyle w:val="BodyText"/>
              <w:rPr>
                <w:color w:val="auto"/>
                <w:lang w:eastAsia="en-AU"/>
              </w:rPr>
            </w:pPr>
            <w:r w:rsidRPr="00C7754F">
              <w:rPr>
                <w:color w:val="auto"/>
                <w:lang w:eastAsia="en-AU"/>
              </w:rPr>
              <w:t xml:space="preserve">As with the management of other waste types at local transfer stations, resource recovery centres and landfills, local councils may </w:t>
            </w:r>
            <w:r w:rsidR="00D2477C" w:rsidRPr="00C7754F">
              <w:rPr>
                <w:color w:val="auto"/>
                <w:lang w:eastAsia="en-AU"/>
              </w:rPr>
              <w:t xml:space="preserve">manage costs associated with </w:t>
            </w:r>
            <w:r w:rsidR="00FB2CD2">
              <w:rPr>
                <w:color w:val="auto"/>
                <w:lang w:eastAsia="en-AU"/>
              </w:rPr>
              <w:t>e</w:t>
            </w:r>
            <w:r w:rsidR="00FB2CD2">
              <w:rPr>
                <w:color w:val="auto"/>
                <w:lang w:eastAsia="en-AU"/>
              </w:rPr>
              <w:noBreakHyphen/>
              <w:t>waste</w:t>
            </w:r>
            <w:r w:rsidR="00D2477C" w:rsidRPr="00C7754F">
              <w:rPr>
                <w:color w:val="auto"/>
                <w:lang w:eastAsia="en-AU"/>
              </w:rPr>
              <w:t xml:space="preserve"> through various mechanisms, such as user fees or council rates. </w:t>
            </w:r>
            <w:r w:rsidR="00D416D7">
              <w:rPr>
                <w:color w:val="auto"/>
                <w:lang w:eastAsia="en-AU"/>
              </w:rPr>
              <w:t>Each council will decide what will work best for its communities</w:t>
            </w:r>
            <w:r w:rsidR="00D2477C" w:rsidRPr="00C7754F">
              <w:rPr>
                <w:color w:val="auto"/>
                <w:lang w:eastAsia="en-AU"/>
              </w:rPr>
              <w:t>.</w:t>
            </w:r>
          </w:p>
          <w:p w14:paraId="3156391B" w14:textId="133081A5" w:rsidR="00A731E7" w:rsidRPr="00C7754F" w:rsidRDefault="00A731E7" w:rsidP="00A731E7">
            <w:pPr>
              <w:pStyle w:val="BodyText"/>
              <w:rPr>
                <w:color w:val="auto"/>
                <w:lang w:eastAsia="en-AU"/>
              </w:rPr>
            </w:pPr>
          </w:p>
        </w:tc>
      </w:tr>
      <w:tr w:rsidR="00A731E7" w14:paraId="4E63BBDE" w14:textId="77777777" w:rsidTr="00C27AC8">
        <w:trPr>
          <w:cantSplit/>
        </w:trPr>
        <w:tc>
          <w:tcPr>
            <w:tcW w:w="1960" w:type="dxa"/>
          </w:tcPr>
          <w:p w14:paraId="7EB500EA" w14:textId="31A87A57" w:rsidR="002204B8" w:rsidRPr="00C7754F" w:rsidRDefault="00FB2CD2" w:rsidP="002204B8">
            <w:pPr>
              <w:pStyle w:val="BodyText"/>
              <w:rPr>
                <w:b/>
                <w:color w:val="auto"/>
                <w:lang w:eastAsia="en-AU"/>
              </w:rPr>
            </w:pPr>
            <w:r>
              <w:rPr>
                <w:b/>
                <w:color w:val="auto"/>
                <w:lang w:eastAsia="en-AU"/>
              </w:rPr>
              <w:lastRenderedPageBreak/>
              <w:t>E</w:t>
            </w:r>
            <w:r>
              <w:rPr>
                <w:b/>
                <w:color w:val="auto"/>
                <w:lang w:eastAsia="en-AU"/>
              </w:rPr>
              <w:noBreakHyphen/>
              <w:t>waste</w:t>
            </w:r>
            <w:r w:rsidR="002204B8" w:rsidRPr="00C7754F">
              <w:rPr>
                <w:b/>
                <w:color w:val="auto"/>
                <w:lang w:eastAsia="en-AU"/>
              </w:rPr>
              <w:t xml:space="preserve"> collection – infrastructure needs</w:t>
            </w:r>
          </w:p>
          <w:p w14:paraId="5DC9BA81" w14:textId="77777777" w:rsidR="00A731E7" w:rsidRPr="00C7754F" w:rsidRDefault="00A731E7" w:rsidP="00A731E7">
            <w:pPr>
              <w:pStyle w:val="BodyText"/>
              <w:rPr>
                <w:b/>
                <w:color w:val="auto"/>
                <w:lang w:eastAsia="en-AU"/>
              </w:rPr>
            </w:pPr>
          </w:p>
        </w:tc>
        <w:tc>
          <w:tcPr>
            <w:tcW w:w="6520" w:type="dxa"/>
          </w:tcPr>
          <w:p w14:paraId="0DCF7B1C" w14:textId="4A6979C6" w:rsidR="00A731E7" w:rsidRPr="00C7754F" w:rsidRDefault="00A731E7" w:rsidP="00A731E7">
            <w:pPr>
              <w:pStyle w:val="BodyText"/>
              <w:rPr>
                <w:color w:val="auto"/>
                <w:lang w:eastAsia="en-AU"/>
              </w:rPr>
            </w:pPr>
            <w:r w:rsidRPr="00C7754F">
              <w:rPr>
                <w:color w:val="auto"/>
                <w:lang w:eastAsia="en-AU"/>
              </w:rPr>
              <w:t xml:space="preserve">Many suggestions commended the government-funded program to improve the </w:t>
            </w:r>
            <w:r w:rsidR="00FB2CD2">
              <w:rPr>
                <w:color w:val="auto"/>
                <w:lang w:eastAsia="en-AU"/>
              </w:rPr>
              <w:t>e</w:t>
            </w:r>
            <w:r w:rsidR="00FB2CD2">
              <w:rPr>
                <w:color w:val="auto"/>
                <w:lang w:eastAsia="en-AU"/>
              </w:rPr>
              <w:noBreakHyphen/>
              <w:t>waste</w:t>
            </w:r>
            <w:r w:rsidRPr="00C7754F">
              <w:rPr>
                <w:color w:val="auto"/>
                <w:lang w:eastAsia="en-AU"/>
              </w:rPr>
              <w:t xml:space="preserve"> collection network in Victoria. </w:t>
            </w:r>
          </w:p>
          <w:p w14:paraId="25FBA9BE" w14:textId="79F9D72A" w:rsidR="002204B8" w:rsidRPr="00C7754F" w:rsidRDefault="00A731E7" w:rsidP="00A731E7">
            <w:pPr>
              <w:pStyle w:val="BodyText"/>
              <w:rPr>
                <w:color w:val="auto"/>
                <w:lang w:eastAsia="en-AU"/>
              </w:rPr>
            </w:pPr>
            <w:r w:rsidRPr="00C7754F">
              <w:rPr>
                <w:color w:val="auto"/>
                <w:lang w:eastAsia="en-AU"/>
              </w:rPr>
              <w:t>However</w:t>
            </w:r>
            <w:r w:rsidR="006C36DD">
              <w:rPr>
                <w:color w:val="auto"/>
                <w:lang w:eastAsia="en-AU"/>
              </w:rPr>
              <w:t>, some submissions expressed concern</w:t>
            </w:r>
            <w:r w:rsidRPr="00C7754F">
              <w:rPr>
                <w:color w:val="auto"/>
                <w:lang w:eastAsia="en-AU"/>
              </w:rPr>
              <w:t xml:space="preserve"> that the funding provided was not adequate and that the network would not be ready by 1 July 2018.</w:t>
            </w:r>
            <w:r w:rsidR="002204B8" w:rsidRPr="00C7754F">
              <w:rPr>
                <w:color w:val="auto"/>
                <w:lang w:eastAsia="en-AU"/>
              </w:rPr>
              <w:t xml:space="preserve"> </w:t>
            </w:r>
          </w:p>
          <w:p w14:paraId="6BB29F49" w14:textId="4F344F02" w:rsidR="00A731E7" w:rsidRPr="00C7754F" w:rsidRDefault="002204B8" w:rsidP="00A731E7">
            <w:pPr>
              <w:pStyle w:val="BodyText"/>
              <w:rPr>
                <w:color w:val="auto"/>
                <w:lang w:eastAsia="en-AU"/>
              </w:rPr>
            </w:pPr>
            <w:r w:rsidRPr="00C7754F">
              <w:rPr>
                <w:color w:val="auto"/>
                <w:lang w:eastAsia="en-AU"/>
              </w:rPr>
              <w:t xml:space="preserve">One submission flagged that material recovery facilities, which are sites that collect and sort recyclable paper, plastic and glass, do not currently have capability to sort and process </w:t>
            </w:r>
            <w:r w:rsidR="00FB2CD2">
              <w:rPr>
                <w:color w:val="auto"/>
                <w:lang w:eastAsia="en-AU"/>
              </w:rPr>
              <w:t>e</w:t>
            </w:r>
            <w:r w:rsidR="00FB2CD2">
              <w:rPr>
                <w:color w:val="auto"/>
                <w:lang w:eastAsia="en-AU"/>
              </w:rPr>
              <w:noBreakHyphen/>
              <w:t>waste</w:t>
            </w:r>
            <w:r w:rsidRPr="00C7754F">
              <w:rPr>
                <w:color w:val="auto"/>
                <w:lang w:eastAsia="en-AU"/>
              </w:rPr>
              <w:t>.</w:t>
            </w:r>
          </w:p>
          <w:p w14:paraId="3E95A39D" w14:textId="1439FEA9" w:rsidR="00A731E7" w:rsidRPr="00C7754F" w:rsidRDefault="00A731E7" w:rsidP="00A731E7">
            <w:pPr>
              <w:pStyle w:val="BodyText"/>
              <w:rPr>
                <w:color w:val="auto"/>
                <w:lang w:eastAsia="en-AU"/>
              </w:rPr>
            </w:pPr>
            <w:r w:rsidRPr="00C7754F">
              <w:rPr>
                <w:color w:val="auto"/>
                <w:lang w:eastAsia="en-AU"/>
              </w:rPr>
              <w:t xml:space="preserve">There were many suggestions for where investment to the existing and new </w:t>
            </w:r>
            <w:r w:rsidR="00FB2CD2">
              <w:rPr>
                <w:color w:val="auto"/>
                <w:lang w:eastAsia="en-AU"/>
              </w:rPr>
              <w:t>e</w:t>
            </w:r>
            <w:r w:rsidR="00FB2CD2">
              <w:rPr>
                <w:color w:val="auto"/>
                <w:lang w:eastAsia="en-AU"/>
              </w:rPr>
              <w:noBreakHyphen/>
              <w:t>waste</w:t>
            </w:r>
            <w:r w:rsidRPr="00C7754F">
              <w:rPr>
                <w:color w:val="auto"/>
                <w:lang w:eastAsia="en-AU"/>
              </w:rPr>
              <w:t xml:space="preserve"> collection sites should be focused. These include:</w:t>
            </w:r>
          </w:p>
          <w:p w14:paraId="0DB28DB0" w14:textId="77777777" w:rsidR="00A731E7" w:rsidRPr="00C7754F" w:rsidRDefault="00A731E7" w:rsidP="00EA7248">
            <w:pPr>
              <w:pStyle w:val="ListParagraph"/>
              <w:numPr>
                <w:ilvl w:val="0"/>
                <w:numId w:val="44"/>
              </w:numPr>
              <w:ind w:left="560" w:hanging="284"/>
              <w:rPr>
                <w:color w:val="auto"/>
              </w:rPr>
            </w:pPr>
            <w:r w:rsidRPr="00C7754F">
              <w:rPr>
                <w:color w:val="auto"/>
              </w:rPr>
              <w:t xml:space="preserve">upgrades to all existing collection facilities - many submissions highlighted that most collection points don’t yet comply with AS/NZS 5377:2013. </w:t>
            </w:r>
          </w:p>
          <w:p w14:paraId="15F24FA3" w14:textId="77777777" w:rsidR="00A731E7" w:rsidRPr="00C7754F" w:rsidRDefault="00A731E7" w:rsidP="00EA7248">
            <w:pPr>
              <w:pStyle w:val="ListParagraph"/>
              <w:numPr>
                <w:ilvl w:val="0"/>
                <w:numId w:val="44"/>
              </w:numPr>
              <w:ind w:left="560" w:hanging="284"/>
              <w:rPr>
                <w:color w:val="auto"/>
              </w:rPr>
            </w:pPr>
            <w:r w:rsidRPr="00C7754F">
              <w:rPr>
                <w:color w:val="auto"/>
              </w:rPr>
              <w:t>increased clearance rates at collection points</w:t>
            </w:r>
          </w:p>
          <w:p w14:paraId="0BE5EA9F" w14:textId="57703D86" w:rsidR="00A731E7" w:rsidRPr="00C7754F" w:rsidRDefault="00A731E7" w:rsidP="00EA7248">
            <w:pPr>
              <w:pStyle w:val="ListParagraph"/>
              <w:numPr>
                <w:ilvl w:val="0"/>
                <w:numId w:val="44"/>
              </w:numPr>
              <w:ind w:left="560" w:hanging="284"/>
              <w:rPr>
                <w:color w:val="auto"/>
              </w:rPr>
            </w:pPr>
            <w:r w:rsidRPr="00C7754F">
              <w:rPr>
                <w:color w:val="auto"/>
              </w:rPr>
              <w:t>improved security of hard</w:t>
            </w:r>
            <w:r w:rsidR="00B10CB8">
              <w:rPr>
                <w:color w:val="auto"/>
              </w:rPr>
              <w:t xml:space="preserve"> </w:t>
            </w:r>
            <w:r w:rsidRPr="00C7754F">
              <w:rPr>
                <w:color w:val="auto"/>
              </w:rPr>
              <w:t>waste collections and collection points</w:t>
            </w:r>
          </w:p>
          <w:p w14:paraId="0E669767" w14:textId="4D4DD908" w:rsidR="00A731E7" w:rsidRPr="00C7754F" w:rsidRDefault="00A731E7" w:rsidP="00EA7248">
            <w:pPr>
              <w:pStyle w:val="ListParagraph"/>
              <w:numPr>
                <w:ilvl w:val="0"/>
                <w:numId w:val="44"/>
              </w:numPr>
              <w:ind w:left="560" w:hanging="284"/>
              <w:rPr>
                <w:color w:val="auto"/>
              </w:rPr>
            </w:pPr>
            <w:r w:rsidRPr="00C7754F">
              <w:rPr>
                <w:color w:val="auto"/>
              </w:rPr>
              <w:t xml:space="preserve">consistent or standardised 'collection units' to more effectively handle and transport </w:t>
            </w:r>
            <w:r w:rsidR="00FB2CD2">
              <w:rPr>
                <w:color w:val="auto"/>
              </w:rPr>
              <w:t>e</w:t>
            </w:r>
            <w:r w:rsidR="00FB2CD2">
              <w:rPr>
                <w:color w:val="auto"/>
              </w:rPr>
              <w:noBreakHyphen/>
              <w:t>waste</w:t>
            </w:r>
            <w:r w:rsidRPr="00C7754F">
              <w:rPr>
                <w:color w:val="auto"/>
              </w:rPr>
              <w:t xml:space="preserve"> and batteries, optimise resource recovery and protect the integrity of items</w:t>
            </w:r>
          </w:p>
          <w:p w14:paraId="10CB0265" w14:textId="77777777" w:rsidR="00A731E7" w:rsidRPr="00C7754F" w:rsidRDefault="00A731E7" w:rsidP="00EA7248">
            <w:pPr>
              <w:pStyle w:val="ListParagraph"/>
              <w:numPr>
                <w:ilvl w:val="0"/>
                <w:numId w:val="44"/>
              </w:numPr>
              <w:ind w:left="560" w:hanging="284"/>
              <w:rPr>
                <w:color w:val="auto"/>
              </w:rPr>
            </w:pPr>
            <w:r w:rsidRPr="00C7754F">
              <w:rPr>
                <w:color w:val="auto"/>
              </w:rPr>
              <w:t>infrastructure to ensure safe handling, forklift access, conveyors and sorting equipment</w:t>
            </w:r>
            <w:r w:rsidRPr="00C7754F" w:rsidDel="009E3061">
              <w:rPr>
                <w:color w:val="auto"/>
              </w:rPr>
              <w:t xml:space="preserve"> </w:t>
            </w:r>
          </w:p>
          <w:p w14:paraId="5727841A" w14:textId="77777777" w:rsidR="00A731E7" w:rsidRPr="00C7754F" w:rsidRDefault="00A731E7" w:rsidP="00EA7248">
            <w:pPr>
              <w:pStyle w:val="ListParagraph"/>
              <w:numPr>
                <w:ilvl w:val="0"/>
                <w:numId w:val="44"/>
              </w:numPr>
              <w:ind w:left="560" w:hanging="284"/>
              <w:rPr>
                <w:color w:val="auto"/>
              </w:rPr>
            </w:pPr>
            <w:r w:rsidRPr="00C7754F">
              <w:rPr>
                <w:color w:val="auto"/>
              </w:rPr>
              <w:t xml:space="preserve">clear public signage </w:t>
            </w:r>
          </w:p>
          <w:p w14:paraId="7D938985" w14:textId="1369FE08" w:rsidR="00F20F7E" w:rsidRPr="00C7754F" w:rsidRDefault="00F20F7E" w:rsidP="00EA7248">
            <w:pPr>
              <w:pStyle w:val="ListParagraph"/>
              <w:numPr>
                <w:ilvl w:val="0"/>
                <w:numId w:val="44"/>
              </w:numPr>
              <w:ind w:left="560" w:hanging="284"/>
              <w:rPr>
                <w:color w:val="auto"/>
              </w:rPr>
            </w:pPr>
            <w:r w:rsidRPr="00C7754F">
              <w:rPr>
                <w:color w:val="auto"/>
              </w:rPr>
              <w:t>appropriate storage and transport units for batteries should be in place to mitigate the risk of fire.</w:t>
            </w:r>
          </w:p>
          <w:p w14:paraId="2203C81E" w14:textId="13BA5EA7" w:rsidR="00A731E7" w:rsidRPr="00C7754F" w:rsidRDefault="00A731E7" w:rsidP="00A731E7">
            <w:pPr>
              <w:pStyle w:val="BodyText"/>
              <w:rPr>
                <w:color w:val="auto"/>
                <w:lang w:eastAsia="en-AU"/>
              </w:rPr>
            </w:pPr>
            <w:r w:rsidRPr="00C7754F">
              <w:rPr>
                <w:color w:val="auto"/>
                <w:lang w:eastAsia="en-AU"/>
              </w:rPr>
              <w:t>One submission</w:t>
            </w:r>
            <w:r w:rsidR="00EC3337">
              <w:rPr>
                <w:color w:val="auto"/>
                <w:lang w:eastAsia="en-AU"/>
              </w:rPr>
              <w:t xml:space="preserve"> referenced </w:t>
            </w:r>
            <w:r w:rsidRPr="00C7754F">
              <w:rPr>
                <w:color w:val="auto"/>
                <w:lang w:eastAsia="en-AU"/>
              </w:rPr>
              <w:t>the community recycling centres in New South Wales, which have been established to comply with AS/NZS 5377:2013.</w:t>
            </w:r>
          </w:p>
          <w:p w14:paraId="3EBD3CBD" w14:textId="215F3B1B" w:rsidR="00A731E7" w:rsidRPr="00C7754F" w:rsidRDefault="00A731E7" w:rsidP="002204B8">
            <w:pPr>
              <w:pStyle w:val="BodyText"/>
              <w:rPr>
                <w:color w:val="auto"/>
                <w:lang w:eastAsia="en-AU"/>
              </w:rPr>
            </w:pPr>
            <w:r w:rsidRPr="00C7754F">
              <w:rPr>
                <w:color w:val="auto"/>
                <w:lang w:eastAsia="en-AU"/>
              </w:rPr>
              <w:t xml:space="preserve">Some submissions </w:t>
            </w:r>
            <w:r w:rsidR="00B10CB8">
              <w:rPr>
                <w:color w:val="auto"/>
                <w:lang w:eastAsia="en-AU"/>
              </w:rPr>
              <w:t>contended</w:t>
            </w:r>
            <w:r w:rsidR="00B10CB8" w:rsidRPr="00C7754F">
              <w:rPr>
                <w:color w:val="auto"/>
                <w:lang w:eastAsia="en-AU"/>
              </w:rPr>
              <w:t xml:space="preserve"> </w:t>
            </w:r>
            <w:r w:rsidRPr="00C7754F">
              <w:rPr>
                <w:color w:val="auto"/>
                <w:lang w:eastAsia="en-AU"/>
              </w:rPr>
              <w:t>that the government-funded collection network should be harmonised with other colle</w:t>
            </w:r>
            <w:r w:rsidR="002204B8" w:rsidRPr="00C7754F">
              <w:rPr>
                <w:color w:val="auto"/>
                <w:lang w:eastAsia="en-AU"/>
              </w:rPr>
              <w:t>ction systems around the state.</w:t>
            </w:r>
          </w:p>
        </w:tc>
        <w:tc>
          <w:tcPr>
            <w:tcW w:w="6946" w:type="dxa"/>
          </w:tcPr>
          <w:p w14:paraId="2A91C89F" w14:textId="764EA141" w:rsidR="00D01954" w:rsidRPr="00C7754F" w:rsidRDefault="00D2477C" w:rsidP="00D01954">
            <w:pPr>
              <w:pStyle w:val="BodyText"/>
              <w:rPr>
                <w:rFonts w:ascii="Arial" w:hAnsi="Arial" w:cs="Arial"/>
                <w:color w:val="auto"/>
              </w:rPr>
            </w:pPr>
            <w:r w:rsidRPr="00C7754F">
              <w:rPr>
                <w:rFonts w:ascii="Arial" w:hAnsi="Arial" w:cs="Arial"/>
                <w:color w:val="auto"/>
              </w:rPr>
              <w:t xml:space="preserve">To allow time for those with new obligations to make the necessary changes to infrastructure and systems, </w:t>
            </w:r>
            <w:r w:rsidR="00D01954" w:rsidRPr="00C7754F">
              <w:rPr>
                <w:rFonts w:ascii="Arial" w:hAnsi="Arial" w:cs="Arial"/>
                <w:color w:val="auto"/>
              </w:rPr>
              <w:t>the Victorian Government has decided to make the regulatory measures this year</w:t>
            </w:r>
            <w:r w:rsidR="00B10CB8">
              <w:rPr>
                <w:rFonts w:ascii="Arial" w:hAnsi="Arial" w:cs="Arial"/>
                <w:color w:val="auto"/>
              </w:rPr>
              <w:t>,</w:t>
            </w:r>
            <w:r w:rsidR="00D01954" w:rsidRPr="00C7754F">
              <w:rPr>
                <w:rFonts w:ascii="Arial" w:hAnsi="Arial" w:cs="Arial"/>
                <w:color w:val="auto"/>
              </w:rPr>
              <w:t xml:space="preserve"> with a commencement date of 1 July 2019.</w:t>
            </w:r>
          </w:p>
          <w:p w14:paraId="63F80533" w14:textId="23BBFEA0" w:rsidR="00FC769B" w:rsidRPr="00C7754F" w:rsidRDefault="00D2477C" w:rsidP="00AA26CC">
            <w:pPr>
              <w:pStyle w:val="BodyText"/>
              <w:rPr>
                <w:rFonts w:ascii="Arial" w:hAnsi="Arial" w:cs="Arial"/>
                <w:color w:val="auto"/>
              </w:rPr>
            </w:pPr>
            <w:r w:rsidRPr="00C7754F">
              <w:rPr>
                <w:rFonts w:ascii="Arial" w:hAnsi="Arial" w:cs="Arial"/>
                <w:color w:val="auto"/>
              </w:rPr>
              <w:t xml:space="preserve">This </w:t>
            </w:r>
            <w:r w:rsidR="00AA26CC" w:rsidRPr="00C7754F">
              <w:rPr>
                <w:rFonts w:ascii="Arial" w:hAnsi="Arial" w:cs="Arial"/>
                <w:color w:val="auto"/>
              </w:rPr>
              <w:t xml:space="preserve">will allow time to </w:t>
            </w:r>
            <w:r w:rsidR="00FC769B" w:rsidRPr="00C7754F">
              <w:rPr>
                <w:rFonts w:ascii="Arial" w:hAnsi="Arial" w:cs="Arial"/>
                <w:color w:val="auto"/>
              </w:rPr>
              <w:t xml:space="preserve">upgrade existing </w:t>
            </w:r>
            <w:r w:rsidR="00FB2CD2">
              <w:rPr>
                <w:rFonts w:ascii="Arial" w:hAnsi="Arial" w:cs="Arial"/>
                <w:color w:val="auto"/>
              </w:rPr>
              <w:t>e</w:t>
            </w:r>
            <w:r w:rsidR="00FB2CD2">
              <w:rPr>
                <w:rFonts w:ascii="Arial" w:hAnsi="Arial" w:cs="Arial"/>
                <w:color w:val="auto"/>
              </w:rPr>
              <w:noBreakHyphen/>
              <w:t>waste</w:t>
            </w:r>
            <w:r w:rsidR="00FC769B" w:rsidRPr="00C7754F">
              <w:rPr>
                <w:rFonts w:ascii="Arial" w:hAnsi="Arial" w:cs="Arial"/>
                <w:color w:val="auto"/>
              </w:rPr>
              <w:t xml:space="preserve"> collection infrastructure to enable the receipt and safe management of rising volumes of </w:t>
            </w:r>
            <w:r w:rsidR="00FB2CD2">
              <w:rPr>
                <w:rFonts w:ascii="Arial" w:hAnsi="Arial" w:cs="Arial"/>
                <w:color w:val="auto"/>
              </w:rPr>
              <w:t>e</w:t>
            </w:r>
            <w:r w:rsidR="00FB2CD2">
              <w:rPr>
                <w:rFonts w:ascii="Arial" w:hAnsi="Arial" w:cs="Arial"/>
                <w:color w:val="auto"/>
              </w:rPr>
              <w:noBreakHyphen/>
              <w:t>waste</w:t>
            </w:r>
            <w:r w:rsidR="00FC769B" w:rsidRPr="00C7754F">
              <w:rPr>
                <w:rFonts w:ascii="Arial" w:hAnsi="Arial" w:cs="Arial"/>
                <w:color w:val="auto"/>
              </w:rPr>
              <w:t xml:space="preserve"> and establish the best </w:t>
            </w:r>
            <w:r w:rsidR="00FB2CD2">
              <w:rPr>
                <w:rFonts w:ascii="Arial" w:hAnsi="Arial" w:cs="Arial"/>
                <w:color w:val="auto"/>
              </w:rPr>
              <w:t>e</w:t>
            </w:r>
            <w:r w:rsidR="00FB2CD2">
              <w:rPr>
                <w:rFonts w:ascii="Arial" w:hAnsi="Arial" w:cs="Arial"/>
                <w:color w:val="auto"/>
              </w:rPr>
              <w:noBreakHyphen/>
              <w:t>waste</w:t>
            </w:r>
            <w:r w:rsidR="00FC769B" w:rsidRPr="00C7754F">
              <w:rPr>
                <w:rFonts w:ascii="Arial" w:hAnsi="Arial" w:cs="Arial"/>
                <w:color w:val="auto"/>
              </w:rPr>
              <w:t xml:space="preserve"> collection network in Australia.</w:t>
            </w:r>
          </w:p>
          <w:p w14:paraId="1E04CB4A" w14:textId="01447A1E" w:rsidR="002204B8" w:rsidRPr="00C7754F" w:rsidRDefault="006878E4" w:rsidP="002204B8">
            <w:pPr>
              <w:pStyle w:val="BodyText"/>
              <w:rPr>
                <w:rFonts w:ascii="Arial" w:hAnsi="Arial" w:cs="Arial"/>
                <w:color w:val="auto"/>
              </w:rPr>
            </w:pPr>
            <w:r w:rsidRPr="00C7754F">
              <w:rPr>
                <w:rFonts w:ascii="Arial" w:hAnsi="Arial" w:cs="Arial"/>
                <w:color w:val="auto"/>
              </w:rPr>
              <w:t>SV</w:t>
            </w:r>
            <w:r w:rsidR="002204B8" w:rsidRPr="00C7754F">
              <w:rPr>
                <w:rFonts w:ascii="Arial" w:hAnsi="Arial" w:cs="Arial"/>
                <w:color w:val="auto"/>
              </w:rPr>
              <w:t xml:space="preserve"> will work with each </w:t>
            </w:r>
            <w:r w:rsidR="00B10CB8">
              <w:rPr>
                <w:rFonts w:ascii="Arial" w:hAnsi="Arial" w:cs="Arial"/>
                <w:color w:val="auto"/>
              </w:rPr>
              <w:t>collection site</w:t>
            </w:r>
            <w:r w:rsidR="002204B8" w:rsidRPr="00C7754F">
              <w:rPr>
                <w:rFonts w:ascii="Arial" w:hAnsi="Arial" w:cs="Arial"/>
                <w:color w:val="auto"/>
              </w:rPr>
              <w:t xml:space="preserve"> to ensure the specific needs of each site are considered</w:t>
            </w:r>
            <w:r w:rsidR="00B10CB8">
              <w:rPr>
                <w:rFonts w:ascii="Arial" w:hAnsi="Arial" w:cs="Arial"/>
                <w:color w:val="auto"/>
              </w:rPr>
              <w:t xml:space="preserve"> when funding the infrastructure upgrades</w:t>
            </w:r>
            <w:r w:rsidR="002204B8" w:rsidRPr="00C7754F">
              <w:rPr>
                <w:rFonts w:ascii="Arial" w:hAnsi="Arial" w:cs="Arial"/>
                <w:color w:val="auto"/>
              </w:rPr>
              <w:t xml:space="preserve">. </w:t>
            </w:r>
          </w:p>
          <w:p w14:paraId="7CCFE3D1" w14:textId="1221EA61" w:rsidR="00AA26CC" w:rsidRPr="00C7754F" w:rsidRDefault="00AA26CC" w:rsidP="00881439">
            <w:pPr>
              <w:pStyle w:val="BodyText"/>
              <w:rPr>
                <w:color w:val="auto"/>
                <w:lang w:eastAsia="en-AU"/>
              </w:rPr>
            </w:pPr>
          </w:p>
        </w:tc>
      </w:tr>
      <w:bookmarkEnd w:id="6"/>
      <w:tr w:rsidR="001E6432" w14:paraId="2B56B90C" w14:textId="77777777" w:rsidTr="00C27AC8">
        <w:trPr>
          <w:cantSplit/>
        </w:trPr>
        <w:tc>
          <w:tcPr>
            <w:tcW w:w="1960" w:type="dxa"/>
          </w:tcPr>
          <w:p w14:paraId="22244F8B" w14:textId="43DD5568" w:rsidR="001E6432" w:rsidRPr="00C7754F" w:rsidRDefault="001E6432" w:rsidP="001E6432">
            <w:pPr>
              <w:pStyle w:val="BodyText"/>
              <w:rPr>
                <w:b/>
                <w:color w:val="auto"/>
                <w:lang w:eastAsia="en-AU"/>
              </w:rPr>
            </w:pPr>
            <w:r w:rsidRPr="00C7754F">
              <w:rPr>
                <w:b/>
                <w:color w:val="auto"/>
                <w:lang w:eastAsia="en-AU"/>
              </w:rPr>
              <w:t>Reprocessing capacity</w:t>
            </w:r>
            <w:r w:rsidR="00837B1F" w:rsidRPr="00C7754F">
              <w:rPr>
                <w:b/>
                <w:color w:val="auto"/>
                <w:lang w:eastAsia="en-AU"/>
              </w:rPr>
              <w:t xml:space="preserve"> and capability</w:t>
            </w:r>
          </w:p>
        </w:tc>
        <w:tc>
          <w:tcPr>
            <w:tcW w:w="6520" w:type="dxa"/>
          </w:tcPr>
          <w:p w14:paraId="660C5413" w14:textId="10FBD5F9" w:rsidR="001E6432" w:rsidRPr="00C7754F" w:rsidRDefault="001E6432" w:rsidP="001E6432">
            <w:pPr>
              <w:pStyle w:val="BodyText"/>
              <w:rPr>
                <w:color w:val="auto"/>
                <w:lang w:eastAsia="en-AU"/>
              </w:rPr>
            </w:pPr>
            <w:r w:rsidRPr="00C7754F">
              <w:rPr>
                <w:color w:val="auto"/>
                <w:lang w:eastAsia="en-AU"/>
              </w:rPr>
              <w:t xml:space="preserve">One comment suggested that licensing and permitting of new </w:t>
            </w:r>
            <w:r w:rsidR="00FB2CD2">
              <w:rPr>
                <w:color w:val="auto"/>
                <w:lang w:eastAsia="en-AU"/>
              </w:rPr>
              <w:t>e</w:t>
            </w:r>
            <w:r w:rsidR="00FB2CD2">
              <w:rPr>
                <w:color w:val="auto"/>
                <w:lang w:eastAsia="en-AU"/>
              </w:rPr>
              <w:noBreakHyphen/>
              <w:t>waste</w:t>
            </w:r>
            <w:r w:rsidRPr="00C7754F">
              <w:rPr>
                <w:color w:val="auto"/>
                <w:lang w:eastAsia="en-AU"/>
              </w:rPr>
              <w:t xml:space="preserve"> recovery infrastructure should be expedited to support growth in the industry.</w:t>
            </w:r>
          </w:p>
        </w:tc>
        <w:tc>
          <w:tcPr>
            <w:tcW w:w="6946" w:type="dxa"/>
          </w:tcPr>
          <w:p w14:paraId="02023FD0" w14:textId="5463E78E" w:rsidR="001E6432" w:rsidRPr="00C7754F" w:rsidRDefault="00CB0CD4" w:rsidP="001E6432">
            <w:pPr>
              <w:pStyle w:val="BodyText"/>
              <w:rPr>
                <w:color w:val="auto"/>
                <w:lang w:eastAsia="en-AU"/>
              </w:rPr>
            </w:pPr>
            <w:bookmarkStart w:id="7" w:name="_MailEndCompose"/>
            <w:r w:rsidRPr="00C7754F">
              <w:rPr>
                <w:color w:val="auto"/>
                <w:lang w:eastAsia="en-AU"/>
              </w:rPr>
              <w:t xml:space="preserve">EPA will assess approvals for new </w:t>
            </w:r>
            <w:r w:rsidR="00FB2CD2">
              <w:rPr>
                <w:color w:val="auto"/>
                <w:lang w:eastAsia="en-AU"/>
              </w:rPr>
              <w:t>e</w:t>
            </w:r>
            <w:r w:rsidR="00FB2CD2">
              <w:rPr>
                <w:color w:val="auto"/>
                <w:lang w:eastAsia="en-AU"/>
              </w:rPr>
              <w:noBreakHyphen/>
              <w:t>waste</w:t>
            </w:r>
            <w:r w:rsidRPr="00C7754F">
              <w:rPr>
                <w:color w:val="auto"/>
                <w:lang w:eastAsia="en-AU"/>
              </w:rPr>
              <w:t xml:space="preserve"> reprocessing facilities within the statutory timeframes. </w:t>
            </w:r>
            <w:r w:rsidR="0040284B">
              <w:rPr>
                <w:color w:val="auto"/>
                <w:lang w:eastAsia="en-AU"/>
              </w:rPr>
              <w:t xml:space="preserve">Applicants should have </w:t>
            </w:r>
            <w:r w:rsidRPr="00C7754F">
              <w:rPr>
                <w:color w:val="auto"/>
                <w:lang w:eastAsia="en-AU"/>
              </w:rPr>
              <w:t>early conversations with EPA for advice on the assessment process</w:t>
            </w:r>
            <w:bookmarkEnd w:id="7"/>
            <w:r w:rsidRPr="00C7754F">
              <w:rPr>
                <w:color w:val="auto"/>
                <w:lang w:eastAsia="en-AU"/>
              </w:rPr>
              <w:t>.</w:t>
            </w:r>
          </w:p>
        </w:tc>
      </w:tr>
      <w:tr w:rsidR="00837B1F" w14:paraId="088A7CAB" w14:textId="77777777" w:rsidTr="00C27AC8">
        <w:trPr>
          <w:cantSplit/>
        </w:trPr>
        <w:tc>
          <w:tcPr>
            <w:tcW w:w="1960" w:type="dxa"/>
          </w:tcPr>
          <w:p w14:paraId="13EC07CD" w14:textId="77777777" w:rsidR="00837B1F" w:rsidRPr="00C7754F" w:rsidRDefault="00837B1F" w:rsidP="00837B1F">
            <w:pPr>
              <w:pStyle w:val="BodyText"/>
              <w:rPr>
                <w:b/>
                <w:color w:val="auto"/>
                <w:lang w:eastAsia="en-AU"/>
              </w:rPr>
            </w:pPr>
          </w:p>
        </w:tc>
        <w:tc>
          <w:tcPr>
            <w:tcW w:w="6520" w:type="dxa"/>
          </w:tcPr>
          <w:p w14:paraId="60F40E40" w14:textId="65F39828" w:rsidR="00837B1F" w:rsidRPr="00C7754F" w:rsidRDefault="00837B1F" w:rsidP="00837B1F">
            <w:pPr>
              <w:pStyle w:val="BodyText"/>
              <w:rPr>
                <w:color w:val="auto"/>
                <w:lang w:eastAsia="en-AU"/>
              </w:rPr>
            </w:pPr>
            <w:r w:rsidRPr="00C7754F">
              <w:rPr>
                <w:color w:val="auto"/>
                <w:lang w:eastAsia="en-AU"/>
              </w:rPr>
              <w:t xml:space="preserve">One submission advocated for more research focused on problematic </w:t>
            </w:r>
            <w:r w:rsidR="00FB2CD2">
              <w:rPr>
                <w:color w:val="auto"/>
                <w:lang w:eastAsia="en-AU"/>
              </w:rPr>
              <w:t>e</w:t>
            </w:r>
            <w:r w:rsidR="00FB2CD2">
              <w:rPr>
                <w:color w:val="auto"/>
                <w:lang w:eastAsia="en-AU"/>
              </w:rPr>
              <w:noBreakHyphen/>
              <w:t>waste</w:t>
            </w:r>
            <w:r w:rsidRPr="00C7754F">
              <w:rPr>
                <w:color w:val="auto"/>
                <w:lang w:eastAsia="en-AU"/>
              </w:rPr>
              <w:t xml:space="preserve"> materials currently not being recycled, such as photovoltaic panels and related energy storage solutions.</w:t>
            </w:r>
          </w:p>
        </w:tc>
        <w:tc>
          <w:tcPr>
            <w:tcW w:w="6946" w:type="dxa"/>
          </w:tcPr>
          <w:p w14:paraId="4838E68C" w14:textId="00651477" w:rsidR="000E254E" w:rsidRPr="00C7754F" w:rsidRDefault="00801D52" w:rsidP="00837B1F">
            <w:pPr>
              <w:pStyle w:val="BodyText"/>
              <w:rPr>
                <w:color w:val="auto"/>
                <w:lang w:eastAsia="en-AU"/>
              </w:rPr>
            </w:pPr>
            <w:r>
              <w:rPr>
                <w:color w:val="auto"/>
                <w:lang w:eastAsia="en-AU"/>
              </w:rPr>
              <w:t>T</w:t>
            </w:r>
            <w:r w:rsidR="002A1A11" w:rsidRPr="00C7754F">
              <w:rPr>
                <w:color w:val="auto"/>
                <w:lang w:eastAsia="en-AU"/>
              </w:rPr>
              <w:t xml:space="preserve">he Victorian Government is leading </w:t>
            </w:r>
            <w:r>
              <w:rPr>
                <w:color w:val="auto"/>
                <w:lang w:eastAsia="en-AU"/>
              </w:rPr>
              <w:t xml:space="preserve">national </w:t>
            </w:r>
            <w:r w:rsidR="002A1A11" w:rsidRPr="00C7754F">
              <w:rPr>
                <w:color w:val="auto"/>
                <w:lang w:eastAsia="en-AU"/>
              </w:rPr>
              <w:t xml:space="preserve">work </w:t>
            </w:r>
            <w:r>
              <w:rPr>
                <w:color w:val="auto"/>
                <w:lang w:eastAsia="en-AU"/>
              </w:rPr>
              <w:t xml:space="preserve">on </w:t>
            </w:r>
            <w:r w:rsidR="002A1A11" w:rsidRPr="00C7754F">
              <w:rPr>
                <w:color w:val="auto"/>
                <w:lang w:eastAsia="en-AU"/>
              </w:rPr>
              <w:t>a product stewardship approach to manage photovoltaic systems. SV is gathering evidence to identify the most appropriate product stewardship model for this emerging waste stream.</w:t>
            </w:r>
          </w:p>
          <w:p w14:paraId="0908E31C" w14:textId="73470F3A" w:rsidR="00881439" w:rsidRPr="00C7754F" w:rsidRDefault="00881439" w:rsidP="00837B1F">
            <w:pPr>
              <w:pStyle w:val="BodyText"/>
              <w:rPr>
                <w:color w:val="auto"/>
                <w:lang w:eastAsia="en-AU"/>
              </w:rPr>
            </w:pPr>
            <w:r w:rsidRPr="00C7754F">
              <w:rPr>
                <w:color w:val="auto"/>
                <w:lang w:eastAsia="en-AU"/>
              </w:rPr>
              <w:t xml:space="preserve">This work will be supported by a broader analysis of the state of the market for the six priority materials (including </w:t>
            </w:r>
            <w:r w:rsidR="00FB2CD2">
              <w:rPr>
                <w:color w:val="auto"/>
                <w:lang w:eastAsia="en-AU"/>
              </w:rPr>
              <w:t>e</w:t>
            </w:r>
            <w:r w:rsidR="00FB2CD2">
              <w:rPr>
                <w:color w:val="auto"/>
                <w:lang w:eastAsia="en-AU"/>
              </w:rPr>
              <w:noBreakHyphen/>
              <w:t>waste</w:t>
            </w:r>
            <w:r w:rsidRPr="00C7754F">
              <w:rPr>
                <w:color w:val="auto"/>
                <w:lang w:eastAsia="en-AU"/>
              </w:rPr>
              <w:t xml:space="preserve">) listed in the </w:t>
            </w:r>
            <w:r w:rsidRPr="000E254E">
              <w:rPr>
                <w:rFonts w:ascii="Arial" w:hAnsi="Arial"/>
                <w:color w:val="auto"/>
              </w:rPr>
              <w:t>Victorian Market Development Strategy</w:t>
            </w:r>
            <w:r w:rsidRPr="00C7754F">
              <w:rPr>
                <w:rFonts w:ascii="Arial" w:hAnsi="Arial"/>
                <w:color w:val="auto"/>
              </w:rPr>
              <w:t>.</w:t>
            </w:r>
          </w:p>
          <w:p w14:paraId="0DD391BB" w14:textId="6BCCAA9E" w:rsidR="000E254E" w:rsidRPr="00C7754F" w:rsidRDefault="002A1A11" w:rsidP="00881439">
            <w:pPr>
              <w:pStyle w:val="BodyText"/>
              <w:rPr>
                <w:color w:val="auto"/>
                <w:lang w:eastAsia="en-AU"/>
              </w:rPr>
            </w:pPr>
            <w:r w:rsidRPr="00C7754F">
              <w:rPr>
                <w:color w:val="auto"/>
                <w:lang w:eastAsia="en-AU"/>
              </w:rPr>
              <w:t>The Victorian Government has also invested $40,000 from Sustainability Victoria’s Resource Recovery Infrastructure Fund towards Australia’s first lithium and hand-held battery facility in Gisborne.</w:t>
            </w:r>
          </w:p>
        </w:tc>
      </w:tr>
      <w:tr w:rsidR="00837B1F" w14:paraId="188BCEC5" w14:textId="77777777" w:rsidTr="00C27AC8">
        <w:trPr>
          <w:cantSplit/>
        </w:trPr>
        <w:tc>
          <w:tcPr>
            <w:tcW w:w="1960" w:type="dxa"/>
          </w:tcPr>
          <w:p w14:paraId="3905DAD4" w14:textId="41DDBA12" w:rsidR="00837B1F" w:rsidRPr="00C7754F" w:rsidRDefault="00FB2CD2" w:rsidP="00837B1F">
            <w:pPr>
              <w:pStyle w:val="BodyText"/>
              <w:rPr>
                <w:b/>
                <w:color w:val="auto"/>
                <w:lang w:eastAsia="en-AU"/>
              </w:rPr>
            </w:pPr>
            <w:bookmarkStart w:id="8" w:name="_Hlk511746493"/>
            <w:r>
              <w:rPr>
                <w:b/>
                <w:color w:val="auto"/>
                <w:lang w:eastAsia="en-AU"/>
              </w:rPr>
              <w:t>E</w:t>
            </w:r>
            <w:r>
              <w:rPr>
                <w:b/>
                <w:color w:val="auto"/>
                <w:lang w:eastAsia="en-AU"/>
              </w:rPr>
              <w:noBreakHyphen/>
              <w:t>waste</w:t>
            </w:r>
            <w:r w:rsidR="00837B1F" w:rsidRPr="00C7754F">
              <w:rPr>
                <w:b/>
                <w:color w:val="auto"/>
                <w:lang w:eastAsia="en-AU"/>
              </w:rPr>
              <w:t xml:space="preserve"> education and awareness</w:t>
            </w:r>
          </w:p>
        </w:tc>
        <w:tc>
          <w:tcPr>
            <w:tcW w:w="6520" w:type="dxa"/>
          </w:tcPr>
          <w:p w14:paraId="65E727F4" w14:textId="0F22954F" w:rsidR="00837B1F" w:rsidRPr="00C7754F" w:rsidRDefault="006C36DD" w:rsidP="00837B1F">
            <w:pPr>
              <w:pStyle w:val="BodyText"/>
              <w:rPr>
                <w:color w:val="auto"/>
                <w:lang w:eastAsia="en-AU"/>
              </w:rPr>
            </w:pPr>
            <w:r>
              <w:rPr>
                <w:color w:val="auto"/>
                <w:lang w:eastAsia="en-AU"/>
              </w:rPr>
              <w:t>Many s</w:t>
            </w:r>
            <w:r w:rsidR="00837B1F" w:rsidRPr="00C7754F">
              <w:rPr>
                <w:color w:val="auto"/>
                <w:lang w:eastAsia="en-AU"/>
              </w:rPr>
              <w:t xml:space="preserve">ubmissions raised concern that Victorians lack a basic understanding of what </w:t>
            </w:r>
            <w:r w:rsidR="00FB2CD2">
              <w:rPr>
                <w:color w:val="auto"/>
                <w:lang w:eastAsia="en-AU"/>
              </w:rPr>
              <w:t>e</w:t>
            </w:r>
            <w:r w:rsidR="00FB2CD2">
              <w:rPr>
                <w:color w:val="auto"/>
                <w:lang w:eastAsia="en-AU"/>
              </w:rPr>
              <w:noBreakHyphen/>
              <w:t>waste</w:t>
            </w:r>
            <w:r w:rsidR="00837B1F" w:rsidRPr="00C7754F">
              <w:rPr>
                <w:color w:val="auto"/>
                <w:lang w:eastAsia="en-AU"/>
              </w:rPr>
              <w:t xml:space="preserve"> is and how to manage it.</w:t>
            </w:r>
          </w:p>
          <w:p w14:paraId="276669D9" w14:textId="20E3C21B" w:rsidR="00837B1F" w:rsidRPr="00C7754F" w:rsidRDefault="00837B1F" w:rsidP="00837B1F">
            <w:pPr>
              <w:pStyle w:val="BodyText"/>
              <w:rPr>
                <w:color w:val="auto"/>
                <w:lang w:eastAsia="en-AU"/>
              </w:rPr>
            </w:pPr>
            <w:r w:rsidRPr="00C7754F">
              <w:rPr>
                <w:color w:val="auto"/>
                <w:lang w:eastAsia="en-AU"/>
              </w:rPr>
              <w:t xml:space="preserve">Others anticipated that the proposed </w:t>
            </w:r>
            <w:proofErr w:type="spellStart"/>
            <w:r w:rsidRPr="00C7754F">
              <w:rPr>
                <w:color w:val="auto"/>
                <w:lang w:eastAsia="en-AU"/>
              </w:rPr>
              <w:t>statewide</w:t>
            </w:r>
            <w:proofErr w:type="spellEnd"/>
            <w:r w:rsidRPr="00C7754F">
              <w:rPr>
                <w:color w:val="auto"/>
                <w:lang w:eastAsia="en-AU"/>
              </w:rPr>
              <w:t xml:space="preserve"> </w:t>
            </w:r>
            <w:r w:rsidR="00FB2CD2">
              <w:rPr>
                <w:color w:val="auto"/>
                <w:lang w:eastAsia="en-AU"/>
              </w:rPr>
              <w:t>e</w:t>
            </w:r>
            <w:r w:rsidR="00FB2CD2">
              <w:rPr>
                <w:color w:val="auto"/>
                <w:lang w:eastAsia="en-AU"/>
              </w:rPr>
              <w:noBreakHyphen/>
              <w:t>waste</w:t>
            </w:r>
            <w:r w:rsidRPr="00C7754F">
              <w:rPr>
                <w:color w:val="auto"/>
                <w:lang w:eastAsia="en-AU"/>
              </w:rPr>
              <w:t xml:space="preserve"> education and awareness campaign will be inadequate.</w:t>
            </w:r>
          </w:p>
        </w:tc>
        <w:tc>
          <w:tcPr>
            <w:tcW w:w="6946" w:type="dxa"/>
          </w:tcPr>
          <w:p w14:paraId="39543B8E" w14:textId="51A52E64" w:rsidR="00AA26CC" w:rsidRPr="00C7754F" w:rsidRDefault="00D2477C" w:rsidP="00D2477C">
            <w:pPr>
              <w:pStyle w:val="ReplyLet"/>
              <w:spacing w:after="120"/>
              <w:jc w:val="left"/>
              <w:rPr>
                <w:rFonts w:cs="Arial"/>
              </w:rPr>
            </w:pPr>
            <w:r w:rsidRPr="00C7754F">
              <w:rPr>
                <w:rFonts w:cs="Arial"/>
                <w:sz w:val="18"/>
              </w:rPr>
              <w:t xml:space="preserve">To allow time for Victorians </w:t>
            </w:r>
            <w:r w:rsidR="00801D52">
              <w:rPr>
                <w:rFonts w:cs="Arial"/>
                <w:sz w:val="18"/>
              </w:rPr>
              <w:t xml:space="preserve">to learn </w:t>
            </w:r>
            <w:r w:rsidRPr="00C7754F">
              <w:rPr>
                <w:rFonts w:cs="Arial"/>
                <w:sz w:val="18"/>
              </w:rPr>
              <w:t xml:space="preserve">about </w:t>
            </w:r>
            <w:r w:rsidR="00FB2CD2">
              <w:rPr>
                <w:rFonts w:cs="Arial"/>
                <w:sz w:val="18"/>
              </w:rPr>
              <w:t>e</w:t>
            </w:r>
            <w:r w:rsidR="00FB2CD2">
              <w:rPr>
                <w:rFonts w:cs="Arial"/>
                <w:sz w:val="18"/>
              </w:rPr>
              <w:noBreakHyphen/>
              <w:t>waste</w:t>
            </w:r>
            <w:r w:rsidRPr="00C7754F">
              <w:rPr>
                <w:rFonts w:cs="Arial"/>
                <w:sz w:val="18"/>
              </w:rPr>
              <w:t xml:space="preserve"> before the ban takes </w:t>
            </w:r>
            <w:r w:rsidRPr="00C7754F">
              <w:rPr>
                <w:rFonts w:asciiTheme="minorHAnsi" w:hAnsiTheme="minorHAnsi"/>
                <w:sz w:val="18"/>
              </w:rPr>
              <w:t xml:space="preserve">effect, </w:t>
            </w:r>
            <w:r w:rsidR="00AA26CC" w:rsidRPr="00C7754F">
              <w:rPr>
                <w:rFonts w:asciiTheme="minorHAnsi" w:hAnsiTheme="minorHAnsi"/>
                <w:sz w:val="18"/>
              </w:rPr>
              <w:t>the Victorian Government has decided to make the regulatory measures this year with a commencement date of 1 July 2019.</w:t>
            </w:r>
            <w:r w:rsidR="00801D52">
              <w:rPr>
                <w:rFonts w:asciiTheme="minorHAnsi" w:hAnsiTheme="minorHAnsi"/>
                <w:sz w:val="18"/>
              </w:rPr>
              <w:t xml:space="preserve"> The Victorian Government has invested $1.5 million for SV to develop an education campaign, which will commence in July 2018.</w:t>
            </w:r>
          </w:p>
          <w:p w14:paraId="6EF3F1F5" w14:textId="571234FD" w:rsidR="00837B1F" w:rsidRPr="00C7754F" w:rsidRDefault="00075B35" w:rsidP="00837B1F">
            <w:pPr>
              <w:pStyle w:val="BodyText"/>
              <w:rPr>
                <w:color w:val="auto"/>
              </w:rPr>
            </w:pPr>
            <w:r w:rsidRPr="00C7754F">
              <w:rPr>
                <w:color w:val="auto"/>
              </w:rPr>
              <w:t>The campaign</w:t>
            </w:r>
            <w:r w:rsidR="00837B1F" w:rsidRPr="00C7754F">
              <w:rPr>
                <w:color w:val="auto"/>
              </w:rPr>
              <w:t xml:space="preserve"> </w:t>
            </w:r>
            <w:r w:rsidRPr="00C7754F">
              <w:rPr>
                <w:color w:val="auto"/>
              </w:rPr>
              <w:t xml:space="preserve">will </w:t>
            </w:r>
            <w:r w:rsidR="00837B1F" w:rsidRPr="00C7754F">
              <w:rPr>
                <w:color w:val="auto"/>
              </w:rPr>
              <w:t xml:space="preserve">explain what </w:t>
            </w:r>
            <w:r w:rsidR="00FB2CD2">
              <w:rPr>
                <w:color w:val="auto"/>
              </w:rPr>
              <w:t>e</w:t>
            </w:r>
            <w:r w:rsidR="00FB2CD2">
              <w:rPr>
                <w:color w:val="auto"/>
              </w:rPr>
              <w:noBreakHyphen/>
              <w:t>waste</w:t>
            </w:r>
            <w:r w:rsidR="00837B1F" w:rsidRPr="00C7754F">
              <w:rPr>
                <w:color w:val="auto"/>
              </w:rPr>
              <w:t xml:space="preserve"> is, why it’s important to </w:t>
            </w:r>
            <w:r w:rsidRPr="00C7754F">
              <w:rPr>
                <w:color w:val="auto"/>
              </w:rPr>
              <w:t xml:space="preserve">recover its </w:t>
            </w:r>
            <w:r w:rsidR="00837B1F" w:rsidRPr="00C7754F">
              <w:rPr>
                <w:color w:val="auto"/>
              </w:rPr>
              <w:t xml:space="preserve">materials </w:t>
            </w:r>
            <w:proofErr w:type="gramStart"/>
            <w:r w:rsidR="00837B1F" w:rsidRPr="00C7754F">
              <w:rPr>
                <w:color w:val="auto"/>
              </w:rPr>
              <w:t>and also</w:t>
            </w:r>
            <w:proofErr w:type="gramEnd"/>
            <w:r w:rsidR="00837B1F" w:rsidRPr="00C7754F">
              <w:rPr>
                <w:color w:val="auto"/>
              </w:rPr>
              <w:t xml:space="preserve"> provide information on where </w:t>
            </w:r>
            <w:r w:rsidR="00FB2CD2">
              <w:rPr>
                <w:color w:val="auto"/>
              </w:rPr>
              <w:t>e</w:t>
            </w:r>
            <w:r w:rsidR="00FB2CD2">
              <w:rPr>
                <w:color w:val="auto"/>
              </w:rPr>
              <w:noBreakHyphen/>
              <w:t>waste</w:t>
            </w:r>
            <w:r w:rsidRPr="00C7754F">
              <w:rPr>
                <w:color w:val="auto"/>
              </w:rPr>
              <w:t xml:space="preserve"> can be taken</w:t>
            </w:r>
            <w:r w:rsidR="00837B1F" w:rsidRPr="00C7754F">
              <w:rPr>
                <w:color w:val="auto"/>
              </w:rPr>
              <w:t>.</w:t>
            </w:r>
          </w:p>
          <w:p w14:paraId="1EF783E6" w14:textId="02BCE316" w:rsidR="00837B1F" w:rsidRPr="00C7754F" w:rsidRDefault="00075B35" w:rsidP="00CA78FB">
            <w:pPr>
              <w:pStyle w:val="BodyText"/>
              <w:rPr>
                <w:color w:val="auto"/>
              </w:rPr>
            </w:pPr>
            <w:r w:rsidRPr="00C7754F">
              <w:rPr>
                <w:color w:val="auto"/>
              </w:rPr>
              <w:t xml:space="preserve">Various </w:t>
            </w:r>
            <w:r w:rsidR="00837B1F" w:rsidRPr="00C7754F">
              <w:rPr>
                <w:color w:val="auto"/>
              </w:rPr>
              <w:t xml:space="preserve">channels </w:t>
            </w:r>
            <w:r w:rsidRPr="00C7754F">
              <w:rPr>
                <w:color w:val="auto"/>
              </w:rPr>
              <w:t xml:space="preserve">will be used, </w:t>
            </w:r>
            <w:r w:rsidR="00837B1F" w:rsidRPr="00C7754F">
              <w:rPr>
                <w:color w:val="auto"/>
              </w:rPr>
              <w:t>including social media, public relations and advertising.</w:t>
            </w:r>
            <w:r w:rsidRPr="00C7754F">
              <w:rPr>
                <w:color w:val="auto"/>
              </w:rPr>
              <w:t xml:space="preserve"> </w:t>
            </w:r>
            <w:r w:rsidR="00801D52">
              <w:rPr>
                <w:color w:val="auto"/>
              </w:rPr>
              <w:t>SV</w:t>
            </w:r>
            <w:r w:rsidR="00837B1F" w:rsidRPr="00C7754F">
              <w:rPr>
                <w:color w:val="auto"/>
              </w:rPr>
              <w:t xml:space="preserve"> will also provide councils with a kit of </w:t>
            </w:r>
            <w:r w:rsidRPr="00C7754F">
              <w:rPr>
                <w:color w:val="auto"/>
              </w:rPr>
              <w:t xml:space="preserve">media </w:t>
            </w:r>
            <w:r w:rsidR="00837B1F" w:rsidRPr="00C7754F">
              <w:rPr>
                <w:color w:val="auto"/>
              </w:rPr>
              <w:t xml:space="preserve">materials </w:t>
            </w:r>
            <w:r w:rsidRPr="00C7754F">
              <w:rPr>
                <w:color w:val="auto"/>
              </w:rPr>
              <w:t xml:space="preserve">that </w:t>
            </w:r>
            <w:r w:rsidR="00837B1F" w:rsidRPr="00C7754F">
              <w:rPr>
                <w:color w:val="auto"/>
              </w:rPr>
              <w:t xml:space="preserve">can </w:t>
            </w:r>
            <w:r w:rsidRPr="00C7754F">
              <w:rPr>
                <w:color w:val="auto"/>
              </w:rPr>
              <w:t xml:space="preserve">be </w:t>
            </w:r>
            <w:r w:rsidR="00837B1F" w:rsidRPr="00C7754F">
              <w:rPr>
                <w:color w:val="auto"/>
              </w:rPr>
              <w:t>use</w:t>
            </w:r>
            <w:r w:rsidRPr="00C7754F">
              <w:rPr>
                <w:color w:val="auto"/>
              </w:rPr>
              <w:t>d</w:t>
            </w:r>
            <w:r w:rsidR="00837B1F" w:rsidRPr="00C7754F">
              <w:rPr>
                <w:color w:val="auto"/>
              </w:rPr>
              <w:t xml:space="preserve"> to help educate their </w:t>
            </w:r>
            <w:r w:rsidRPr="00C7754F">
              <w:rPr>
                <w:color w:val="auto"/>
              </w:rPr>
              <w:t>local communities.</w:t>
            </w:r>
          </w:p>
        </w:tc>
      </w:tr>
      <w:tr w:rsidR="00837B1F" w14:paraId="16CA2D1B" w14:textId="77777777" w:rsidTr="00C27AC8">
        <w:trPr>
          <w:cantSplit/>
        </w:trPr>
        <w:tc>
          <w:tcPr>
            <w:tcW w:w="1960" w:type="dxa"/>
          </w:tcPr>
          <w:p w14:paraId="226490D7" w14:textId="77777777" w:rsidR="00837B1F" w:rsidRPr="00C7754F" w:rsidRDefault="00837B1F" w:rsidP="00837B1F">
            <w:pPr>
              <w:pStyle w:val="BodyText"/>
              <w:rPr>
                <w:b/>
                <w:color w:val="auto"/>
                <w:lang w:eastAsia="en-AU"/>
              </w:rPr>
            </w:pPr>
          </w:p>
        </w:tc>
        <w:tc>
          <w:tcPr>
            <w:tcW w:w="6520" w:type="dxa"/>
          </w:tcPr>
          <w:p w14:paraId="071545B3" w14:textId="34BA7A60" w:rsidR="00837B1F" w:rsidRPr="00C7754F" w:rsidRDefault="00837B1F" w:rsidP="00837B1F">
            <w:pPr>
              <w:pStyle w:val="BodyText"/>
              <w:rPr>
                <w:color w:val="auto"/>
                <w:lang w:eastAsia="en-AU"/>
              </w:rPr>
            </w:pPr>
            <w:r w:rsidRPr="00C7754F">
              <w:rPr>
                <w:color w:val="auto"/>
                <w:lang w:eastAsia="en-AU"/>
              </w:rPr>
              <w:t xml:space="preserve">Some submissions suggested that the education and awareness campaign should be aligned with existing </w:t>
            </w:r>
            <w:r w:rsidR="00FB2CD2">
              <w:rPr>
                <w:color w:val="auto"/>
                <w:lang w:eastAsia="en-AU"/>
              </w:rPr>
              <w:t>e</w:t>
            </w:r>
            <w:r w:rsidR="00FB2CD2">
              <w:rPr>
                <w:color w:val="auto"/>
                <w:lang w:eastAsia="en-AU"/>
              </w:rPr>
              <w:noBreakHyphen/>
              <w:t>waste</w:t>
            </w:r>
            <w:r w:rsidRPr="00C7754F">
              <w:rPr>
                <w:color w:val="auto"/>
                <w:lang w:eastAsia="en-AU"/>
              </w:rPr>
              <w:t xml:space="preserve"> campaigns.</w:t>
            </w:r>
          </w:p>
        </w:tc>
        <w:tc>
          <w:tcPr>
            <w:tcW w:w="6946" w:type="dxa"/>
          </w:tcPr>
          <w:p w14:paraId="39495934" w14:textId="1CE95837" w:rsidR="00013C69" w:rsidRPr="00C7754F" w:rsidRDefault="00013C69" w:rsidP="00013C69">
            <w:pPr>
              <w:pStyle w:val="BodyText"/>
              <w:rPr>
                <w:color w:val="auto"/>
              </w:rPr>
            </w:pPr>
            <w:r w:rsidRPr="00C7754F">
              <w:rPr>
                <w:color w:val="auto"/>
              </w:rPr>
              <w:t>In developing the</w:t>
            </w:r>
            <w:r w:rsidR="00BB5BBC">
              <w:rPr>
                <w:color w:val="auto"/>
              </w:rPr>
              <w:t xml:space="preserve"> e-waste education</w:t>
            </w:r>
            <w:r w:rsidRPr="00C7754F">
              <w:rPr>
                <w:color w:val="auto"/>
              </w:rPr>
              <w:t xml:space="preserve"> campaign, </w:t>
            </w:r>
            <w:r w:rsidR="00746394" w:rsidRPr="00C7754F">
              <w:rPr>
                <w:color w:val="auto"/>
              </w:rPr>
              <w:t>SV</w:t>
            </w:r>
            <w:r w:rsidRPr="00C7754F">
              <w:rPr>
                <w:color w:val="auto"/>
              </w:rPr>
              <w:t xml:space="preserve"> has </w:t>
            </w:r>
            <w:r w:rsidR="00BB5BBC">
              <w:rPr>
                <w:color w:val="auto"/>
              </w:rPr>
              <w:t>learned from and coordinated with</w:t>
            </w:r>
            <w:r w:rsidRPr="00C7754F">
              <w:rPr>
                <w:color w:val="auto"/>
              </w:rPr>
              <w:t xml:space="preserve"> existing product-</w:t>
            </w:r>
            <w:r w:rsidR="00837B1F" w:rsidRPr="00C7754F">
              <w:rPr>
                <w:color w:val="auto"/>
              </w:rPr>
              <w:t>specific initiatives and campaigns</w:t>
            </w:r>
            <w:r w:rsidRPr="00C7754F">
              <w:rPr>
                <w:color w:val="auto"/>
              </w:rPr>
              <w:t xml:space="preserve"> so that </w:t>
            </w:r>
            <w:r w:rsidR="00837B1F" w:rsidRPr="00C7754F">
              <w:rPr>
                <w:color w:val="auto"/>
              </w:rPr>
              <w:t xml:space="preserve">existing resources </w:t>
            </w:r>
            <w:r w:rsidRPr="00C7754F">
              <w:rPr>
                <w:color w:val="auto"/>
              </w:rPr>
              <w:t xml:space="preserve">can be shared </w:t>
            </w:r>
            <w:r w:rsidR="00837B1F" w:rsidRPr="00C7754F">
              <w:rPr>
                <w:color w:val="auto"/>
              </w:rPr>
              <w:t xml:space="preserve">where </w:t>
            </w:r>
            <w:r w:rsidRPr="00C7754F">
              <w:rPr>
                <w:color w:val="auto"/>
              </w:rPr>
              <w:t>appropriate</w:t>
            </w:r>
            <w:r w:rsidR="00837B1F" w:rsidRPr="00C7754F">
              <w:rPr>
                <w:color w:val="auto"/>
              </w:rPr>
              <w:t>.</w:t>
            </w:r>
          </w:p>
          <w:p w14:paraId="561FA357" w14:textId="50095AFE" w:rsidR="00837B1F" w:rsidRPr="00C7754F" w:rsidRDefault="006878E4" w:rsidP="00013C69">
            <w:pPr>
              <w:pStyle w:val="BodyText"/>
              <w:rPr>
                <w:color w:val="auto"/>
              </w:rPr>
            </w:pPr>
            <w:r w:rsidRPr="00C7754F">
              <w:rPr>
                <w:color w:val="auto"/>
              </w:rPr>
              <w:t>SV</w:t>
            </w:r>
            <w:r w:rsidR="00837B1F" w:rsidRPr="00C7754F">
              <w:rPr>
                <w:color w:val="auto"/>
              </w:rPr>
              <w:t xml:space="preserve"> is also working with </w:t>
            </w:r>
            <w:r w:rsidR="00FB2CD2">
              <w:rPr>
                <w:color w:val="auto"/>
              </w:rPr>
              <w:t>e</w:t>
            </w:r>
            <w:r w:rsidR="00FB2CD2">
              <w:rPr>
                <w:color w:val="auto"/>
              </w:rPr>
              <w:noBreakHyphen/>
              <w:t>waste</w:t>
            </w:r>
            <w:r w:rsidR="00837B1F" w:rsidRPr="00C7754F">
              <w:rPr>
                <w:color w:val="auto"/>
              </w:rPr>
              <w:t xml:space="preserve"> </w:t>
            </w:r>
            <w:proofErr w:type="spellStart"/>
            <w:r w:rsidR="00013C69" w:rsidRPr="00C7754F">
              <w:rPr>
                <w:color w:val="auto"/>
              </w:rPr>
              <w:t>reprocessors</w:t>
            </w:r>
            <w:proofErr w:type="spellEnd"/>
            <w:r w:rsidR="00013C69" w:rsidRPr="00C7754F">
              <w:rPr>
                <w:color w:val="auto"/>
              </w:rPr>
              <w:t xml:space="preserve"> </w:t>
            </w:r>
            <w:r w:rsidR="00837B1F" w:rsidRPr="00C7754F">
              <w:rPr>
                <w:color w:val="auto"/>
              </w:rPr>
              <w:t>to</w:t>
            </w:r>
            <w:r w:rsidR="00013C69" w:rsidRPr="00C7754F">
              <w:rPr>
                <w:color w:val="auto"/>
              </w:rPr>
              <w:t xml:space="preserve"> help them</w:t>
            </w:r>
            <w:r w:rsidR="00837B1F" w:rsidRPr="00C7754F">
              <w:rPr>
                <w:color w:val="auto"/>
              </w:rPr>
              <w:t xml:space="preserve"> share information </w:t>
            </w:r>
            <w:r w:rsidR="00013C69" w:rsidRPr="00C7754F">
              <w:rPr>
                <w:color w:val="auto"/>
              </w:rPr>
              <w:t xml:space="preserve">about </w:t>
            </w:r>
            <w:r w:rsidR="00837B1F" w:rsidRPr="00C7754F">
              <w:rPr>
                <w:color w:val="auto"/>
              </w:rPr>
              <w:t xml:space="preserve">when they might </w:t>
            </w:r>
            <w:r w:rsidR="00013C69" w:rsidRPr="00C7754F">
              <w:rPr>
                <w:color w:val="auto"/>
              </w:rPr>
              <w:t>provide collection services</w:t>
            </w:r>
            <w:r w:rsidR="00837B1F" w:rsidRPr="00C7754F">
              <w:rPr>
                <w:color w:val="auto"/>
              </w:rPr>
              <w:t>.</w:t>
            </w:r>
          </w:p>
        </w:tc>
      </w:tr>
      <w:tr w:rsidR="00837B1F" w14:paraId="5753D277" w14:textId="77777777" w:rsidTr="00C27AC8">
        <w:trPr>
          <w:cantSplit/>
        </w:trPr>
        <w:tc>
          <w:tcPr>
            <w:tcW w:w="1960" w:type="dxa"/>
          </w:tcPr>
          <w:p w14:paraId="2163BB52" w14:textId="77777777" w:rsidR="00837B1F" w:rsidRPr="00C7754F" w:rsidRDefault="00837B1F" w:rsidP="00837B1F">
            <w:pPr>
              <w:pStyle w:val="BodyText"/>
              <w:rPr>
                <w:b/>
                <w:color w:val="auto"/>
                <w:lang w:eastAsia="en-AU"/>
              </w:rPr>
            </w:pPr>
          </w:p>
        </w:tc>
        <w:tc>
          <w:tcPr>
            <w:tcW w:w="6520" w:type="dxa"/>
          </w:tcPr>
          <w:p w14:paraId="7FE11D51" w14:textId="77777777" w:rsidR="00837B1F" w:rsidRPr="00C7754F" w:rsidRDefault="00837B1F" w:rsidP="00837B1F">
            <w:pPr>
              <w:pStyle w:val="BodyText"/>
              <w:rPr>
                <w:color w:val="auto"/>
                <w:lang w:eastAsia="en-AU"/>
              </w:rPr>
            </w:pPr>
            <w:r w:rsidRPr="00C7754F">
              <w:rPr>
                <w:color w:val="auto"/>
                <w:lang w:eastAsia="en-AU"/>
              </w:rPr>
              <w:t>Submissions listed a range of topics that the education campaign should cover. They include:</w:t>
            </w:r>
          </w:p>
          <w:p w14:paraId="7D93DAD8" w14:textId="75A113FD" w:rsidR="00837B1F" w:rsidRPr="00C7754F" w:rsidRDefault="00837B1F" w:rsidP="00EA7248">
            <w:pPr>
              <w:pStyle w:val="ListParagraph"/>
              <w:numPr>
                <w:ilvl w:val="0"/>
                <w:numId w:val="44"/>
              </w:numPr>
              <w:ind w:left="560" w:hanging="284"/>
              <w:rPr>
                <w:color w:val="auto"/>
              </w:rPr>
            </w:pPr>
            <w:r w:rsidRPr="00C7754F">
              <w:rPr>
                <w:color w:val="auto"/>
              </w:rPr>
              <w:t xml:space="preserve">the potential hazards of inappropriate management of </w:t>
            </w:r>
            <w:r w:rsidR="00FB2CD2">
              <w:rPr>
                <w:color w:val="auto"/>
              </w:rPr>
              <w:t>e</w:t>
            </w:r>
            <w:r w:rsidR="00FB2CD2">
              <w:rPr>
                <w:color w:val="auto"/>
              </w:rPr>
              <w:noBreakHyphen/>
              <w:t>waste</w:t>
            </w:r>
          </w:p>
          <w:p w14:paraId="2C3F965E" w14:textId="4D01DAFD" w:rsidR="00837B1F" w:rsidRPr="00C7754F" w:rsidRDefault="00837B1F" w:rsidP="00EA7248">
            <w:pPr>
              <w:pStyle w:val="ListParagraph"/>
              <w:numPr>
                <w:ilvl w:val="0"/>
                <w:numId w:val="44"/>
              </w:numPr>
              <w:ind w:left="560" w:hanging="284"/>
              <w:rPr>
                <w:color w:val="auto"/>
              </w:rPr>
            </w:pPr>
            <w:r w:rsidRPr="00C7754F">
              <w:rPr>
                <w:color w:val="auto"/>
              </w:rPr>
              <w:t xml:space="preserve">the value of repair and reuse of </w:t>
            </w:r>
            <w:r w:rsidR="00FB2CD2">
              <w:rPr>
                <w:color w:val="auto"/>
              </w:rPr>
              <w:t>e</w:t>
            </w:r>
            <w:r w:rsidR="00FB2CD2">
              <w:rPr>
                <w:color w:val="auto"/>
              </w:rPr>
              <w:noBreakHyphen/>
              <w:t>waste</w:t>
            </w:r>
            <w:r w:rsidRPr="00C7754F">
              <w:rPr>
                <w:color w:val="auto"/>
              </w:rPr>
              <w:t xml:space="preserve"> items, and related guidance </w:t>
            </w:r>
          </w:p>
          <w:p w14:paraId="1E785E68" w14:textId="77777777" w:rsidR="00837B1F" w:rsidRPr="00C7754F" w:rsidRDefault="00837B1F" w:rsidP="00EA7248">
            <w:pPr>
              <w:pStyle w:val="ListParagraph"/>
              <w:numPr>
                <w:ilvl w:val="0"/>
                <w:numId w:val="44"/>
              </w:numPr>
              <w:ind w:left="560" w:hanging="284"/>
              <w:rPr>
                <w:color w:val="auto"/>
              </w:rPr>
            </w:pPr>
            <w:r w:rsidRPr="00C7754F">
              <w:rPr>
                <w:color w:val="auto"/>
              </w:rPr>
              <w:t>myth-busting i.e. what happens to products once reprocessed</w:t>
            </w:r>
          </w:p>
          <w:p w14:paraId="0ACA6F7C" w14:textId="021E3942" w:rsidR="00837B1F" w:rsidRPr="00C7754F" w:rsidRDefault="00837B1F" w:rsidP="00EA7248">
            <w:pPr>
              <w:pStyle w:val="ListParagraph"/>
              <w:numPr>
                <w:ilvl w:val="0"/>
                <w:numId w:val="44"/>
              </w:numPr>
              <w:ind w:left="560" w:hanging="284"/>
              <w:rPr>
                <w:color w:val="auto"/>
              </w:rPr>
            </w:pPr>
            <w:r w:rsidRPr="00C7754F">
              <w:rPr>
                <w:color w:val="auto"/>
              </w:rPr>
              <w:t xml:space="preserve">how to properly dispose of </w:t>
            </w:r>
            <w:r w:rsidR="00FB2CD2">
              <w:rPr>
                <w:color w:val="auto"/>
              </w:rPr>
              <w:t>e</w:t>
            </w:r>
            <w:r w:rsidR="00FB2CD2">
              <w:rPr>
                <w:color w:val="auto"/>
              </w:rPr>
              <w:noBreakHyphen/>
              <w:t>waste</w:t>
            </w:r>
          </w:p>
          <w:p w14:paraId="26DEEC0A" w14:textId="59E476DD" w:rsidR="00837B1F" w:rsidRPr="00C7754F" w:rsidRDefault="00837B1F" w:rsidP="00837B1F">
            <w:pPr>
              <w:pStyle w:val="BodyText"/>
              <w:rPr>
                <w:color w:val="auto"/>
                <w:lang w:eastAsia="en-AU"/>
              </w:rPr>
            </w:pPr>
            <w:r w:rsidRPr="00C7754F">
              <w:rPr>
                <w:color w:val="auto"/>
                <w:lang w:eastAsia="en-AU"/>
              </w:rPr>
              <w:t xml:space="preserve">Some submissions suggested that the campaign should help </w:t>
            </w:r>
            <w:r w:rsidR="000823DB">
              <w:rPr>
                <w:color w:val="auto"/>
                <w:lang w:eastAsia="en-AU"/>
              </w:rPr>
              <w:t xml:space="preserve">the </w:t>
            </w:r>
            <w:r w:rsidRPr="00C7754F">
              <w:rPr>
                <w:color w:val="auto"/>
                <w:lang w:eastAsia="en-AU"/>
              </w:rPr>
              <w:t>public feel comfortable by:</w:t>
            </w:r>
          </w:p>
          <w:p w14:paraId="1D5F876D" w14:textId="0ADE67EA" w:rsidR="00837B1F" w:rsidRPr="00C7754F" w:rsidRDefault="00837B1F" w:rsidP="00EA7248">
            <w:pPr>
              <w:pStyle w:val="ListParagraph"/>
              <w:numPr>
                <w:ilvl w:val="0"/>
                <w:numId w:val="44"/>
              </w:numPr>
              <w:ind w:left="560" w:hanging="284"/>
              <w:rPr>
                <w:color w:val="auto"/>
              </w:rPr>
            </w:pPr>
            <w:r w:rsidRPr="00C7754F">
              <w:rPr>
                <w:color w:val="auto"/>
              </w:rPr>
              <w:t xml:space="preserve">showing how their </w:t>
            </w:r>
            <w:r w:rsidR="00FB2CD2">
              <w:rPr>
                <w:color w:val="auto"/>
              </w:rPr>
              <w:t>e</w:t>
            </w:r>
            <w:r w:rsidR="00FB2CD2">
              <w:rPr>
                <w:color w:val="auto"/>
              </w:rPr>
              <w:noBreakHyphen/>
              <w:t>waste</w:t>
            </w:r>
            <w:r w:rsidRPr="00C7754F">
              <w:rPr>
                <w:color w:val="auto"/>
              </w:rPr>
              <w:t xml:space="preserve"> is being recycled </w:t>
            </w:r>
          </w:p>
          <w:p w14:paraId="3FA0424F" w14:textId="77777777" w:rsidR="00837B1F" w:rsidRPr="00C7754F" w:rsidRDefault="00837B1F" w:rsidP="00EA7248">
            <w:pPr>
              <w:pStyle w:val="ListParagraph"/>
              <w:numPr>
                <w:ilvl w:val="0"/>
                <w:numId w:val="44"/>
              </w:numPr>
              <w:ind w:left="560" w:hanging="284"/>
              <w:rPr>
                <w:color w:val="auto"/>
              </w:rPr>
            </w:pPr>
            <w:r w:rsidRPr="00C7754F">
              <w:rPr>
                <w:color w:val="auto"/>
              </w:rPr>
              <w:t>explaining how security is managed responsibly</w:t>
            </w:r>
          </w:p>
          <w:p w14:paraId="0A16078B" w14:textId="5EB06DB8" w:rsidR="00837B1F" w:rsidRPr="00C7754F" w:rsidRDefault="00837B1F" w:rsidP="00EA7248">
            <w:pPr>
              <w:pStyle w:val="ListParagraph"/>
              <w:numPr>
                <w:ilvl w:val="0"/>
                <w:numId w:val="44"/>
              </w:numPr>
              <w:ind w:left="560" w:hanging="284"/>
              <w:rPr>
                <w:color w:val="auto"/>
              </w:rPr>
            </w:pPr>
            <w:r w:rsidRPr="00C7754F">
              <w:rPr>
                <w:color w:val="auto"/>
              </w:rPr>
              <w:t xml:space="preserve">providing practical, user-friendly guidance on how to safely and securely manage data and hardware </w:t>
            </w:r>
          </w:p>
        </w:tc>
        <w:tc>
          <w:tcPr>
            <w:tcW w:w="6946" w:type="dxa"/>
          </w:tcPr>
          <w:p w14:paraId="6A3C3B9C" w14:textId="1C65EDAE" w:rsidR="00837B1F" w:rsidRPr="00C7754F" w:rsidRDefault="00837B1F" w:rsidP="00837B1F">
            <w:pPr>
              <w:pStyle w:val="BodyText"/>
              <w:rPr>
                <w:color w:val="auto"/>
              </w:rPr>
            </w:pPr>
            <w:r w:rsidRPr="00C7754F">
              <w:rPr>
                <w:color w:val="auto"/>
              </w:rPr>
              <w:t xml:space="preserve">These </w:t>
            </w:r>
            <w:r w:rsidR="00013C69" w:rsidRPr="00C7754F">
              <w:rPr>
                <w:color w:val="auto"/>
              </w:rPr>
              <w:t>topics</w:t>
            </w:r>
            <w:r w:rsidRPr="00C7754F">
              <w:rPr>
                <w:color w:val="auto"/>
              </w:rPr>
              <w:t xml:space="preserve"> </w:t>
            </w:r>
            <w:r w:rsidR="00013C69" w:rsidRPr="00C7754F">
              <w:rPr>
                <w:color w:val="auto"/>
              </w:rPr>
              <w:t xml:space="preserve">and others </w:t>
            </w:r>
            <w:r w:rsidRPr="00C7754F">
              <w:rPr>
                <w:color w:val="auto"/>
              </w:rPr>
              <w:t xml:space="preserve">will all be addressed through </w:t>
            </w:r>
            <w:r w:rsidR="00831DBF">
              <w:rPr>
                <w:color w:val="auto"/>
              </w:rPr>
              <w:t>the</w:t>
            </w:r>
            <w:r w:rsidR="00831DBF" w:rsidRPr="00C7754F">
              <w:rPr>
                <w:color w:val="auto"/>
              </w:rPr>
              <w:t xml:space="preserve"> </w:t>
            </w:r>
            <w:r w:rsidR="00AD4C4B">
              <w:rPr>
                <w:color w:val="auto"/>
              </w:rPr>
              <w:t>state’s e</w:t>
            </w:r>
            <w:r w:rsidR="00AD4C4B">
              <w:rPr>
                <w:color w:val="auto"/>
              </w:rPr>
              <w:noBreakHyphen/>
              <w:t xml:space="preserve">waste </w:t>
            </w:r>
            <w:r w:rsidRPr="00C7754F">
              <w:rPr>
                <w:color w:val="auto"/>
              </w:rPr>
              <w:t xml:space="preserve">education </w:t>
            </w:r>
            <w:r w:rsidR="00013C69" w:rsidRPr="00C7754F">
              <w:rPr>
                <w:color w:val="auto"/>
              </w:rPr>
              <w:t xml:space="preserve">and awareness </w:t>
            </w:r>
            <w:r w:rsidRPr="00C7754F">
              <w:rPr>
                <w:color w:val="auto"/>
              </w:rPr>
              <w:t>campaign</w:t>
            </w:r>
            <w:r w:rsidR="00013C69" w:rsidRPr="00C7754F">
              <w:rPr>
                <w:color w:val="auto"/>
              </w:rPr>
              <w:t>.</w:t>
            </w:r>
          </w:p>
          <w:p w14:paraId="0A2C0F4E" w14:textId="23C7C563" w:rsidR="00837B1F" w:rsidRPr="00C7754F" w:rsidRDefault="00837B1F" w:rsidP="00837B1F">
            <w:pPr>
              <w:pStyle w:val="BodyText"/>
              <w:rPr>
                <w:color w:val="auto"/>
                <w:lang w:eastAsia="en-AU"/>
              </w:rPr>
            </w:pPr>
            <w:r w:rsidRPr="00C7754F">
              <w:rPr>
                <w:color w:val="auto"/>
              </w:rPr>
              <w:t xml:space="preserve"> </w:t>
            </w:r>
          </w:p>
        </w:tc>
      </w:tr>
      <w:tr w:rsidR="00837B1F" w14:paraId="419B85DE" w14:textId="77777777" w:rsidTr="00C27AC8">
        <w:trPr>
          <w:cantSplit/>
        </w:trPr>
        <w:tc>
          <w:tcPr>
            <w:tcW w:w="1960" w:type="dxa"/>
          </w:tcPr>
          <w:p w14:paraId="1EF192D0" w14:textId="77777777" w:rsidR="00837B1F" w:rsidRPr="00C7754F" w:rsidRDefault="00837B1F" w:rsidP="00837B1F">
            <w:pPr>
              <w:pStyle w:val="BodyText"/>
              <w:rPr>
                <w:color w:val="auto"/>
                <w:lang w:eastAsia="en-AU"/>
              </w:rPr>
            </w:pPr>
          </w:p>
        </w:tc>
        <w:tc>
          <w:tcPr>
            <w:tcW w:w="6520" w:type="dxa"/>
          </w:tcPr>
          <w:p w14:paraId="349A0B35" w14:textId="70E28B34" w:rsidR="00837B1F" w:rsidRPr="00C7754F" w:rsidRDefault="00837B1F" w:rsidP="00837B1F">
            <w:pPr>
              <w:pStyle w:val="BodyText"/>
              <w:rPr>
                <w:color w:val="auto"/>
                <w:lang w:eastAsia="en-AU"/>
              </w:rPr>
            </w:pPr>
            <w:r w:rsidRPr="00C7754F">
              <w:rPr>
                <w:color w:val="auto"/>
                <w:lang w:eastAsia="en-AU"/>
              </w:rPr>
              <w:t xml:space="preserve">Many submissions expressed the importance of retailers playing a role in educating customers about </w:t>
            </w:r>
            <w:r w:rsidR="00FB2CD2">
              <w:rPr>
                <w:color w:val="auto"/>
                <w:lang w:eastAsia="en-AU"/>
              </w:rPr>
              <w:t>e</w:t>
            </w:r>
            <w:r w:rsidR="00FB2CD2">
              <w:rPr>
                <w:color w:val="auto"/>
                <w:lang w:eastAsia="en-AU"/>
              </w:rPr>
              <w:noBreakHyphen/>
              <w:t>waste</w:t>
            </w:r>
            <w:r w:rsidRPr="00C7754F">
              <w:rPr>
                <w:color w:val="auto"/>
                <w:lang w:eastAsia="en-AU"/>
              </w:rPr>
              <w:t xml:space="preserve"> management as well as providing drop-off and collection points.</w:t>
            </w:r>
          </w:p>
        </w:tc>
        <w:tc>
          <w:tcPr>
            <w:tcW w:w="6946" w:type="dxa"/>
          </w:tcPr>
          <w:p w14:paraId="14ACBB56" w14:textId="59BB17D0" w:rsidR="00837B1F" w:rsidRPr="00C7754F" w:rsidRDefault="00013C69" w:rsidP="00013C69">
            <w:pPr>
              <w:pStyle w:val="BodyText"/>
              <w:rPr>
                <w:color w:val="auto"/>
              </w:rPr>
            </w:pPr>
            <w:r w:rsidRPr="00C7754F">
              <w:rPr>
                <w:color w:val="auto"/>
              </w:rPr>
              <w:t>In delivering the</w:t>
            </w:r>
            <w:r w:rsidR="00831DBF">
              <w:rPr>
                <w:color w:val="auto"/>
              </w:rPr>
              <w:t xml:space="preserve"> e-waste edu</w:t>
            </w:r>
            <w:r w:rsidR="0049193E">
              <w:rPr>
                <w:color w:val="auto"/>
              </w:rPr>
              <w:t>c</w:t>
            </w:r>
            <w:r w:rsidR="00831DBF">
              <w:rPr>
                <w:color w:val="auto"/>
              </w:rPr>
              <w:t>ation</w:t>
            </w:r>
            <w:r w:rsidRPr="00C7754F">
              <w:rPr>
                <w:color w:val="auto"/>
              </w:rPr>
              <w:t xml:space="preserve"> campaign, </w:t>
            </w:r>
            <w:r w:rsidR="00746394" w:rsidRPr="00C7754F">
              <w:rPr>
                <w:color w:val="auto"/>
              </w:rPr>
              <w:t>SV</w:t>
            </w:r>
            <w:r w:rsidRPr="00C7754F">
              <w:rPr>
                <w:color w:val="auto"/>
              </w:rPr>
              <w:t xml:space="preserve"> will work with peak industry bodies representing the retail sector to ensure their members are aware of the new requirements and are equipped to educate their customers.</w:t>
            </w:r>
            <w:r w:rsidR="00837B1F" w:rsidRPr="00C7754F">
              <w:rPr>
                <w:color w:val="auto"/>
              </w:rPr>
              <w:t xml:space="preserve"> </w:t>
            </w:r>
          </w:p>
        </w:tc>
      </w:tr>
      <w:tr w:rsidR="00837B1F" w14:paraId="4D5554F7" w14:textId="77777777" w:rsidTr="00C27AC8">
        <w:trPr>
          <w:cantSplit/>
        </w:trPr>
        <w:tc>
          <w:tcPr>
            <w:tcW w:w="1960" w:type="dxa"/>
          </w:tcPr>
          <w:p w14:paraId="03C3658E" w14:textId="77777777" w:rsidR="00837B1F" w:rsidRPr="00C7754F" w:rsidRDefault="00837B1F" w:rsidP="00837B1F">
            <w:pPr>
              <w:pStyle w:val="BodyText"/>
              <w:rPr>
                <w:color w:val="auto"/>
                <w:lang w:eastAsia="en-AU"/>
              </w:rPr>
            </w:pPr>
          </w:p>
        </w:tc>
        <w:tc>
          <w:tcPr>
            <w:tcW w:w="6520" w:type="dxa"/>
          </w:tcPr>
          <w:p w14:paraId="7A1BB773" w14:textId="3C84AB67" w:rsidR="00837B1F" w:rsidRPr="00C7754F" w:rsidRDefault="00837B1F" w:rsidP="00837B1F">
            <w:pPr>
              <w:pStyle w:val="BodyText"/>
              <w:rPr>
                <w:color w:val="auto"/>
                <w:lang w:eastAsia="en-AU"/>
              </w:rPr>
            </w:pPr>
            <w:r w:rsidRPr="00C7754F">
              <w:rPr>
                <w:color w:val="auto"/>
                <w:lang w:eastAsia="en-AU"/>
              </w:rPr>
              <w:t xml:space="preserve">Another submission suggested that all parties throughout a product’s </w:t>
            </w:r>
            <w:r w:rsidR="00831DBF">
              <w:rPr>
                <w:color w:val="auto"/>
                <w:lang w:eastAsia="en-AU"/>
              </w:rPr>
              <w:t xml:space="preserve">supply chain and </w:t>
            </w:r>
            <w:r w:rsidRPr="00C7754F">
              <w:rPr>
                <w:color w:val="auto"/>
                <w:lang w:eastAsia="en-AU"/>
              </w:rPr>
              <w:t>life</w:t>
            </w:r>
            <w:r w:rsidR="00831DBF">
              <w:rPr>
                <w:color w:val="auto"/>
                <w:lang w:eastAsia="en-AU"/>
              </w:rPr>
              <w:t xml:space="preserve"> cycle</w:t>
            </w:r>
            <w:r w:rsidRPr="00C7754F">
              <w:rPr>
                <w:color w:val="auto"/>
                <w:lang w:eastAsia="en-AU"/>
              </w:rPr>
              <w:t xml:space="preserve"> should contribute funding to the education campaign.</w:t>
            </w:r>
          </w:p>
        </w:tc>
        <w:tc>
          <w:tcPr>
            <w:tcW w:w="6946" w:type="dxa"/>
          </w:tcPr>
          <w:p w14:paraId="14599FD4" w14:textId="1B9AC421" w:rsidR="00837B1F" w:rsidRPr="00C7754F" w:rsidRDefault="00EA7248" w:rsidP="00EA7248">
            <w:pPr>
              <w:pStyle w:val="BodyText"/>
              <w:rPr>
                <w:color w:val="auto"/>
                <w:highlight w:val="yellow"/>
              </w:rPr>
            </w:pPr>
            <w:r w:rsidRPr="00C7754F">
              <w:rPr>
                <w:color w:val="auto"/>
              </w:rPr>
              <w:t xml:space="preserve">Victoria’s </w:t>
            </w:r>
            <w:proofErr w:type="spellStart"/>
            <w:r w:rsidRPr="00C7754F">
              <w:rPr>
                <w:color w:val="auto"/>
              </w:rPr>
              <w:t>statewide</w:t>
            </w:r>
            <w:proofErr w:type="spellEnd"/>
            <w:r w:rsidRPr="00C7754F">
              <w:rPr>
                <w:color w:val="auto"/>
              </w:rPr>
              <w:t xml:space="preserve"> education and awareness campaign will be funded by the Victorian Government, </w:t>
            </w:r>
            <w:r w:rsidR="000823DB">
              <w:rPr>
                <w:color w:val="auto"/>
              </w:rPr>
              <w:t xml:space="preserve">and designed </w:t>
            </w:r>
            <w:r w:rsidR="00831DBF">
              <w:rPr>
                <w:color w:val="auto"/>
              </w:rPr>
              <w:t xml:space="preserve">in collaboration </w:t>
            </w:r>
            <w:r w:rsidRPr="00C7754F">
              <w:rPr>
                <w:color w:val="auto"/>
              </w:rPr>
              <w:t>with local councils and industry bodies.</w:t>
            </w:r>
            <w:r w:rsidRPr="00C7754F">
              <w:rPr>
                <w:color w:val="auto"/>
                <w:highlight w:val="yellow"/>
              </w:rPr>
              <w:t xml:space="preserve"> </w:t>
            </w:r>
          </w:p>
        </w:tc>
      </w:tr>
      <w:tr w:rsidR="00837B1F" w14:paraId="514DF41C" w14:textId="77777777" w:rsidTr="00C27AC8">
        <w:trPr>
          <w:cantSplit/>
        </w:trPr>
        <w:tc>
          <w:tcPr>
            <w:tcW w:w="1960" w:type="dxa"/>
          </w:tcPr>
          <w:p w14:paraId="46882898" w14:textId="77777777" w:rsidR="00837B1F" w:rsidRPr="00C7754F" w:rsidRDefault="00837B1F" w:rsidP="00837B1F">
            <w:pPr>
              <w:pStyle w:val="BodyText"/>
              <w:jc w:val="center"/>
              <w:rPr>
                <w:b/>
                <w:color w:val="auto"/>
                <w:lang w:eastAsia="en-AU"/>
              </w:rPr>
            </w:pPr>
          </w:p>
        </w:tc>
        <w:tc>
          <w:tcPr>
            <w:tcW w:w="6520" w:type="dxa"/>
          </w:tcPr>
          <w:p w14:paraId="708A1E91" w14:textId="78AB21B1" w:rsidR="00837B1F" w:rsidRPr="00C7754F" w:rsidRDefault="00837B1F" w:rsidP="00837B1F">
            <w:pPr>
              <w:pStyle w:val="BodyText"/>
              <w:rPr>
                <w:color w:val="auto"/>
                <w:lang w:eastAsia="en-AU"/>
              </w:rPr>
            </w:pPr>
            <w:r w:rsidRPr="00C7754F">
              <w:rPr>
                <w:color w:val="auto"/>
                <w:lang w:eastAsia="en-AU"/>
              </w:rPr>
              <w:t xml:space="preserve">One submission asked how government will monitor and change behaviour of households that dispose of </w:t>
            </w:r>
            <w:r w:rsidR="00FB2CD2">
              <w:rPr>
                <w:color w:val="auto"/>
                <w:lang w:eastAsia="en-AU"/>
              </w:rPr>
              <w:t>e</w:t>
            </w:r>
            <w:r w:rsidR="00FB2CD2">
              <w:rPr>
                <w:color w:val="auto"/>
                <w:lang w:eastAsia="en-AU"/>
              </w:rPr>
              <w:noBreakHyphen/>
              <w:t>waste</w:t>
            </w:r>
            <w:r w:rsidRPr="00C7754F">
              <w:rPr>
                <w:color w:val="auto"/>
                <w:lang w:eastAsia="en-AU"/>
              </w:rPr>
              <w:t xml:space="preserve"> in their general waste bin.</w:t>
            </w:r>
          </w:p>
        </w:tc>
        <w:tc>
          <w:tcPr>
            <w:tcW w:w="6946" w:type="dxa"/>
          </w:tcPr>
          <w:p w14:paraId="7A4636B7" w14:textId="07E7A4F4" w:rsidR="00837B1F" w:rsidRDefault="00831DBF" w:rsidP="00837B1F">
            <w:pPr>
              <w:pStyle w:val="BodyText"/>
              <w:rPr>
                <w:color w:val="auto"/>
              </w:rPr>
            </w:pPr>
            <w:r>
              <w:rPr>
                <w:color w:val="auto"/>
              </w:rPr>
              <w:t>The Victorian</w:t>
            </w:r>
            <w:r w:rsidR="00837B1F" w:rsidRPr="00C7754F">
              <w:rPr>
                <w:color w:val="auto"/>
              </w:rPr>
              <w:t xml:space="preserve"> </w:t>
            </w:r>
            <w:r>
              <w:rPr>
                <w:color w:val="auto"/>
              </w:rPr>
              <w:t xml:space="preserve">Government will </w:t>
            </w:r>
            <w:r w:rsidR="00837B1F" w:rsidRPr="00C7754F">
              <w:rPr>
                <w:color w:val="auto"/>
              </w:rPr>
              <w:t>measure</w:t>
            </w:r>
            <w:r>
              <w:rPr>
                <w:color w:val="auto"/>
              </w:rPr>
              <w:t xml:space="preserve"> and evaluate the</w:t>
            </w:r>
            <w:r w:rsidR="00837B1F" w:rsidRPr="00C7754F">
              <w:rPr>
                <w:color w:val="auto"/>
              </w:rPr>
              <w:t xml:space="preserve"> reach, engagement and impact of the </w:t>
            </w:r>
            <w:r>
              <w:rPr>
                <w:color w:val="auto"/>
              </w:rPr>
              <w:t xml:space="preserve">e-waste education </w:t>
            </w:r>
            <w:r w:rsidR="00837B1F" w:rsidRPr="00C7754F">
              <w:rPr>
                <w:color w:val="auto"/>
              </w:rPr>
              <w:t>campaign using advertising data and consumer surveys.</w:t>
            </w:r>
            <w:r w:rsidR="000823DB">
              <w:rPr>
                <w:color w:val="auto"/>
              </w:rPr>
              <w:t xml:space="preserve"> Results from the evaluation will inform how this and other relevant education programs can be modified or designed to influence behaviour change.</w:t>
            </w:r>
            <w:r w:rsidR="00837B1F" w:rsidRPr="00C7754F">
              <w:rPr>
                <w:color w:val="auto"/>
              </w:rPr>
              <w:t xml:space="preserve">  </w:t>
            </w:r>
          </w:p>
          <w:p w14:paraId="7DC38839" w14:textId="2F05C0FB" w:rsidR="000823DB" w:rsidRPr="00C7754F" w:rsidRDefault="000823DB" w:rsidP="00837B1F">
            <w:pPr>
              <w:pStyle w:val="BodyText"/>
              <w:rPr>
                <w:color w:val="auto"/>
                <w:lang w:eastAsia="en-AU"/>
              </w:rPr>
            </w:pPr>
            <w:r>
              <w:rPr>
                <w:color w:val="auto"/>
              </w:rPr>
              <w:t>Local councils may also use other tools to influence behaviour change.</w:t>
            </w:r>
          </w:p>
        </w:tc>
      </w:tr>
      <w:bookmarkEnd w:id="8"/>
      <w:tr w:rsidR="00C824D9" w14:paraId="61FAA628" w14:textId="77777777" w:rsidTr="00C27AC8">
        <w:trPr>
          <w:cantSplit/>
        </w:trPr>
        <w:tc>
          <w:tcPr>
            <w:tcW w:w="1960" w:type="dxa"/>
          </w:tcPr>
          <w:p w14:paraId="7562DD1F" w14:textId="05928AF9" w:rsidR="00C824D9" w:rsidRPr="00C7754F" w:rsidRDefault="00C824D9" w:rsidP="00B16B19">
            <w:pPr>
              <w:pStyle w:val="BodyText"/>
              <w:rPr>
                <w:b/>
                <w:color w:val="auto"/>
                <w:lang w:eastAsia="en-AU"/>
              </w:rPr>
            </w:pPr>
            <w:r w:rsidRPr="00C7754F">
              <w:rPr>
                <w:b/>
                <w:color w:val="auto"/>
                <w:lang w:eastAsia="en-AU"/>
              </w:rPr>
              <w:t>Costs associated with ban</w:t>
            </w:r>
          </w:p>
        </w:tc>
        <w:tc>
          <w:tcPr>
            <w:tcW w:w="6520" w:type="dxa"/>
          </w:tcPr>
          <w:p w14:paraId="52DA47C6" w14:textId="3B0D7803" w:rsidR="00C824D9" w:rsidRPr="00C7754F" w:rsidRDefault="006C36DD" w:rsidP="00837B1F">
            <w:pPr>
              <w:pStyle w:val="BodyText"/>
              <w:rPr>
                <w:color w:val="auto"/>
                <w:lang w:eastAsia="en-AU"/>
              </w:rPr>
            </w:pPr>
            <w:r>
              <w:rPr>
                <w:color w:val="auto"/>
                <w:lang w:eastAsia="en-AU"/>
              </w:rPr>
              <w:t xml:space="preserve">Many submissions voiced </w:t>
            </w:r>
            <w:r w:rsidR="00C824D9" w:rsidRPr="00C7754F">
              <w:rPr>
                <w:color w:val="auto"/>
                <w:lang w:eastAsia="en-AU"/>
              </w:rPr>
              <w:t xml:space="preserve">concern about the costs to various parties associated with the ban. </w:t>
            </w:r>
          </w:p>
          <w:p w14:paraId="6CC9EF36" w14:textId="33C88B8A" w:rsidR="00C824D9" w:rsidRPr="00C7754F" w:rsidRDefault="00C824D9" w:rsidP="009C3090">
            <w:pPr>
              <w:pStyle w:val="BodyText"/>
              <w:rPr>
                <w:color w:val="auto"/>
                <w:lang w:eastAsia="en-AU"/>
              </w:rPr>
            </w:pPr>
            <w:r w:rsidRPr="00C7754F">
              <w:rPr>
                <w:color w:val="auto"/>
                <w:lang w:eastAsia="en-AU"/>
              </w:rPr>
              <w:t>Some submissions were concerned tha</w:t>
            </w:r>
            <w:r w:rsidR="009C3090" w:rsidRPr="00C7754F">
              <w:rPr>
                <w:color w:val="auto"/>
                <w:lang w:eastAsia="en-AU"/>
              </w:rPr>
              <w:t xml:space="preserve">t residents would be faced with </w:t>
            </w:r>
            <w:r w:rsidRPr="00C7754F">
              <w:rPr>
                <w:color w:val="auto"/>
                <w:lang w:eastAsia="en-AU"/>
              </w:rPr>
              <w:t>increased travel costs and time spent travelling to collection points</w:t>
            </w:r>
            <w:r w:rsidR="009C3090" w:rsidRPr="00C7754F">
              <w:rPr>
                <w:color w:val="auto"/>
                <w:lang w:eastAsia="en-AU"/>
              </w:rPr>
              <w:t xml:space="preserve">, </w:t>
            </w:r>
            <w:r w:rsidRPr="00C7754F">
              <w:rPr>
                <w:color w:val="auto"/>
                <w:lang w:eastAsia="en-AU"/>
              </w:rPr>
              <w:t xml:space="preserve">gate fees </w:t>
            </w:r>
            <w:r w:rsidR="009C3090" w:rsidRPr="00C7754F">
              <w:rPr>
                <w:color w:val="auto"/>
                <w:lang w:eastAsia="en-AU"/>
              </w:rPr>
              <w:t xml:space="preserve">at collection points, and </w:t>
            </w:r>
            <w:r w:rsidR="006C36DD">
              <w:rPr>
                <w:color w:val="auto"/>
                <w:lang w:eastAsia="en-AU"/>
              </w:rPr>
              <w:t xml:space="preserve">the </w:t>
            </w:r>
            <w:r w:rsidRPr="00C7754F">
              <w:rPr>
                <w:color w:val="auto"/>
                <w:lang w:eastAsia="en-AU"/>
              </w:rPr>
              <w:t xml:space="preserve">added mental load, skill needed and time required to sort and dispose of </w:t>
            </w:r>
            <w:r w:rsidR="00FB2CD2">
              <w:rPr>
                <w:color w:val="auto"/>
                <w:lang w:eastAsia="en-AU"/>
              </w:rPr>
              <w:t>e</w:t>
            </w:r>
            <w:r w:rsidR="00FB2CD2">
              <w:rPr>
                <w:color w:val="auto"/>
                <w:lang w:eastAsia="en-AU"/>
              </w:rPr>
              <w:noBreakHyphen/>
              <w:t>waste</w:t>
            </w:r>
            <w:r w:rsidRPr="00C7754F">
              <w:rPr>
                <w:color w:val="auto"/>
                <w:lang w:eastAsia="en-AU"/>
              </w:rPr>
              <w:t xml:space="preserve">. </w:t>
            </w:r>
          </w:p>
        </w:tc>
        <w:tc>
          <w:tcPr>
            <w:tcW w:w="6946" w:type="dxa"/>
            <w:vMerge w:val="restart"/>
          </w:tcPr>
          <w:p w14:paraId="62A0B2EF" w14:textId="314CE51C" w:rsidR="00C824D9" w:rsidRPr="00C7754F" w:rsidRDefault="00C824D9" w:rsidP="00EA7248">
            <w:pPr>
              <w:pStyle w:val="BodyText"/>
              <w:rPr>
                <w:rFonts w:ascii="Arial" w:hAnsi="Arial" w:cs="Arial"/>
                <w:color w:val="auto"/>
              </w:rPr>
            </w:pPr>
            <w:r w:rsidRPr="00C7754F">
              <w:rPr>
                <w:rFonts w:ascii="Arial" w:hAnsi="Arial" w:cs="Arial"/>
                <w:color w:val="auto"/>
              </w:rPr>
              <w:t xml:space="preserve">As with </w:t>
            </w:r>
            <w:r w:rsidR="00831DBF">
              <w:rPr>
                <w:rFonts w:ascii="Arial" w:hAnsi="Arial" w:cs="Arial"/>
                <w:color w:val="auto"/>
              </w:rPr>
              <w:t>other</w:t>
            </w:r>
            <w:r w:rsidR="00831DBF" w:rsidRPr="00C7754F">
              <w:rPr>
                <w:rFonts w:ascii="Arial" w:hAnsi="Arial" w:cs="Arial"/>
                <w:color w:val="auto"/>
              </w:rPr>
              <w:t xml:space="preserve"> </w:t>
            </w:r>
            <w:r w:rsidRPr="00C7754F">
              <w:rPr>
                <w:rFonts w:ascii="Arial" w:hAnsi="Arial" w:cs="Arial"/>
                <w:color w:val="auto"/>
              </w:rPr>
              <w:t>improvement</w:t>
            </w:r>
            <w:r w:rsidR="00831DBF">
              <w:rPr>
                <w:rFonts w:ascii="Arial" w:hAnsi="Arial" w:cs="Arial"/>
                <w:color w:val="auto"/>
              </w:rPr>
              <w:t>s to the way we manage our waste and increase resource recovery</w:t>
            </w:r>
            <w:r w:rsidRPr="00C7754F">
              <w:rPr>
                <w:rFonts w:ascii="Arial" w:hAnsi="Arial" w:cs="Arial"/>
                <w:color w:val="auto"/>
              </w:rPr>
              <w:t xml:space="preserve">, the proposed new regulatory requirements are likely to </w:t>
            </w:r>
            <w:r w:rsidR="00831DBF">
              <w:rPr>
                <w:rFonts w:ascii="Arial" w:hAnsi="Arial" w:cs="Arial"/>
                <w:color w:val="auto"/>
              </w:rPr>
              <w:t>increase</w:t>
            </w:r>
            <w:r w:rsidRPr="00C7754F">
              <w:rPr>
                <w:rFonts w:ascii="Arial" w:hAnsi="Arial" w:cs="Arial"/>
                <w:color w:val="auto"/>
              </w:rPr>
              <w:t xml:space="preserve"> waste management costs</w:t>
            </w:r>
            <w:r w:rsidR="00831DBF">
              <w:rPr>
                <w:rFonts w:ascii="Arial" w:hAnsi="Arial" w:cs="Arial"/>
                <w:color w:val="auto"/>
              </w:rPr>
              <w:t xml:space="preserve">. This may </w:t>
            </w:r>
            <w:r w:rsidR="00E005AA">
              <w:rPr>
                <w:rFonts w:ascii="Arial" w:hAnsi="Arial" w:cs="Arial"/>
                <w:color w:val="auto"/>
              </w:rPr>
              <w:t>have larger impacts in different locations, particularly regional areas</w:t>
            </w:r>
            <w:r w:rsidRPr="00C7754F">
              <w:rPr>
                <w:rFonts w:ascii="Arial" w:hAnsi="Arial" w:cs="Arial"/>
                <w:color w:val="auto"/>
              </w:rPr>
              <w:t xml:space="preserve">. </w:t>
            </w:r>
          </w:p>
          <w:p w14:paraId="49FD6213" w14:textId="4FF0F402" w:rsidR="00C824D9" w:rsidRPr="00C7754F" w:rsidRDefault="00C824D9" w:rsidP="00EA7248">
            <w:pPr>
              <w:pStyle w:val="BodyText"/>
              <w:rPr>
                <w:rFonts w:ascii="Helv" w:hAnsi="Helv" w:cs="Helv"/>
                <w:color w:val="auto"/>
              </w:rPr>
            </w:pPr>
            <w:r w:rsidRPr="00C7754F">
              <w:rPr>
                <w:rFonts w:ascii="Arial" w:hAnsi="Arial" w:cs="Arial"/>
                <w:color w:val="auto"/>
              </w:rPr>
              <w:t xml:space="preserve">Our analysis of costs and </w:t>
            </w:r>
            <w:r w:rsidRPr="00C7754F">
              <w:rPr>
                <w:rFonts w:ascii="Arial" w:eastAsiaTheme="minorHAnsi" w:hAnsi="Arial" w:cs="Arial"/>
                <w:color w:val="auto"/>
              </w:rPr>
              <w:t>benefits show that, while the proposed policy approach will have a net overall benefit</w:t>
            </w:r>
            <w:r w:rsidR="00E005AA">
              <w:rPr>
                <w:rFonts w:ascii="Arial" w:eastAsiaTheme="minorHAnsi" w:hAnsi="Arial" w:cs="Arial"/>
                <w:color w:val="auto"/>
              </w:rPr>
              <w:t xml:space="preserve"> for the Victorian economy</w:t>
            </w:r>
            <w:r w:rsidRPr="00C7754F">
              <w:rPr>
                <w:rFonts w:ascii="Arial" w:eastAsiaTheme="minorHAnsi" w:hAnsi="Arial" w:cs="Arial"/>
                <w:color w:val="auto"/>
              </w:rPr>
              <w:t xml:space="preserve">, most of the costs of </w:t>
            </w:r>
            <w:r w:rsidRPr="00C7754F">
              <w:rPr>
                <w:rFonts w:ascii="Arial" w:eastAsiaTheme="minorHAnsi" w:hAnsi="Arial" w:cs="Arial"/>
                <w:color w:val="auto"/>
              </w:rPr>
              <w:lastRenderedPageBreak/>
              <w:t xml:space="preserve">implementing it are expected to fall on public sources, particularly local councils </w:t>
            </w:r>
            <w:r w:rsidR="00E005AA">
              <w:rPr>
                <w:rFonts w:ascii="Arial" w:eastAsiaTheme="minorHAnsi" w:hAnsi="Arial" w:cs="Arial"/>
                <w:color w:val="auto"/>
              </w:rPr>
              <w:t>and</w:t>
            </w:r>
            <w:r w:rsidR="00E005AA" w:rsidRPr="00C7754F">
              <w:rPr>
                <w:rFonts w:ascii="Arial" w:eastAsiaTheme="minorHAnsi" w:hAnsi="Arial" w:cs="Arial"/>
                <w:color w:val="auto"/>
              </w:rPr>
              <w:t xml:space="preserve"> </w:t>
            </w:r>
            <w:r w:rsidRPr="00C7754F">
              <w:rPr>
                <w:rFonts w:ascii="Arial" w:eastAsiaTheme="minorHAnsi" w:hAnsi="Arial" w:cs="Arial"/>
                <w:color w:val="auto"/>
              </w:rPr>
              <w:t xml:space="preserve">their ratepayers. The costs were considered </w:t>
            </w:r>
            <w:r w:rsidRPr="00C7754F">
              <w:rPr>
                <w:rFonts w:ascii="Helv" w:hAnsi="Helv" w:cs="Helv"/>
                <w:color w:val="auto"/>
              </w:rPr>
              <w:t>and described in</w:t>
            </w:r>
            <w:r w:rsidR="00123B4D" w:rsidRPr="00C7754F">
              <w:rPr>
                <w:rFonts w:ascii="Helv" w:hAnsi="Helv" w:cs="Helv"/>
                <w:color w:val="auto"/>
              </w:rPr>
              <w:t xml:space="preserve"> the PIA</w:t>
            </w:r>
            <w:r w:rsidRPr="00C7754F">
              <w:rPr>
                <w:rFonts w:ascii="Arial" w:hAnsi="Arial" w:cs="Arial"/>
                <w:color w:val="auto"/>
              </w:rPr>
              <w:t>.</w:t>
            </w:r>
          </w:p>
          <w:p w14:paraId="18A85848" w14:textId="7D33433D" w:rsidR="00C824D9" w:rsidRPr="00C7754F" w:rsidRDefault="00C824D9" w:rsidP="00EA7248">
            <w:pPr>
              <w:pStyle w:val="BodyText"/>
              <w:rPr>
                <w:rFonts w:ascii="Arial" w:hAnsi="Arial" w:cs="Arial"/>
                <w:color w:val="auto"/>
              </w:rPr>
            </w:pPr>
            <w:r w:rsidRPr="00C7754F">
              <w:rPr>
                <w:rFonts w:ascii="Helv" w:hAnsi="Helv" w:cs="Helv"/>
                <w:color w:val="auto"/>
              </w:rPr>
              <w:t xml:space="preserve">The government’s non-regulatory measures, </w:t>
            </w:r>
            <w:r w:rsidR="0088731F">
              <w:rPr>
                <w:rFonts w:ascii="Helv" w:hAnsi="Helv" w:cs="Helv"/>
                <w:color w:val="auto"/>
              </w:rPr>
              <w:t xml:space="preserve">the $1.5 million </w:t>
            </w:r>
            <w:r w:rsidRPr="00C7754F">
              <w:rPr>
                <w:rFonts w:ascii="Helv" w:hAnsi="Helv" w:cs="Helv"/>
                <w:color w:val="auto"/>
              </w:rPr>
              <w:t xml:space="preserve">education </w:t>
            </w:r>
            <w:r w:rsidR="0088731F">
              <w:rPr>
                <w:rFonts w:ascii="Helv" w:hAnsi="Helv" w:cs="Helv"/>
                <w:color w:val="auto"/>
              </w:rPr>
              <w:t xml:space="preserve">campaign </w:t>
            </w:r>
            <w:r w:rsidRPr="00C7754F">
              <w:rPr>
                <w:rFonts w:ascii="Helv" w:hAnsi="Helv" w:cs="Helv"/>
                <w:color w:val="auto"/>
              </w:rPr>
              <w:t xml:space="preserve">and </w:t>
            </w:r>
            <w:r w:rsidR="0088731F">
              <w:rPr>
                <w:rFonts w:ascii="Helv" w:hAnsi="Helv" w:cs="Helv"/>
                <w:color w:val="auto"/>
              </w:rPr>
              <w:t xml:space="preserve">the $15 million </w:t>
            </w:r>
            <w:r w:rsidRPr="00C7754F">
              <w:rPr>
                <w:rFonts w:ascii="Helv" w:hAnsi="Helv" w:cs="Helv"/>
                <w:color w:val="auto"/>
              </w:rPr>
              <w:t>infrastructure</w:t>
            </w:r>
            <w:r w:rsidR="0088731F">
              <w:rPr>
                <w:rFonts w:ascii="Helv" w:hAnsi="Helv" w:cs="Helv"/>
                <w:color w:val="auto"/>
              </w:rPr>
              <w:t xml:space="preserve"> support package</w:t>
            </w:r>
            <w:r w:rsidRPr="00C7754F">
              <w:rPr>
                <w:rFonts w:ascii="Helv" w:hAnsi="Helv" w:cs="Helv"/>
                <w:color w:val="auto"/>
              </w:rPr>
              <w:t xml:space="preserve">, </w:t>
            </w:r>
            <w:r w:rsidR="006C36DD">
              <w:rPr>
                <w:rFonts w:ascii="Helv" w:hAnsi="Helv" w:cs="Helv"/>
                <w:color w:val="auto"/>
              </w:rPr>
              <w:t>are designed</w:t>
            </w:r>
            <w:r w:rsidRPr="00C7754F">
              <w:rPr>
                <w:rFonts w:ascii="Helv" w:hAnsi="Helv" w:cs="Helv"/>
                <w:color w:val="auto"/>
              </w:rPr>
              <w:t xml:space="preserve"> to support councils with </w:t>
            </w:r>
            <w:r w:rsidR="00E005AA">
              <w:rPr>
                <w:rFonts w:ascii="Helv" w:hAnsi="Helv" w:cs="Helv"/>
                <w:color w:val="auto"/>
              </w:rPr>
              <w:t>the initial</w:t>
            </w:r>
            <w:r w:rsidRPr="00C7754F">
              <w:rPr>
                <w:rFonts w:ascii="Helv" w:hAnsi="Helv" w:cs="Helv"/>
                <w:color w:val="auto"/>
              </w:rPr>
              <w:t xml:space="preserve"> costs, but there </w:t>
            </w:r>
            <w:r w:rsidR="006C36DD">
              <w:rPr>
                <w:rFonts w:ascii="Helv" w:hAnsi="Helv" w:cs="Helv"/>
                <w:color w:val="auto"/>
              </w:rPr>
              <w:t xml:space="preserve">are likely to </w:t>
            </w:r>
            <w:r w:rsidRPr="00C7754F">
              <w:rPr>
                <w:rFonts w:ascii="Helv" w:hAnsi="Helv" w:cs="Helv"/>
                <w:color w:val="auto"/>
              </w:rPr>
              <w:t xml:space="preserve">be ongoing, </w:t>
            </w:r>
            <w:r w:rsidRPr="00C7754F">
              <w:rPr>
                <w:rFonts w:ascii="Arial" w:hAnsi="Arial" w:cs="Arial"/>
                <w:color w:val="auto"/>
              </w:rPr>
              <w:t>operational costs.</w:t>
            </w:r>
          </w:p>
          <w:p w14:paraId="2BDD77C0" w14:textId="3CC33A55" w:rsidR="00C824D9" w:rsidRPr="00C7754F" w:rsidRDefault="00E005AA" w:rsidP="00123B4D">
            <w:pPr>
              <w:pStyle w:val="BodyText"/>
              <w:rPr>
                <w:rFonts w:eastAsia="Arial Unicode MS" w:cs="Arial"/>
                <w:color w:val="auto"/>
                <w:lang w:val="en-US"/>
              </w:rPr>
            </w:pPr>
            <w:r>
              <w:rPr>
                <w:rFonts w:ascii="Arial" w:hAnsi="Arial" w:cs="Arial"/>
                <w:color w:val="auto"/>
              </w:rPr>
              <w:t>This is one reason</w:t>
            </w:r>
            <w:r w:rsidR="00FF6A32" w:rsidRPr="00C7754F">
              <w:rPr>
                <w:rFonts w:ascii="Arial" w:hAnsi="Arial" w:cs="Arial"/>
                <w:color w:val="auto"/>
              </w:rPr>
              <w:t xml:space="preserve"> the Victorian Government has decided</w:t>
            </w:r>
            <w:r w:rsidR="00123B4D" w:rsidRPr="00C7754F">
              <w:rPr>
                <w:rFonts w:ascii="Arial" w:hAnsi="Arial" w:cs="Arial"/>
                <w:color w:val="auto"/>
              </w:rPr>
              <w:t xml:space="preserve"> to make the regulatory measures this year</w:t>
            </w:r>
            <w:r>
              <w:rPr>
                <w:rFonts w:ascii="Arial" w:hAnsi="Arial" w:cs="Arial"/>
                <w:color w:val="auto"/>
              </w:rPr>
              <w:t>,</w:t>
            </w:r>
            <w:r w:rsidR="00123B4D" w:rsidRPr="00C7754F">
              <w:rPr>
                <w:rFonts w:ascii="Arial" w:hAnsi="Arial" w:cs="Arial"/>
                <w:color w:val="auto"/>
              </w:rPr>
              <w:t xml:space="preserve"> </w:t>
            </w:r>
            <w:r w:rsidR="009C493D" w:rsidRPr="00C7754F">
              <w:rPr>
                <w:rFonts w:ascii="Arial" w:hAnsi="Arial" w:cs="Arial"/>
                <w:color w:val="auto"/>
              </w:rPr>
              <w:t>with a commencement date of 1</w:t>
            </w:r>
            <w:r>
              <w:rPr>
                <w:rFonts w:ascii="Arial" w:hAnsi="Arial" w:cs="Arial"/>
                <w:color w:val="auto"/>
              </w:rPr>
              <w:t> </w:t>
            </w:r>
            <w:r w:rsidR="009C493D" w:rsidRPr="00C7754F">
              <w:rPr>
                <w:rFonts w:ascii="Arial" w:hAnsi="Arial" w:cs="Arial"/>
                <w:color w:val="auto"/>
              </w:rPr>
              <w:t>July 2019.</w:t>
            </w:r>
            <w:r>
              <w:rPr>
                <w:rFonts w:ascii="Arial" w:hAnsi="Arial" w:cs="Arial"/>
                <w:color w:val="auto"/>
              </w:rPr>
              <w:t xml:space="preserve"> </w:t>
            </w:r>
            <w:r w:rsidR="00123B4D" w:rsidRPr="00C7754F">
              <w:rPr>
                <w:rFonts w:ascii="Arial" w:hAnsi="Arial" w:cs="Arial"/>
                <w:color w:val="auto"/>
              </w:rPr>
              <w:t xml:space="preserve">This will give </w:t>
            </w:r>
            <w:r w:rsidR="00A30679" w:rsidRPr="00C7754F">
              <w:rPr>
                <w:rFonts w:ascii="Arial" w:hAnsi="Arial" w:cs="Arial"/>
                <w:color w:val="auto"/>
              </w:rPr>
              <w:t>those with new obligations</w:t>
            </w:r>
            <w:r w:rsidR="00123B4D" w:rsidRPr="00C7754F">
              <w:rPr>
                <w:rFonts w:ascii="Arial" w:hAnsi="Arial" w:cs="Arial"/>
                <w:color w:val="auto"/>
              </w:rPr>
              <w:t xml:space="preserve"> time to budget for increased waste management costs.</w:t>
            </w:r>
            <w:r w:rsidR="00123B4D" w:rsidRPr="00C7754F">
              <w:rPr>
                <w:rFonts w:eastAsia="Arial Unicode MS" w:cs="Arial"/>
                <w:color w:val="auto"/>
                <w:lang w:val="en-US"/>
              </w:rPr>
              <w:t xml:space="preserve"> </w:t>
            </w:r>
          </w:p>
          <w:p w14:paraId="29431C68" w14:textId="56FDB4B9" w:rsidR="00D2477C" w:rsidRPr="00C27AC8" w:rsidRDefault="00E7579C" w:rsidP="00123B4D">
            <w:pPr>
              <w:pStyle w:val="BodyText"/>
              <w:rPr>
                <w:rFonts w:eastAsia="Arial Unicode MS" w:cs="Arial"/>
                <w:color w:val="auto"/>
                <w:lang w:val="en-US"/>
              </w:rPr>
            </w:pPr>
            <w:r>
              <w:rPr>
                <w:rFonts w:eastAsia="Arial Unicode MS" w:cs="Arial"/>
                <w:color w:val="auto"/>
                <w:lang w:val="en-US"/>
              </w:rPr>
              <w:t>O</w:t>
            </w:r>
            <w:r w:rsidR="00307DE2" w:rsidRPr="00C27AC8">
              <w:rPr>
                <w:rFonts w:eastAsia="Arial Unicode MS" w:cs="Arial"/>
                <w:color w:val="auto"/>
                <w:lang w:val="en-US"/>
              </w:rPr>
              <w:t xml:space="preserve">ther </w:t>
            </w:r>
            <w:r>
              <w:rPr>
                <w:rFonts w:eastAsia="Arial Unicode MS" w:cs="Arial"/>
                <w:color w:val="auto"/>
                <w:lang w:val="en-US"/>
              </w:rPr>
              <w:t xml:space="preserve">government </w:t>
            </w:r>
            <w:r w:rsidR="00307DE2" w:rsidRPr="00C27AC8">
              <w:rPr>
                <w:rFonts w:eastAsia="Arial Unicode MS" w:cs="Arial"/>
                <w:color w:val="auto"/>
                <w:lang w:val="en-US"/>
              </w:rPr>
              <w:t>initiatives</w:t>
            </w:r>
            <w:r>
              <w:rPr>
                <w:rFonts w:eastAsia="Arial Unicode MS" w:cs="Arial"/>
                <w:color w:val="auto"/>
                <w:lang w:val="en-US"/>
              </w:rPr>
              <w:t xml:space="preserve"> </w:t>
            </w:r>
            <w:r w:rsidR="0074631F">
              <w:rPr>
                <w:rFonts w:eastAsia="Arial Unicode MS" w:cs="Arial"/>
                <w:color w:val="auto"/>
                <w:lang w:val="en-US"/>
              </w:rPr>
              <w:t xml:space="preserve">that </w:t>
            </w:r>
            <w:r>
              <w:rPr>
                <w:rFonts w:eastAsia="Arial Unicode MS" w:cs="Arial"/>
                <w:color w:val="auto"/>
                <w:lang w:val="en-US"/>
              </w:rPr>
              <w:t xml:space="preserve">will help to alleviate costs of </w:t>
            </w:r>
            <w:r w:rsidR="006C36DD">
              <w:rPr>
                <w:rFonts w:eastAsia="Arial Unicode MS" w:cs="Arial"/>
                <w:color w:val="auto"/>
                <w:lang w:val="en-US"/>
              </w:rPr>
              <w:t xml:space="preserve">managing </w:t>
            </w:r>
            <w:r w:rsidR="00FB2CD2">
              <w:rPr>
                <w:rFonts w:eastAsia="Arial Unicode MS" w:cs="Arial"/>
                <w:color w:val="auto"/>
                <w:lang w:val="en-US"/>
              </w:rPr>
              <w:t>e</w:t>
            </w:r>
            <w:r w:rsidR="00FB2CD2">
              <w:rPr>
                <w:rFonts w:eastAsia="Arial Unicode MS" w:cs="Arial"/>
                <w:color w:val="auto"/>
                <w:lang w:val="en-US"/>
              </w:rPr>
              <w:noBreakHyphen/>
              <w:t>waste</w:t>
            </w:r>
            <w:r w:rsidR="0074631F">
              <w:rPr>
                <w:rFonts w:eastAsia="Arial Unicode MS" w:cs="Arial"/>
                <w:color w:val="auto"/>
                <w:lang w:val="en-US"/>
              </w:rPr>
              <w:t xml:space="preserve"> include</w:t>
            </w:r>
            <w:r w:rsidR="00307DE2" w:rsidRPr="00C27AC8">
              <w:rPr>
                <w:rFonts w:eastAsia="Arial Unicode MS" w:cs="Arial"/>
                <w:color w:val="auto"/>
                <w:lang w:val="en-US"/>
              </w:rPr>
              <w:t>:</w:t>
            </w:r>
          </w:p>
          <w:p w14:paraId="79D17C62" w14:textId="77777777" w:rsidR="0074631F" w:rsidRDefault="0074631F" w:rsidP="00C27AC8">
            <w:pPr>
              <w:pStyle w:val="BodyText"/>
              <w:numPr>
                <w:ilvl w:val="0"/>
                <w:numId w:val="44"/>
              </w:numPr>
              <w:rPr>
                <w:rFonts w:eastAsia="Arial Unicode MS" w:cs="Arial"/>
                <w:color w:val="auto"/>
                <w:lang w:val="en-US" w:eastAsia="en-AU"/>
              </w:rPr>
            </w:pPr>
            <w:r>
              <w:rPr>
                <w:rFonts w:eastAsia="Arial Unicode MS" w:cs="Arial"/>
                <w:color w:val="auto"/>
                <w:lang w:val="en-US" w:eastAsia="en-AU"/>
              </w:rPr>
              <w:t>Continued work</w:t>
            </w:r>
            <w:r w:rsidR="0088731F">
              <w:rPr>
                <w:rFonts w:eastAsia="Arial Unicode MS" w:cs="Arial"/>
                <w:color w:val="auto"/>
                <w:lang w:val="en-US" w:eastAsia="en-AU"/>
              </w:rPr>
              <w:t xml:space="preserve"> with the Commonwealth Government to</w:t>
            </w:r>
            <w:r>
              <w:rPr>
                <w:rFonts w:eastAsia="Arial Unicode MS" w:cs="Arial"/>
                <w:color w:val="auto"/>
                <w:lang w:val="en-US" w:eastAsia="en-AU"/>
              </w:rPr>
              <w:t>:</w:t>
            </w:r>
          </w:p>
          <w:p w14:paraId="41D0B080" w14:textId="41B2260A" w:rsidR="0074631F" w:rsidRDefault="008341AB" w:rsidP="00C27AC8">
            <w:pPr>
              <w:pStyle w:val="BodyText"/>
              <w:numPr>
                <w:ilvl w:val="1"/>
                <w:numId w:val="44"/>
              </w:numPr>
              <w:rPr>
                <w:rFonts w:eastAsia="Arial Unicode MS" w:cs="Arial"/>
                <w:color w:val="auto"/>
                <w:lang w:val="en-US" w:eastAsia="en-AU"/>
              </w:rPr>
            </w:pPr>
            <w:r>
              <w:rPr>
                <w:rFonts w:eastAsia="Arial Unicode MS" w:cs="Arial"/>
                <w:color w:val="auto"/>
                <w:lang w:val="en-US" w:eastAsia="en-AU"/>
              </w:rPr>
              <w:t xml:space="preserve">advocate </w:t>
            </w:r>
            <w:r w:rsidR="00E005AA">
              <w:rPr>
                <w:rFonts w:eastAsia="Arial Unicode MS" w:cs="Arial"/>
                <w:color w:val="auto"/>
                <w:lang w:val="en-US" w:eastAsia="en-AU"/>
              </w:rPr>
              <w:t xml:space="preserve">for </w:t>
            </w:r>
            <w:r>
              <w:rPr>
                <w:rFonts w:eastAsia="Arial Unicode MS" w:cs="Arial"/>
                <w:color w:val="auto"/>
                <w:lang w:val="en-US" w:eastAsia="en-AU"/>
              </w:rPr>
              <w:t>expansion of existing</w:t>
            </w:r>
            <w:r w:rsidR="0088731F">
              <w:rPr>
                <w:rFonts w:eastAsia="Arial Unicode MS" w:cs="Arial"/>
                <w:color w:val="auto"/>
                <w:lang w:val="en-US" w:eastAsia="en-AU"/>
              </w:rPr>
              <w:t xml:space="preserve"> </w:t>
            </w:r>
            <w:r w:rsidRPr="00C7754F">
              <w:rPr>
                <w:color w:val="auto"/>
              </w:rPr>
              <w:t>product stewardship programs to place more responsibility for recycling end-of-life electrical goods on producers or importers</w:t>
            </w:r>
          </w:p>
          <w:p w14:paraId="2C09AA54" w14:textId="77504BF6" w:rsidR="0074631F" w:rsidRPr="00C27AC8" w:rsidRDefault="00E005AA" w:rsidP="00C27AC8">
            <w:pPr>
              <w:pStyle w:val="BodyText"/>
              <w:numPr>
                <w:ilvl w:val="1"/>
                <w:numId w:val="44"/>
              </w:numPr>
              <w:rPr>
                <w:rFonts w:eastAsia="Arial Unicode MS" w:cs="Arial"/>
                <w:color w:val="auto"/>
                <w:lang w:val="en-US" w:eastAsia="en-AU"/>
              </w:rPr>
            </w:pPr>
            <w:r>
              <w:rPr>
                <w:color w:val="auto"/>
                <w:lang w:eastAsia="en-AU"/>
              </w:rPr>
              <w:t>establish</w:t>
            </w:r>
            <w:r w:rsidRPr="0074631F">
              <w:rPr>
                <w:color w:val="auto"/>
                <w:lang w:eastAsia="en-AU"/>
              </w:rPr>
              <w:t xml:space="preserve"> </w:t>
            </w:r>
            <w:r w:rsidR="0074631F" w:rsidRPr="0074631F">
              <w:rPr>
                <w:color w:val="auto"/>
                <w:lang w:eastAsia="en-AU"/>
              </w:rPr>
              <w:t xml:space="preserve">a national product stewardship </w:t>
            </w:r>
            <w:r>
              <w:rPr>
                <w:color w:val="auto"/>
                <w:lang w:eastAsia="en-AU"/>
              </w:rPr>
              <w:t>scheme</w:t>
            </w:r>
            <w:r w:rsidRPr="0074631F">
              <w:rPr>
                <w:color w:val="auto"/>
                <w:lang w:eastAsia="en-AU"/>
              </w:rPr>
              <w:t xml:space="preserve"> </w:t>
            </w:r>
            <w:r w:rsidR="0074631F" w:rsidRPr="0074631F">
              <w:rPr>
                <w:color w:val="auto"/>
                <w:lang w:eastAsia="en-AU"/>
              </w:rPr>
              <w:t>to manage photovoltaic systems.</w:t>
            </w:r>
          </w:p>
          <w:p w14:paraId="772C77B0" w14:textId="1789BEEE" w:rsidR="0088731F" w:rsidRDefault="0088731F">
            <w:pPr>
              <w:pStyle w:val="BodyText"/>
              <w:numPr>
                <w:ilvl w:val="0"/>
                <w:numId w:val="44"/>
              </w:numPr>
              <w:rPr>
                <w:rFonts w:eastAsia="Arial Unicode MS" w:cs="Arial"/>
                <w:color w:val="auto"/>
                <w:lang w:val="en-US" w:eastAsia="en-AU"/>
              </w:rPr>
            </w:pPr>
            <w:r>
              <w:rPr>
                <w:rFonts w:eastAsia="Arial Unicode MS" w:cs="Arial"/>
                <w:color w:val="auto"/>
                <w:lang w:val="en-US" w:eastAsia="en-AU"/>
              </w:rPr>
              <w:t>SV’s market development program</w:t>
            </w:r>
            <w:r w:rsidR="0074631F">
              <w:rPr>
                <w:rFonts w:eastAsia="Arial Unicode MS" w:cs="Arial"/>
                <w:color w:val="auto"/>
                <w:lang w:val="en-US" w:eastAsia="en-AU"/>
              </w:rPr>
              <w:t xml:space="preserve"> for recovered resources</w:t>
            </w:r>
            <w:r>
              <w:rPr>
                <w:rFonts w:eastAsia="Arial Unicode MS" w:cs="Arial"/>
                <w:color w:val="auto"/>
                <w:lang w:val="en-US" w:eastAsia="en-AU"/>
              </w:rPr>
              <w:t xml:space="preserve">, which </w:t>
            </w:r>
            <w:r w:rsidR="0074631F">
              <w:rPr>
                <w:rFonts w:eastAsia="Arial Unicode MS" w:cs="Arial"/>
                <w:color w:val="auto"/>
                <w:lang w:val="en-US" w:eastAsia="en-AU"/>
              </w:rPr>
              <w:t>support</w:t>
            </w:r>
            <w:r w:rsidR="00E005AA">
              <w:rPr>
                <w:rFonts w:eastAsia="Arial Unicode MS" w:cs="Arial"/>
                <w:color w:val="auto"/>
                <w:lang w:val="en-US" w:eastAsia="en-AU"/>
              </w:rPr>
              <w:t>s research and</w:t>
            </w:r>
            <w:r w:rsidR="0074631F">
              <w:rPr>
                <w:rFonts w:eastAsia="Arial Unicode MS" w:cs="Arial"/>
                <w:color w:val="auto"/>
                <w:lang w:val="en-US" w:eastAsia="en-AU"/>
              </w:rPr>
              <w:t xml:space="preserve"> development in resource recovery, reduce</w:t>
            </w:r>
            <w:r w:rsidR="00E005AA">
              <w:rPr>
                <w:rFonts w:eastAsia="Arial Unicode MS" w:cs="Arial"/>
                <w:color w:val="auto"/>
                <w:lang w:val="en-US" w:eastAsia="en-AU"/>
              </w:rPr>
              <w:t>s</w:t>
            </w:r>
            <w:r w:rsidR="0074631F">
              <w:rPr>
                <w:rFonts w:eastAsia="Arial Unicode MS" w:cs="Arial"/>
                <w:color w:val="auto"/>
                <w:lang w:val="en-US" w:eastAsia="en-AU"/>
              </w:rPr>
              <w:t xml:space="preserve"> existing market barriers, and </w:t>
            </w:r>
            <w:r w:rsidR="00E005AA">
              <w:rPr>
                <w:rFonts w:eastAsia="Arial Unicode MS" w:cs="Arial"/>
                <w:color w:val="auto"/>
                <w:lang w:val="en-US" w:eastAsia="en-AU"/>
              </w:rPr>
              <w:t>promotes</w:t>
            </w:r>
            <w:r w:rsidR="0074631F">
              <w:rPr>
                <w:rFonts w:eastAsia="Arial Unicode MS" w:cs="Arial"/>
                <w:color w:val="auto"/>
                <w:lang w:val="en-US" w:eastAsia="en-AU"/>
              </w:rPr>
              <w:t xml:space="preserve"> greater demand for those resources</w:t>
            </w:r>
            <w:r w:rsidR="008341AB">
              <w:rPr>
                <w:rFonts w:eastAsia="Arial Unicode MS" w:cs="Arial"/>
                <w:color w:val="auto"/>
                <w:lang w:val="en-US" w:eastAsia="en-AU"/>
              </w:rPr>
              <w:t>.</w:t>
            </w:r>
          </w:p>
          <w:p w14:paraId="6E88BCD0" w14:textId="5FF137C0" w:rsidR="008341AB" w:rsidRPr="0088731F" w:rsidRDefault="008341AB">
            <w:pPr>
              <w:pStyle w:val="BodyText"/>
              <w:numPr>
                <w:ilvl w:val="0"/>
                <w:numId w:val="44"/>
              </w:numPr>
              <w:rPr>
                <w:rFonts w:eastAsia="Arial Unicode MS" w:cs="Arial"/>
                <w:color w:val="auto"/>
                <w:lang w:val="en-US" w:eastAsia="en-AU"/>
              </w:rPr>
            </w:pPr>
            <w:r>
              <w:rPr>
                <w:rFonts w:eastAsia="Arial Unicode MS" w:cs="Arial"/>
                <w:color w:val="auto"/>
                <w:lang w:val="en-US" w:eastAsia="en-AU"/>
              </w:rPr>
              <w:t xml:space="preserve">SV’s </w:t>
            </w:r>
            <w:r w:rsidRPr="00C27AC8">
              <w:rPr>
                <w:rFonts w:eastAsia="Arial Unicode MS" w:cs="Arial"/>
                <w:i/>
                <w:color w:val="auto"/>
                <w:lang w:val="en-US" w:eastAsia="en-AU"/>
              </w:rPr>
              <w:t xml:space="preserve">Guide to Better Practice </w:t>
            </w:r>
            <w:r w:rsidR="00E7579C" w:rsidRPr="00C27AC8">
              <w:rPr>
                <w:rFonts w:eastAsia="Arial Unicode MS" w:cs="Arial"/>
                <w:i/>
                <w:color w:val="auto"/>
                <w:lang w:val="en-US" w:eastAsia="en-AU"/>
              </w:rPr>
              <w:t>at</w:t>
            </w:r>
            <w:r w:rsidRPr="00C27AC8">
              <w:rPr>
                <w:rFonts w:eastAsia="Arial Unicode MS" w:cs="Arial"/>
                <w:i/>
                <w:color w:val="auto"/>
                <w:lang w:val="en-US" w:eastAsia="en-AU"/>
              </w:rPr>
              <w:t xml:space="preserve"> Resource Recovery </w:t>
            </w:r>
            <w:proofErr w:type="spellStart"/>
            <w:r w:rsidRPr="00C27AC8">
              <w:rPr>
                <w:rFonts w:eastAsia="Arial Unicode MS" w:cs="Arial"/>
                <w:i/>
                <w:color w:val="auto"/>
                <w:lang w:val="en-US" w:eastAsia="en-AU"/>
              </w:rPr>
              <w:t>Centres</w:t>
            </w:r>
            <w:proofErr w:type="spellEnd"/>
            <w:r w:rsidR="00E005AA">
              <w:rPr>
                <w:rFonts w:eastAsia="Arial Unicode MS" w:cs="Arial"/>
                <w:color w:val="auto"/>
                <w:lang w:val="en-US" w:eastAsia="en-AU"/>
              </w:rPr>
              <w:t xml:space="preserve"> </w:t>
            </w:r>
            <w:r>
              <w:rPr>
                <w:rFonts w:eastAsia="Arial Unicode MS" w:cs="Arial"/>
                <w:color w:val="auto"/>
                <w:lang w:val="en-US" w:eastAsia="en-AU"/>
              </w:rPr>
              <w:t>help</w:t>
            </w:r>
            <w:r w:rsidR="00E005AA">
              <w:rPr>
                <w:rFonts w:eastAsia="Arial Unicode MS" w:cs="Arial"/>
                <w:color w:val="auto"/>
                <w:lang w:val="en-US" w:eastAsia="en-AU"/>
              </w:rPr>
              <w:t>s</w:t>
            </w:r>
            <w:r>
              <w:rPr>
                <w:rFonts w:eastAsia="Arial Unicode MS" w:cs="Arial"/>
                <w:color w:val="auto"/>
                <w:lang w:val="en-US" w:eastAsia="en-AU"/>
              </w:rPr>
              <w:t xml:space="preserve"> councils </w:t>
            </w:r>
            <w:r w:rsidR="00E7579C">
              <w:rPr>
                <w:rFonts w:eastAsia="Arial Unicode MS" w:cs="Arial"/>
                <w:color w:val="auto"/>
                <w:lang w:val="en-US" w:eastAsia="en-AU"/>
              </w:rPr>
              <w:t xml:space="preserve">and other operators of resource recovery </w:t>
            </w:r>
            <w:proofErr w:type="spellStart"/>
            <w:r w:rsidR="00E7579C">
              <w:rPr>
                <w:rFonts w:eastAsia="Arial Unicode MS" w:cs="Arial"/>
                <w:color w:val="auto"/>
                <w:lang w:val="en-US" w:eastAsia="en-AU"/>
              </w:rPr>
              <w:t>centres</w:t>
            </w:r>
            <w:proofErr w:type="spellEnd"/>
            <w:r w:rsidR="00E7579C">
              <w:rPr>
                <w:rFonts w:eastAsia="Arial Unicode MS" w:cs="Arial"/>
                <w:color w:val="auto"/>
                <w:lang w:val="en-US" w:eastAsia="en-AU"/>
              </w:rPr>
              <w:t xml:space="preserve"> or transfer stations </w:t>
            </w:r>
            <w:r w:rsidR="0074631F">
              <w:rPr>
                <w:rFonts w:eastAsia="Arial Unicode MS" w:cs="Arial"/>
                <w:color w:val="auto"/>
                <w:lang w:val="en-US" w:eastAsia="en-AU"/>
              </w:rPr>
              <w:t xml:space="preserve">to improve performance in </w:t>
            </w:r>
            <w:proofErr w:type="gramStart"/>
            <w:r w:rsidR="0074631F">
              <w:rPr>
                <w:rFonts w:eastAsia="Arial Unicode MS" w:cs="Arial"/>
                <w:color w:val="auto"/>
                <w:lang w:val="en-US" w:eastAsia="en-AU"/>
              </w:rPr>
              <w:t>a number of</w:t>
            </w:r>
            <w:proofErr w:type="gramEnd"/>
            <w:r w:rsidR="0074631F">
              <w:rPr>
                <w:rFonts w:eastAsia="Arial Unicode MS" w:cs="Arial"/>
                <w:color w:val="auto"/>
                <w:lang w:val="en-US" w:eastAsia="en-AU"/>
              </w:rPr>
              <w:t xml:space="preserve"> </w:t>
            </w:r>
            <w:r w:rsidR="00E7579C">
              <w:rPr>
                <w:rFonts w:eastAsia="Arial Unicode MS" w:cs="Arial"/>
                <w:color w:val="auto"/>
                <w:lang w:val="en-US" w:eastAsia="en-AU"/>
              </w:rPr>
              <w:t>better practice</w:t>
            </w:r>
            <w:r w:rsidR="0074631F">
              <w:rPr>
                <w:rFonts w:eastAsia="Arial Unicode MS" w:cs="Arial"/>
                <w:color w:val="auto"/>
                <w:lang w:val="en-US" w:eastAsia="en-AU"/>
              </w:rPr>
              <w:t xml:space="preserve"> areas</w:t>
            </w:r>
            <w:r w:rsidR="00E7579C">
              <w:rPr>
                <w:rFonts w:eastAsia="Arial Unicode MS" w:cs="Arial"/>
                <w:color w:val="auto"/>
                <w:lang w:val="en-US" w:eastAsia="en-AU"/>
              </w:rPr>
              <w:t>, including financial sustainability.</w:t>
            </w:r>
          </w:p>
          <w:p w14:paraId="19EADBB0" w14:textId="05250C5E" w:rsidR="00D2477C" w:rsidRPr="00C7754F" w:rsidRDefault="00D2477C" w:rsidP="00C27AC8">
            <w:pPr>
              <w:pStyle w:val="BodyText"/>
              <w:ind w:left="473"/>
              <w:rPr>
                <w:rFonts w:eastAsia="Arial Unicode MS" w:cs="Arial"/>
                <w:color w:val="auto"/>
                <w:lang w:val="en-US" w:eastAsia="en-AU"/>
              </w:rPr>
            </w:pPr>
          </w:p>
        </w:tc>
      </w:tr>
      <w:tr w:rsidR="00C824D9" w14:paraId="6F2FC308" w14:textId="77777777" w:rsidTr="00C27AC8">
        <w:trPr>
          <w:cantSplit/>
        </w:trPr>
        <w:tc>
          <w:tcPr>
            <w:tcW w:w="1960" w:type="dxa"/>
          </w:tcPr>
          <w:p w14:paraId="67C547B6" w14:textId="59113E5E" w:rsidR="00C824D9" w:rsidRPr="00C7754F" w:rsidRDefault="00C824D9" w:rsidP="00837B1F">
            <w:pPr>
              <w:pStyle w:val="BodyText"/>
              <w:jc w:val="center"/>
              <w:rPr>
                <w:b/>
                <w:color w:val="auto"/>
                <w:lang w:eastAsia="en-AU"/>
              </w:rPr>
            </w:pPr>
          </w:p>
        </w:tc>
        <w:tc>
          <w:tcPr>
            <w:tcW w:w="6520" w:type="dxa"/>
          </w:tcPr>
          <w:p w14:paraId="13ADFC42" w14:textId="5317EE5B" w:rsidR="00C824D9" w:rsidRPr="00C7754F" w:rsidRDefault="00C824D9" w:rsidP="00837B1F">
            <w:pPr>
              <w:pStyle w:val="BodyText"/>
              <w:rPr>
                <w:color w:val="auto"/>
                <w:lang w:eastAsia="en-AU"/>
              </w:rPr>
            </w:pPr>
            <w:r w:rsidRPr="00C7754F">
              <w:rPr>
                <w:color w:val="auto"/>
                <w:lang w:eastAsia="en-AU"/>
              </w:rPr>
              <w:t>Local councils were particularly concerned about costs associated with:</w:t>
            </w:r>
          </w:p>
          <w:p w14:paraId="14B33AFC" w14:textId="0D3609EB" w:rsidR="00C824D9" w:rsidRPr="00C7754F" w:rsidRDefault="00C824D9" w:rsidP="00EA7248">
            <w:pPr>
              <w:pStyle w:val="ListParagraph"/>
              <w:numPr>
                <w:ilvl w:val="0"/>
                <w:numId w:val="44"/>
              </w:numPr>
              <w:ind w:left="560" w:hanging="284"/>
              <w:rPr>
                <w:color w:val="auto"/>
              </w:rPr>
            </w:pPr>
            <w:r w:rsidRPr="00C7754F">
              <w:rPr>
                <w:color w:val="auto"/>
              </w:rPr>
              <w:t xml:space="preserve">transport of </w:t>
            </w:r>
            <w:r w:rsidR="00FB2CD2">
              <w:rPr>
                <w:color w:val="auto"/>
              </w:rPr>
              <w:t>e</w:t>
            </w:r>
            <w:r w:rsidR="00FB2CD2">
              <w:rPr>
                <w:color w:val="auto"/>
              </w:rPr>
              <w:noBreakHyphen/>
              <w:t>waste</w:t>
            </w:r>
            <w:r w:rsidRPr="00C7754F">
              <w:rPr>
                <w:color w:val="auto"/>
              </w:rPr>
              <w:t xml:space="preserve"> from regional and rural areas to recycling facilities, particularly </w:t>
            </w:r>
            <w:r w:rsidR="00FB2CD2">
              <w:rPr>
                <w:color w:val="auto"/>
              </w:rPr>
              <w:t>e</w:t>
            </w:r>
            <w:r w:rsidR="00FB2CD2">
              <w:rPr>
                <w:color w:val="auto"/>
              </w:rPr>
              <w:noBreakHyphen/>
              <w:t>waste</w:t>
            </w:r>
            <w:r w:rsidRPr="00C7754F">
              <w:rPr>
                <w:color w:val="auto"/>
              </w:rPr>
              <w:t xml:space="preserve"> not captured under current product stewardship schemes</w:t>
            </w:r>
          </w:p>
          <w:p w14:paraId="3AEA8234" w14:textId="3717245D" w:rsidR="00C824D9" w:rsidRPr="00C7754F" w:rsidRDefault="00C824D9" w:rsidP="00EA7248">
            <w:pPr>
              <w:pStyle w:val="ListParagraph"/>
              <w:numPr>
                <w:ilvl w:val="0"/>
                <w:numId w:val="44"/>
              </w:numPr>
              <w:ind w:left="560" w:hanging="284"/>
              <w:rPr>
                <w:color w:val="auto"/>
              </w:rPr>
            </w:pPr>
            <w:r w:rsidRPr="00C7754F">
              <w:rPr>
                <w:color w:val="auto"/>
              </w:rPr>
              <w:t xml:space="preserve">cleaning up illegally dumped </w:t>
            </w:r>
            <w:r w:rsidR="00FB2CD2">
              <w:rPr>
                <w:color w:val="auto"/>
              </w:rPr>
              <w:t>e</w:t>
            </w:r>
            <w:r w:rsidR="00FB2CD2">
              <w:rPr>
                <w:color w:val="auto"/>
              </w:rPr>
              <w:noBreakHyphen/>
              <w:t>waste</w:t>
            </w:r>
          </w:p>
          <w:p w14:paraId="4E75AF31" w14:textId="4B07E47A" w:rsidR="00C824D9" w:rsidRPr="00C7754F" w:rsidRDefault="00C824D9" w:rsidP="00EA7248">
            <w:pPr>
              <w:pStyle w:val="ListParagraph"/>
              <w:numPr>
                <w:ilvl w:val="0"/>
                <w:numId w:val="44"/>
              </w:numPr>
              <w:ind w:left="560" w:hanging="284"/>
              <w:rPr>
                <w:color w:val="auto"/>
              </w:rPr>
            </w:pPr>
            <w:r w:rsidRPr="00C7754F">
              <w:rPr>
                <w:color w:val="auto"/>
              </w:rPr>
              <w:t>educating residents</w:t>
            </w:r>
          </w:p>
          <w:p w14:paraId="1CEE6366" w14:textId="042CFC45" w:rsidR="00C824D9" w:rsidRPr="00C7754F" w:rsidRDefault="00C824D9" w:rsidP="00EA7248">
            <w:pPr>
              <w:pStyle w:val="ListParagraph"/>
              <w:numPr>
                <w:ilvl w:val="0"/>
                <w:numId w:val="44"/>
              </w:numPr>
              <w:ind w:left="560" w:hanging="284"/>
              <w:rPr>
                <w:color w:val="auto"/>
              </w:rPr>
            </w:pPr>
            <w:r w:rsidRPr="00C7754F">
              <w:rPr>
                <w:color w:val="auto"/>
              </w:rPr>
              <w:t>collection infrastructure</w:t>
            </w:r>
          </w:p>
          <w:p w14:paraId="605770DF" w14:textId="77777777" w:rsidR="00C824D9" w:rsidRPr="00C7754F" w:rsidRDefault="00C824D9" w:rsidP="00EA7248">
            <w:pPr>
              <w:pStyle w:val="ListParagraph"/>
              <w:numPr>
                <w:ilvl w:val="0"/>
                <w:numId w:val="44"/>
              </w:numPr>
              <w:ind w:left="560" w:hanging="284"/>
              <w:rPr>
                <w:color w:val="auto"/>
              </w:rPr>
            </w:pPr>
            <w:r w:rsidRPr="00C7754F">
              <w:rPr>
                <w:color w:val="auto"/>
              </w:rPr>
              <w:t>administration of new waste strategies</w:t>
            </w:r>
          </w:p>
          <w:p w14:paraId="6EC8CC95" w14:textId="32418BA6" w:rsidR="00C824D9" w:rsidRPr="00C7754F" w:rsidRDefault="00C824D9" w:rsidP="00EA7248">
            <w:pPr>
              <w:pStyle w:val="ListParagraph"/>
              <w:numPr>
                <w:ilvl w:val="0"/>
                <w:numId w:val="44"/>
              </w:numPr>
              <w:ind w:left="560" w:hanging="284"/>
              <w:rPr>
                <w:color w:val="auto"/>
              </w:rPr>
            </w:pPr>
            <w:r w:rsidRPr="00C7754F">
              <w:rPr>
                <w:color w:val="auto"/>
              </w:rPr>
              <w:t>enforcement</w:t>
            </w:r>
          </w:p>
          <w:p w14:paraId="6F830804" w14:textId="5401F483" w:rsidR="00C824D9" w:rsidRPr="00C7754F" w:rsidRDefault="00C824D9" w:rsidP="00EA7248">
            <w:pPr>
              <w:pStyle w:val="ListParagraph"/>
              <w:numPr>
                <w:ilvl w:val="0"/>
                <w:numId w:val="44"/>
              </w:numPr>
              <w:ind w:left="560" w:hanging="284"/>
              <w:rPr>
                <w:color w:val="auto"/>
              </w:rPr>
            </w:pPr>
            <w:r w:rsidRPr="00C7754F">
              <w:rPr>
                <w:color w:val="auto"/>
              </w:rPr>
              <w:t xml:space="preserve">serving residents from neighbouring councils that do not or cannot provide an </w:t>
            </w:r>
            <w:r w:rsidR="00FB2CD2">
              <w:rPr>
                <w:color w:val="auto"/>
              </w:rPr>
              <w:t>e</w:t>
            </w:r>
            <w:r w:rsidR="00FB2CD2">
              <w:rPr>
                <w:color w:val="auto"/>
              </w:rPr>
              <w:noBreakHyphen/>
              <w:t>waste</w:t>
            </w:r>
            <w:r w:rsidRPr="00C7754F">
              <w:rPr>
                <w:color w:val="auto"/>
              </w:rPr>
              <w:t xml:space="preserve"> collection service.</w:t>
            </w:r>
          </w:p>
          <w:p w14:paraId="12789A99" w14:textId="4BA8330D" w:rsidR="00C824D9" w:rsidRPr="00C7754F" w:rsidRDefault="00C824D9" w:rsidP="00EA7248">
            <w:pPr>
              <w:pStyle w:val="BodyText"/>
              <w:rPr>
                <w:color w:val="auto"/>
                <w:lang w:eastAsia="en-AU"/>
              </w:rPr>
            </w:pPr>
            <w:r w:rsidRPr="00C7754F">
              <w:rPr>
                <w:color w:val="auto"/>
                <w:lang w:eastAsia="en-AU"/>
              </w:rPr>
              <w:t xml:space="preserve">These costs are a </w:t>
            </w:r>
            <w:proofErr w:type="gramStart"/>
            <w:r w:rsidRPr="00C7754F">
              <w:rPr>
                <w:color w:val="auto"/>
                <w:lang w:eastAsia="en-AU"/>
              </w:rPr>
              <w:t>particular concern</w:t>
            </w:r>
            <w:proofErr w:type="gramEnd"/>
            <w:r w:rsidRPr="00C7754F">
              <w:rPr>
                <w:color w:val="auto"/>
                <w:lang w:eastAsia="en-AU"/>
              </w:rPr>
              <w:t xml:space="preserve"> for councils in light of the current state restrictions on rate increases, </w:t>
            </w:r>
            <w:r w:rsidR="00EB3895">
              <w:rPr>
                <w:color w:val="auto"/>
                <w:lang w:eastAsia="en-AU"/>
              </w:rPr>
              <w:t xml:space="preserve">known as the Fair Go Rates system, </w:t>
            </w:r>
            <w:r w:rsidRPr="00C7754F">
              <w:rPr>
                <w:color w:val="auto"/>
                <w:lang w:eastAsia="en-AU"/>
              </w:rPr>
              <w:t xml:space="preserve">and China’s trade restrictions, which limit the import of low quality or unsorted waste and scrap products including plastics and paper/cardboard </w:t>
            </w:r>
          </w:p>
          <w:p w14:paraId="23F4548D" w14:textId="01F22409" w:rsidR="00C824D9" w:rsidRPr="00C7754F" w:rsidRDefault="00C824D9" w:rsidP="00837B1F">
            <w:pPr>
              <w:pStyle w:val="BodyText"/>
              <w:rPr>
                <w:color w:val="auto"/>
                <w:lang w:eastAsia="en-AU"/>
              </w:rPr>
            </w:pPr>
            <w:r w:rsidRPr="00C7754F">
              <w:rPr>
                <w:color w:val="auto"/>
                <w:lang w:eastAsia="en-AU"/>
              </w:rPr>
              <w:t>Several submissions stated that there was not enough time to budget for these costs.</w:t>
            </w:r>
          </w:p>
          <w:p w14:paraId="422DA871" w14:textId="4A62C6E0" w:rsidR="00C824D9" w:rsidRPr="00C7754F" w:rsidRDefault="00C824D9" w:rsidP="00837B1F">
            <w:pPr>
              <w:pStyle w:val="BodyText"/>
              <w:rPr>
                <w:color w:val="auto"/>
                <w:lang w:eastAsia="en-AU"/>
              </w:rPr>
            </w:pPr>
            <w:r w:rsidRPr="00C7754F">
              <w:rPr>
                <w:color w:val="auto"/>
                <w:lang w:eastAsia="en-AU"/>
              </w:rPr>
              <w:t xml:space="preserve">Other submissions stated that it was too difficult to budget for these costs because they had no way of predicting </w:t>
            </w:r>
            <w:r w:rsidR="00FB2CD2">
              <w:rPr>
                <w:color w:val="auto"/>
                <w:lang w:eastAsia="en-AU"/>
              </w:rPr>
              <w:t>e</w:t>
            </w:r>
            <w:r w:rsidR="00FB2CD2">
              <w:rPr>
                <w:color w:val="auto"/>
                <w:lang w:eastAsia="en-AU"/>
              </w:rPr>
              <w:noBreakHyphen/>
              <w:t>waste</w:t>
            </w:r>
            <w:r w:rsidRPr="00C7754F">
              <w:rPr>
                <w:color w:val="auto"/>
                <w:lang w:eastAsia="en-AU"/>
              </w:rPr>
              <w:t xml:space="preserve"> volumes generated in their area.</w:t>
            </w:r>
          </w:p>
          <w:p w14:paraId="7A23488F" w14:textId="218E936F" w:rsidR="00C824D9" w:rsidRPr="00C7754F" w:rsidRDefault="00C824D9" w:rsidP="00837B1F">
            <w:pPr>
              <w:pStyle w:val="BodyText"/>
              <w:rPr>
                <w:color w:val="auto"/>
                <w:lang w:eastAsia="en-AU"/>
              </w:rPr>
            </w:pPr>
            <w:r w:rsidRPr="00C7754F">
              <w:rPr>
                <w:color w:val="auto"/>
                <w:lang w:eastAsia="en-AU"/>
              </w:rPr>
              <w:t>Various submissions suggested that the Victorian Government help councils to minimise costs by:</w:t>
            </w:r>
          </w:p>
          <w:p w14:paraId="2C52830A" w14:textId="19F44E70" w:rsidR="00C824D9" w:rsidRPr="00C7754F" w:rsidRDefault="00C824D9" w:rsidP="00EA7248">
            <w:pPr>
              <w:pStyle w:val="ListParagraph"/>
              <w:numPr>
                <w:ilvl w:val="0"/>
                <w:numId w:val="44"/>
              </w:numPr>
              <w:ind w:left="560" w:hanging="284"/>
              <w:rPr>
                <w:color w:val="auto"/>
              </w:rPr>
            </w:pPr>
            <w:r w:rsidRPr="00C7754F">
              <w:rPr>
                <w:color w:val="auto"/>
              </w:rPr>
              <w:t xml:space="preserve">staging the ban, with </w:t>
            </w:r>
            <w:r w:rsidR="00FB2CD2">
              <w:rPr>
                <w:color w:val="auto"/>
              </w:rPr>
              <w:t>e</w:t>
            </w:r>
            <w:r w:rsidR="00FB2CD2">
              <w:rPr>
                <w:color w:val="auto"/>
              </w:rPr>
              <w:noBreakHyphen/>
              <w:t>waste</w:t>
            </w:r>
            <w:r w:rsidR="006C36DD">
              <w:rPr>
                <w:color w:val="auto"/>
              </w:rPr>
              <w:t xml:space="preserve"> already </w:t>
            </w:r>
            <w:r w:rsidRPr="00C7754F">
              <w:rPr>
                <w:color w:val="auto"/>
              </w:rPr>
              <w:t>captured under a product stewardship scheme being banned first</w:t>
            </w:r>
          </w:p>
          <w:p w14:paraId="6AB6EEE4" w14:textId="7A2C0F29" w:rsidR="00C824D9" w:rsidRPr="00C7754F" w:rsidRDefault="00C824D9" w:rsidP="00EA7248">
            <w:pPr>
              <w:pStyle w:val="ListParagraph"/>
              <w:numPr>
                <w:ilvl w:val="0"/>
                <w:numId w:val="44"/>
              </w:numPr>
              <w:ind w:left="560" w:hanging="284"/>
              <w:rPr>
                <w:color w:val="auto"/>
              </w:rPr>
            </w:pPr>
            <w:r w:rsidRPr="00C7754F">
              <w:rPr>
                <w:color w:val="auto"/>
              </w:rPr>
              <w:t xml:space="preserve">funding the transport of </w:t>
            </w:r>
            <w:r w:rsidR="00FB2CD2">
              <w:rPr>
                <w:color w:val="auto"/>
              </w:rPr>
              <w:t>e</w:t>
            </w:r>
            <w:r w:rsidR="00FB2CD2">
              <w:rPr>
                <w:color w:val="auto"/>
              </w:rPr>
              <w:noBreakHyphen/>
              <w:t>waste</w:t>
            </w:r>
            <w:r w:rsidRPr="00C7754F">
              <w:rPr>
                <w:color w:val="auto"/>
              </w:rPr>
              <w:t xml:space="preserve"> to recyclers, processing of low value </w:t>
            </w:r>
            <w:r w:rsidR="00FB2CD2">
              <w:rPr>
                <w:color w:val="auto"/>
              </w:rPr>
              <w:t>e</w:t>
            </w:r>
            <w:r w:rsidR="00FB2CD2">
              <w:rPr>
                <w:color w:val="auto"/>
              </w:rPr>
              <w:noBreakHyphen/>
              <w:t>waste</w:t>
            </w:r>
            <w:r w:rsidRPr="00C7754F">
              <w:rPr>
                <w:color w:val="auto"/>
              </w:rPr>
              <w:t xml:space="preserve">, provision of regional </w:t>
            </w:r>
            <w:r w:rsidR="00FB2CD2">
              <w:rPr>
                <w:color w:val="auto"/>
              </w:rPr>
              <w:t>e</w:t>
            </w:r>
            <w:r w:rsidR="00FB2CD2">
              <w:rPr>
                <w:color w:val="auto"/>
              </w:rPr>
              <w:noBreakHyphen/>
              <w:t>waste</w:t>
            </w:r>
            <w:r w:rsidRPr="00C7754F">
              <w:rPr>
                <w:color w:val="auto"/>
              </w:rPr>
              <w:t xml:space="preserve"> collection events, additional drop-off points within inner Melbourne</w:t>
            </w:r>
          </w:p>
          <w:p w14:paraId="7A117126" w14:textId="4302FDE9" w:rsidR="00C824D9" w:rsidRPr="00C7754F" w:rsidRDefault="00C824D9" w:rsidP="00EA7248">
            <w:pPr>
              <w:pStyle w:val="ListParagraph"/>
              <w:numPr>
                <w:ilvl w:val="0"/>
                <w:numId w:val="44"/>
              </w:numPr>
              <w:ind w:left="560" w:hanging="284"/>
              <w:rPr>
                <w:color w:val="auto"/>
              </w:rPr>
            </w:pPr>
            <w:r w:rsidRPr="00C7754F">
              <w:rPr>
                <w:color w:val="auto"/>
              </w:rPr>
              <w:t xml:space="preserve">compensating councils for additional costs associated with </w:t>
            </w:r>
            <w:r w:rsidR="006C36DD">
              <w:rPr>
                <w:color w:val="auto"/>
              </w:rPr>
              <w:t xml:space="preserve">the </w:t>
            </w:r>
            <w:r w:rsidRPr="00C7754F">
              <w:rPr>
                <w:color w:val="auto"/>
              </w:rPr>
              <w:t>ban for the first two years</w:t>
            </w:r>
          </w:p>
          <w:p w14:paraId="3E436F5E" w14:textId="12D35B35" w:rsidR="00C824D9" w:rsidRPr="00C7754F" w:rsidRDefault="00C824D9" w:rsidP="00EA7248">
            <w:pPr>
              <w:pStyle w:val="ListParagraph"/>
              <w:numPr>
                <w:ilvl w:val="0"/>
                <w:numId w:val="44"/>
              </w:numPr>
              <w:ind w:left="560" w:hanging="284"/>
              <w:rPr>
                <w:color w:val="auto"/>
              </w:rPr>
            </w:pPr>
            <w:r w:rsidRPr="00C7754F">
              <w:rPr>
                <w:color w:val="auto"/>
              </w:rPr>
              <w:t>supporting collaborative procurement of waste services between councils</w:t>
            </w:r>
          </w:p>
        </w:tc>
        <w:tc>
          <w:tcPr>
            <w:tcW w:w="6946" w:type="dxa"/>
            <w:vMerge/>
          </w:tcPr>
          <w:p w14:paraId="3C143B32" w14:textId="77777777" w:rsidR="00C824D9" w:rsidRPr="00C7754F" w:rsidRDefault="00C824D9" w:rsidP="00837B1F">
            <w:pPr>
              <w:pStyle w:val="BodyText"/>
              <w:rPr>
                <w:color w:val="auto"/>
                <w:lang w:eastAsia="en-AU"/>
              </w:rPr>
            </w:pPr>
          </w:p>
        </w:tc>
      </w:tr>
      <w:tr w:rsidR="00837B1F" w14:paraId="64FAEBF2" w14:textId="77777777" w:rsidTr="00C27AC8">
        <w:trPr>
          <w:cantSplit/>
        </w:trPr>
        <w:tc>
          <w:tcPr>
            <w:tcW w:w="1960" w:type="dxa"/>
          </w:tcPr>
          <w:p w14:paraId="4CBA377F" w14:textId="77777777" w:rsidR="00837B1F" w:rsidRPr="00C7754F" w:rsidRDefault="00837B1F" w:rsidP="00837B1F">
            <w:pPr>
              <w:pStyle w:val="BodyText"/>
              <w:rPr>
                <w:color w:val="auto"/>
                <w:lang w:eastAsia="en-AU"/>
              </w:rPr>
            </w:pPr>
          </w:p>
        </w:tc>
        <w:tc>
          <w:tcPr>
            <w:tcW w:w="6520" w:type="dxa"/>
          </w:tcPr>
          <w:p w14:paraId="41F864EE" w14:textId="30D458D9" w:rsidR="00837B1F" w:rsidRPr="00C7754F" w:rsidRDefault="00837B1F" w:rsidP="00837B1F">
            <w:pPr>
              <w:pStyle w:val="BodyText"/>
              <w:rPr>
                <w:color w:val="auto"/>
                <w:lang w:eastAsia="en-AU"/>
              </w:rPr>
            </w:pPr>
            <w:r w:rsidRPr="00C7754F">
              <w:rPr>
                <w:color w:val="auto"/>
                <w:lang w:eastAsia="en-AU"/>
              </w:rPr>
              <w:t xml:space="preserve">Some submissions provided advice to collectors of </w:t>
            </w:r>
            <w:r w:rsidR="00FB2CD2">
              <w:rPr>
                <w:color w:val="auto"/>
                <w:lang w:eastAsia="en-AU"/>
              </w:rPr>
              <w:t>e</w:t>
            </w:r>
            <w:r w:rsidR="00FB2CD2">
              <w:rPr>
                <w:color w:val="auto"/>
                <w:lang w:eastAsia="en-AU"/>
              </w:rPr>
              <w:noBreakHyphen/>
              <w:t>waste</w:t>
            </w:r>
            <w:r w:rsidR="00CF3F57">
              <w:rPr>
                <w:color w:val="auto"/>
                <w:lang w:eastAsia="en-AU"/>
              </w:rPr>
              <w:t xml:space="preserve"> </w:t>
            </w:r>
            <w:r w:rsidRPr="00C7754F">
              <w:rPr>
                <w:color w:val="auto"/>
                <w:lang w:eastAsia="en-AU"/>
              </w:rPr>
              <w:t xml:space="preserve">to minimise costs, including: </w:t>
            </w:r>
          </w:p>
          <w:p w14:paraId="7144D287" w14:textId="6BB804B0" w:rsidR="00837B1F" w:rsidRPr="00C7754F" w:rsidRDefault="00837B1F" w:rsidP="00EA7248">
            <w:pPr>
              <w:pStyle w:val="ListParagraph"/>
              <w:numPr>
                <w:ilvl w:val="0"/>
                <w:numId w:val="44"/>
              </w:numPr>
              <w:ind w:left="560" w:hanging="284"/>
              <w:rPr>
                <w:color w:val="auto"/>
              </w:rPr>
            </w:pPr>
            <w:r w:rsidRPr="00C7754F">
              <w:rPr>
                <w:color w:val="auto"/>
              </w:rPr>
              <w:t>segregating high metal materials to offset processing costs of low value items</w:t>
            </w:r>
          </w:p>
          <w:p w14:paraId="055B9880" w14:textId="056C97A5" w:rsidR="00837B1F" w:rsidRPr="00C7754F" w:rsidRDefault="00837B1F" w:rsidP="00EA7248">
            <w:pPr>
              <w:pStyle w:val="ListParagraph"/>
              <w:numPr>
                <w:ilvl w:val="0"/>
                <w:numId w:val="44"/>
              </w:numPr>
              <w:ind w:left="560" w:hanging="284"/>
              <w:rPr>
                <w:color w:val="auto"/>
              </w:rPr>
            </w:pPr>
            <w:r w:rsidRPr="00C7754F">
              <w:rPr>
                <w:color w:val="auto"/>
              </w:rPr>
              <w:t xml:space="preserve">maximising recovery of items captured by the </w:t>
            </w:r>
            <w:r w:rsidR="00A0105A" w:rsidRPr="00C7754F">
              <w:rPr>
                <w:color w:val="auto"/>
              </w:rPr>
              <w:t>NTCRS</w:t>
            </w:r>
          </w:p>
          <w:p w14:paraId="784D7D99" w14:textId="6322B9F5" w:rsidR="00837B1F" w:rsidRPr="00C7754F" w:rsidRDefault="00837B1F" w:rsidP="00EA7248">
            <w:pPr>
              <w:pStyle w:val="ListParagraph"/>
              <w:numPr>
                <w:ilvl w:val="0"/>
                <w:numId w:val="44"/>
              </w:numPr>
              <w:ind w:left="560" w:hanging="284"/>
              <w:rPr>
                <w:color w:val="auto"/>
              </w:rPr>
            </w:pPr>
            <w:r w:rsidRPr="00C7754F">
              <w:rPr>
                <w:color w:val="auto"/>
              </w:rPr>
              <w:t xml:space="preserve">safely compacting </w:t>
            </w:r>
            <w:r w:rsidR="00FB2CD2">
              <w:rPr>
                <w:color w:val="auto"/>
              </w:rPr>
              <w:t>e</w:t>
            </w:r>
            <w:r w:rsidR="00FB2CD2">
              <w:rPr>
                <w:color w:val="auto"/>
              </w:rPr>
              <w:noBreakHyphen/>
              <w:t>waste</w:t>
            </w:r>
            <w:r w:rsidRPr="00C7754F">
              <w:rPr>
                <w:color w:val="auto"/>
              </w:rPr>
              <w:t xml:space="preserve"> not captured by product stewardship programs</w:t>
            </w:r>
          </w:p>
          <w:p w14:paraId="1EEFE1EC" w14:textId="0BB5421C" w:rsidR="00837B1F" w:rsidRPr="00C7754F" w:rsidRDefault="00837B1F" w:rsidP="00837B1F">
            <w:pPr>
              <w:pStyle w:val="BodyText"/>
              <w:rPr>
                <w:color w:val="auto"/>
                <w:lang w:eastAsia="en-AU"/>
              </w:rPr>
            </w:pPr>
            <w:r w:rsidRPr="00C7754F">
              <w:rPr>
                <w:color w:val="auto"/>
                <w:lang w:eastAsia="en-AU"/>
              </w:rPr>
              <w:t>One submission warned that additional compliance costs for electrical and electronics suppliers may result in some suppliers withdrawing from the Victorian or national markets.</w:t>
            </w:r>
          </w:p>
        </w:tc>
        <w:tc>
          <w:tcPr>
            <w:tcW w:w="6946" w:type="dxa"/>
          </w:tcPr>
          <w:p w14:paraId="73BAEBF4" w14:textId="3142022D" w:rsidR="00837B1F" w:rsidRPr="00C7754F" w:rsidRDefault="00123B4D" w:rsidP="00837B1F">
            <w:pPr>
              <w:pStyle w:val="BodyText"/>
              <w:rPr>
                <w:color w:val="auto"/>
                <w:lang w:eastAsia="en-AU"/>
              </w:rPr>
            </w:pPr>
            <w:r w:rsidRPr="00C7754F">
              <w:rPr>
                <w:color w:val="auto"/>
                <w:lang w:eastAsia="en-AU"/>
              </w:rPr>
              <w:t xml:space="preserve">The government supports this advice, and advocates for close collaboration between service providers </w:t>
            </w:r>
            <w:r w:rsidR="00CF3F57">
              <w:rPr>
                <w:color w:val="auto"/>
                <w:lang w:eastAsia="en-AU"/>
              </w:rPr>
              <w:t xml:space="preserve">in the e-waste supply chain </w:t>
            </w:r>
            <w:r w:rsidRPr="00C7754F">
              <w:rPr>
                <w:color w:val="auto"/>
                <w:lang w:eastAsia="en-AU"/>
              </w:rPr>
              <w:t xml:space="preserve">to ensure </w:t>
            </w:r>
            <w:r w:rsidR="00FB2CD2">
              <w:rPr>
                <w:color w:val="auto"/>
                <w:lang w:eastAsia="en-AU"/>
              </w:rPr>
              <w:t>e</w:t>
            </w:r>
            <w:r w:rsidR="00FB2CD2">
              <w:rPr>
                <w:color w:val="auto"/>
                <w:lang w:eastAsia="en-AU"/>
              </w:rPr>
              <w:noBreakHyphen/>
              <w:t>waste</w:t>
            </w:r>
            <w:r w:rsidRPr="00C7754F">
              <w:rPr>
                <w:color w:val="auto"/>
                <w:lang w:eastAsia="en-AU"/>
              </w:rPr>
              <w:t xml:space="preserve"> can be managed in the most safe and efficient way.</w:t>
            </w:r>
          </w:p>
        </w:tc>
      </w:tr>
      <w:tr w:rsidR="00837B1F" w14:paraId="0E8F680A" w14:textId="77777777" w:rsidTr="00C27AC8">
        <w:trPr>
          <w:cantSplit/>
        </w:trPr>
        <w:tc>
          <w:tcPr>
            <w:tcW w:w="1960" w:type="dxa"/>
          </w:tcPr>
          <w:p w14:paraId="45B0C334" w14:textId="22427BB8" w:rsidR="00837B1F" w:rsidRPr="00C7754F" w:rsidRDefault="00837B1F" w:rsidP="009C3090">
            <w:pPr>
              <w:pStyle w:val="BodyText"/>
              <w:rPr>
                <w:b/>
                <w:color w:val="auto"/>
                <w:lang w:eastAsia="en-AU"/>
              </w:rPr>
            </w:pPr>
            <w:r w:rsidRPr="00C7754F">
              <w:rPr>
                <w:b/>
                <w:color w:val="auto"/>
                <w:lang w:eastAsia="en-AU"/>
              </w:rPr>
              <w:t>Evaluation</w:t>
            </w:r>
          </w:p>
        </w:tc>
        <w:tc>
          <w:tcPr>
            <w:tcW w:w="6520" w:type="dxa"/>
          </w:tcPr>
          <w:p w14:paraId="631727EB" w14:textId="0340058A" w:rsidR="00837B1F" w:rsidRPr="00C7754F" w:rsidRDefault="00837B1F" w:rsidP="00837B1F">
            <w:pPr>
              <w:pStyle w:val="BodyText"/>
              <w:rPr>
                <w:color w:val="auto"/>
                <w:lang w:eastAsia="en-AU"/>
              </w:rPr>
            </w:pPr>
            <w:r w:rsidRPr="00C7754F">
              <w:rPr>
                <w:color w:val="auto"/>
                <w:lang w:eastAsia="en-AU"/>
              </w:rPr>
              <w:t xml:space="preserve">One submission stated that the proposed evaluation strategy does not consider the costs of implementing the ban </w:t>
            </w:r>
            <w:r w:rsidR="00B16B19" w:rsidRPr="00C7754F">
              <w:rPr>
                <w:color w:val="auto"/>
                <w:lang w:eastAsia="en-AU"/>
              </w:rPr>
              <w:t xml:space="preserve">for </w:t>
            </w:r>
            <w:r w:rsidRPr="00C7754F">
              <w:rPr>
                <w:color w:val="auto"/>
                <w:lang w:eastAsia="en-AU"/>
              </w:rPr>
              <w:t>local councils or Victoria.</w:t>
            </w:r>
          </w:p>
          <w:p w14:paraId="293D8EB0" w14:textId="0CF766DB" w:rsidR="00837B1F" w:rsidRPr="00C7754F" w:rsidRDefault="00837B1F" w:rsidP="00837B1F">
            <w:pPr>
              <w:pStyle w:val="BodyText"/>
              <w:rPr>
                <w:color w:val="auto"/>
                <w:highlight w:val="yellow"/>
                <w:lang w:eastAsia="en-AU"/>
              </w:rPr>
            </w:pPr>
            <w:r w:rsidRPr="00C7754F">
              <w:rPr>
                <w:color w:val="auto"/>
                <w:lang w:eastAsia="en-AU"/>
              </w:rPr>
              <w:t>One submission asked that reporting on evaluation of the ban be publicly available.</w:t>
            </w:r>
          </w:p>
        </w:tc>
        <w:tc>
          <w:tcPr>
            <w:tcW w:w="6946" w:type="dxa"/>
          </w:tcPr>
          <w:p w14:paraId="2447A2E6" w14:textId="1D45F9A8" w:rsidR="0014596D" w:rsidRPr="00C7754F" w:rsidRDefault="00CF3F57" w:rsidP="0014596D">
            <w:pPr>
              <w:pStyle w:val="BodyText"/>
              <w:rPr>
                <w:rFonts w:ascii="Arial" w:hAnsi="Arial"/>
                <w:color w:val="auto"/>
              </w:rPr>
            </w:pPr>
            <w:r>
              <w:rPr>
                <w:color w:val="auto"/>
                <w:lang w:eastAsia="en-AU"/>
              </w:rPr>
              <w:t>The</w:t>
            </w:r>
            <w:r w:rsidRPr="00C7754F">
              <w:rPr>
                <w:color w:val="auto"/>
                <w:lang w:eastAsia="en-AU"/>
              </w:rPr>
              <w:t xml:space="preserve"> </w:t>
            </w:r>
            <w:r w:rsidR="00123B4D" w:rsidRPr="00C7754F">
              <w:rPr>
                <w:color w:val="auto"/>
                <w:lang w:eastAsia="en-AU"/>
              </w:rPr>
              <w:t xml:space="preserve">evaluation strategy in the PIA </w:t>
            </w:r>
            <w:r w:rsidR="0014596D" w:rsidRPr="00C7754F">
              <w:rPr>
                <w:color w:val="auto"/>
                <w:lang w:eastAsia="en-AU"/>
              </w:rPr>
              <w:t>is a starting point</w:t>
            </w:r>
            <w:r>
              <w:rPr>
                <w:color w:val="auto"/>
                <w:lang w:eastAsia="en-AU"/>
              </w:rPr>
              <w:t>. DELWP will</w:t>
            </w:r>
            <w:r w:rsidR="0014596D" w:rsidRPr="00C7754F">
              <w:rPr>
                <w:color w:val="auto"/>
                <w:lang w:eastAsia="en-AU"/>
              </w:rPr>
              <w:t xml:space="preserve"> further develop</w:t>
            </w:r>
            <w:r>
              <w:rPr>
                <w:color w:val="auto"/>
                <w:lang w:eastAsia="en-AU"/>
              </w:rPr>
              <w:t xml:space="preserve"> </w:t>
            </w:r>
            <w:r w:rsidR="0014596D" w:rsidRPr="00C7754F">
              <w:rPr>
                <w:color w:val="auto"/>
                <w:lang w:eastAsia="en-AU"/>
              </w:rPr>
              <w:t xml:space="preserve">the evaluation strategy, </w:t>
            </w:r>
            <w:r>
              <w:rPr>
                <w:color w:val="auto"/>
                <w:lang w:eastAsia="en-AU"/>
              </w:rPr>
              <w:t>and consider what</w:t>
            </w:r>
            <w:r w:rsidR="0014596D" w:rsidRPr="00C7754F">
              <w:rPr>
                <w:rFonts w:ascii="Arial" w:hAnsi="Arial"/>
                <w:color w:val="auto"/>
              </w:rPr>
              <w:t xml:space="preserve"> other indicators, such as costs</w:t>
            </w:r>
            <w:r>
              <w:rPr>
                <w:rFonts w:ascii="Arial" w:hAnsi="Arial"/>
                <w:color w:val="auto"/>
              </w:rPr>
              <w:t>, should be monitored</w:t>
            </w:r>
            <w:r w:rsidR="0014596D" w:rsidRPr="00C7754F">
              <w:rPr>
                <w:rFonts w:ascii="Arial" w:hAnsi="Arial"/>
                <w:color w:val="auto"/>
              </w:rPr>
              <w:t>.</w:t>
            </w:r>
          </w:p>
          <w:p w14:paraId="7E50A76A" w14:textId="3A4CA85F" w:rsidR="00123B4D" w:rsidRDefault="0014596D" w:rsidP="0014596D">
            <w:pPr>
              <w:pStyle w:val="BodyText"/>
              <w:rPr>
                <w:color w:val="auto"/>
                <w:lang w:eastAsia="en-AU"/>
              </w:rPr>
            </w:pPr>
            <w:r w:rsidRPr="00C7754F">
              <w:rPr>
                <w:color w:val="auto"/>
                <w:lang w:eastAsia="en-AU"/>
              </w:rPr>
              <w:t>We will use future evaluations to measure the effects of the policy package, with the aim of improving it over time. To do this effectively, we will need to liaise with those impacted by the policy package, such as local councils, and be transparent about the outcomes.</w:t>
            </w:r>
          </w:p>
          <w:p w14:paraId="3997C5E3" w14:textId="76D37E04" w:rsidR="00D2477C" w:rsidRPr="00C7754F" w:rsidRDefault="0074631F">
            <w:pPr>
              <w:pStyle w:val="BodyText"/>
              <w:rPr>
                <w:color w:val="auto"/>
                <w:lang w:eastAsia="en-AU"/>
              </w:rPr>
            </w:pPr>
            <w:r>
              <w:rPr>
                <w:color w:val="auto"/>
                <w:lang w:eastAsia="en-AU"/>
              </w:rPr>
              <w:t>The Commissioner for Better Regulation will monitor and report on the implementation of our evaluation strategy</w:t>
            </w:r>
            <w:r w:rsidR="00B9086F">
              <w:rPr>
                <w:color w:val="auto"/>
                <w:lang w:eastAsia="en-AU"/>
              </w:rPr>
              <w:t>.</w:t>
            </w:r>
          </w:p>
        </w:tc>
      </w:tr>
    </w:tbl>
    <w:p w14:paraId="00BE7FCA" w14:textId="77777777" w:rsidR="00A45AA1" w:rsidRDefault="00A45AA1" w:rsidP="00A45AA1">
      <w:pPr>
        <w:pStyle w:val="BodyText"/>
        <w:rPr>
          <w:lang w:eastAsia="en-AU"/>
        </w:rPr>
      </w:pPr>
    </w:p>
    <w:p w14:paraId="27392A79" w14:textId="77777777" w:rsidR="00E8440F" w:rsidRDefault="00E8440F" w:rsidP="00A45AA1">
      <w:pPr>
        <w:pStyle w:val="BodyText"/>
        <w:rPr>
          <w:lang w:eastAsia="en-AU"/>
        </w:rPr>
        <w:sectPr w:rsidR="00E8440F" w:rsidSect="00FA3D61">
          <w:pgSz w:w="16840" w:h="11907" w:orient="landscape" w:code="9"/>
          <w:pgMar w:top="1440" w:right="1080" w:bottom="1440" w:left="1080" w:header="284" w:footer="284" w:gutter="0"/>
          <w:cols w:space="284"/>
          <w:docGrid w:linePitch="360"/>
        </w:sectPr>
      </w:pPr>
    </w:p>
    <w:p w14:paraId="2AB3C950" w14:textId="7C1E0ED7" w:rsidR="00E8027A" w:rsidRPr="00EA7248" w:rsidRDefault="00E6627E" w:rsidP="002C28DD">
      <w:pPr>
        <w:pStyle w:val="Heading1"/>
        <w:numPr>
          <w:ilvl w:val="0"/>
          <w:numId w:val="0"/>
        </w:numPr>
        <w:spacing w:before="0" w:after="120" w:line="240" w:lineRule="auto"/>
        <w:rPr>
          <w:sz w:val="28"/>
          <w:szCs w:val="28"/>
        </w:rPr>
      </w:pPr>
      <w:r w:rsidRPr="00EA7248">
        <w:rPr>
          <w:sz w:val="28"/>
          <w:szCs w:val="28"/>
        </w:rPr>
        <w:lastRenderedPageBreak/>
        <w:t>Appendix 1</w:t>
      </w:r>
    </w:p>
    <w:p w14:paraId="47D8F208" w14:textId="6B0568D1" w:rsidR="00E6627E" w:rsidRDefault="000823DB" w:rsidP="00E6627E">
      <w:pPr>
        <w:pStyle w:val="BodyText"/>
        <w:rPr>
          <w:lang w:eastAsia="en-AU"/>
        </w:rPr>
      </w:pPr>
      <w:r>
        <w:rPr>
          <w:lang w:eastAsia="en-AU"/>
        </w:rPr>
        <w:t>Written submissions were</w:t>
      </w:r>
      <w:r w:rsidR="00E6627E">
        <w:rPr>
          <w:lang w:eastAsia="en-AU"/>
        </w:rPr>
        <w:t xml:space="preserve"> provided by:</w:t>
      </w:r>
    </w:p>
    <w:p w14:paraId="3BCE0E5D" w14:textId="77777777" w:rsidR="007F11A0" w:rsidRPr="00FF064D" w:rsidRDefault="007F11A0" w:rsidP="007F11A0">
      <w:pPr>
        <w:pStyle w:val="ListNumber"/>
      </w:pPr>
      <w:r>
        <w:t>Individual 1 - 3162</w:t>
      </w:r>
    </w:p>
    <w:p w14:paraId="6B09C8FE" w14:textId="77777777" w:rsidR="007F11A0" w:rsidRPr="001D40C3" w:rsidRDefault="007F11A0" w:rsidP="007F11A0">
      <w:pPr>
        <w:pStyle w:val="ListNumber"/>
      </w:pPr>
      <w:r>
        <w:t>Individual 2 - 3350</w:t>
      </w:r>
    </w:p>
    <w:p w14:paraId="7170B5DA" w14:textId="77777777" w:rsidR="007F11A0" w:rsidRPr="001D40C3" w:rsidRDefault="007F11A0" w:rsidP="007F11A0">
      <w:pPr>
        <w:pStyle w:val="ListNumber"/>
      </w:pPr>
      <w:r>
        <w:t>Individual 3 - 3029</w:t>
      </w:r>
    </w:p>
    <w:p w14:paraId="0BFD5686" w14:textId="77777777" w:rsidR="007F11A0" w:rsidRPr="00FF064D" w:rsidRDefault="007F11A0" w:rsidP="007F11A0">
      <w:pPr>
        <w:pStyle w:val="ListNumber"/>
      </w:pPr>
      <w:r>
        <w:t>Individual 4 - 3193</w:t>
      </w:r>
    </w:p>
    <w:p w14:paraId="10ECFC91" w14:textId="5DE11CC7" w:rsidR="007F11A0" w:rsidRPr="001D40C3" w:rsidRDefault="00C95F24" w:rsidP="007F11A0">
      <w:pPr>
        <w:pStyle w:val="ListNumber"/>
      </w:pPr>
      <w:r>
        <w:t>Individual 5 - 3182</w:t>
      </w:r>
    </w:p>
    <w:p w14:paraId="6EA20EC1" w14:textId="77777777" w:rsidR="007F11A0" w:rsidRPr="001D40C3" w:rsidRDefault="007F11A0" w:rsidP="007F11A0">
      <w:pPr>
        <w:pStyle w:val="ListNumber"/>
      </w:pPr>
      <w:r>
        <w:t>Individual 6 - 3337</w:t>
      </w:r>
    </w:p>
    <w:p w14:paraId="5A1CF846" w14:textId="77777777" w:rsidR="007F11A0" w:rsidRPr="00FF064D" w:rsidRDefault="007F11A0" w:rsidP="007F11A0">
      <w:pPr>
        <w:pStyle w:val="ListNumber"/>
      </w:pPr>
      <w:r>
        <w:t>Individual 7 - 3337</w:t>
      </w:r>
    </w:p>
    <w:p w14:paraId="246D8081" w14:textId="77777777" w:rsidR="007F11A0" w:rsidRPr="00FF064D" w:rsidRDefault="007F11A0" w:rsidP="007F11A0">
      <w:pPr>
        <w:pStyle w:val="ListNumber"/>
      </w:pPr>
      <w:r>
        <w:t>Individual 8 - 3000</w:t>
      </w:r>
    </w:p>
    <w:p w14:paraId="17E79DFF" w14:textId="77777777" w:rsidR="007F11A0" w:rsidRPr="00FF064D" w:rsidRDefault="007F11A0" w:rsidP="007F11A0">
      <w:pPr>
        <w:pStyle w:val="ListNumber"/>
      </w:pPr>
      <w:r>
        <w:t>Individual 9 - 3910</w:t>
      </w:r>
    </w:p>
    <w:p w14:paraId="2BA4FDE7" w14:textId="77777777" w:rsidR="007F11A0" w:rsidRPr="00FF064D" w:rsidRDefault="007F11A0" w:rsidP="007F11A0">
      <w:pPr>
        <w:pStyle w:val="ListNumber"/>
      </w:pPr>
      <w:r>
        <w:t>Individual 10 - 3976</w:t>
      </w:r>
    </w:p>
    <w:p w14:paraId="73AD5E95" w14:textId="77777777" w:rsidR="007F11A0" w:rsidRPr="00FF064D" w:rsidRDefault="007F11A0" w:rsidP="007F11A0">
      <w:pPr>
        <w:pStyle w:val="ListNumber"/>
      </w:pPr>
      <w:r>
        <w:t>Individual 11 - 3450</w:t>
      </w:r>
    </w:p>
    <w:p w14:paraId="5D1267E6" w14:textId="77777777" w:rsidR="007F11A0" w:rsidRPr="00FF064D" w:rsidRDefault="007F11A0" w:rsidP="007F11A0">
      <w:pPr>
        <w:pStyle w:val="ListNumber"/>
      </w:pPr>
      <w:r>
        <w:t>Individual 12 - 3636</w:t>
      </w:r>
    </w:p>
    <w:p w14:paraId="2628C071" w14:textId="77777777" w:rsidR="007F11A0" w:rsidRPr="00FF064D" w:rsidRDefault="007F11A0" w:rsidP="007F11A0">
      <w:pPr>
        <w:pStyle w:val="ListNumber"/>
      </w:pPr>
      <w:r>
        <w:t>Individual 13 - 3030</w:t>
      </w:r>
    </w:p>
    <w:p w14:paraId="046B7962" w14:textId="77777777" w:rsidR="007F11A0" w:rsidRPr="00FF064D" w:rsidRDefault="007F11A0" w:rsidP="007F11A0">
      <w:pPr>
        <w:pStyle w:val="ListNumber"/>
      </w:pPr>
      <w:r>
        <w:t>Individual 14 - 3003</w:t>
      </w:r>
    </w:p>
    <w:p w14:paraId="2A1C5F46" w14:textId="77777777" w:rsidR="007F11A0" w:rsidRPr="00FF064D" w:rsidRDefault="007F11A0" w:rsidP="007F11A0">
      <w:pPr>
        <w:pStyle w:val="ListNumber"/>
      </w:pPr>
      <w:r>
        <w:t>Individual 15 - 3824</w:t>
      </w:r>
    </w:p>
    <w:p w14:paraId="1D7FBC86" w14:textId="30CA53DD" w:rsidR="007F11A0" w:rsidRPr="00C95F24" w:rsidRDefault="007F11A0" w:rsidP="007F11A0">
      <w:pPr>
        <w:pStyle w:val="ListNumber"/>
      </w:pPr>
      <w:r w:rsidRPr="00C95F24">
        <w:t xml:space="preserve">Individual 16 - </w:t>
      </w:r>
      <w:r w:rsidR="003B230B">
        <w:t>3631</w:t>
      </w:r>
      <w:r w:rsidRPr="00C95F24">
        <w:t xml:space="preserve"> </w:t>
      </w:r>
    </w:p>
    <w:p w14:paraId="48702E15" w14:textId="77777777" w:rsidR="007F11A0" w:rsidRPr="00FF064D" w:rsidRDefault="007F11A0" w:rsidP="007F11A0">
      <w:pPr>
        <w:pStyle w:val="ListNumber"/>
      </w:pPr>
      <w:r>
        <w:t>Individual 17 - 3805</w:t>
      </w:r>
    </w:p>
    <w:p w14:paraId="12A4A776" w14:textId="77777777" w:rsidR="007F11A0" w:rsidRPr="00FF064D" w:rsidRDefault="007F11A0" w:rsidP="007F11A0">
      <w:pPr>
        <w:pStyle w:val="ListNumber"/>
      </w:pPr>
      <w:r>
        <w:t>Individual 18 - 3101</w:t>
      </w:r>
    </w:p>
    <w:p w14:paraId="51B90673" w14:textId="77777777" w:rsidR="007F11A0" w:rsidRPr="00FF064D" w:rsidRDefault="007F11A0" w:rsidP="007F11A0">
      <w:pPr>
        <w:pStyle w:val="ListNumber"/>
      </w:pPr>
      <w:r>
        <w:t>Individual 19 - 3072</w:t>
      </w:r>
    </w:p>
    <w:p w14:paraId="4239468A" w14:textId="77777777" w:rsidR="007F11A0" w:rsidRPr="00FF064D" w:rsidRDefault="007F11A0" w:rsidP="007F11A0">
      <w:pPr>
        <w:pStyle w:val="ListNumber"/>
      </w:pPr>
      <w:r>
        <w:t>Individual 20 - 3011</w:t>
      </w:r>
    </w:p>
    <w:p w14:paraId="2A53F107" w14:textId="77777777" w:rsidR="007F11A0" w:rsidRDefault="007F11A0" w:rsidP="007F11A0">
      <w:pPr>
        <w:pStyle w:val="ListNumber"/>
      </w:pPr>
      <w:r>
        <w:t>Individual 21 - 3028</w:t>
      </w:r>
    </w:p>
    <w:p w14:paraId="71526BA9" w14:textId="77777777" w:rsidR="007F11A0" w:rsidRPr="00FF064D" w:rsidRDefault="007F11A0" w:rsidP="007F11A0">
      <w:pPr>
        <w:pStyle w:val="ListNumber"/>
      </w:pPr>
      <w:r>
        <w:t>Individual 22 – N/A</w:t>
      </w:r>
    </w:p>
    <w:p w14:paraId="01F93599" w14:textId="77777777" w:rsidR="007F11A0" w:rsidRPr="00FF064D" w:rsidRDefault="007F11A0" w:rsidP="007F11A0">
      <w:pPr>
        <w:pStyle w:val="ListNumber"/>
      </w:pPr>
      <w:r w:rsidRPr="00FF064D">
        <w:t xml:space="preserve">City of Melbourne </w:t>
      </w:r>
    </w:p>
    <w:p w14:paraId="5089E428" w14:textId="77777777" w:rsidR="007F11A0" w:rsidRPr="00FF064D" w:rsidRDefault="007F11A0" w:rsidP="007F11A0">
      <w:pPr>
        <w:pStyle w:val="ListNumber"/>
      </w:pPr>
      <w:proofErr w:type="spellStart"/>
      <w:r w:rsidRPr="00FF064D">
        <w:t>ReSourc</w:t>
      </w:r>
      <w:proofErr w:type="spellEnd"/>
    </w:p>
    <w:p w14:paraId="61E0C997" w14:textId="28A19863" w:rsidR="007F11A0" w:rsidRPr="00FF064D" w:rsidRDefault="007F11A0" w:rsidP="00FA77CD">
      <w:pPr>
        <w:pStyle w:val="ListNumber"/>
      </w:pPr>
      <w:r w:rsidRPr="00FF064D">
        <w:t>National Waste and Recycling Industry Council</w:t>
      </w:r>
      <w:r w:rsidR="00D07C86">
        <w:t xml:space="preserve"> with</w:t>
      </w:r>
      <w:r w:rsidR="002C28DD">
        <w:t xml:space="preserve"> </w:t>
      </w:r>
      <w:r w:rsidRPr="00FF064D">
        <w:t xml:space="preserve">Australian Landfill Owners Association </w:t>
      </w:r>
    </w:p>
    <w:p w14:paraId="07A29BDF" w14:textId="799D15BC" w:rsidR="007F11A0" w:rsidRPr="001D40C3" w:rsidRDefault="007F11A0" w:rsidP="007F11A0">
      <w:pPr>
        <w:pStyle w:val="ListNumber"/>
      </w:pPr>
      <w:r w:rsidRPr="001D40C3">
        <w:t>South Gippsland</w:t>
      </w:r>
      <w:r w:rsidR="00050DA2">
        <w:t xml:space="preserve"> Shire</w:t>
      </w:r>
      <w:r w:rsidRPr="001D40C3">
        <w:t xml:space="preserve"> Council </w:t>
      </w:r>
    </w:p>
    <w:p w14:paraId="044270B7" w14:textId="77777777" w:rsidR="007F11A0" w:rsidRPr="001D40C3" w:rsidRDefault="007F11A0" w:rsidP="007F11A0">
      <w:pPr>
        <w:pStyle w:val="ListNumber"/>
      </w:pPr>
      <w:r w:rsidRPr="001D40C3">
        <w:t>Mildura Rural City Council</w:t>
      </w:r>
    </w:p>
    <w:p w14:paraId="03EAC086" w14:textId="77777777" w:rsidR="007F11A0" w:rsidRPr="00FF064D" w:rsidRDefault="007F11A0" w:rsidP="007F11A0">
      <w:pPr>
        <w:pStyle w:val="ListNumber"/>
      </w:pPr>
      <w:r w:rsidRPr="00FF064D">
        <w:t>Corangamite Shire</w:t>
      </w:r>
    </w:p>
    <w:p w14:paraId="5FE89651" w14:textId="77777777" w:rsidR="007F11A0" w:rsidRPr="00FF064D" w:rsidRDefault="007F11A0" w:rsidP="007F11A0">
      <w:pPr>
        <w:pStyle w:val="ListNumber"/>
      </w:pPr>
      <w:r w:rsidRPr="00FF064D">
        <w:t>Wyndham City Council</w:t>
      </w:r>
    </w:p>
    <w:p w14:paraId="78DB7FC2" w14:textId="77777777" w:rsidR="007F11A0" w:rsidRPr="00FF064D" w:rsidRDefault="007F11A0" w:rsidP="007F11A0">
      <w:pPr>
        <w:pStyle w:val="ListNumber"/>
      </w:pPr>
      <w:r w:rsidRPr="00FF064D">
        <w:t>Horsham Rural City Council</w:t>
      </w:r>
    </w:p>
    <w:p w14:paraId="17C1299E" w14:textId="36F73567" w:rsidR="007F11A0" w:rsidRPr="00FF064D" w:rsidRDefault="007F11A0" w:rsidP="007F11A0">
      <w:pPr>
        <w:pStyle w:val="ListNumber"/>
      </w:pPr>
      <w:r w:rsidRPr="00FF064D">
        <w:t xml:space="preserve">Australian Mobile Telecommunications Association </w:t>
      </w:r>
      <w:r w:rsidR="002C28DD">
        <w:t xml:space="preserve">with </w:t>
      </w:r>
      <w:proofErr w:type="spellStart"/>
      <w:r w:rsidR="002C28DD">
        <w:t>MobileMuster</w:t>
      </w:r>
      <w:proofErr w:type="spellEnd"/>
    </w:p>
    <w:p w14:paraId="39B84FD6" w14:textId="77777777" w:rsidR="007F11A0" w:rsidRPr="00FF064D" w:rsidRDefault="007F11A0" w:rsidP="007F11A0">
      <w:pPr>
        <w:pStyle w:val="ListNumber"/>
      </w:pPr>
      <w:r w:rsidRPr="00FF064D">
        <w:t>WM Waste Management Services</w:t>
      </w:r>
    </w:p>
    <w:p w14:paraId="6EDB9B22" w14:textId="77777777" w:rsidR="007F11A0" w:rsidRPr="00FF064D" w:rsidRDefault="007F11A0" w:rsidP="007F11A0">
      <w:pPr>
        <w:pStyle w:val="ListNumber"/>
      </w:pPr>
      <w:r w:rsidRPr="00FF064D">
        <w:t>Barwon South West Local Government Waste Management Forum</w:t>
      </w:r>
    </w:p>
    <w:p w14:paraId="79DB51BF" w14:textId="77777777" w:rsidR="007F11A0" w:rsidRPr="00FF064D" w:rsidRDefault="007F11A0" w:rsidP="007F11A0">
      <w:pPr>
        <w:pStyle w:val="ListNumber"/>
      </w:pPr>
      <w:r w:rsidRPr="00FF064D">
        <w:t>Australian Refrigeration Council</w:t>
      </w:r>
    </w:p>
    <w:p w14:paraId="6DDC09E4" w14:textId="77777777" w:rsidR="007F11A0" w:rsidRPr="00FF064D" w:rsidRDefault="007F11A0" w:rsidP="007F11A0">
      <w:pPr>
        <w:pStyle w:val="ListNumber"/>
      </w:pPr>
      <w:r w:rsidRPr="00FF064D">
        <w:t>Golden Plains Shire</w:t>
      </w:r>
    </w:p>
    <w:p w14:paraId="2D745342" w14:textId="77777777" w:rsidR="007F11A0" w:rsidRPr="00FF064D" w:rsidRDefault="007F11A0" w:rsidP="007F11A0">
      <w:pPr>
        <w:pStyle w:val="ListNumber"/>
      </w:pPr>
      <w:r w:rsidRPr="00FF064D">
        <w:t>Gippsland Local Government Waste Forum</w:t>
      </w:r>
    </w:p>
    <w:p w14:paraId="62AAE650" w14:textId="73EB5A78" w:rsidR="007F11A0" w:rsidRPr="00FF064D" w:rsidRDefault="007F11A0" w:rsidP="007F11A0">
      <w:pPr>
        <w:pStyle w:val="ListNumber"/>
      </w:pPr>
      <w:r w:rsidRPr="00FF064D">
        <w:t xml:space="preserve">City of </w:t>
      </w:r>
      <w:r w:rsidR="002877A1" w:rsidRPr="00FF064D">
        <w:t>Boroondara</w:t>
      </w:r>
      <w:bookmarkStart w:id="9" w:name="_GoBack"/>
      <w:bookmarkEnd w:id="9"/>
    </w:p>
    <w:p w14:paraId="51527503" w14:textId="77777777" w:rsidR="007F11A0" w:rsidRPr="00FF064D" w:rsidRDefault="007F11A0" w:rsidP="007F11A0">
      <w:pPr>
        <w:pStyle w:val="ListNumber"/>
      </w:pPr>
      <w:r w:rsidRPr="00FF064D">
        <w:t>Mitchell Shire Council</w:t>
      </w:r>
    </w:p>
    <w:p w14:paraId="635FC7C8" w14:textId="77777777" w:rsidR="007F11A0" w:rsidRPr="00FF064D" w:rsidRDefault="007F11A0" w:rsidP="007F11A0">
      <w:pPr>
        <w:pStyle w:val="ListNumber"/>
      </w:pPr>
      <w:r w:rsidRPr="00FF064D">
        <w:t>Benalla Rural City Council</w:t>
      </w:r>
    </w:p>
    <w:p w14:paraId="6C803FBC" w14:textId="77777777" w:rsidR="007F11A0" w:rsidRPr="00FF064D" w:rsidRDefault="007F11A0" w:rsidP="007F11A0">
      <w:pPr>
        <w:pStyle w:val="ListNumber"/>
      </w:pPr>
      <w:r w:rsidRPr="00FF064D">
        <w:t>Hobsons Bay City Council</w:t>
      </w:r>
    </w:p>
    <w:p w14:paraId="0F1A07B6" w14:textId="77777777" w:rsidR="007F11A0" w:rsidRPr="00FF064D" w:rsidRDefault="007F11A0" w:rsidP="007F11A0">
      <w:pPr>
        <w:pStyle w:val="ListNumber"/>
      </w:pPr>
      <w:r w:rsidRPr="00FF064D">
        <w:t>City of Casey</w:t>
      </w:r>
    </w:p>
    <w:p w14:paraId="32A4139E" w14:textId="77777777" w:rsidR="007F11A0" w:rsidRPr="00FF064D" w:rsidRDefault="007F11A0" w:rsidP="007F11A0">
      <w:pPr>
        <w:pStyle w:val="ListNumber"/>
      </w:pPr>
      <w:r w:rsidRPr="00FF064D">
        <w:t>City of Whittlesea</w:t>
      </w:r>
    </w:p>
    <w:p w14:paraId="5B915E0D" w14:textId="77777777" w:rsidR="007F11A0" w:rsidRPr="00FF064D" w:rsidRDefault="007F11A0" w:rsidP="007F11A0">
      <w:pPr>
        <w:pStyle w:val="ListNumber"/>
      </w:pPr>
      <w:r w:rsidRPr="00FF064D">
        <w:t>SKM Recycling</w:t>
      </w:r>
    </w:p>
    <w:p w14:paraId="72D207C3" w14:textId="77777777" w:rsidR="007F11A0" w:rsidRPr="00FF064D" w:rsidRDefault="007F11A0" w:rsidP="007F11A0">
      <w:pPr>
        <w:pStyle w:val="ListNumber"/>
      </w:pPr>
      <w:r w:rsidRPr="00FF064D">
        <w:t xml:space="preserve">Baw </w:t>
      </w:r>
      <w:proofErr w:type="spellStart"/>
      <w:r w:rsidRPr="00FF064D">
        <w:t>Baw</w:t>
      </w:r>
      <w:proofErr w:type="spellEnd"/>
      <w:r w:rsidRPr="00FF064D">
        <w:t xml:space="preserve"> Shire Council</w:t>
      </w:r>
    </w:p>
    <w:p w14:paraId="7E80CB62" w14:textId="77777777" w:rsidR="007F11A0" w:rsidRPr="00FF064D" w:rsidRDefault="007F11A0" w:rsidP="007F11A0">
      <w:pPr>
        <w:pStyle w:val="ListNumber"/>
      </w:pPr>
      <w:r w:rsidRPr="00FF064D">
        <w:t>Municipal Association of Victoria</w:t>
      </w:r>
    </w:p>
    <w:p w14:paraId="2E075F12" w14:textId="77777777" w:rsidR="007F11A0" w:rsidRPr="00FF064D" w:rsidRDefault="007F11A0" w:rsidP="007F11A0">
      <w:pPr>
        <w:pStyle w:val="ListNumber"/>
      </w:pPr>
      <w:proofErr w:type="spellStart"/>
      <w:r w:rsidRPr="00FF064D">
        <w:t>ToxFree</w:t>
      </w:r>
      <w:proofErr w:type="spellEnd"/>
      <w:r w:rsidRPr="00FF064D">
        <w:t xml:space="preserve"> Australia</w:t>
      </w:r>
    </w:p>
    <w:p w14:paraId="6BD701BD" w14:textId="77777777" w:rsidR="007F11A0" w:rsidRPr="00FF064D" w:rsidRDefault="007F11A0" w:rsidP="007F11A0">
      <w:pPr>
        <w:pStyle w:val="ListNumber"/>
      </w:pPr>
      <w:r w:rsidRPr="00FF064D">
        <w:t>Waste Management Association of Australia</w:t>
      </w:r>
    </w:p>
    <w:p w14:paraId="326AA573" w14:textId="77777777" w:rsidR="007F11A0" w:rsidRPr="00FF064D" w:rsidRDefault="007F11A0" w:rsidP="007F11A0">
      <w:pPr>
        <w:pStyle w:val="ListNumber"/>
      </w:pPr>
      <w:r w:rsidRPr="00FF064D">
        <w:t>Australia and New Zealand Recycling Platform Limited</w:t>
      </w:r>
    </w:p>
    <w:p w14:paraId="4059F4EF" w14:textId="77777777" w:rsidR="007F11A0" w:rsidRPr="00FF064D" w:rsidRDefault="007F11A0" w:rsidP="007F11A0">
      <w:pPr>
        <w:pStyle w:val="ListNumber"/>
      </w:pPr>
      <w:r w:rsidRPr="00FF064D">
        <w:t>Mount Alexander City Council</w:t>
      </w:r>
    </w:p>
    <w:p w14:paraId="56164B97" w14:textId="77777777" w:rsidR="007F11A0" w:rsidRPr="00FF064D" w:rsidRDefault="007F11A0" w:rsidP="007F11A0">
      <w:pPr>
        <w:pStyle w:val="ListNumber"/>
      </w:pPr>
      <w:r w:rsidRPr="00FF064D">
        <w:t>Great Shepparton City Council</w:t>
      </w:r>
    </w:p>
    <w:p w14:paraId="305EC6BC" w14:textId="77777777" w:rsidR="007F11A0" w:rsidRPr="00FF064D" w:rsidRDefault="007F11A0" w:rsidP="007F11A0">
      <w:pPr>
        <w:pStyle w:val="ListNumber"/>
      </w:pPr>
      <w:r w:rsidRPr="00FF064D">
        <w:t>Shire of Campaspe</w:t>
      </w:r>
    </w:p>
    <w:p w14:paraId="3EFADCD5" w14:textId="77777777" w:rsidR="007F11A0" w:rsidRPr="00FF064D" w:rsidRDefault="007F11A0" w:rsidP="007F11A0">
      <w:pPr>
        <w:pStyle w:val="ListNumber"/>
      </w:pPr>
      <w:r w:rsidRPr="00FF064D">
        <w:t>SUEZ</w:t>
      </w:r>
    </w:p>
    <w:p w14:paraId="38F6BC9C" w14:textId="77777777" w:rsidR="007F11A0" w:rsidRPr="00FF064D" w:rsidRDefault="007F11A0" w:rsidP="007F11A0">
      <w:pPr>
        <w:pStyle w:val="ListNumber"/>
      </w:pPr>
      <w:r w:rsidRPr="00FF064D">
        <w:t>Ai Group</w:t>
      </w:r>
    </w:p>
    <w:p w14:paraId="6CAE6F5B" w14:textId="77777777" w:rsidR="007F11A0" w:rsidRPr="00FF064D" w:rsidRDefault="007F11A0" w:rsidP="007F11A0">
      <w:pPr>
        <w:pStyle w:val="ListNumber"/>
      </w:pPr>
      <w:r w:rsidRPr="00FF064D">
        <w:t>MRI E-cycle Solutions</w:t>
      </w:r>
    </w:p>
    <w:p w14:paraId="7AF2E938" w14:textId="77777777" w:rsidR="007F11A0" w:rsidRPr="00FF064D" w:rsidRDefault="007F11A0" w:rsidP="007F11A0">
      <w:pPr>
        <w:pStyle w:val="ListNumber"/>
      </w:pPr>
      <w:r w:rsidRPr="00FF064D">
        <w:t>Telstra</w:t>
      </w:r>
    </w:p>
    <w:p w14:paraId="53EA1097" w14:textId="77777777" w:rsidR="007F11A0" w:rsidRPr="00FF064D" w:rsidRDefault="007F11A0" w:rsidP="007F11A0">
      <w:pPr>
        <w:pStyle w:val="ListNumber"/>
      </w:pPr>
      <w:r w:rsidRPr="00FF064D">
        <w:t>Cardinia Shire Council</w:t>
      </w:r>
    </w:p>
    <w:p w14:paraId="558B4573" w14:textId="77777777" w:rsidR="007F11A0" w:rsidRPr="00FF064D" w:rsidRDefault="007F11A0" w:rsidP="007F11A0">
      <w:pPr>
        <w:pStyle w:val="ListNumber"/>
      </w:pPr>
      <w:r w:rsidRPr="00FF064D">
        <w:t>Bayside Council</w:t>
      </w:r>
    </w:p>
    <w:p w14:paraId="5AF42963" w14:textId="77777777" w:rsidR="007F11A0" w:rsidRPr="00FF064D" w:rsidRDefault="007F11A0" w:rsidP="007F11A0">
      <w:pPr>
        <w:pStyle w:val="ListNumber"/>
      </w:pPr>
      <w:r w:rsidRPr="00FF064D">
        <w:t>Whitehorse City Council</w:t>
      </w:r>
    </w:p>
    <w:p w14:paraId="63E4A849" w14:textId="77777777" w:rsidR="007F11A0" w:rsidRDefault="007F11A0" w:rsidP="007F11A0">
      <w:pPr>
        <w:pStyle w:val="ListNumber"/>
        <w:numPr>
          <w:ilvl w:val="0"/>
          <w:numId w:val="0"/>
        </w:numPr>
        <w:ind w:left="340"/>
      </w:pPr>
    </w:p>
    <w:p w14:paraId="282C5581" w14:textId="77777777" w:rsidR="00E6627E" w:rsidRDefault="00E6627E" w:rsidP="00464D4B">
      <w:pPr>
        <w:pStyle w:val="BodyText"/>
        <w:rPr>
          <w:lang w:eastAsia="en-AU"/>
        </w:rPr>
      </w:pPr>
    </w:p>
    <w:sectPr w:rsidR="00E6627E" w:rsidSect="00881439">
      <w:pgSz w:w="11907" w:h="16840" w:code="9"/>
      <w:pgMar w:top="2552"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4DAA" w14:textId="77777777" w:rsidR="00225465" w:rsidRDefault="00225465">
      <w:r>
        <w:separator/>
      </w:r>
    </w:p>
    <w:p w14:paraId="2EA83884" w14:textId="77777777" w:rsidR="00225465" w:rsidRDefault="00225465"/>
    <w:p w14:paraId="068CFDEB" w14:textId="77777777" w:rsidR="00225465" w:rsidRDefault="00225465"/>
  </w:endnote>
  <w:endnote w:type="continuationSeparator" w:id="0">
    <w:p w14:paraId="15854C40" w14:textId="77777777" w:rsidR="00225465" w:rsidRDefault="00225465">
      <w:r>
        <w:continuationSeparator/>
      </w:r>
    </w:p>
    <w:p w14:paraId="35CAEFB8" w14:textId="77777777" w:rsidR="00225465" w:rsidRDefault="00225465"/>
    <w:p w14:paraId="455B2FB9" w14:textId="77777777" w:rsidR="00225465" w:rsidRDefault="00225465"/>
  </w:endnote>
  <w:endnote w:type="continuationNotice" w:id="1">
    <w:p w14:paraId="2DEFB6B7" w14:textId="77777777" w:rsidR="00225465" w:rsidRDefault="002254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057631"/>
      <w:docPartObj>
        <w:docPartGallery w:val="Page Numbers (Bottom of Page)"/>
        <w:docPartUnique/>
      </w:docPartObj>
    </w:sdtPr>
    <w:sdtEndPr>
      <w:rPr>
        <w:noProof/>
      </w:rPr>
    </w:sdtEndPr>
    <w:sdtContent>
      <w:p w14:paraId="1304F19D" w14:textId="7DB460D7" w:rsidR="00225465" w:rsidRDefault="00225465">
        <w:pPr>
          <w:pStyle w:val="Footer"/>
          <w:jc w:val="center"/>
        </w:pPr>
        <w:r>
          <w:fldChar w:fldCharType="begin"/>
        </w:r>
        <w:r>
          <w:instrText xml:space="preserve"> PAGE   \* MERGEFORMAT </w:instrText>
        </w:r>
        <w:r>
          <w:fldChar w:fldCharType="separate"/>
        </w:r>
        <w:r w:rsidR="002877A1">
          <w:rPr>
            <w:noProof/>
          </w:rPr>
          <w:t>20</w:t>
        </w:r>
        <w:r>
          <w:rPr>
            <w:noProof/>
          </w:rPr>
          <w:fldChar w:fldCharType="end"/>
        </w:r>
      </w:p>
    </w:sdtContent>
  </w:sdt>
  <w:p w14:paraId="73446824" w14:textId="19C41922" w:rsidR="00225465" w:rsidRPr="00B5221E" w:rsidRDefault="00225465"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241084"/>
      <w:docPartObj>
        <w:docPartGallery w:val="Page Numbers (Bottom of Page)"/>
        <w:docPartUnique/>
      </w:docPartObj>
    </w:sdtPr>
    <w:sdtEndPr>
      <w:rPr>
        <w:noProof/>
      </w:rPr>
    </w:sdtEndPr>
    <w:sdtContent>
      <w:p w14:paraId="5D2D26A8" w14:textId="2061B064" w:rsidR="00225465" w:rsidRDefault="00225465">
        <w:pPr>
          <w:pStyle w:val="Footer"/>
          <w:jc w:val="center"/>
        </w:pPr>
        <w:r>
          <w:fldChar w:fldCharType="begin"/>
        </w:r>
        <w:r>
          <w:instrText xml:space="preserve"> PAGE   \* MERGEFORMAT </w:instrText>
        </w:r>
        <w:r>
          <w:fldChar w:fldCharType="separate"/>
        </w:r>
        <w:r w:rsidR="002877A1">
          <w:rPr>
            <w:noProof/>
          </w:rPr>
          <w:t>21</w:t>
        </w:r>
        <w:r>
          <w:rPr>
            <w:noProof/>
          </w:rPr>
          <w:fldChar w:fldCharType="end"/>
        </w:r>
      </w:p>
    </w:sdtContent>
  </w:sdt>
  <w:p w14:paraId="436BFA03" w14:textId="325E0D33" w:rsidR="00225465" w:rsidRDefault="00225465" w:rsidP="00FC2342">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7125" w14:textId="02FF6C67" w:rsidR="00225465" w:rsidRDefault="00225465" w:rsidP="001A628A">
    <w:pPr>
      <w:pStyle w:val="Footer"/>
      <w:tabs>
        <w:tab w:val="left" w:pos="8220"/>
        <w:tab w:val="left" w:pos="9150"/>
      </w:tabs>
      <w:spacing w:before="1600"/>
    </w:pPr>
    <w:r w:rsidRPr="00BC4948">
      <w:rPr>
        <w:noProof/>
        <w:lang w:val="en-US" w:eastAsia="en-US"/>
      </w:rPr>
      <w:drawing>
        <wp:anchor distT="0" distB="0" distL="114300" distR="114300" simplePos="0" relativeHeight="251671552" behindDoc="1" locked="0" layoutInCell="1" allowOverlap="1" wp14:anchorId="573E81BB" wp14:editId="4277D366">
          <wp:simplePos x="0" y="0"/>
          <wp:positionH relativeFrom="column">
            <wp:posOffset>-33020</wp:posOffset>
          </wp:positionH>
          <wp:positionV relativeFrom="paragraph">
            <wp:posOffset>320675</wp:posOffset>
          </wp:positionV>
          <wp:extent cx="1951355" cy="619760"/>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1355" cy="6197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4384" behindDoc="1" locked="1" layoutInCell="1" allowOverlap="1" wp14:anchorId="642A8C08" wp14:editId="5ED9315B">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n-US" w:eastAsia="en-US"/>
      </w:rPr>
      <w:drawing>
        <wp:anchor distT="0" distB="0" distL="114300" distR="114300" simplePos="0" relativeHeight="251662336" behindDoc="1" locked="1" layoutInCell="1" allowOverlap="1" wp14:anchorId="0E888B98" wp14:editId="68E9730B">
          <wp:simplePos x="0" y="0"/>
          <wp:positionH relativeFrom="page">
            <wp:posOffset>5138420</wp:posOffset>
          </wp:positionH>
          <wp:positionV relativeFrom="page">
            <wp:posOffset>9724390</wp:posOffset>
          </wp:positionV>
          <wp:extent cx="2422525" cy="1083310"/>
          <wp:effectExtent l="0" t="0" r="0" b="0"/>
          <wp:wrapNone/>
          <wp:docPr id="2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D325" w14:textId="77777777" w:rsidR="00225465" w:rsidRPr="008F5280" w:rsidRDefault="00225465" w:rsidP="008F5280">
      <w:pPr>
        <w:pStyle w:val="FootnoteSeparator"/>
      </w:pPr>
    </w:p>
    <w:p w14:paraId="79CE2C46" w14:textId="77777777" w:rsidR="00225465" w:rsidRDefault="00225465"/>
  </w:footnote>
  <w:footnote w:type="continuationSeparator" w:id="0">
    <w:p w14:paraId="18DDB88A" w14:textId="77777777" w:rsidR="00225465" w:rsidRDefault="00225465" w:rsidP="008F5280">
      <w:pPr>
        <w:pStyle w:val="FootnoteSeparator"/>
      </w:pPr>
    </w:p>
    <w:p w14:paraId="0CFD3351" w14:textId="77777777" w:rsidR="00225465" w:rsidRDefault="00225465"/>
    <w:p w14:paraId="68A67234" w14:textId="77777777" w:rsidR="00225465" w:rsidRDefault="00225465"/>
  </w:footnote>
  <w:footnote w:type="continuationNotice" w:id="1">
    <w:p w14:paraId="22AAEA9E" w14:textId="77777777" w:rsidR="00225465" w:rsidRDefault="00225465" w:rsidP="00D55628"/>
    <w:p w14:paraId="11F77011" w14:textId="77777777" w:rsidR="00225465" w:rsidRDefault="00225465"/>
    <w:p w14:paraId="5C92E649" w14:textId="77777777" w:rsidR="00225465" w:rsidRDefault="00225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25465" w:rsidRPr="00975ED3" w14:paraId="4E285F2D" w14:textId="77777777" w:rsidTr="00B05819">
      <w:trPr>
        <w:trHeight w:hRule="exact" w:val="1418"/>
      </w:trPr>
      <w:tc>
        <w:tcPr>
          <w:tcW w:w="7761" w:type="dxa"/>
          <w:vAlign w:val="center"/>
        </w:tcPr>
        <w:p w14:paraId="169E3372" w14:textId="23B93C5D" w:rsidR="00225465" w:rsidRPr="00975ED3" w:rsidRDefault="00050DA2" w:rsidP="00B05819">
          <w:pPr>
            <w:pStyle w:val="Header"/>
          </w:pPr>
          <w:fldSimple w:instr=" STYLEREF  Title  \* MERGEFORMAT ">
            <w:r w:rsidR="002877A1">
              <w:rPr>
                <w:noProof/>
              </w:rPr>
              <w:t>Managing e-waste in Victoria</w:t>
            </w:r>
          </w:fldSimple>
        </w:p>
      </w:tc>
    </w:tr>
  </w:tbl>
  <w:p w14:paraId="7DD8151D" w14:textId="012D5DAE" w:rsidR="00225465" w:rsidRDefault="00225465" w:rsidP="00254A01">
    <w:pPr>
      <w:pStyle w:val="Header"/>
    </w:pPr>
    <w:r w:rsidRPr="00806AB6">
      <w:rPr>
        <w:noProof/>
        <w:lang w:val="en-US" w:eastAsia="en-US"/>
      </w:rPr>
      <mc:AlternateContent>
        <mc:Choice Requires="wps">
          <w:drawing>
            <wp:anchor distT="0" distB="0" distL="114300" distR="114300" simplePos="0" relativeHeight="251670528" behindDoc="1" locked="0" layoutInCell="1" allowOverlap="1" wp14:anchorId="1C731139" wp14:editId="05688C01">
              <wp:simplePos x="0" y="0"/>
              <wp:positionH relativeFrom="page">
                <wp:posOffset>285750</wp:posOffset>
              </wp:positionH>
              <wp:positionV relativeFrom="page">
                <wp:posOffset>285750</wp:posOffset>
              </wp:positionV>
              <wp:extent cx="9839325" cy="899795"/>
              <wp:effectExtent l="0" t="0" r="9525" b="0"/>
              <wp:wrapNone/>
              <wp:docPr id="14" name="Rectang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393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39BDC5" id="Rectangle" o:spid="_x0000_s1026" style="position:absolute;margin-left:22.5pt;margin-top:22.5pt;width:774.7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" fillcolor="#00b2a9 [3204]" stroked="f">
              <w10:wrap anchorx="page" anchory="page"/>
            </v:rect>
          </w:pict>
        </mc:Fallback>
      </mc:AlternateContent>
    </w:r>
    <w:r w:rsidRPr="00806AB6">
      <w:rPr>
        <w:noProof/>
        <w:lang w:val="en-US" w:eastAsia="en-US"/>
      </w:rPr>
      <mc:AlternateContent>
        <mc:Choice Requires="wps">
          <w:drawing>
            <wp:anchor distT="0" distB="0" distL="114300" distR="114300" simplePos="0" relativeHeight="251660800" behindDoc="1" locked="0" layoutInCell="1" allowOverlap="1" wp14:anchorId="1C731139" wp14:editId="05688C01">
              <wp:simplePos x="0" y="0"/>
              <wp:positionH relativeFrom="page">
                <wp:posOffset>285750</wp:posOffset>
              </wp:positionH>
              <wp:positionV relativeFrom="page">
                <wp:posOffset>285750</wp:posOffset>
              </wp:positionV>
              <wp:extent cx="9839325" cy="899795"/>
              <wp:effectExtent l="0" t="0" r="9525" b="0"/>
              <wp:wrapNone/>
              <wp:docPr id="1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93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39BDC5" id="Rectangle" o:spid="_x0000_s1026" style="position:absolute;margin-left:22.5pt;margin-top:22.5pt;width:774.7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" fillcolor="#00b2a9 [3204]" stroked="f">
              <w10:wrap anchorx="page" anchory="page"/>
            </v:rect>
          </w:pict>
        </mc:Fallback>
      </mc:AlternateContent>
    </w:r>
    <w:r w:rsidRPr="00806AB6">
      <w:rPr>
        <w:noProof/>
        <w:lang w:val="en-US" w:eastAsia="en-US"/>
      </w:rPr>
      <mc:AlternateContent>
        <mc:Choice Requires="wps">
          <w:drawing>
            <wp:anchor distT="0" distB="0" distL="114300" distR="114300" simplePos="0" relativeHeight="251659776" behindDoc="1" locked="0" layoutInCell="1" allowOverlap="1" wp14:anchorId="16CFC31B" wp14:editId="3B7C93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A76B4"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7728" behindDoc="1" locked="0" layoutInCell="1" allowOverlap="1" wp14:anchorId="35424455" wp14:editId="4A4434B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076016"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5680" behindDoc="1" locked="0" layoutInCell="1" allowOverlap="1" wp14:anchorId="35A62C8A" wp14:editId="4307737D">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15C084" id="Rectangle" o:spid="_x0000_s1026" style="position:absolute;margin-left:22.7pt;margin-top:22.7pt;width:552.7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5AEFC95" w14:textId="77777777" w:rsidR="00225465" w:rsidRPr="00254A01" w:rsidRDefault="00225465"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25465" w:rsidRPr="00975ED3" w14:paraId="241515E4" w14:textId="77777777" w:rsidTr="00B05819">
      <w:trPr>
        <w:trHeight w:hRule="exact" w:val="1418"/>
      </w:trPr>
      <w:tc>
        <w:tcPr>
          <w:tcW w:w="7761" w:type="dxa"/>
          <w:vAlign w:val="center"/>
        </w:tcPr>
        <w:p w14:paraId="3E10C2FC" w14:textId="0040AF23" w:rsidR="00225465" w:rsidRPr="00975ED3" w:rsidRDefault="00050DA2" w:rsidP="00B05819">
          <w:pPr>
            <w:pStyle w:val="Header"/>
          </w:pPr>
          <w:fldSimple w:instr=" STYLEREF  Title  \* MERGEFORMAT ">
            <w:r w:rsidR="002877A1">
              <w:rPr>
                <w:noProof/>
              </w:rPr>
              <w:t>Managing e-waste in Victoria</w:t>
            </w:r>
          </w:fldSimple>
        </w:p>
      </w:tc>
    </w:tr>
  </w:tbl>
  <w:p w14:paraId="57F58539" w14:textId="694B4B94" w:rsidR="00225465" w:rsidRDefault="00225465" w:rsidP="00254A01">
    <w:pPr>
      <w:pStyle w:val="Header"/>
    </w:pPr>
    <w:r w:rsidRPr="00806AB6">
      <w:rPr>
        <w:noProof/>
        <w:lang w:val="en-US" w:eastAsia="en-US"/>
      </w:rPr>
      <mc:AlternateContent>
        <mc:Choice Requires="wps">
          <w:drawing>
            <wp:anchor distT="0" distB="0" distL="114300" distR="114300" simplePos="0" relativeHeight="251657216" behindDoc="1" locked="0" layoutInCell="1" allowOverlap="1" wp14:anchorId="0FE65595" wp14:editId="126E006F">
              <wp:simplePos x="0" y="0"/>
              <wp:positionH relativeFrom="page">
                <wp:posOffset>285750</wp:posOffset>
              </wp:positionH>
              <wp:positionV relativeFrom="page">
                <wp:posOffset>285750</wp:posOffset>
              </wp:positionV>
              <wp:extent cx="9839325" cy="899795"/>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93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7BE304" id="Rectangle" o:spid="_x0000_s1026" style="position:absolute;margin-left:22.5pt;margin-top:22.5pt;width:774.7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" fillcolor="#00b2a9 [3204]" stroked="f">
              <w10:wrap anchorx="page" anchory="page"/>
            </v:rect>
          </w:pict>
        </mc:Fallback>
      </mc:AlternateContent>
    </w:r>
    <w:r w:rsidRPr="00806AB6">
      <w:rPr>
        <w:noProof/>
        <w:lang w:val="en-US" w:eastAsia="en-US"/>
      </w:rPr>
      <mc:AlternateContent>
        <mc:Choice Requires="wps">
          <w:drawing>
            <wp:anchor distT="0" distB="0" distL="114300" distR="114300" simplePos="0" relativeHeight="251663360" behindDoc="1" locked="0" layoutInCell="1" allowOverlap="1" wp14:anchorId="21136ADB" wp14:editId="00F726CF">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A7EB9" id="TriangleRight" o:spid="_x0000_s1026"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61312" behindDoc="1" locked="0" layoutInCell="1" allowOverlap="1" wp14:anchorId="24987F1C" wp14:editId="0951199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7A685"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p>
  <w:p w14:paraId="0104BACC" w14:textId="77777777" w:rsidR="00225465" w:rsidRDefault="00225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59CD" w14:textId="64244A9F" w:rsidR="00225465" w:rsidRPr="00E97294" w:rsidRDefault="00225465" w:rsidP="00E97294">
    <w:pPr>
      <w:pStyle w:val="Header"/>
    </w:pPr>
    <w:r w:rsidRPr="00806AB6">
      <w:rPr>
        <w:noProof/>
        <w:lang w:val="en-US" w:eastAsia="en-US"/>
      </w:rPr>
      <mc:AlternateContent>
        <mc:Choice Requires="wps">
          <w:drawing>
            <wp:anchor distT="0" distB="0" distL="114300" distR="114300" simplePos="0" relativeHeight="251655168" behindDoc="1" locked="0" layoutInCell="1" allowOverlap="1" wp14:anchorId="6A4712B7" wp14:editId="43A5F17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A868C" id="TriangleRight" o:spid="_x0000_s1026"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0072ce [3206]" stroked="f">
              <v:path arrowok="t" o:connecttype="custom" o:connectlocs="864000,900000;431677,0;0,900000;864000,9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9264" behindDoc="1" locked="0" layoutInCell="1" allowOverlap="1" wp14:anchorId="502C324C" wp14:editId="4A927AEE">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737F0" id="TriangleBottom" o:spid="_x0000_s1026" style="position:absolute;margin-left:56.7pt;margin-top:93.55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Ky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" path="m,l669,1415,1339,,,xe" fillcolor="#fdda24 [3207]" stroked="f">
              <v:path arrowok="t" o:connecttype="custom" o:connectlocs="0,0;431677,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3120" behindDoc="1" locked="0" layoutInCell="1" allowOverlap="1" wp14:anchorId="7082D6D2" wp14:editId="667838B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6DDED" id="TriangleLeft" o:spid="_x0000_s1026" style="position:absolute;margin-left:22.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2096" behindDoc="1" locked="0" layoutInCell="1" allowOverlap="1" wp14:anchorId="2D258DA4" wp14:editId="14B7A46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6EB59C" id="Rectangle" o:spid="_x0000_s1026" style="position:absolute;margin-left:22.7pt;margin-top:22.7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1A1"/>
    <w:multiLevelType w:val="hybridMultilevel"/>
    <w:tmpl w:val="86B0A6AC"/>
    <w:lvl w:ilvl="0" w:tplc="3FA2A744">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8FF5275"/>
    <w:multiLevelType w:val="hybridMultilevel"/>
    <w:tmpl w:val="51963D26"/>
    <w:lvl w:ilvl="0" w:tplc="1FFEB6B0">
      <w:start w:val="5"/>
      <w:numFmt w:val="bullet"/>
      <w:lvlText w:val="-"/>
      <w:lvlJc w:val="left"/>
      <w:pPr>
        <w:ind w:left="833" w:hanging="360"/>
      </w:pPr>
      <w:rPr>
        <w:rFonts w:ascii="Arial" w:eastAsia="Times New Roman" w:hAnsi="Aria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E852CAD"/>
    <w:multiLevelType w:val="hybridMultilevel"/>
    <w:tmpl w:val="4510CB1A"/>
    <w:lvl w:ilvl="0" w:tplc="0C090001">
      <w:start w:val="1"/>
      <w:numFmt w:val="bullet"/>
      <w:lvlText w:val=""/>
      <w:lvlJc w:val="left"/>
      <w:pPr>
        <w:ind w:left="877" w:hanging="360"/>
      </w:pPr>
      <w:rPr>
        <w:rFonts w:ascii="Symbol" w:hAnsi="Symbol" w:hint="default"/>
      </w:rPr>
    </w:lvl>
    <w:lvl w:ilvl="1" w:tplc="0C090003" w:tentative="1">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15B0F3E"/>
    <w:multiLevelType w:val="hybridMultilevel"/>
    <w:tmpl w:val="ED660F20"/>
    <w:lvl w:ilvl="0" w:tplc="8708DB14">
      <w:start w:val="7"/>
      <w:numFmt w:val="bullet"/>
      <w:lvlText w:val="-"/>
      <w:lvlJc w:val="left"/>
      <w:pPr>
        <w:ind w:left="586" w:hanging="360"/>
      </w:pPr>
      <w:rPr>
        <w:rFonts w:ascii="Arial" w:eastAsia="Times New Roman" w:hAnsi="Aria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3DC183D"/>
    <w:multiLevelType w:val="hybridMultilevel"/>
    <w:tmpl w:val="15B8AA8A"/>
    <w:lvl w:ilvl="0" w:tplc="3FA2A744">
      <w:numFmt w:val="bullet"/>
      <w:lvlText w:val="-"/>
      <w:lvlJc w:val="left"/>
      <w:pPr>
        <w:ind w:left="833" w:hanging="360"/>
      </w:pPr>
      <w:rPr>
        <w:rFonts w:ascii="Arial" w:eastAsia="Times New Roman" w:hAnsi="Arial" w:cs="Aria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18036B1E"/>
    <w:multiLevelType w:val="hybridMultilevel"/>
    <w:tmpl w:val="8F146A86"/>
    <w:lvl w:ilvl="0" w:tplc="E3D4C9F0">
      <w:start w:val="5"/>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15:restartNumberingAfterBreak="0">
    <w:nsid w:val="194A695C"/>
    <w:multiLevelType w:val="multilevel"/>
    <w:tmpl w:val="42866C12"/>
    <w:name w:val="DEPITableBullets"/>
    <w:lvl w:ilvl="0">
      <w:start w:val="5"/>
      <w:numFmt w:val="bullet"/>
      <w:lvlText w:val="-"/>
      <w:lvlJc w:val="left"/>
      <w:pPr>
        <w:tabs>
          <w:tab w:val="num" w:pos="284"/>
        </w:tabs>
        <w:ind w:left="284" w:hanging="171"/>
      </w:pPr>
      <w:rPr>
        <w:rFonts w:ascii="Arial" w:eastAsia="Times New Roman" w:hAnsi="Arial" w:cs="Arial" w:hint="default"/>
        <w:b w:val="0"/>
        <w:i w:val="0"/>
        <w:color w:val="363534"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15:restartNumberingAfterBreak="0">
    <w:nsid w:val="1B135748"/>
    <w:multiLevelType w:val="hybridMultilevel"/>
    <w:tmpl w:val="1C7E88F4"/>
    <w:lvl w:ilvl="0" w:tplc="9F82A96C">
      <w:start w:val="5"/>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AA077C4"/>
    <w:multiLevelType w:val="hybridMultilevel"/>
    <w:tmpl w:val="DDCA3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052442"/>
    <w:multiLevelType w:val="multilevel"/>
    <w:tmpl w:val="F0D6F516"/>
    <w:lvl w:ilvl="0">
      <w:start w:val="1"/>
      <w:numFmt w:val="decimal"/>
      <w:lvlText w:val="%1."/>
      <w:lvlJc w:val="left"/>
      <w:pPr>
        <w:ind w:left="0" w:firstLine="0"/>
      </w:pPr>
      <w:rPr>
        <w:rFonts w:hint="default"/>
        <w:color w:val="00B2A9" w:themeColor="accent1"/>
        <w:sz w:val="36"/>
        <w:szCs w:val="36"/>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8" w15:restartNumberingAfterBreak="0">
    <w:nsid w:val="3F056556"/>
    <w:multiLevelType w:val="multilevel"/>
    <w:tmpl w:val="A8EE5958"/>
    <w:lvl w:ilvl="0">
      <w:start w:val="5"/>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0E2179"/>
    <w:multiLevelType w:val="hybridMultilevel"/>
    <w:tmpl w:val="B562DF8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157177"/>
    <w:multiLevelType w:val="hybridMultilevel"/>
    <w:tmpl w:val="71EE4B06"/>
    <w:lvl w:ilvl="0" w:tplc="1FFEB6B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B318DC"/>
    <w:multiLevelType w:val="hybridMultilevel"/>
    <w:tmpl w:val="A5320840"/>
    <w:lvl w:ilvl="0" w:tplc="0C090001">
      <w:start w:val="1"/>
      <w:numFmt w:val="bullet"/>
      <w:lvlText w:val=""/>
      <w:lvlJc w:val="left"/>
      <w:pPr>
        <w:ind w:left="877" w:hanging="360"/>
      </w:pPr>
      <w:rPr>
        <w:rFonts w:ascii="Symbol" w:hAnsi="Symbol" w:hint="default"/>
      </w:rPr>
    </w:lvl>
    <w:lvl w:ilvl="1" w:tplc="0C090003" w:tentative="1">
      <w:start w:val="1"/>
      <w:numFmt w:val="bullet"/>
      <w:lvlText w:val="o"/>
      <w:lvlJc w:val="left"/>
      <w:pPr>
        <w:ind w:left="1597" w:hanging="360"/>
      </w:pPr>
      <w:rPr>
        <w:rFonts w:ascii="Courier New" w:hAnsi="Courier New" w:cs="Courier New" w:hint="default"/>
      </w:rPr>
    </w:lvl>
    <w:lvl w:ilvl="2" w:tplc="0C090005" w:tentative="1">
      <w:start w:val="1"/>
      <w:numFmt w:val="bullet"/>
      <w:lvlText w:val=""/>
      <w:lvlJc w:val="left"/>
      <w:pPr>
        <w:ind w:left="2317" w:hanging="360"/>
      </w:pPr>
      <w:rPr>
        <w:rFonts w:ascii="Wingdings" w:hAnsi="Wingdings" w:hint="default"/>
      </w:rPr>
    </w:lvl>
    <w:lvl w:ilvl="3" w:tplc="0C090001" w:tentative="1">
      <w:start w:val="1"/>
      <w:numFmt w:val="bullet"/>
      <w:lvlText w:val=""/>
      <w:lvlJc w:val="left"/>
      <w:pPr>
        <w:ind w:left="3037" w:hanging="360"/>
      </w:pPr>
      <w:rPr>
        <w:rFonts w:ascii="Symbol" w:hAnsi="Symbol" w:hint="default"/>
      </w:rPr>
    </w:lvl>
    <w:lvl w:ilvl="4" w:tplc="0C090003" w:tentative="1">
      <w:start w:val="1"/>
      <w:numFmt w:val="bullet"/>
      <w:lvlText w:val="o"/>
      <w:lvlJc w:val="left"/>
      <w:pPr>
        <w:ind w:left="3757" w:hanging="360"/>
      </w:pPr>
      <w:rPr>
        <w:rFonts w:ascii="Courier New" w:hAnsi="Courier New" w:cs="Courier New" w:hint="default"/>
      </w:rPr>
    </w:lvl>
    <w:lvl w:ilvl="5" w:tplc="0C090005" w:tentative="1">
      <w:start w:val="1"/>
      <w:numFmt w:val="bullet"/>
      <w:lvlText w:val=""/>
      <w:lvlJc w:val="left"/>
      <w:pPr>
        <w:ind w:left="4477" w:hanging="360"/>
      </w:pPr>
      <w:rPr>
        <w:rFonts w:ascii="Wingdings" w:hAnsi="Wingdings" w:hint="default"/>
      </w:rPr>
    </w:lvl>
    <w:lvl w:ilvl="6" w:tplc="0C090001" w:tentative="1">
      <w:start w:val="1"/>
      <w:numFmt w:val="bullet"/>
      <w:lvlText w:val=""/>
      <w:lvlJc w:val="left"/>
      <w:pPr>
        <w:ind w:left="5197" w:hanging="360"/>
      </w:pPr>
      <w:rPr>
        <w:rFonts w:ascii="Symbol" w:hAnsi="Symbol" w:hint="default"/>
      </w:rPr>
    </w:lvl>
    <w:lvl w:ilvl="7" w:tplc="0C090003" w:tentative="1">
      <w:start w:val="1"/>
      <w:numFmt w:val="bullet"/>
      <w:lvlText w:val="o"/>
      <w:lvlJc w:val="left"/>
      <w:pPr>
        <w:ind w:left="5917" w:hanging="360"/>
      </w:pPr>
      <w:rPr>
        <w:rFonts w:ascii="Courier New" w:hAnsi="Courier New" w:cs="Courier New" w:hint="default"/>
      </w:rPr>
    </w:lvl>
    <w:lvl w:ilvl="8" w:tplc="0C090005" w:tentative="1">
      <w:start w:val="1"/>
      <w:numFmt w:val="bullet"/>
      <w:lvlText w:val=""/>
      <w:lvlJc w:val="left"/>
      <w:pPr>
        <w:ind w:left="6637" w:hanging="360"/>
      </w:pPr>
      <w:rPr>
        <w:rFonts w:ascii="Wingdings" w:hAnsi="Wingdings" w:hint="default"/>
      </w:rPr>
    </w:lvl>
  </w:abstractNum>
  <w:abstractNum w:abstractNumId="23" w15:restartNumberingAfterBreak="0">
    <w:nsid w:val="48AA6B4F"/>
    <w:multiLevelType w:val="hybridMultilevel"/>
    <w:tmpl w:val="0B40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CC752E"/>
    <w:multiLevelType w:val="hybridMultilevel"/>
    <w:tmpl w:val="CFDA554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5" w15:restartNumberingAfterBreak="0">
    <w:nsid w:val="48E1369F"/>
    <w:multiLevelType w:val="hybridMultilevel"/>
    <w:tmpl w:val="FCCA75AC"/>
    <w:lvl w:ilvl="0" w:tplc="007E2C9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45EC4"/>
    <w:multiLevelType w:val="multilevel"/>
    <w:tmpl w:val="4FFC10C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9" w15:restartNumberingAfterBreak="0">
    <w:nsid w:val="56D33509"/>
    <w:multiLevelType w:val="hybridMultilevel"/>
    <w:tmpl w:val="04A0CCAA"/>
    <w:lvl w:ilvl="0" w:tplc="1FFEB6B0">
      <w:start w:val="5"/>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0" w15:restartNumberingAfterBreak="0">
    <w:nsid w:val="5C3D5568"/>
    <w:multiLevelType w:val="hybridMultilevel"/>
    <w:tmpl w:val="8146D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886282E"/>
    <w:multiLevelType w:val="hybridMultilevel"/>
    <w:tmpl w:val="4FF011B0"/>
    <w:lvl w:ilvl="0" w:tplc="0C090001">
      <w:start w:val="1"/>
      <w:numFmt w:val="bullet"/>
      <w:lvlText w:val=""/>
      <w:lvlJc w:val="left"/>
      <w:pPr>
        <w:ind w:left="881" w:hanging="360"/>
      </w:pPr>
      <w:rPr>
        <w:rFonts w:ascii="Symbol" w:hAnsi="Symbol" w:hint="default"/>
      </w:rPr>
    </w:lvl>
    <w:lvl w:ilvl="1" w:tplc="0C090003" w:tentative="1">
      <w:start w:val="1"/>
      <w:numFmt w:val="bullet"/>
      <w:lvlText w:val="o"/>
      <w:lvlJc w:val="left"/>
      <w:pPr>
        <w:ind w:left="1601" w:hanging="360"/>
      </w:pPr>
      <w:rPr>
        <w:rFonts w:ascii="Courier New" w:hAnsi="Courier New" w:cs="Courier New" w:hint="default"/>
      </w:rPr>
    </w:lvl>
    <w:lvl w:ilvl="2" w:tplc="0C090005" w:tentative="1">
      <w:start w:val="1"/>
      <w:numFmt w:val="bullet"/>
      <w:lvlText w:val=""/>
      <w:lvlJc w:val="left"/>
      <w:pPr>
        <w:ind w:left="2321" w:hanging="360"/>
      </w:pPr>
      <w:rPr>
        <w:rFonts w:ascii="Wingdings" w:hAnsi="Wingdings" w:hint="default"/>
      </w:rPr>
    </w:lvl>
    <w:lvl w:ilvl="3" w:tplc="0C090001" w:tentative="1">
      <w:start w:val="1"/>
      <w:numFmt w:val="bullet"/>
      <w:lvlText w:val=""/>
      <w:lvlJc w:val="left"/>
      <w:pPr>
        <w:ind w:left="3041" w:hanging="360"/>
      </w:pPr>
      <w:rPr>
        <w:rFonts w:ascii="Symbol" w:hAnsi="Symbol" w:hint="default"/>
      </w:rPr>
    </w:lvl>
    <w:lvl w:ilvl="4" w:tplc="0C090003" w:tentative="1">
      <w:start w:val="1"/>
      <w:numFmt w:val="bullet"/>
      <w:lvlText w:val="o"/>
      <w:lvlJc w:val="left"/>
      <w:pPr>
        <w:ind w:left="3761" w:hanging="360"/>
      </w:pPr>
      <w:rPr>
        <w:rFonts w:ascii="Courier New" w:hAnsi="Courier New" w:cs="Courier New" w:hint="default"/>
      </w:rPr>
    </w:lvl>
    <w:lvl w:ilvl="5" w:tplc="0C090005" w:tentative="1">
      <w:start w:val="1"/>
      <w:numFmt w:val="bullet"/>
      <w:lvlText w:val=""/>
      <w:lvlJc w:val="left"/>
      <w:pPr>
        <w:ind w:left="4481" w:hanging="360"/>
      </w:pPr>
      <w:rPr>
        <w:rFonts w:ascii="Wingdings" w:hAnsi="Wingdings" w:hint="default"/>
      </w:rPr>
    </w:lvl>
    <w:lvl w:ilvl="6" w:tplc="0C090001" w:tentative="1">
      <w:start w:val="1"/>
      <w:numFmt w:val="bullet"/>
      <w:lvlText w:val=""/>
      <w:lvlJc w:val="left"/>
      <w:pPr>
        <w:ind w:left="5201" w:hanging="360"/>
      </w:pPr>
      <w:rPr>
        <w:rFonts w:ascii="Symbol" w:hAnsi="Symbol" w:hint="default"/>
      </w:rPr>
    </w:lvl>
    <w:lvl w:ilvl="7" w:tplc="0C090003" w:tentative="1">
      <w:start w:val="1"/>
      <w:numFmt w:val="bullet"/>
      <w:lvlText w:val="o"/>
      <w:lvlJc w:val="left"/>
      <w:pPr>
        <w:ind w:left="5921" w:hanging="360"/>
      </w:pPr>
      <w:rPr>
        <w:rFonts w:ascii="Courier New" w:hAnsi="Courier New" w:cs="Courier New" w:hint="default"/>
      </w:rPr>
    </w:lvl>
    <w:lvl w:ilvl="8" w:tplc="0C090005" w:tentative="1">
      <w:start w:val="1"/>
      <w:numFmt w:val="bullet"/>
      <w:lvlText w:val=""/>
      <w:lvlJc w:val="left"/>
      <w:pPr>
        <w:ind w:left="6641" w:hanging="360"/>
      </w:pPr>
      <w:rPr>
        <w:rFonts w:ascii="Wingdings" w:hAnsi="Wingdings" w:hint="default"/>
      </w:rPr>
    </w:lvl>
  </w:abstractNum>
  <w:abstractNum w:abstractNumId="3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6" w15:restartNumberingAfterBreak="0">
    <w:nsid w:val="70F24FE3"/>
    <w:multiLevelType w:val="hybridMultilevel"/>
    <w:tmpl w:val="1ADCAD16"/>
    <w:lvl w:ilvl="0" w:tplc="8708DB14">
      <w:start w:val="7"/>
      <w:numFmt w:val="bullet"/>
      <w:lvlText w:val="-"/>
      <w:lvlJc w:val="left"/>
      <w:pPr>
        <w:ind w:left="586" w:hanging="360"/>
      </w:pPr>
      <w:rPr>
        <w:rFonts w:ascii="Arial" w:eastAsia="Times New Roman" w:hAnsi="Arial" w:cs="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7" w15:restartNumberingAfterBreak="0">
    <w:nsid w:val="73CE004A"/>
    <w:multiLevelType w:val="hybridMultilevel"/>
    <w:tmpl w:val="B08431E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74622969"/>
    <w:multiLevelType w:val="hybridMultilevel"/>
    <w:tmpl w:val="C5529424"/>
    <w:lvl w:ilvl="0" w:tplc="1FFEB6B0">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BB034C"/>
    <w:multiLevelType w:val="hybridMultilevel"/>
    <w:tmpl w:val="18CA7ACE"/>
    <w:lvl w:ilvl="0" w:tplc="9FC0F65A">
      <w:start w:val="1"/>
      <w:numFmt w:val="bullet"/>
      <w:lvlText w:val=""/>
      <w:lvlJc w:val="left"/>
      <w:pPr>
        <w:ind w:left="1080" w:hanging="360"/>
      </w:pPr>
      <w:rPr>
        <w:rFonts w:ascii="Symbol" w:hAnsi="Symbol"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78F6C9F"/>
    <w:multiLevelType w:val="hybridMultilevel"/>
    <w:tmpl w:val="A1ACBEC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2" w15:restartNumberingAfterBreak="0">
    <w:nsid w:val="7A0B4AD9"/>
    <w:multiLevelType w:val="hybridMultilevel"/>
    <w:tmpl w:val="F69ED362"/>
    <w:lvl w:ilvl="0" w:tplc="6D223148">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445562"/>
    <w:multiLevelType w:val="hybridMultilevel"/>
    <w:tmpl w:val="7D080DE0"/>
    <w:lvl w:ilvl="0" w:tplc="F8E8A4BA">
      <w:start w:val="1"/>
      <w:numFmt w:val="decimal"/>
      <w:lvlText w:val="%1."/>
      <w:lvlJc w:val="left"/>
      <w:pPr>
        <w:ind w:left="360" w:hanging="360"/>
      </w:pPr>
      <w:rPr>
        <w:rFonts w:ascii="Arial" w:hAnsi="Arial" w:cs="Arial" w:hint="default"/>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BE2E91"/>
    <w:multiLevelType w:val="hybridMultilevel"/>
    <w:tmpl w:val="03C63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A2173C"/>
    <w:multiLevelType w:val="hybridMultilevel"/>
    <w:tmpl w:val="3446B74E"/>
    <w:lvl w:ilvl="0" w:tplc="8708DB14">
      <w:start w:val="7"/>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6" w15:restartNumberingAfterBreak="0">
    <w:nsid w:val="7E7B79D9"/>
    <w:multiLevelType w:val="hybridMultilevel"/>
    <w:tmpl w:val="1E0068B8"/>
    <w:lvl w:ilvl="0" w:tplc="585C26FC">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16"/>
  </w:num>
  <w:num w:numId="2">
    <w:abstractNumId w:val="34"/>
  </w:num>
  <w:num w:numId="3">
    <w:abstractNumId w:val="31"/>
  </w:num>
  <w:num w:numId="4">
    <w:abstractNumId w:val="41"/>
  </w:num>
  <w:num w:numId="5">
    <w:abstractNumId w:val="13"/>
  </w:num>
  <w:num w:numId="6">
    <w:abstractNumId w:val="5"/>
  </w:num>
  <w:num w:numId="7">
    <w:abstractNumId w:val="3"/>
  </w:num>
  <w:num w:numId="8">
    <w:abstractNumId w:val="1"/>
  </w:num>
  <w:num w:numId="9">
    <w:abstractNumId w:val="35"/>
  </w:num>
  <w:num w:numId="10">
    <w:abstractNumId w:val="9"/>
  </w:num>
  <w:num w:numId="11">
    <w:abstractNumId w:val="14"/>
  </w:num>
  <w:num w:numId="12">
    <w:abstractNumId w:val="11"/>
  </w:num>
  <w:num w:numId="13">
    <w:abstractNumId w:val="20"/>
  </w:num>
  <w:num w:numId="14">
    <w:abstractNumId w:val="26"/>
  </w:num>
  <w:num w:numId="15">
    <w:abstractNumId w:val="29"/>
  </w:num>
  <w:num w:numId="16">
    <w:abstractNumId w:val="2"/>
  </w:num>
  <w:num w:numId="17">
    <w:abstractNumId w:val="21"/>
  </w:num>
  <w:num w:numId="18">
    <w:abstractNumId w:val="38"/>
  </w:num>
  <w:num w:numId="19">
    <w:abstractNumId w:val="46"/>
  </w:num>
  <w:num w:numId="20">
    <w:abstractNumId w:val="0"/>
  </w:num>
  <w:num w:numId="21">
    <w:abstractNumId w:val="10"/>
  </w:num>
  <w:num w:numId="22">
    <w:abstractNumId w:val="17"/>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7"/>
  </w:num>
  <w:num w:numId="30">
    <w:abstractNumId w:val="44"/>
  </w:num>
  <w:num w:numId="31">
    <w:abstractNumId w:val="23"/>
  </w:num>
  <w:num w:numId="32">
    <w:abstractNumId w:val="8"/>
  </w:num>
  <w:num w:numId="33">
    <w:abstractNumId w:val="45"/>
  </w:num>
  <w:num w:numId="34">
    <w:abstractNumId w:val="36"/>
  </w:num>
  <w:num w:numId="35">
    <w:abstractNumId w:val="6"/>
  </w:num>
  <w:num w:numId="36">
    <w:abstractNumId w:val="25"/>
  </w:num>
  <w:num w:numId="37">
    <w:abstractNumId w:val="42"/>
  </w:num>
  <w:num w:numId="38">
    <w:abstractNumId w:val="3"/>
  </w:num>
  <w:num w:numId="39">
    <w:abstractNumId w:val="3"/>
  </w:num>
  <w:num w:numId="40">
    <w:abstractNumId w:val="3"/>
  </w:num>
  <w:num w:numId="41">
    <w:abstractNumId w:val="3"/>
  </w:num>
  <w:num w:numId="42">
    <w:abstractNumId w:val="3"/>
  </w:num>
  <w:num w:numId="43">
    <w:abstractNumId w:val="3"/>
  </w:num>
  <w:num w:numId="44">
    <w:abstractNumId w:val="7"/>
  </w:num>
  <w:num w:numId="45">
    <w:abstractNumId w:val="3"/>
  </w:num>
  <w:num w:numId="46">
    <w:abstractNumId w:val="30"/>
  </w:num>
  <w:num w:numId="47">
    <w:abstractNumId w:val="4"/>
  </w:num>
  <w:num w:numId="48">
    <w:abstractNumId w:val="22"/>
  </w:num>
  <w:num w:numId="49">
    <w:abstractNumId w:val="18"/>
  </w:num>
  <w:num w:numId="50">
    <w:abstractNumId w:val="24"/>
  </w:num>
  <w:num w:numId="51">
    <w:abstractNumId w:val="43"/>
  </w:num>
  <w:num w:numId="52">
    <w:abstractNumId w:val="39"/>
  </w:num>
  <w:num w:numId="53">
    <w:abstractNumId w:val="40"/>
  </w:num>
  <w:num w:numId="54">
    <w:abstractNumId w:val="3"/>
  </w:num>
  <w:num w:numId="55">
    <w:abstractNumId w:val="3"/>
  </w:num>
  <w:num w:numId="56">
    <w:abstractNumId w:val="3"/>
  </w:num>
  <w:num w:numId="57">
    <w:abstractNumId w:val="33"/>
  </w:num>
  <w:num w:numId="58">
    <w:abstractNumId w:val="12"/>
  </w:num>
  <w:num w:numId="59">
    <w:abstractNumId w:val="19"/>
  </w:num>
  <w:num w:numId="60">
    <w:abstractNumId w:val="3"/>
  </w:num>
  <w:num w:numId="61">
    <w:abstractNumId w:val="3"/>
  </w:num>
  <w:num w:numId="62">
    <w:abstractNumId w:val="3"/>
  </w:num>
  <w:num w:numId="6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963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ECC"/>
    <w:docVar w:name="TOC" w:val="True"/>
    <w:docVar w:name="TOCNew" w:val="True"/>
    <w:docVar w:name="Version" w:val="1"/>
    <w:docVar w:name="WebAddress" w:val="True"/>
  </w:docVars>
  <w:rsids>
    <w:rsidRoot w:val="007D2682"/>
    <w:rsid w:val="0000017F"/>
    <w:rsid w:val="00000279"/>
    <w:rsid w:val="000004BD"/>
    <w:rsid w:val="00000B7A"/>
    <w:rsid w:val="00000C89"/>
    <w:rsid w:val="00000E64"/>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DD7"/>
    <w:rsid w:val="00012E66"/>
    <w:rsid w:val="00012EC2"/>
    <w:rsid w:val="00013360"/>
    <w:rsid w:val="0001362A"/>
    <w:rsid w:val="0001389C"/>
    <w:rsid w:val="0001393A"/>
    <w:rsid w:val="00013BAE"/>
    <w:rsid w:val="00013C69"/>
    <w:rsid w:val="00013DC6"/>
    <w:rsid w:val="0001466C"/>
    <w:rsid w:val="00014E15"/>
    <w:rsid w:val="000159A0"/>
    <w:rsid w:val="00015BB6"/>
    <w:rsid w:val="00015C11"/>
    <w:rsid w:val="00016478"/>
    <w:rsid w:val="000171F8"/>
    <w:rsid w:val="000171FD"/>
    <w:rsid w:val="00017669"/>
    <w:rsid w:val="00017D91"/>
    <w:rsid w:val="0002072D"/>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B3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C9A"/>
    <w:rsid w:val="00043E65"/>
    <w:rsid w:val="000441FC"/>
    <w:rsid w:val="00044882"/>
    <w:rsid w:val="00044BDC"/>
    <w:rsid w:val="000455E1"/>
    <w:rsid w:val="00045AA1"/>
    <w:rsid w:val="00045B00"/>
    <w:rsid w:val="0004622F"/>
    <w:rsid w:val="00046864"/>
    <w:rsid w:val="000468C7"/>
    <w:rsid w:val="00046D10"/>
    <w:rsid w:val="00046EE3"/>
    <w:rsid w:val="000473A1"/>
    <w:rsid w:val="0004761D"/>
    <w:rsid w:val="00047C72"/>
    <w:rsid w:val="00047CE9"/>
    <w:rsid w:val="000501F1"/>
    <w:rsid w:val="00050257"/>
    <w:rsid w:val="00050487"/>
    <w:rsid w:val="000504A5"/>
    <w:rsid w:val="000507C3"/>
    <w:rsid w:val="00050DA2"/>
    <w:rsid w:val="00052234"/>
    <w:rsid w:val="00052630"/>
    <w:rsid w:val="00052825"/>
    <w:rsid w:val="00052C61"/>
    <w:rsid w:val="00052D53"/>
    <w:rsid w:val="00053244"/>
    <w:rsid w:val="000532AE"/>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5E2"/>
    <w:rsid w:val="000617D7"/>
    <w:rsid w:val="000620DA"/>
    <w:rsid w:val="000623CA"/>
    <w:rsid w:val="000626EE"/>
    <w:rsid w:val="00062985"/>
    <w:rsid w:val="00063E71"/>
    <w:rsid w:val="000640A9"/>
    <w:rsid w:val="0006422E"/>
    <w:rsid w:val="00064489"/>
    <w:rsid w:val="0006474A"/>
    <w:rsid w:val="00065458"/>
    <w:rsid w:val="00065584"/>
    <w:rsid w:val="000655FD"/>
    <w:rsid w:val="00065A52"/>
    <w:rsid w:val="00065B63"/>
    <w:rsid w:val="000660C5"/>
    <w:rsid w:val="0006673E"/>
    <w:rsid w:val="00066926"/>
    <w:rsid w:val="00066ABF"/>
    <w:rsid w:val="00066F02"/>
    <w:rsid w:val="00067098"/>
    <w:rsid w:val="0006742D"/>
    <w:rsid w:val="000676F8"/>
    <w:rsid w:val="00067769"/>
    <w:rsid w:val="000704F3"/>
    <w:rsid w:val="00070518"/>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5B35"/>
    <w:rsid w:val="00076B41"/>
    <w:rsid w:val="0008006E"/>
    <w:rsid w:val="000802A9"/>
    <w:rsid w:val="0008061A"/>
    <w:rsid w:val="0008129B"/>
    <w:rsid w:val="000816AD"/>
    <w:rsid w:val="000821B0"/>
    <w:rsid w:val="0008221A"/>
    <w:rsid w:val="00082224"/>
    <w:rsid w:val="000823DB"/>
    <w:rsid w:val="0008251C"/>
    <w:rsid w:val="0008252E"/>
    <w:rsid w:val="00082889"/>
    <w:rsid w:val="00082914"/>
    <w:rsid w:val="0008309F"/>
    <w:rsid w:val="000838A2"/>
    <w:rsid w:val="00083917"/>
    <w:rsid w:val="00083CD6"/>
    <w:rsid w:val="00084187"/>
    <w:rsid w:val="00084CB1"/>
    <w:rsid w:val="00084E0A"/>
    <w:rsid w:val="00085689"/>
    <w:rsid w:val="0008568F"/>
    <w:rsid w:val="00086DED"/>
    <w:rsid w:val="0008745F"/>
    <w:rsid w:val="00087BE3"/>
    <w:rsid w:val="000908D6"/>
    <w:rsid w:val="0009125C"/>
    <w:rsid w:val="000913AD"/>
    <w:rsid w:val="00091F49"/>
    <w:rsid w:val="0009214D"/>
    <w:rsid w:val="00093051"/>
    <w:rsid w:val="00093264"/>
    <w:rsid w:val="000935F8"/>
    <w:rsid w:val="000938C5"/>
    <w:rsid w:val="00093F02"/>
    <w:rsid w:val="0009476B"/>
    <w:rsid w:val="000948CF"/>
    <w:rsid w:val="00094A84"/>
    <w:rsid w:val="00094F27"/>
    <w:rsid w:val="000951BA"/>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2B"/>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95D"/>
    <w:rsid w:val="000C0A3E"/>
    <w:rsid w:val="000C27FF"/>
    <w:rsid w:val="000C2888"/>
    <w:rsid w:val="000C2CAD"/>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C791E"/>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4E"/>
    <w:rsid w:val="000E25A9"/>
    <w:rsid w:val="000E27B6"/>
    <w:rsid w:val="000E2B01"/>
    <w:rsid w:val="000E2CE7"/>
    <w:rsid w:val="000E33C8"/>
    <w:rsid w:val="000E35C7"/>
    <w:rsid w:val="000E3AF5"/>
    <w:rsid w:val="000E3B96"/>
    <w:rsid w:val="000E4B54"/>
    <w:rsid w:val="000E53BD"/>
    <w:rsid w:val="000E55A2"/>
    <w:rsid w:val="000E5F4E"/>
    <w:rsid w:val="000E61A7"/>
    <w:rsid w:val="000E6684"/>
    <w:rsid w:val="000E6777"/>
    <w:rsid w:val="000E738B"/>
    <w:rsid w:val="000E7410"/>
    <w:rsid w:val="000E742C"/>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B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1E8D"/>
    <w:rsid w:val="00122355"/>
    <w:rsid w:val="00122358"/>
    <w:rsid w:val="001226AD"/>
    <w:rsid w:val="00122A3C"/>
    <w:rsid w:val="00122AE8"/>
    <w:rsid w:val="00122C72"/>
    <w:rsid w:val="001230A5"/>
    <w:rsid w:val="00123453"/>
    <w:rsid w:val="00123733"/>
    <w:rsid w:val="00123ACC"/>
    <w:rsid w:val="00123B4D"/>
    <w:rsid w:val="00123FDE"/>
    <w:rsid w:val="001240A7"/>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6D01"/>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5CF7"/>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0CBA"/>
    <w:rsid w:val="001418BB"/>
    <w:rsid w:val="00141F9F"/>
    <w:rsid w:val="001422E5"/>
    <w:rsid w:val="00142AFE"/>
    <w:rsid w:val="00142C15"/>
    <w:rsid w:val="00142C6C"/>
    <w:rsid w:val="00142DFF"/>
    <w:rsid w:val="00142E13"/>
    <w:rsid w:val="0014351C"/>
    <w:rsid w:val="0014395E"/>
    <w:rsid w:val="001439C8"/>
    <w:rsid w:val="00143B42"/>
    <w:rsid w:val="00143CD8"/>
    <w:rsid w:val="00143E8A"/>
    <w:rsid w:val="00144226"/>
    <w:rsid w:val="001443D1"/>
    <w:rsid w:val="00144714"/>
    <w:rsid w:val="00144766"/>
    <w:rsid w:val="001447E1"/>
    <w:rsid w:val="00144C01"/>
    <w:rsid w:val="00145711"/>
    <w:rsid w:val="0014576E"/>
    <w:rsid w:val="0014576F"/>
    <w:rsid w:val="001457F6"/>
    <w:rsid w:val="0014596D"/>
    <w:rsid w:val="001459D7"/>
    <w:rsid w:val="00145BB5"/>
    <w:rsid w:val="00146CDE"/>
    <w:rsid w:val="0014701F"/>
    <w:rsid w:val="001470F1"/>
    <w:rsid w:val="001474AE"/>
    <w:rsid w:val="001474D5"/>
    <w:rsid w:val="00147B75"/>
    <w:rsid w:val="00147B9C"/>
    <w:rsid w:val="00147EC2"/>
    <w:rsid w:val="00150172"/>
    <w:rsid w:val="001501A0"/>
    <w:rsid w:val="00150BC2"/>
    <w:rsid w:val="001513DE"/>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370"/>
    <w:rsid w:val="00157E61"/>
    <w:rsid w:val="00157E78"/>
    <w:rsid w:val="001601C2"/>
    <w:rsid w:val="00160ED7"/>
    <w:rsid w:val="0016184B"/>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73F"/>
    <w:rsid w:val="00171A79"/>
    <w:rsid w:val="00171FD1"/>
    <w:rsid w:val="00172031"/>
    <w:rsid w:val="00172DA4"/>
    <w:rsid w:val="00173220"/>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2ECD"/>
    <w:rsid w:val="001932CF"/>
    <w:rsid w:val="001938EE"/>
    <w:rsid w:val="00193BEE"/>
    <w:rsid w:val="00193C6A"/>
    <w:rsid w:val="00193EF5"/>
    <w:rsid w:val="001942B8"/>
    <w:rsid w:val="00194471"/>
    <w:rsid w:val="00194C55"/>
    <w:rsid w:val="00194CF5"/>
    <w:rsid w:val="0019502C"/>
    <w:rsid w:val="001950C3"/>
    <w:rsid w:val="001952E8"/>
    <w:rsid w:val="001958B3"/>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28A"/>
    <w:rsid w:val="001A677B"/>
    <w:rsid w:val="001A6793"/>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5F6D"/>
    <w:rsid w:val="001B6912"/>
    <w:rsid w:val="001B7723"/>
    <w:rsid w:val="001B7979"/>
    <w:rsid w:val="001B7FBD"/>
    <w:rsid w:val="001C03D1"/>
    <w:rsid w:val="001C092B"/>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2DEF"/>
    <w:rsid w:val="001D3116"/>
    <w:rsid w:val="001D347F"/>
    <w:rsid w:val="001D390C"/>
    <w:rsid w:val="001D3B9E"/>
    <w:rsid w:val="001D3E83"/>
    <w:rsid w:val="001D3F6F"/>
    <w:rsid w:val="001D40C3"/>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432"/>
    <w:rsid w:val="001E6920"/>
    <w:rsid w:val="001E693A"/>
    <w:rsid w:val="001E6EC8"/>
    <w:rsid w:val="001E74C1"/>
    <w:rsid w:val="001E7905"/>
    <w:rsid w:val="001F0190"/>
    <w:rsid w:val="001F0858"/>
    <w:rsid w:val="001F0883"/>
    <w:rsid w:val="001F08A4"/>
    <w:rsid w:val="001F0A0A"/>
    <w:rsid w:val="001F0ACD"/>
    <w:rsid w:val="001F0B61"/>
    <w:rsid w:val="001F0DCF"/>
    <w:rsid w:val="001F11E2"/>
    <w:rsid w:val="001F141F"/>
    <w:rsid w:val="001F14F2"/>
    <w:rsid w:val="001F1BAB"/>
    <w:rsid w:val="001F1EEE"/>
    <w:rsid w:val="001F203C"/>
    <w:rsid w:val="001F2108"/>
    <w:rsid w:val="001F2A13"/>
    <w:rsid w:val="001F2A4D"/>
    <w:rsid w:val="001F2BD3"/>
    <w:rsid w:val="001F2EA1"/>
    <w:rsid w:val="001F337E"/>
    <w:rsid w:val="001F353A"/>
    <w:rsid w:val="001F3603"/>
    <w:rsid w:val="001F386B"/>
    <w:rsid w:val="001F3D89"/>
    <w:rsid w:val="001F4052"/>
    <w:rsid w:val="001F4435"/>
    <w:rsid w:val="001F4A82"/>
    <w:rsid w:val="001F4FA9"/>
    <w:rsid w:val="001F4FAD"/>
    <w:rsid w:val="001F513A"/>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8CA"/>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C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4B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465"/>
    <w:rsid w:val="00225BF4"/>
    <w:rsid w:val="00225CB2"/>
    <w:rsid w:val="002262A7"/>
    <w:rsid w:val="00227AC9"/>
    <w:rsid w:val="00227B32"/>
    <w:rsid w:val="0023007D"/>
    <w:rsid w:val="002302F5"/>
    <w:rsid w:val="00230478"/>
    <w:rsid w:val="0023084B"/>
    <w:rsid w:val="00231311"/>
    <w:rsid w:val="0023151E"/>
    <w:rsid w:val="0023219B"/>
    <w:rsid w:val="0023282F"/>
    <w:rsid w:val="00232E2E"/>
    <w:rsid w:val="00232E42"/>
    <w:rsid w:val="00233827"/>
    <w:rsid w:val="00233AEC"/>
    <w:rsid w:val="00233EB7"/>
    <w:rsid w:val="00233F42"/>
    <w:rsid w:val="00234272"/>
    <w:rsid w:val="002347C3"/>
    <w:rsid w:val="00234809"/>
    <w:rsid w:val="00234856"/>
    <w:rsid w:val="00234CE1"/>
    <w:rsid w:val="00235450"/>
    <w:rsid w:val="002358D2"/>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89"/>
    <w:rsid w:val="00240ED3"/>
    <w:rsid w:val="002412A2"/>
    <w:rsid w:val="00241740"/>
    <w:rsid w:val="00241810"/>
    <w:rsid w:val="002422F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987"/>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5FD"/>
    <w:rsid w:val="00260781"/>
    <w:rsid w:val="00260992"/>
    <w:rsid w:val="00260A76"/>
    <w:rsid w:val="00260FC1"/>
    <w:rsid w:val="002611D2"/>
    <w:rsid w:val="002614DA"/>
    <w:rsid w:val="00261BDD"/>
    <w:rsid w:val="00261C51"/>
    <w:rsid w:val="00261DCD"/>
    <w:rsid w:val="002620BB"/>
    <w:rsid w:val="00262467"/>
    <w:rsid w:val="0026285F"/>
    <w:rsid w:val="00262AAC"/>
    <w:rsid w:val="00262E05"/>
    <w:rsid w:val="00262E69"/>
    <w:rsid w:val="0026369F"/>
    <w:rsid w:val="002636AB"/>
    <w:rsid w:val="0026373B"/>
    <w:rsid w:val="00263BE7"/>
    <w:rsid w:val="002644D2"/>
    <w:rsid w:val="00264677"/>
    <w:rsid w:val="00264A62"/>
    <w:rsid w:val="00265045"/>
    <w:rsid w:val="00265096"/>
    <w:rsid w:val="0026589E"/>
    <w:rsid w:val="002659C1"/>
    <w:rsid w:val="002662BA"/>
    <w:rsid w:val="00266C97"/>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D3D"/>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687"/>
    <w:rsid w:val="002877A1"/>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8F"/>
    <w:rsid w:val="002958B8"/>
    <w:rsid w:val="00295F12"/>
    <w:rsid w:val="00296613"/>
    <w:rsid w:val="002972FC"/>
    <w:rsid w:val="00297462"/>
    <w:rsid w:val="00297CA9"/>
    <w:rsid w:val="00297EC6"/>
    <w:rsid w:val="002A0AED"/>
    <w:rsid w:val="002A13AD"/>
    <w:rsid w:val="002A1A11"/>
    <w:rsid w:val="002A2754"/>
    <w:rsid w:val="002A289B"/>
    <w:rsid w:val="002A307B"/>
    <w:rsid w:val="002A314B"/>
    <w:rsid w:val="002A36DE"/>
    <w:rsid w:val="002A38F1"/>
    <w:rsid w:val="002A3DA4"/>
    <w:rsid w:val="002A4235"/>
    <w:rsid w:val="002A4489"/>
    <w:rsid w:val="002A4B40"/>
    <w:rsid w:val="002A4CF9"/>
    <w:rsid w:val="002A4DF9"/>
    <w:rsid w:val="002A5358"/>
    <w:rsid w:val="002A5D25"/>
    <w:rsid w:val="002A5D8B"/>
    <w:rsid w:val="002A67CE"/>
    <w:rsid w:val="002A6829"/>
    <w:rsid w:val="002A6A2E"/>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8DD"/>
    <w:rsid w:val="002C296E"/>
    <w:rsid w:val="002C2DFA"/>
    <w:rsid w:val="002C2E8E"/>
    <w:rsid w:val="002C321C"/>
    <w:rsid w:val="002C3384"/>
    <w:rsid w:val="002C3560"/>
    <w:rsid w:val="002C35FF"/>
    <w:rsid w:val="002C37E8"/>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C0"/>
    <w:rsid w:val="002E0CE5"/>
    <w:rsid w:val="002E0F2B"/>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45"/>
    <w:rsid w:val="002F3E23"/>
    <w:rsid w:val="002F4165"/>
    <w:rsid w:val="002F416F"/>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71F"/>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3E"/>
    <w:rsid w:val="003027A8"/>
    <w:rsid w:val="00302A79"/>
    <w:rsid w:val="00302C18"/>
    <w:rsid w:val="00302C1B"/>
    <w:rsid w:val="00303277"/>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2"/>
    <w:rsid w:val="00307DE3"/>
    <w:rsid w:val="00307EE7"/>
    <w:rsid w:val="00310A6E"/>
    <w:rsid w:val="00310D39"/>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8E7"/>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AD6"/>
    <w:rsid w:val="00330F50"/>
    <w:rsid w:val="00331509"/>
    <w:rsid w:val="003316FD"/>
    <w:rsid w:val="00331705"/>
    <w:rsid w:val="003318BF"/>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6C8"/>
    <w:rsid w:val="0033793B"/>
    <w:rsid w:val="00337980"/>
    <w:rsid w:val="00337989"/>
    <w:rsid w:val="00340C4D"/>
    <w:rsid w:val="003418F0"/>
    <w:rsid w:val="00341DE0"/>
    <w:rsid w:val="003420E0"/>
    <w:rsid w:val="00342173"/>
    <w:rsid w:val="00342444"/>
    <w:rsid w:val="003428F3"/>
    <w:rsid w:val="00342C49"/>
    <w:rsid w:val="00342D06"/>
    <w:rsid w:val="00343B7B"/>
    <w:rsid w:val="003440FE"/>
    <w:rsid w:val="003446A9"/>
    <w:rsid w:val="00344B76"/>
    <w:rsid w:val="00344C80"/>
    <w:rsid w:val="00344D5B"/>
    <w:rsid w:val="00344F2C"/>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869"/>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2A52"/>
    <w:rsid w:val="00373317"/>
    <w:rsid w:val="0037344B"/>
    <w:rsid w:val="0037377A"/>
    <w:rsid w:val="00373994"/>
    <w:rsid w:val="00373A4D"/>
    <w:rsid w:val="00373D12"/>
    <w:rsid w:val="00374140"/>
    <w:rsid w:val="00374298"/>
    <w:rsid w:val="003749AE"/>
    <w:rsid w:val="00374CDB"/>
    <w:rsid w:val="0037511C"/>
    <w:rsid w:val="003751ED"/>
    <w:rsid w:val="003752C3"/>
    <w:rsid w:val="003752DA"/>
    <w:rsid w:val="003752E2"/>
    <w:rsid w:val="0037615F"/>
    <w:rsid w:val="003765AD"/>
    <w:rsid w:val="00377171"/>
    <w:rsid w:val="0037763B"/>
    <w:rsid w:val="00377690"/>
    <w:rsid w:val="00377A51"/>
    <w:rsid w:val="00377E6C"/>
    <w:rsid w:val="00377F1B"/>
    <w:rsid w:val="00380311"/>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192"/>
    <w:rsid w:val="003832A8"/>
    <w:rsid w:val="003833EC"/>
    <w:rsid w:val="00383499"/>
    <w:rsid w:val="00383D60"/>
    <w:rsid w:val="00383FA3"/>
    <w:rsid w:val="0038434D"/>
    <w:rsid w:val="003845A7"/>
    <w:rsid w:val="003846E5"/>
    <w:rsid w:val="0038522D"/>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B0D"/>
    <w:rsid w:val="00393EA9"/>
    <w:rsid w:val="00393F89"/>
    <w:rsid w:val="00394109"/>
    <w:rsid w:val="003947B8"/>
    <w:rsid w:val="00395181"/>
    <w:rsid w:val="003960AD"/>
    <w:rsid w:val="00396396"/>
    <w:rsid w:val="003963F7"/>
    <w:rsid w:val="003964CC"/>
    <w:rsid w:val="00396652"/>
    <w:rsid w:val="0039686E"/>
    <w:rsid w:val="003973A1"/>
    <w:rsid w:val="00397703"/>
    <w:rsid w:val="0039796C"/>
    <w:rsid w:val="003979A4"/>
    <w:rsid w:val="00397E67"/>
    <w:rsid w:val="00397F27"/>
    <w:rsid w:val="003A0227"/>
    <w:rsid w:val="003A024F"/>
    <w:rsid w:val="003A036C"/>
    <w:rsid w:val="003A038B"/>
    <w:rsid w:val="003A054A"/>
    <w:rsid w:val="003A058B"/>
    <w:rsid w:val="003A07AC"/>
    <w:rsid w:val="003A0D22"/>
    <w:rsid w:val="003A0F29"/>
    <w:rsid w:val="003A13C5"/>
    <w:rsid w:val="003A1988"/>
    <w:rsid w:val="003A1F80"/>
    <w:rsid w:val="003A2311"/>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89D"/>
    <w:rsid w:val="003A7910"/>
    <w:rsid w:val="003A79F1"/>
    <w:rsid w:val="003A7D28"/>
    <w:rsid w:val="003A7D9F"/>
    <w:rsid w:val="003B0339"/>
    <w:rsid w:val="003B0406"/>
    <w:rsid w:val="003B061E"/>
    <w:rsid w:val="003B06BF"/>
    <w:rsid w:val="003B0724"/>
    <w:rsid w:val="003B12B7"/>
    <w:rsid w:val="003B148C"/>
    <w:rsid w:val="003B1774"/>
    <w:rsid w:val="003B230B"/>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3F79"/>
    <w:rsid w:val="003C4209"/>
    <w:rsid w:val="003C474B"/>
    <w:rsid w:val="003C4FE0"/>
    <w:rsid w:val="003C5099"/>
    <w:rsid w:val="003C50AA"/>
    <w:rsid w:val="003C5AF6"/>
    <w:rsid w:val="003C5C56"/>
    <w:rsid w:val="003C62D6"/>
    <w:rsid w:val="003C673F"/>
    <w:rsid w:val="003C693E"/>
    <w:rsid w:val="003C6B7E"/>
    <w:rsid w:val="003C71FE"/>
    <w:rsid w:val="003C7B87"/>
    <w:rsid w:val="003D0360"/>
    <w:rsid w:val="003D08AC"/>
    <w:rsid w:val="003D0CA7"/>
    <w:rsid w:val="003D1288"/>
    <w:rsid w:val="003D12AE"/>
    <w:rsid w:val="003D142B"/>
    <w:rsid w:val="003D1E04"/>
    <w:rsid w:val="003D25C4"/>
    <w:rsid w:val="003D278F"/>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3D8"/>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3F63"/>
    <w:rsid w:val="003E4332"/>
    <w:rsid w:val="003E514F"/>
    <w:rsid w:val="003E5442"/>
    <w:rsid w:val="003E5AAB"/>
    <w:rsid w:val="003E6066"/>
    <w:rsid w:val="003E60CA"/>
    <w:rsid w:val="003E6458"/>
    <w:rsid w:val="003E690B"/>
    <w:rsid w:val="003E6917"/>
    <w:rsid w:val="003E6A4C"/>
    <w:rsid w:val="003E6CA0"/>
    <w:rsid w:val="003E724B"/>
    <w:rsid w:val="003E73D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B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84B"/>
    <w:rsid w:val="00402AAA"/>
    <w:rsid w:val="00402F90"/>
    <w:rsid w:val="00403185"/>
    <w:rsid w:val="004032A1"/>
    <w:rsid w:val="00404F0A"/>
    <w:rsid w:val="00404F28"/>
    <w:rsid w:val="00405163"/>
    <w:rsid w:val="004053B7"/>
    <w:rsid w:val="00405498"/>
    <w:rsid w:val="0040572F"/>
    <w:rsid w:val="00405BA7"/>
    <w:rsid w:val="00405BAA"/>
    <w:rsid w:val="00406108"/>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419"/>
    <w:rsid w:val="0041287F"/>
    <w:rsid w:val="00412919"/>
    <w:rsid w:val="00412DE8"/>
    <w:rsid w:val="00413316"/>
    <w:rsid w:val="004133CE"/>
    <w:rsid w:val="004134DF"/>
    <w:rsid w:val="0041360B"/>
    <w:rsid w:val="004143E5"/>
    <w:rsid w:val="0041469A"/>
    <w:rsid w:val="0041497A"/>
    <w:rsid w:val="00415C01"/>
    <w:rsid w:val="00415CE5"/>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BF5"/>
    <w:rsid w:val="00425CF9"/>
    <w:rsid w:val="00425FF4"/>
    <w:rsid w:val="0042629F"/>
    <w:rsid w:val="00426930"/>
    <w:rsid w:val="004269D5"/>
    <w:rsid w:val="00426C26"/>
    <w:rsid w:val="00426F31"/>
    <w:rsid w:val="0042706D"/>
    <w:rsid w:val="004270FD"/>
    <w:rsid w:val="004271D5"/>
    <w:rsid w:val="00427261"/>
    <w:rsid w:val="004272B9"/>
    <w:rsid w:val="004273F5"/>
    <w:rsid w:val="0042779F"/>
    <w:rsid w:val="004277BC"/>
    <w:rsid w:val="00427915"/>
    <w:rsid w:val="004308E9"/>
    <w:rsid w:val="00430AF9"/>
    <w:rsid w:val="00431066"/>
    <w:rsid w:val="004311F9"/>
    <w:rsid w:val="004313EF"/>
    <w:rsid w:val="00431441"/>
    <w:rsid w:val="00431F16"/>
    <w:rsid w:val="00432296"/>
    <w:rsid w:val="00433317"/>
    <w:rsid w:val="0043383B"/>
    <w:rsid w:val="0043384A"/>
    <w:rsid w:val="004338B3"/>
    <w:rsid w:val="004339B7"/>
    <w:rsid w:val="00433C3F"/>
    <w:rsid w:val="00433CB8"/>
    <w:rsid w:val="00433EF9"/>
    <w:rsid w:val="00433F44"/>
    <w:rsid w:val="00433F6B"/>
    <w:rsid w:val="0043497B"/>
    <w:rsid w:val="00434B0F"/>
    <w:rsid w:val="00434B87"/>
    <w:rsid w:val="00434C2B"/>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69AE"/>
    <w:rsid w:val="00447351"/>
    <w:rsid w:val="00447B50"/>
    <w:rsid w:val="00447BD5"/>
    <w:rsid w:val="00447C55"/>
    <w:rsid w:val="00447DC3"/>
    <w:rsid w:val="00447E59"/>
    <w:rsid w:val="0045004D"/>
    <w:rsid w:val="00450BFC"/>
    <w:rsid w:val="00450C2B"/>
    <w:rsid w:val="00450E1B"/>
    <w:rsid w:val="004512D8"/>
    <w:rsid w:val="0045153F"/>
    <w:rsid w:val="00451B45"/>
    <w:rsid w:val="00451D03"/>
    <w:rsid w:val="00451DF6"/>
    <w:rsid w:val="00451DFE"/>
    <w:rsid w:val="00452268"/>
    <w:rsid w:val="0045230A"/>
    <w:rsid w:val="00452AEA"/>
    <w:rsid w:val="00452BBA"/>
    <w:rsid w:val="00452D17"/>
    <w:rsid w:val="00452E0B"/>
    <w:rsid w:val="00453663"/>
    <w:rsid w:val="004538BB"/>
    <w:rsid w:val="00453E38"/>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0DF"/>
    <w:rsid w:val="004631BC"/>
    <w:rsid w:val="004634CE"/>
    <w:rsid w:val="004635A7"/>
    <w:rsid w:val="00463645"/>
    <w:rsid w:val="00463BC7"/>
    <w:rsid w:val="00463E97"/>
    <w:rsid w:val="004649D9"/>
    <w:rsid w:val="00464D36"/>
    <w:rsid w:val="00464D4B"/>
    <w:rsid w:val="00464F86"/>
    <w:rsid w:val="0046503A"/>
    <w:rsid w:val="004652D7"/>
    <w:rsid w:val="00465713"/>
    <w:rsid w:val="004659BD"/>
    <w:rsid w:val="00465F2A"/>
    <w:rsid w:val="0046684C"/>
    <w:rsid w:val="004668C7"/>
    <w:rsid w:val="00466A37"/>
    <w:rsid w:val="00466E27"/>
    <w:rsid w:val="004674B9"/>
    <w:rsid w:val="00467962"/>
    <w:rsid w:val="00467F8E"/>
    <w:rsid w:val="00467FA5"/>
    <w:rsid w:val="00471473"/>
    <w:rsid w:val="00471496"/>
    <w:rsid w:val="0047188C"/>
    <w:rsid w:val="00471D90"/>
    <w:rsid w:val="00472154"/>
    <w:rsid w:val="0047291F"/>
    <w:rsid w:val="00472D29"/>
    <w:rsid w:val="00473651"/>
    <w:rsid w:val="00473915"/>
    <w:rsid w:val="004741FF"/>
    <w:rsid w:val="0047431D"/>
    <w:rsid w:val="00474492"/>
    <w:rsid w:val="0047481C"/>
    <w:rsid w:val="00474924"/>
    <w:rsid w:val="004749BC"/>
    <w:rsid w:val="00474AB4"/>
    <w:rsid w:val="00474C65"/>
    <w:rsid w:val="00474F84"/>
    <w:rsid w:val="0047533C"/>
    <w:rsid w:val="00475575"/>
    <w:rsid w:val="00475DC7"/>
    <w:rsid w:val="00475E92"/>
    <w:rsid w:val="00476D9E"/>
    <w:rsid w:val="00477146"/>
    <w:rsid w:val="004772B4"/>
    <w:rsid w:val="004778C7"/>
    <w:rsid w:val="00477A42"/>
    <w:rsid w:val="0048018C"/>
    <w:rsid w:val="0048066C"/>
    <w:rsid w:val="00480683"/>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5AA"/>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93E"/>
    <w:rsid w:val="00491A11"/>
    <w:rsid w:val="004922A5"/>
    <w:rsid w:val="004925EC"/>
    <w:rsid w:val="0049261C"/>
    <w:rsid w:val="00492C0D"/>
    <w:rsid w:val="00492CD9"/>
    <w:rsid w:val="00494054"/>
    <w:rsid w:val="0049412F"/>
    <w:rsid w:val="00494637"/>
    <w:rsid w:val="0049473E"/>
    <w:rsid w:val="0049493E"/>
    <w:rsid w:val="004956B2"/>
    <w:rsid w:val="0049587E"/>
    <w:rsid w:val="00495986"/>
    <w:rsid w:val="00496446"/>
    <w:rsid w:val="00496465"/>
    <w:rsid w:val="00496558"/>
    <w:rsid w:val="0049662F"/>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01E"/>
    <w:rsid w:val="004B0796"/>
    <w:rsid w:val="004B09F7"/>
    <w:rsid w:val="004B0E07"/>
    <w:rsid w:val="004B0E1F"/>
    <w:rsid w:val="004B10EC"/>
    <w:rsid w:val="004B141F"/>
    <w:rsid w:val="004B1491"/>
    <w:rsid w:val="004B16BA"/>
    <w:rsid w:val="004B1E8C"/>
    <w:rsid w:val="004B3987"/>
    <w:rsid w:val="004B3A9B"/>
    <w:rsid w:val="004B3C6B"/>
    <w:rsid w:val="004B42D8"/>
    <w:rsid w:val="004B441C"/>
    <w:rsid w:val="004B44C5"/>
    <w:rsid w:val="004B4B80"/>
    <w:rsid w:val="004B55DC"/>
    <w:rsid w:val="004B7FA5"/>
    <w:rsid w:val="004C0479"/>
    <w:rsid w:val="004C078C"/>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ACE"/>
    <w:rsid w:val="004D0BB5"/>
    <w:rsid w:val="004D0ED6"/>
    <w:rsid w:val="004D1061"/>
    <w:rsid w:val="004D2591"/>
    <w:rsid w:val="004D2824"/>
    <w:rsid w:val="004D2B7A"/>
    <w:rsid w:val="004D2F0B"/>
    <w:rsid w:val="004D3412"/>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902"/>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EE8"/>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2DF"/>
    <w:rsid w:val="0054341E"/>
    <w:rsid w:val="0054384C"/>
    <w:rsid w:val="00543FC2"/>
    <w:rsid w:val="00544088"/>
    <w:rsid w:val="0054433B"/>
    <w:rsid w:val="00544414"/>
    <w:rsid w:val="00544AD7"/>
    <w:rsid w:val="005452DF"/>
    <w:rsid w:val="00545662"/>
    <w:rsid w:val="0054585E"/>
    <w:rsid w:val="00545B76"/>
    <w:rsid w:val="00545CD9"/>
    <w:rsid w:val="00545CFC"/>
    <w:rsid w:val="00546073"/>
    <w:rsid w:val="0054736B"/>
    <w:rsid w:val="005475B6"/>
    <w:rsid w:val="005478BB"/>
    <w:rsid w:val="00547BC4"/>
    <w:rsid w:val="005508A9"/>
    <w:rsid w:val="00550BBA"/>
    <w:rsid w:val="00550BE8"/>
    <w:rsid w:val="00550C69"/>
    <w:rsid w:val="00550CCC"/>
    <w:rsid w:val="00550D30"/>
    <w:rsid w:val="00551607"/>
    <w:rsid w:val="00551742"/>
    <w:rsid w:val="00552423"/>
    <w:rsid w:val="005534BB"/>
    <w:rsid w:val="00553651"/>
    <w:rsid w:val="0055365C"/>
    <w:rsid w:val="00553668"/>
    <w:rsid w:val="00553ADF"/>
    <w:rsid w:val="005541D4"/>
    <w:rsid w:val="00554A10"/>
    <w:rsid w:val="00554DBA"/>
    <w:rsid w:val="005550AC"/>
    <w:rsid w:val="005565AB"/>
    <w:rsid w:val="00556A21"/>
    <w:rsid w:val="00556E29"/>
    <w:rsid w:val="00556EE7"/>
    <w:rsid w:val="00557A63"/>
    <w:rsid w:val="005601B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67D91"/>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4FC6"/>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AA4"/>
    <w:rsid w:val="00591CE2"/>
    <w:rsid w:val="005920BD"/>
    <w:rsid w:val="005922AA"/>
    <w:rsid w:val="00592D66"/>
    <w:rsid w:val="00592E64"/>
    <w:rsid w:val="00593021"/>
    <w:rsid w:val="005930BC"/>
    <w:rsid w:val="005938B8"/>
    <w:rsid w:val="00594595"/>
    <w:rsid w:val="00594764"/>
    <w:rsid w:val="0059485F"/>
    <w:rsid w:val="005949B0"/>
    <w:rsid w:val="00595627"/>
    <w:rsid w:val="0059590E"/>
    <w:rsid w:val="00595E17"/>
    <w:rsid w:val="0059613A"/>
    <w:rsid w:val="0059627F"/>
    <w:rsid w:val="00596A88"/>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0BA"/>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2E0"/>
    <w:rsid w:val="005D395A"/>
    <w:rsid w:val="005D3C6C"/>
    <w:rsid w:val="005D48A2"/>
    <w:rsid w:val="005D497A"/>
    <w:rsid w:val="005D4AA8"/>
    <w:rsid w:val="005D5A27"/>
    <w:rsid w:val="005D62B3"/>
    <w:rsid w:val="005D6CC9"/>
    <w:rsid w:val="005D764B"/>
    <w:rsid w:val="005D773B"/>
    <w:rsid w:val="005D7F0D"/>
    <w:rsid w:val="005E0160"/>
    <w:rsid w:val="005E03CB"/>
    <w:rsid w:val="005E0821"/>
    <w:rsid w:val="005E0A98"/>
    <w:rsid w:val="005E109D"/>
    <w:rsid w:val="005E16C9"/>
    <w:rsid w:val="005E1961"/>
    <w:rsid w:val="005E204E"/>
    <w:rsid w:val="005E2204"/>
    <w:rsid w:val="005E25C1"/>
    <w:rsid w:val="005E2661"/>
    <w:rsid w:val="005E3167"/>
    <w:rsid w:val="005E36CC"/>
    <w:rsid w:val="005E3CB4"/>
    <w:rsid w:val="005E3E05"/>
    <w:rsid w:val="005E43AE"/>
    <w:rsid w:val="005E462C"/>
    <w:rsid w:val="005E4816"/>
    <w:rsid w:val="005E4974"/>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54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B3F"/>
    <w:rsid w:val="00606CC0"/>
    <w:rsid w:val="006071AD"/>
    <w:rsid w:val="006072AD"/>
    <w:rsid w:val="00607702"/>
    <w:rsid w:val="0060793A"/>
    <w:rsid w:val="0060795D"/>
    <w:rsid w:val="00607FD0"/>
    <w:rsid w:val="00610620"/>
    <w:rsid w:val="0061110A"/>
    <w:rsid w:val="006112CD"/>
    <w:rsid w:val="00611A84"/>
    <w:rsid w:val="00611AEA"/>
    <w:rsid w:val="00611B10"/>
    <w:rsid w:val="00611D72"/>
    <w:rsid w:val="00611ED0"/>
    <w:rsid w:val="0061201A"/>
    <w:rsid w:val="006120DB"/>
    <w:rsid w:val="00612230"/>
    <w:rsid w:val="006126D2"/>
    <w:rsid w:val="00612DE6"/>
    <w:rsid w:val="00612EAE"/>
    <w:rsid w:val="00613A36"/>
    <w:rsid w:val="00614254"/>
    <w:rsid w:val="00614315"/>
    <w:rsid w:val="00614317"/>
    <w:rsid w:val="0061433C"/>
    <w:rsid w:val="006143BD"/>
    <w:rsid w:val="0061445B"/>
    <w:rsid w:val="00614C53"/>
    <w:rsid w:val="00615263"/>
    <w:rsid w:val="0061599C"/>
    <w:rsid w:val="00615AD4"/>
    <w:rsid w:val="0061619C"/>
    <w:rsid w:val="006168B9"/>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68"/>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5A6"/>
    <w:rsid w:val="006378C4"/>
    <w:rsid w:val="0064064D"/>
    <w:rsid w:val="006406E5"/>
    <w:rsid w:val="006406F0"/>
    <w:rsid w:val="00640E50"/>
    <w:rsid w:val="00640EC7"/>
    <w:rsid w:val="00641975"/>
    <w:rsid w:val="00641FE4"/>
    <w:rsid w:val="006421A8"/>
    <w:rsid w:val="00642290"/>
    <w:rsid w:val="006423EC"/>
    <w:rsid w:val="00642B49"/>
    <w:rsid w:val="00642E73"/>
    <w:rsid w:val="00642F60"/>
    <w:rsid w:val="006430E4"/>
    <w:rsid w:val="006434FB"/>
    <w:rsid w:val="006438F3"/>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9E8"/>
    <w:rsid w:val="00650D59"/>
    <w:rsid w:val="00650DF0"/>
    <w:rsid w:val="00650F92"/>
    <w:rsid w:val="00651335"/>
    <w:rsid w:val="00651BA3"/>
    <w:rsid w:val="00651DC3"/>
    <w:rsid w:val="006520DD"/>
    <w:rsid w:val="00652183"/>
    <w:rsid w:val="0065246D"/>
    <w:rsid w:val="00652794"/>
    <w:rsid w:val="0065282E"/>
    <w:rsid w:val="00652840"/>
    <w:rsid w:val="00652C32"/>
    <w:rsid w:val="00652C3B"/>
    <w:rsid w:val="00652EC9"/>
    <w:rsid w:val="00652F80"/>
    <w:rsid w:val="00653313"/>
    <w:rsid w:val="00653638"/>
    <w:rsid w:val="0065399C"/>
    <w:rsid w:val="00653DCF"/>
    <w:rsid w:val="00653F71"/>
    <w:rsid w:val="006545A2"/>
    <w:rsid w:val="0065474D"/>
    <w:rsid w:val="00654C98"/>
    <w:rsid w:val="00654F06"/>
    <w:rsid w:val="00655061"/>
    <w:rsid w:val="00655501"/>
    <w:rsid w:val="006556BA"/>
    <w:rsid w:val="00655BFD"/>
    <w:rsid w:val="00655E3E"/>
    <w:rsid w:val="00655F1F"/>
    <w:rsid w:val="00655F4D"/>
    <w:rsid w:val="00656718"/>
    <w:rsid w:val="00656BAC"/>
    <w:rsid w:val="006576DB"/>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54F"/>
    <w:rsid w:val="00674720"/>
    <w:rsid w:val="00674C30"/>
    <w:rsid w:val="00675203"/>
    <w:rsid w:val="00675E8D"/>
    <w:rsid w:val="006760A1"/>
    <w:rsid w:val="00676A93"/>
    <w:rsid w:val="00676B02"/>
    <w:rsid w:val="006770D4"/>
    <w:rsid w:val="006773B8"/>
    <w:rsid w:val="006773E8"/>
    <w:rsid w:val="00677B85"/>
    <w:rsid w:val="00677CFC"/>
    <w:rsid w:val="00677D3D"/>
    <w:rsid w:val="00677DE9"/>
    <w:rsid w:val="0068078B"/>
    <w:rsid w:val="00680CBA"/>
    <w:rsid w:val="006813EB"/>
    <w:rsid w:val="00681603"/>
    <w:rsid w:val="006817C4"/>
    <w:rsid w:val="006819A9"/>
    <w:rsid w:val="00681E17"/>
    <w:rsid w:val="00682292"/>
    <w:rsid w:val="00682478"/>
    <w:rsid w:val="00682776"/>
    <w:rsid w:val="006829E9"/>
    <w:rsid w:val="00682A59"/>
    <w:rsid w:val="00682BD8"/>
    <w:rsid w:val="0068306F"/>
    <w:rsid w:val="0068323C"/>
    <w:rsid w:val="0068345F"/>
    <w:rsid w:val="00683AD9"/>
    <w:rsid w:val="0068458E"/>
    <w:rsid w:val="006848E7"/>
    <w:rsid w:val="006850FB"/>
    <w:rsid w:val="006852CE"/>
    <w:rsid w:val="00685B39"/>
    <w:rsid w:val="00685B47"/>
    <w:rsid w:val="0068664E"/>
    <w:rsid w:val="00686997"/>
    <w:rsid w:val="00686BAD"/>
    <w:rsid w:val="00686C6D"/>
    <w:rsid w:val="00687233"/>
    <w:rsid w:val="006873BE"/>
    <w:rsid w:val="006876AA"/>
    <w:rsid w:val="006878E4"/>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762"/>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48C"/>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2C2"/>
    <w:rsid w:val="006B550D"/>
    <w:rsid w:val="006B5CB2"/>
    <w:rsid w:val="006B62DD"/>
    <w:rsid w:val="006B62E9"/>
    <w:rsid w:val="006B62F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6DD"/>
    <w:rsid w:val="006C3B7C"/>
    <w:rsid w:val="006C3D2F"/>
    <w:rsid w:val="006C457A"/>
    <w:rsid w:val="006C45E9"/>
    <w:rsid w:val="006C4C76"/>
    <w:rsid w:val="006C4FA9"/>
    <w:rsid w:val="006C52DE"/>
    <w:rsid w:val="006C55AB"/>
    <w:rsid w:val="006C577B"/>
    <w:rsid w:val="006C5DF4"/>
    <w:rsid w:val="006C64AD"/>
    <w:rsid w:val="006C660C"/>
    <w:rsid w:val="006C66D5"/>
    <w:rsid w:val="006C68CD"/>
    <w:rsid w:val="006C71AB"/>
    <w:rsid w:val="006D0A00"/>
    <w:rsid w:val="006D0A6F"/>
    <w:rsid w:val="006D0E5A"/>
    <w:rsid w:val="006D0EC4"/>
    <w:rsid w:val="006D10E8"/>
    <w:rsid w:val="006D119C"/>
    <w:rsid w:val="006D1420"/>
    <w:rsid w:val="006D1AF6"/>
    <w:rsid w:val="006D200D"/>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3F9"/>
    <w:rsid w:val="006D756A"/>
    <w:rsid w:val="006D7C46"/>
    <w:rsid w:val="006E0006"/>
    <w:rsid w:val="006E01B1"/>
    <w:rsid w:val="006E035D"/>
    <w:rsid w:val="006E083A"/>
    <w:rsid w:val="006E0857"/>
    <w:rsid w:val="006E0861"/>
    <w:rsid w:val="006E0970"/>
    <w:rsid w:val="006E0F43"/>
    <w:rsid w:val="006E10B4"/>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9D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3DC1"/>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399"/>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811"/>
    <w:rsid w:val="0071198A"/>
    <w:rsid w:val="00711F73"/>
    <w:rsid w:val="007120C9"/>
    <w:rsid w:val="0071253A"/>
    <w:rsid w:val="00712AF3"/>
    <w:rsid w:val="0071329F"/>
    <w:rsid w:val="00713B45"/>
    <w:rsid w:val="00713E8B"/>
    <w:rsid w:val="00714FD3"/>
    <w:rsid w:val="0071530E"/>
    <w:rsid w:val="00715538"/>
    <w:rsid w:val="00715952"/>
    <w:rsid w:val="00715B05"/>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A75"/>
    <w:rsid w:val="00723CAA"/>
    <w:rsid w:val="007244C5"/>
    <w:rsid w:val="00724536"/>
    <w:rsid w:val="007253F3"/>
    <w:rsid w:val="00725BC7"/>
    <w:rsid w:val="007261D2"/>
    <w:rsid w:val="00726A4B"/>
    <w:rsid w:val="00726B50"/>
    <w:rsid w:val="00726E5A"/>
    <w:rsid w:val="007270A9"/>
    <w:rsid w:val="00727294"/>
    <w:rsid w:val="00727346"/>
    <w:rsid w:val="0072757D"/>
    <w:rsid w:val="0072771D"/>
    <w:rsid w:val="00727BF4"/>
    <w:rsid w:val="00727D59"/>
    <w:rsid w:val="00730640"/>
    <w:rsid w:val="007312FD"/>
    <w:rsid w:val="00731798"/>
    <w:rsid w:val="007322F9"/>
    <w:rsid w:val="00732B3E"/>
    <w:rsid w:val="00732B4D"/>
    <w:rsid w:val="00732E15"/>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FE5"/>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1F"/>
    <w:rsid w:val="00746362"/>
    <w:rsid w:val="00746394"/>
    <w:rsid w:val="00746592"/>
    <w:rsid w:val="007470BB"/>
    <w:rsid w:val="007474E3"/>
    <w:rsid w:val="007476F2"/>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034"/>
    <w:rsid w:val="007611B8"/>
    <w:rsid w:val="00761233"/>
    <w:rsid w:val="0076126B"/>
    <w:rsid w:val="007616A6"/>
    <w:rsid w:val="00761940"/>
    <w:rsid w:val="00761AFD"/>
    <w:rsid w:val="00762267"/>
    <w:rsid w:val="0076264F"/>
    <w:rsid w:val="00762D06"/>
    <w:rsid w:val="00762D0E"/>
    <w:rsid w:val="0076407E"/>
    <w:rsid w:val="00764110"/>
    <w:rsid w:val="00764456"/>
    <w:rsid w:val="007649AD"/>
    <w:rsid w:val="00764E15"/>
    <w:rsid w:val="00765159"/>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1D"/>
    <w:rsid w:val="00773376"/>
    <w:rsid w:val="0077392D"/>
    <w:rsid w:val="00773C98"/>
    <w:rsid w:val="00773E3E"/>
    <w:rsid w:val="00774EEB"/>
    <w:rsid w:val="007753D6"/>
    <w:rsid w:val="007755A5"/>
    <w:rsid w:val="0077571D"/>
    <w:rsid w:val="007759C3"/>
    <w:rsid w:val="007763B8"/>
    <w:rsid w:val="007763D4"/>
    <w:rsid w:val="0077641A"/>
    <w:rsid w:val="00776A64"/>
    <w:rsid w:val="00776ADF"/>
    <w:rsid w:val="00776C58"/>
    <w:rsid w:val="00777036"/>
    <w:rsid w:val="00777103"/>
    <w:rsid w:val="0077710D"/>
    <w:rsid w:val="007778FA"/>
    <w:rsid w:val="00777CFF"/>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4D54"/>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687"/>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49AA"/>
    <w:rsid w:val="0079521E"/>
    <w:rsid w:val="0079525B"/>
    <w:rsid w:val="00795366"/>
    <w:rsid w:val="00795609"/>
    <w:rsid w:val="0079581E"/>
    <w:rsid w:val="00795C30"/>
    <w:rsid w:val="00795EC4"/>
    <w:rsid w:val="00796373"/>
    <w:rsid w:val="0079687A"/>
    <w:rsid w:val="00796BFA"/>
    <w:rsid w:val="00796C23"/>
    <w:rsid w:val="00796C84"/>
    <w:rsid w:val="00796EA4"/>
    <w:rsid w:val="00797148"/>
    <w:rsid w:val="00797272"/>
    <w:rsid w:val="00797350"/>
    <w:rsid w:val="00797BC5"/>
    <w:rsid w:val="00797D2E"/>
    <w:rsid w:val="007A01A6"/>
    <w:rsid w:val="007A05FD"/>
    <w:rsid w:val="007A09E6"/>
    <w:rsid w:val="007A1097"/>
    <w:rsid w:val="007A146A"/>
    <w:rsid w:val="007A1A56"/>
    <w:rsid w:val="007A22B8"/>
    <w:rsid w:val="007A2436"/>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869"/>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682"/>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1A0"/>
    <w:rsid w:val="007F1A6B"/>
    <w:rsid w:val="007F1D7C"/>
    <w:rsid w:val="007F208A"/>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D52"/>
    <w:rsid w:val="00801F39"/>
    <w:rsid w:val="00802595"/>
    <w:rsid w:val="00802698"/>
    <w:rsid w:val="008026BB"/>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61"/>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B0"/>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B8E"/>
    <w:rsid w:val="00820451"/>
    <w:rsid w:val="008207F6"/>
    <w:rsid w:val="00820CF6"/>
    <w:rsid w:val="00820F1C"/>
    <w:rsid w:val="00821262"/>
    <w:rsid w:val="008212DA"/>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FB"/>
    <w:rsid w:val="008307A6"/>
    <w:rsid w:val="00830B7E"/>
    <w:rsid w:val="0083118D"/>
    <w:rsid w:val="008313B0"/>
    <w:rsid w:val="00831538"/>
    <w:rsid w:val="00831A6B"/>
    <w:rsid w:val="00831DBF"/>
    <w:rsid w:val="00831F08"/>
    <w:rsid w:val="00831F50"/>
    <w:rsid w:val="0083212F"/>
    <w:rsid w:val="008321FA"/>
    <w:rsid w:val="008329DB"/>
    <w:rsid w:val="008332B4"/>
    <w:rsid w:val="008334B7"/>
    <w:rsid w:val="008336FF"/>
    <w:rsid w:val="00833963"/>
    <w:rsid w:val="00833DD1"/>
    <w:rsid w:val="008341AB"/>
    <w:rsid w:val="00834526"/>
    <w:rsid w:val="00834719"/>
    <w:rsid w:val="008352BE"/>
    <w:rsid w:val="0083594F"/>
    <w:rsid w:val="0083644E"/>
    <w:rsid w:val="00836702"/>
    <w:rsid w:val="00836A4F"/>
    <w:rsid w:val="00836DDA"/>
    <w:rsid w:val="00836EF0"/>
    <w:rsid w:val="0083775B"/>
    <w:rsid w:val="00837B1F"/>
    <w:rsid w:val="00840D81"/>
    <w:rsid w:val="00840DFB"/>
    <w:rsid w:val="00840EEC"/>
    <w:rsid w:val="008411FB"/>
    <w:rsid w:val="00841202"/>
    <w:rsid w:val="00841303"/>
    <w:rsid w:val="00841F95"/>
    <w:rsid w:val="00842269"/>
    <w:rsid w:val="008423CE"/>
    <w:rsid w:val="0084291E"/>
    <w:rsid w:val="00842D21"/>
    <w:rsid w:val="00843072"/>
    <w:rsid w:val="008431C0"/>
    <w:rsid w:val="008432D3"/>
    <w:rsid w:val="00843529"/>
    <w:rsid w:val="008436A2"/>
    <w:rsid w:val="008445F6"/>
    <w:rsid w:val="008448E9"/>
    <w:rsid w:val="00844A57"/>
    <w:rsid w:val="00844B28"/>
    <w:rsid w:val="00844B85"/>
    <w:rsid w:val="00845010"/>
    <w:rsid w:val="0084503F"/>
    <w:rsid w:val="0084589F"/>
    <w:rsid w:val="0084645D"/>
    <w:rsid w:val="0084654E"/>
    <w:rsid w:val="00846560"/>
    <w:rsid w:val="00846CDC"/>
    <w:rsid w:val="00846F12"/>
    <w:rsid w:val="00846F26"/>
    <w:rsid w:val="00847067"/>
    <w:rsid w:val="00847A28"/>
    <w:rsid w:val="00847D0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4D"/>
    <w:rsid w:val="00853987"/>
    <w:rsid w:val="00853B92"/>
    <w:rsid w:val="00854775"/>
    <w:rsid w:val="00854A92"/>
    <w:rsid w:val="00854AFC"/>
    <w:rsid w:val="00854E25"/>
    <w:rsid w:val="00854EE1"/>
    <w:rsid w:val="00855D27"/>
    <w:rsid w:val="00856840"/>
    <w:rsid w:val="00856B69"/>
    <w:rsid w:val="008577AF"/>
    <w:rsid w:val="008579A6"/>
    <w:rsid w:val="0086000C"/>
    <w:rsid w:val="008601F2"/>
    <w:rsid w:val="008602BB"/>
    <w:rsid w:val="00860EA0"/>
    <w:rsid w:val="00860FAB"/>
    <w:rsid w:val="00861101"/>
    <w:rsid w:val="00861311"/>
    <w:rsid w:val="00861AF5"/>
    <w:rsid w:val="00861D7C"/>
    <w:rsid w:val="0086233C"/>
    <w:rsid w:val="00862BD9"/>
    <w:rsid w:val="008630D8"/>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862"/>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39"/>
    <w:rsid w:val="008814CC"/>
    <w:rsid w:val="0088176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31F"/>
    <w:rsid w:val="00887CC1"/>
    <w:rsid w:val="00887D0A"/>
    <w:rsid w:val="0089049E"/>
    <w:rsid w:val="00890838"/>
    <w:rsid w:val="0089091A"/>
    <w:rsid w:val="00890C10"/>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AFF"/>
    <w:rsid w:val="00895DD3"/>
    <w:rsid w:val="00896414"/>
    <w:rsid w:val="008969BF"/>
    <w:rsid w:val="008978A8"/>
    <w:rsid w:val="00897A8F"/>
    <w:rsid w:val="00897E3F"/>
    <w:rsid w:val="00897EE1"/>
    <w:rsid w:val="008A01B5"/>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9"/>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2BC"/>
    <w:rsid w:val="008B2488"/>
    <w:rsid w:val="008B348C"/>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2FEB"/>
    <w:rsid w:val="008C39C5"/>
    <w:rsid w:val="008C3C77"/>
    <w:rsid w:val="008C4536"/>
    <w:rsid w:val="008C4692"/>
    <w:rsid w:val="008C4832"/>
    <w:rsid w:val="008C4FA6"/>
    <w:rsid w:val="008C4FB4"/>
    <w:rsid w:val="008C513F"/>
    <w:rsid w:val="008C51E3"/>
    <w:rsid w:val="008C5778"/>
    <w:rsid w:val="008C5947"/>
    <w:rsid w:val="008C5E9A"/>
    <w:rsid w:val="008C6168"/>
    <w:rsid w:val="008C631B"/>
    <w:rsid w:val="008C650B"/>
    <w:rsid w:val="008C66C7"/>
    <w:rsid w:val="008C7B4F"/>
    <w:rsid w:val="008C7EC0"/>
    <w:rsid w:val="008D0359"/>
    <w:rsid w:val="008D03AB"/>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4FAE"/>
    <w:rsid w:val="008D53EE"/>
    <w:rsid w:val="008D5511"/>
    <w:rsid w:val="008D5930"/>
    <w:rsid w:val="008D6084"/>
    <w:rsid w:val="008D63FA"/>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BD2"/>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9C3"/>
    <w:rsid w:val="008E7C9D"/>
    <w:rsid w:val="008F0554"/>
    <w:rsid w:val="008F06A2"/>
    <w:rsid w:val="008F0B33"/>
    <w:rsid w:val="008F0CD7"/>
    <w:rsid w:val="008F0D5D"/>
    <w:rsid w:val="008F0D89"/>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2B1"/>
    <w:rsid w:val="00901348"/>
    <w:rsid w:val="009013AD"/>
    <w:rsid w:val="0090161A"/>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449"/>
    <w:rsid w:val="0090692F"/>
    <w:rsid w:val="00906C3D"/>
    <w:rsid w:val="00907749"/>
    <w:rsid w:val="00907A52"/>
    <w:rsid w:val="00910716"/>
    <w:rsid w:val="00910751"/>
    <w:rsid w:val="00910990"/>
    <w:rsid w:val="00911365"/>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C8A"/>
    <w:rsid w:val="00925EA0"/>
    <w:rsid w:val="00925ED9"/>
    <w:rsid w:val="009260F5"/>
    <w:rsid w:val="00926150"/>
    <w:rsid w:val="00926221"/>
    <w:rsid w:val="00926B1B"/>
    <w:rsid w:val="00927A7F"/>
    <w:rsid w:val="00927C36"/>
    <w:rsid w:val="00930297"/>
    <w:rsid w:val="009303C6"/>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5FEB"/>
    <w:rsid w:val="009363B5"/>
    <w:rsid w:val="00936592"/>
    <w:rsid w:val="009365F1"/>
    <w:rsid w:val="009368A6"/>
    <w:rsid w:val="00936A6C"/>
    <w:rsid w:val="00936BF1"/>
    <w:rsid w:val="009372FC"/>
    <w:rsid w:val="0093741E"/>
    <w:rsid w:val="009376D1"/>
    <w:rsid w:val="009401D3"/>
    <w:rsid w:val="009404AB"/>
    <w:rsid w:val="00940702"/>
    <w:rsid w:val="009407C5"/>
    <w:rsid w:val="00940A91"/>
    <w:rsid w:val="00940AF7"/>
    <w:rsid w:val="0094135E"/>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6D0"/>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6E3"/>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0F84"/>
    <w:rsid w:val="00961169"/>
    <w:rsid w:val="00961250"/>
    <w:rsid w:val="009616C2"/>
    <w:rsid w:val="00961A1A"/>
    <w:rsid w:val="00961A4C"/>
    <w:rsid w:val="00961F8C"/>
    <w:rsid w:val="009621A5"/>
    <w:rsid w:val="009623CA"/>
    <w:rsid w:val="0096287B"/>
    <w:rsid w:val="009628F7"/>
    <w:rsid w:val="009637FD"/>
    <w:rsid w:val="00963DD1"/>
    <w:rsid w:val="00963F86"/>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D"/>
    <w:rsid w:val="009710E2"/>
    <w:rsid w:val="00971904"/>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58A"/>
    <w:rsid w:val="009828BD"/>
    <w:rsid w:val="009829FD"/>
    <w:rsid w:val="00982A6F"/>
    <w:rsid w:val="00982D2E"/>
    <w:rsid w:val="00982D58"/>
    <w:rsid w:val="00982F90"/>
    <w:rsid w:val="009837D2"/>
    <w:rsid w:val="00983984"/>
    <w:rsid w:val="00983BA8"/>
    <w:rsid w:val="00983C3B"/>
    <w:rsid w:val="00984DFF"/>
    <w:rsid w:val="0098555E"/>
    <w:rsid w:val="009856E1"/>
    <w:rsid w:val="009857FB"/>
    <w:rsid w:val="00985DEA"/>
    <w:rsid w:val="00986423"/>
    <w:rsid w:val="009866B2"/>
    <w:rsid w:val="00986D0E"/>
    <w:rsid w:val="00986E15"/>
    <w:rsid w:val="009871C5"/>
    <w:rsid w:val="0098742C"/>
    <w:rsid w:val="0098765F"/>
    <w:rsid w:val="00987688"/>
    <w:rsid w:val="00987804"/>
    <w:rsid w:val="00987A47"/>
    <w:rsid w:val="00987BBC"/>
    <w:rsid w:val="00987DFA"/>
    <w:rsid w:val="009900E6"/>
    <w:rsid w:val="00990B6D"/>
    <w:rsid w:val="00990DDE"/>
    <w:rsid w:val="00991123"/>
    <w:rsid w:val="0099117B"/>
    <w:rsid w:val="00991550"/>
    <w:rsid w:val="0099181B"/>
    <w:rsid w:val="009928C0"/>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7FA"/>
    <w:rsid w:val="00997A4A"/>
    <w:rsid w:val="009A0919"/>
    <w:rsid w:val="009A0B18"/>
    <w:rsid w:val="009A0B30"/>
    <w:rsid w:val="009A0B77"/>
    <w:rsid w:val="009A0FBA"/>
    <w:rsid w:val="009A1448"/>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11D"/>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2CF"/>
    <w:rsid w:val="009B241F"/>
    <w:rsid w:val="009B27B5"/>
    <w:rsid w:val="009B31D6"/>
    <w:rsid w:val="009B385E"/>
    <w:rsid w:val="009B3AE9"/>
    <w:rsid w:val="009B4456"/>
    <w:rsid w:val="009B469D"/>
    <w:rsid w:val="009B4E07"/>
    <w:rsid w:val="009B5C61"/>
    <w:rsid w:val="009B5CA5"/>
    <w:rsid w:val="009B5E8A"/>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90"/>
    <w:rsid w:val="009C30E1"/>
    <w:rsid w:val="009C3555"/>
    <w:rsid w:val="009C3562"/>
    <w:rsid w:val="009C379A"/>
    <w:rsid w:val="009C37C7"/>
    <w:rsid w:val="009C38A5"/>
    <w:rsid w:val="009C3936"/>
    <w:rsid w:val="009C473C"/>
    <w:rsid w:val="009C493D"/>
    <w:rsid w:val="009C4F42"/>
    <w:rsid w:val="009C51DE"/>
    <w:rsid w:val="009C5224"/>
    <w:rsid w:val="009C5419"/>
    <w:rsid w:val="009C5BEB"/>
    <w:rsid w:val="009C5E27"/>
    <w:rsid w:val="009C64FA"/>
    <w:rsid w:val="009C6C1D"/>
    <w:rsid w:val="009C6EDB"/>
    <w:rsid w:val="009C71F9"/>
    <w:rsid w:val="009C76E4"/>
    <w:rsid w:val="009C7BA4"/>
    <w:rsid w:val="009C7CE6"/>
    <w:rsid w:val="009D046D"/>
    <w:rsid w:val="009D0AFD"/>
    <w:rsid w:val="009D0E38"/>
    <w:rsid w:val="009D0E99"/>
    <w:rsid w:val="009D0F7A"/>
    <w:rsid w:val="009D1640"/>
    <w:rsid w:val="009D1A2B"/>
    <w:rsid w:val="009D2396"/>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6B0"/>
    <w:rsid w:val="009E2F3B"/>
    <w:rsid w:val="009E3061"/>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2BCA"/>
    <w:rsid w:val="009F30F1"/>
    <w:rsid w:val="009F3538"/>
    <w:rsid w:val="009F3846"/>
    <w:rsid w:val="009F3EBC"/>
    <w:rsid w:val="009F40DE"/>
    <w:rsid w:val="009F4174"/>
    <w:rsid w:val="009F4633"/>
    <w:rsid w:val="009F4EA8"/>
    <w:rsid w:val="009F5AD9"/>
    <w:rsid w:val="009F5CF0"/>
    <w:rsid w:val="009F5E97"/>
    <w:rsid w:val="009F61A9"/>
    <w:rsid w:val="009F68BB"/>
    <w:rsid w:val="009F69AB"/>
    <w:rsid w:val="009F6CC4"/>
    <w:rsid w:val="009F6F55"/>
    <w:rsid w:val="009F71DE"/>
    <w:rsid w:val="009F7316"/>
    <w:rsid w:val="009F7423"/>
    <w:rsid w:val="009F7B97"/>
    <w:rsid w:val="00A00531"/>
    <w:rsid w:val="00A0105A"/>
    <w:rsid w:val="00A014C6"/>
    <w:rsid w:val="00A02137"/>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0D"/>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1BA"/>
    <w:rsid w:val="00A21346"/>
    <w:rsid w:val="00A2167F"/>
    <w:rsid w:val="00A219F9"/>
    <w:rsid w:val="00A21F9F"/>
    <w:rsid w:val="00A229D0"/>
    <w:rsid w:val="00A22B57"/>
    <w:rsid w:val="00A232F4"/>
    <w:rsid w:val="00A23383"/>
    <w:rsid w:val="00A2342A"/>
    <w:rsid w:val="00A235D4"/>
    <w:rsid w:val="00A2376F"/>
    <w:rsid w:val="00A2431B"/>
    <w:rsid w:val="00A246E5"/>
    <w:rsid w:val="00A2472D"/>
    <w:rsid w:val="00A247FD"/>
    <w:rsid w:val="00A24DD7"/>
    <w:rsid w:val="00A24E69"/>
    <w:rsid w:val="00A24F5C"/>
    <w:rsid w:val="00A2512F"/>
    <w:rsid w:val="00A2520C"/>
    <w:rsid w:val="00A253D5"/>
    <w:rsid w:val="00A25498"/>
    <w:rsid w:val="00A25844"/>
    <w:rsid w:val="00A25A01"/>
    <w:rsid w:val="00A25B4B"/>
    <w:rsid w:val="00A25FF6"/>
    <w:rsid w:val="00A260D7"/>
    <w:rsid w:val="00A26164"/>
    <w:rsid w:val="00A262BB"/>
    <w:rsid w:val="00A26603"/>
    <w:rsid w:val="00A269D4"/>
    <w:rsid w:val="00A26AF5"/>
    <w:rsid w:val="00A26BCA"/>
    <w:rsid w:val="00A26D3B"/>
    <w:rsid w:val="00A26E4A"/>
    <w:rsid w:val="00A275DF"/>
    <w:rsid w:val="00A278A4"/>
    <w:rsid w:val="00A27A41"/>
    <w:rsid w:val="00A3009A"/>
    <w:rsid w:val="00A30679"/>
    <w:rsid w:val="00A3084E"/>
    <w:rsid w:val="00A30995"/>
    <w:rsid w:val="00A30ABB"/>
    <w:rsid w:val="00A30B2C"/>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9C0"/>
    <w:rsid w:val="00A36B36"/>
    <w:rsid w:val="00A36EC4"/>
    <w:rsid w:val="00A36FD3"/>
    <w:rsid w:val="00A373E0"/>
    <w:rsid w:val="00A40098"/>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913"/>
    <w:rsid w:val="00A44B1D"/>
    <w:rsid w:val="00A44E9B"/>
    <w:rsid w:val="00A45099"/>
    <w:rsid w:val="00A45858"/>
    <w:rsid w:val="00A45AA1"/>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DCF"/>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1E7"/>
    <w:rsid w:val="00A73291"/>
    <w:rsid w:val="00A7334C"/>
    <w:rsid w:val="00A73467"/>
    <w:rsid w:val="00A73809"/>
    <w:rsid w:val="00A73A43"/>
    <w:rsid w:val="00A73CFF"/>
    <w:rsid w:val="00A73D3B"/>
    <w:rsid w:val="00A73E27"/>
    <w:rsid w:val="00A73F7B"/>
    <w:rsid w:val="00A7415E"/>
    <w:rsid w:val="00A751E2"/>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B23"/>
    <w:rsid w:val="00A85F86"/>
    <w:rsid w:val="00A86220"/>
    <w:rsid w:val="00A86289"/>
    <w:rsid w:val="00A8674C"/>
    <w:rsid w:val="00A86A97"/>
    <w:rsid w:val="00A86B00"/>
    <w:rsid w:val="00A87080"/>
    <w:rsid w:val="00A8747A"/>
    <w:rsid w:val="00A876D0"/>
    <w:rsid w:val="00A87B67"/>
    <w:rsid w:val="00A87D3F"/>
    <w:rsid w:val="00A9000D"/>
    <w:rsid w:val="00A90052"/>
    <w:rsid w:val="00A901DF"/>
    <w:rsid w:val="00A90589"/>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34C"/>
    <w:rsid w:val="00A964D5"/>
    <w:rsid w:val="00A96A4E"/>
    <w:rsid w:val="00A96C83"/>
    <w:rsid w:val="00A96FF0"/>
    <w:rsid w:val="00A97593"/>
    <w:rsid w:val="00A977A0"/>
    <w:rsid w:val="00A97915"/>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6CC"/>
    <w:rsid w:val="00AA2B8F"/>
    <w:rsid w:val="00AA2C74"/>
    <w:rsid w:val="00AA2D08"/>
    <w:rsid w:val="00AA34E3"/>
    <w:rsid w:val="00AA3625"/>
    <w:rsid w:val="00AA3C21"/>
    <w:rsid w:val="00AA3DD9"/>
    <w:rsid w:val="00AA4173"/>
    <w:rsid w:val="00AA4186"/>
    <w:rsid w:val="00AA427A"/>
    <w:rsid w:val="00AA4306"/>
    <w:rsid w:val="00AA432B"/>
    <w:rsid w:val="00AA43E8"/>
    <w:rsid w:val="00AA44B1"/>
    <w:rsid w:val="00AA4A49"/>
    <w:rsid w:val="00AA4BE4"/>
    <w:rsid w:val="00AA58B9"/>
    <w:rsid w:val="00AA5E85"/>
    <w:rsid w:val="00AA63C9"/>
    <w:rsid w:val="00AA68B3"/>
    <w:rsid w:val="00AA6991"/>
    <w:rsid w:val="00AA6C49"/>
    <w:rsid w:val="00AA6C65"/>
    <w:rsid w:val="00AA741E"/>
    <w:rsid w:val="00AA7C65"/>
    <w:rsid w:val="00AB0015"/>
    <w:rsid w:val="00AB14B9"/>
    <w:rsid w:val="00AB1715"/>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4C4"/>
    <w:rsid w:val="00AC0A16"/>
    <w:rsid w:val="00AC138D"/>
    <w:rsid w:val="00AC17A3"/>
    <w:rsid w:val="00AC1FFA"/>
    <w:rsid w:val="00AC22F9"/>
    <w:rsid w:val="00AC28FE"/>
    <w:rsid w:val="00AC297B"/>
    <w:rsid w:val="00AC302A"/>
    <w:rsid w:val="00AC322C"/>
    <w:rsid w:val="00AC3862"/>
    <w:rsid w:val="00AC4123"/>
    <w:rsid w:val="00AC451A"/>
    <w:rsid w:val="00AC478F"/>
    <w:rsid w:val="00AC4C2C"/>
    <w:rsid w:val="00AC4DE1"/>
    <w:rsid w:val="00AC537D"/>
    <w:rsid w:val="00AC552C"/>
    <w:rsid w:val="00AC5B6A"/>
    <w:rsid w:val="00AC5E4C"/>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A54"/>
    <w:rsid w:val="00AD4C26"/>
    <w:rsid w:val="00AD4C4B"/>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384"/>
    <w:rsid w:val="00AE36B4"/>
    <w:rsid w:val="00AE382A"/>
    <w:rsid w:val="00AE38F7"/>
    <w:rsid w:val="00AE3CF0"/>
    <w:rsid w:val="00AE4098"/>
    <w:rsid w:val="00AE4226"/>
    <w:rsid w:val="00AE43D4"/>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CCB"/>
    <w:rsid w:val="00AF49EA"/>
    <w:rsid w:val="00AF4F20"/>
    <w:rsid w:val="00AF4F66"/>
    <w:rsid w:val="00AF5647"/>
    <w:rsid w:val="00AF56B7"/>
    <w:rsid w:val="00AF5AFE"/>
    <w:rsid w:val="00AF666D"/>
    <w:rsid w:val="00AF6804"/>
    <w:rsid w:val="00AF6AA5"/>
    <w:rsid w:val="00AF6AB0"/>
    <w:rsid w:val="00AF6DE2"/>
    <w:rsid w:val="00AF6F3D"/>
    <w:rsid w:val="00AF7210"/>
    <w:rsid w:val="00AF7582"/>
    <w:rsid w:val="00B00433"/>
    <w:rsid w:val="00B00AFA"/>
    <w:rsid w:val="00B017D8"/>
    <w:rsid w:val="00B01A56"/>
    <w:rsid w:val="00B01E99"/>
    <w:rsid w:val="00B01EF7"/>
    <w:rsid w:val="00B023F5"/>
    <w:rsid w:val="00B025A5"/>
    <w:rsid w:val="00B02A24"/>
    <w:rsid w:val="00B0383E"/>
    <w:rsid w:val="00B03852"/>
    <w:rsid w:val="00B03B76"/>
    <w:rsid w:val="00B03C53"/>
    <w:rsid w:val="00B03D71"/>
    <w:rsid w:val="00B04739"/>
    <w:rsid w:val="00B04D91"/>
    <w:rsid w:val="00B04FF3"/>
    <w:rsid w:val="00B05819"/>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CB8"/>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B19"/>
    <w:rsid w:val="00B16B1C"/>
    <w:rsid w:val="00B175E1"/>
    <w:rsid w:val="00B175E2"/>
    <w:rsid w:val="00B17922"/>
    <w:rsid w:val="00B179BB"/>
    <w:rsid w:val="00B206CE"/>
    <w:rsid w:val="00B20DA0"/>
    <w:rsid w:val="00B20DB6"/>
    <w:rsid w:val="00B21420"/>
    <w:rsid w:val="00B2149A"/>
    <w:rsid w:val="00B2158E"/>
    <w:rsid w:val="00B21FAC"/>
    <w:rsid w:val="00B22014"/>
    <w:rsid w:val="00B2231F"/>
    <w:rsid w:val="00B223DF"/>
    <w:rsid w:val="00B22493"/>
    <w:rsid w:val="00B224A8"/>
    <w:rsid w:val="00B229BB"/>
    <w:rsid w:val="00B22ADB"/>
    <w:rsid w:val="00B22C57"/>
    <w:rsid w:val="00B23142"/>
    <w:rsid w:val="00B2360C"/>
    <w:rsid w:val="00B23832"/>
    <w:rsid w:val="00B23EFF"/>
    <w:rsid w:val="00B23F0C"/>
    <w:rsid w:val="00B245CF"/>
    <w:rsid w:val="00B24765"/>
    <w:rsid w:val="00B24FBC"/>
    <w:rsid w:val="00B251DC"/>
    <w:rsid w:val="00B25AB2"/>
    <w:rsid w:val="00B25B06"/>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513"/>
    <w:rsid w:val="00B353BF"/>
    <w:rsid w:val="00B35C30"/>
    <w:rsid w:val="00B36423"/>
    <w:rsid w:val="00B3655F"/>
    <w:rsid w:val="00B36FB6"/>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67F"/>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52"/>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379"/>
    <w:rsid w:val="00B6549C"/>
    <w:rsid w:val="00B6553F"/>
    <w:rsid w:val="00B65558"/>
    <w:rsid w:val="00B6561B"/>
    <w:rsid w:val="00B6566B"/>
    <w:rsid w:val="00B65C8D"/>
    <w:rsid w:val="00B65DA8"/>
    <w:rsid w:val="00B65EFE"/>
    <w:rsid w:val="00B66B90"/>
    <w:rsid w:val="00B670BF"/>
    <w:rsid w:val="00B670E1"/>
    <w:rsid w:val="00B674B6"/>
    <w:rsid w:val="00B67508"/>
    <w:rsid w:val="00B67A58"/>
    <w:rsid w:val="00B7023B"/>
    <w:rsid w:val="00B702FF"/>
    <w:rsid w:val="00B70436"/>
    <w:rsid w:val="00B70562"/>
    <w:rsid w:val="00B70D3B"/>
    <w:rsid w:val="00B71320"/>
    <w:rsid w:val="00B71551"/>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D99"/>
    <w:rsid w:val="00B82EA0"/>
    <w:rsid w:val="00B83024"/>
    <w:rsid w:val="00B836F9"/>
    <w:rsid w:val="00B83743"/>
    <w:rsid w:val="00B8374F"/>
    <w:rsid w:val="00B83BCF"/>
    <w:rsid w:val="00B83E0A"/>
    <w:rsid w:val="00B83E17"/>
    <w:rsid w:val="00B84996"/>
    <w:rsid w:val="00B8504C"/>
    <w:rsid w:val="00B862EF"/>
    <w:rsid w:val="00B86500"/>
    <w:rsid w:val="00B8691D"/>
    <w:rsid w:val="00B86A46"/>
    <w:rsid w:val="00B86B51"/>
    <w:rsid w:val="00B870F1"/>
    <w:rsid w:val="00B8751C"/>
    <w:rsid w:val="00B876CB"/>
    <w:rsid w:val="00B8775E"/>
    <w:rsid w:val="00B902C1"/>
    <w:rsid w:val="00B90768"/>
    <w:rsid w:val="00B9086F"/>
    <w:rsid w:val="00B90893"/>
    <w:rsid w:val="00B9168D"/>
    <w:rsid w:val="00B9172A"/>
    <w:rsid w:val="00B91993"/>
    <w:rsid w:val="00B927B5"/>
    <w:rsid w:val="00B92A23"/>
    <w:rsid w:val="00B92BF0"/>
    <w:rsid w:val="00B9359C"/>
    <w:rsid w:val="00B93856"/>
    <w:rsid w:val="00B93B79"/>
    <w:rsid w:val="00B93D07"/>
    <w:rsid w:val="00B93FEB"/>
    <w:rsid w:val="00B942BD"/>
    <w:rsid w:val="00B94515"/>
    <w:rsid w:val="00B94A33"/>
    <w:rsid w:val="00B94B65"/>
    <w:rsid w:val="00B94F63"/>
    <w:rsid w:val="00B95327"/>
    <w:rsid w:val="00B95B7D"/>
    <w:rsid w:val="00B95B80"/>
    <w:rsid w:val="00B95D29"/>
    <w:rsid w:val="00B95D37"/>
    <w:rsid w:val="00B9611C"/>
    <w:rsid w:val="00B9660B"/>
    <w:rsid w:val="00B966A1"/>
    <w:rsid w:val="00B968D3"/>
    <w:rsid w:val="00B97493"/>
    <w:rsid w:val="00B9762E"/>
    <w:rsid w:val="00B97A26"/>
    <w:rsid w:val="00B97BAB"/>
    <w:rsid w:val="00B97C5F"/>
    <w:rsid w:val="00BA0307"/>
    <w:rsid w:val="00BA0495"/>
    <w:rsid w:val="00BA0612"/>
    <w:rsid w:val="00BA0760"/>
    <w:rsid w:val="00BA093B"/>
    <w:rsid w:val="00BA0E6D"/>
    <w:rsid w:val="00BA1061"/>
    <w:rsid w:val="00BA12BF"/>
    <w:rsid w:val="00BA138B"/>
    <w:rsid w:val="00BA1490"/>
    <w:rsid w:val="00BA156B"/>
    <w:rsid w:val="00BA1605"/>
    <w:rsid w:val="00BA287A"/>
    <w:rsid w:val="00BA2A44"/>
    <w:rsid w:val="00BA2DDF"/>
    <w:rsid w:val="00BA3616"/>
    <w:rsid w:val="00BA3AA5"/>
    <w:rsid w:val="00BA3AE8"/>
    <w:rsid w:val="00BA3B7E"/>
    <w:rsid w:val="00BA4241"/>
    <w:rsid w:val="00BA4391"/>
    <w:rsid w:val="00BA43C5"/>
    <w:rsid w:val="00BA4E19"/>
    <w:rsid w:val="00BA4EBC"/>
    <w:rsid w:val="00BA4FB0"/>
    <w:rsid w:val="00BA51E6"/>
    <w:rsid w:val="00BA54D2"/>
    <w:rsid w:val="00BA581B"/>
    <w:rsid w:val="00BA58A1"/>
    <w:rsid w:val="00BA5C31"/>
    <w:rsid w:val="00BA655E"/>
    <w:rsid w:val="00BA7507"/>
    <w:rsid w:val="00BA7B4C"/>
    <w:rsid w:val="00BB03B6"/>
    <w:rsid w:val="00BB06D7"/>
    <w:rsid w:val="00BB09F9"/>
    <w:rsid w:val="00BB122A"/>
    <w:rsid w:val="00BB12E8"/>
    <w:rsid w:val="00BB1304"/>
    <w:rsid w:val="00BB15B8"/>
    <w:rsid w:val="00BB179A"/>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CFE"/>
    <w:rsid w:val="00BB5913"/>
    <w:rsid w:val="00BB5B40"/>
    <w:rsid w:val="00BB5B68"/>
    <w:rsid w:val="00BB5B8A"/>
    <w:rsid w:val="00BB5BBC"/>
    <w:rsid w:val="00BB6023"/>
    <w:rsid w:val="00BB6DCE"/>
    <w:rsid w:val="00BB766C"/>
    <w:rsid w:val="00BB7EEF"/>
    <w:rsid w:val="00BC0244"/>
    <w:rsid w:val="00BC0602"/>
    <w:rsid w:val="00BC0B68"/>
    <w:rsid w:val="00BC0DC9"/>
    <w:rsid w:val="00BC0FB0"/>
    <w:rsid w:val="00BC15FC"/>
    <w:rsid w:val="00BC1BF9"/>
    <w:rsid w:val="00BC1F14"/>
    <w:rsid w:val="00BC2134"/>
    <w:rsid w:val="00BC2C8D"/>
    <w:rsid w:val="00BC3F46"/>
    <w:rsid w:val="00BC4020"/>
    <w:rsid w:val="00BC4948"/>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536"/>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38D"/>
    <w:rsid w:val="00BF759E"/>
    <w:rsid w:val="00BF78DC"/>
    <w:rsid w:val="00BF7E75"/>
    <w:rsid w:val="00BF7F62"/>
    <w:rsid w:val="00C00A4F"/>
    <w:rsid w:val="00C01033"/>
    <w:rsid w:val="00C012F5"/>
    <w:rsid w:val="00C014C4"/>
    <w:rsid w:val="00C0287D"/>
    <w:rsid w:val="00C03D86"/>
    <w:rsid w:val="00C04246"/>
    <w:rsid w:val="00C047B0"/>
    <w:rsid w:val="00C0483E"/>
    <w:rsid w:val="00C048A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07FF3"/>
    <w:rsid w:val="00C101EC"/>
    <w:rsid w:val="00C1090A"/>
    <w:rsid w:val="00C109A6"/>
    <w:rsid w:val="00C11023"/>
    <w:rsid w:val="00C11036"/>
    <w:rsid w:val="00C111ED"/>
    <w:rsid w:val="00C11813"/>
    <w:rsid w:val="00C12492"/>
    <w:rsid w:val="00C12539"/>
    <w:rsid w:val="00C12DE9"/>
    <w:rsid w:val="00C1322C"/>
    <w:rsid w:val="00C132C8"/>
    <w:rsid w:val="00C1346B"/>
    <w:rsid w:val="00C134BA"/>
    <w:rsid w:val="00C140F7"/>
    <w:rsid w:val="00C14361"/>
    <w:rsid w:val="00C14669"/>
    <w:rsid w:val="00C146B2"/>
    <w:rsid w:val="00C14B92"/>
    <w:rsid w:val="00C14DD9"/>
    <w:rsid w:val="00C150EB"/>
    <w:rsid w:val="00C15A13"/>
    <w:rsid w:val="00C15D91"/>
    <w:rsid w:val="00C15DF5"/>
    <w:rsid w:val="00C1611A"/>
    <w:rsid w:val="00C162AA"/>
    <w:rsid w:val="00C162BC"/>
    <w:rsid w:val="00C16533"/>
    <w:rsid w:val="00C165B7"/>
    <w:rsid w:val="00C1677A"/>
    <w:rsid w:val="00C167F8"/>
    <w:rsid w:val="00C169E5"/>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AE0"/>
    <w:rsid w:val="00C2413D"/>
    <w:rsid w:val="00C2419D"/>
    <w:rsid w:val="00C2477D"/>
    <w:rsid w:val="00C248B0"/>
    <w:rsid w:val="00C24E74"/>
    <w:rsid w:val="00C2505C"/>
    <w:rsid w:val="00C251D9"/>
    <w:rsid w:val="00C25432"/>
    <w:rsid w:val="00C255C2"/>
    <w:rsid w:val="00C25749"/>
    <w:rsid w:val="00C25915"/>
    <w:rsid w:val="00C25B9A"/>
    <w:rsid w:val="00C25C2A"/>
    <w:rsid w:val="00C25C9E"/>
    <w:rsid w:val="00C25D23"/>
    <w:rsid w:val="00C25FC0"/>
    <w:rsid w:val="00C26C8E"/>
    <w:rsid w:val="00C270CC"/>
    <w:rsid w:val="00C2728B"/>
    <w:rsid w:val="00C272C4"/>
    <w:rsid w:val="00C27473"/>
    <w:rsid w:val="00C27AC8"/>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18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42B"/>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465"/>
    <w:rsid w:val="00C678DC"/>
    <w:rsid w:val="00C67C2A"/>
    <w:rsid w:val="00C67C61"/>
    <w:rsid w:val="00C67EAC"/>
    <w:rsid w:val="00C70005"/>
    <w:rsid w:val="00C701F5"/>
    <w:rsid w:val="00C70382"/>
    <w:rsid w:val="00C705E4"/>
    <w:rsid w:val="00C70786"/>
    <w:rsid w:val="00C7081B"/>
    <w:rsid w:val="00C70FF3"/>
    <w:rsid w:val="00C715E0"/>
    <w:rsid w:val="00C72E75"/>
    <w:rsid w:val="00C73408"/>
    <w:rsid w:val="00C734A5"/>
    <w:rsid w:val="00C7376F"/>
    <w:rsid w:val="00C73B96"/>
    <w:rsid w:val="00C73C5D"/>
    <w:rsid w:val="00C73C80"/>
    <w:rsid w:val="00C73FD8"/>
    <w:rsid w:val="00C74A5B"/>
    <w:rsid w:val="00C74D6F"/>
    <w:rsid w:val="00C74F1F"/>
    <w:rsid w:val="00C7543F"/>
    <w:rsid w:val="00C75A98"/>
    <w:rsid w:val="00C75E0F"/>
    <w:rsid w:val="00C76228"/>
    <w:rsid w:val="00C762BE"/>
    <w:rsid w:val="00C763B6"/>
    <w:rsid w:val="00C765D7"/>
    <w:rsid w:val="00C766E2"/>
    <w:rsid w:val="00C7754F"/>
    <w:rsid w:val="00C77B9A"/>
    <w:rsid w:val="00C80C33"/>
    <w:rsid w:val="00C80F2F"/>
    <w:rsid w:val="00C824D9"/>
    <w:rsid w:val="00C83B22"/>
    <w:rsid w:val="00C845B7"/>
    <w:rsid w:val="00C858A1"/>
    <w:rsid w:val="00C8600E"/>
    <w:rsid w:val="00C86505"/>
    <w:rsid w:val="00C86F92"/>
    <w:rsid w:val="00C8742E"/>
    <w:rsid w:val="00C87484"/>
    <w:rsid w:val="00C874D1"/>
    <w:rsid w:val="00C876B5"/>
    <w:rsid w:val="00C879AF"/>
    <w:rsid w:val="00C902AA"/>
    <w:rsid w:val="00C904DF"/>
    <w:rsid w:val="00C9058E"/>
    <w:rsid w:val="00C909AB"/>
    <w:rsid w:val="00C90D7C"/>
    <w:rsid w:val="00C91540"/>
    <w:rsid w:val="00C9158B"/>
    <w:rsid w:val="00C91703"/>
    <w:rsid w:val="00C91B1E"/>
    <w:rsid w:val="00C91C4E"/>
    <w:rsid w:val="00C91CF5"/>
    <w:rsid w:val="00C920F6"/>
    <w:rsid w:val="00C923FF"/>
    <w:rsid w:val="00C92C19"/>
    <w:rsid w:val="00C9345A"/>
    <w:rsid w:val="00C93AA0"/>
    <w:rsid w:val="00C94090"/>
    <w:rsid w:val="00C949F5"/>
    <w:rsid w:val="00C94DDA"/>
    <w:rsid w:val="00C94FBE"/>
    <w:rsid w:val="00C95433"/>
    <w:rsid w:val="00C955D1"/>
    <w:rsid w:val="00C95AB8"/>
    <w:rsid w:val="00C95F0C"/>
    <w:rsid w:val="00C95F24"/>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8FB"/>
    <w:rsid w:val="00CA7FBB"/>
    <w:rsid w:val="00CB0597"/>
    <w:rsid w:val="00CB0687"/>
    <w:rsid w:val="00CB08DC"/>
    <w:rsid w:val="00CB0CD4"/>
    <w:rsid w:val="00CB1C0C"/>
    <w:rsid w:val="00CB1C2D"/>
    <w:rsid w:val="00CB1CA5"/>
    <w:rsid w:val="00CB1CC6"/>
    <w:rsid w:val="00CB1FB7"/>
    <w:rsid w:val="00CB2443"/>
    <w:rsid w:val="00CB2579"/>
    <w:rsid w:val="00CB2D0D"/>
    <w:rsid w:val="00CB33B9"/>
    <w:rsid w:val="00CB395E"/>
    <w:rsid w:val="00CB3A8F"/>
    <w:rsid w:val="00CB4229"/>
    <w:rsid w:val="00CB430D"/>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375"/>
    <w:rsid w:val="00CC29B3"/>
    <w:rsid w:val="00CC2BDE"/>
    <w:rsid w:val="00CC2F9B"/>
    <w:rsid w:val="00CC31EC"/>
    <w:rsid w:val="00CC43B2"/>
    <w:rsid w:val="00CC54F6"/>
    <w:rsid w:val="00CC581D"/>
    <w:rsid w:val="00CC5A45"/>
    <w:rsid w:val="00CC5BE8"/>
    <w:rsid w:val="00CC65DB"/>
    <w:rsid w:val="00CC673D"/>
    <w:rsid w:val="00CC67D4"/>
    <w:rsid w:val="00CC6C25"/>
    <w:rsid w:val="00CC6E76"/>
    <w:rsid w:val="00CC731B"/>
    <w:rsid w:val="00CC7676"/>
    <w:rsid w:val="00CC7832"/>
    <w:rsid w:val="00CC7B75"/>
    <w:rsid w:val="00CC7BC7"/>
    <w:rsid w:val="00CC7E21"/>
    <w:rsid w:val="00CC7FEC"/>
    <w:rsid w:val="00CD02E6"/>
    <w:rsid w:val="00CD102F"/>
    <w:rsid w:val="00CD1112"/>
    <w:rsid w:val="00CD1A16"/>
    <w:rsid w:val="00CD1A91"/>
    <w:rsid w:val="00CD1F29"/>
    <w:rsid w:val="00CD2685"/>
    <w:rsid w:val="00CD2779"/>
    <w:rsid w:val="00CD2BC2"/>
    <w:rsid w:val="00CD2E4B"/>
    <w:rsid w:val="00CD3CE5"/>
    <w:rsid w:val="00CD3CEB"/>
    <w:rsid w:val="00CD420A"/>
    <w:rsid w:val="00CD42BB"/>
    <w:rsid w:val="00CD42D7"/>
    <w:rsid w:val="00CD490E"/>
    <w:rsid w:val="00CD492A"/>
    <w:rsid w:val="00CD5284"/>
    <w:rsid w:val="00CD5946"/>
    <w:rsid w:val="00CD5BD2"/>
    <w:rsid w:val="00CD5FB7"/>
    <w:rsid w:val="00CD6279"/>
    <w:rsid w:val="00CD63DA"/>
    <w:rsid w:val="00CD662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8D0"/>
    <w:rsid w:val="00CE5F7A"/>
    <w:rsid w:val="00CE61A8"/>
    <w:rsid w:val="00CE6E54"/>
    <w:rsid w:val="00CE6F2A"/>
    <w:rsid w:val="00CE713D"/>
    <w:rsid w:val="00CE7BD0"/>
    <w:rsid w:val="00CE7E48"/>
    <w:rsid w:val="00CF0247"/>
    <w:rsid w:val="00CF036F"/>
    <w:rsid w:val="00CF063E"/>
    <w:rsid w:val="00CF065E"/>
    <w:rsid w:val="00CF12E0"/>
    <w:rsid w:val="00CF17D5"/>
    <w:rsid w:val="00CF1F26"/>
    <w:rsid w:val="00CF1F40"/>
    <w:rsid w:val="00CF26A1"/>
    <w:rsid w:val="00CF2886"/>
    <w:rsid w:val="00CF2ABF"/>
    <w:rsid w:val="00CF2EBB"/>
    <w:rsid w:val="00CF3444"/>
    <w:rsid w:val="00CF3659"/>
    <w:rsid w:val="00CF3B6A"/>
    <w:rsid w:val="00CF3F57"/>
    <w:rsid w:val="00CF3F6E"/>
    <w:rsid w:val="00CF4C20"/>
    <w:rsid w:val="00CF5159"/>
    <w:rsid w:val="00CF57B2"/>
    <w:rsid w:val="00CF5A96"/>
    <w:rsid w:val="00CF5C24"/>
    <w:rsid w:val="00CF5C7A"/>
    <w:rsid w:val="00CF603F"/>
    <w:rsid w:val="00CF61FF"/>
    <w:rsid w:val="00CF67DF"/>
    <w:rsid w:val="00CF68B1"/>
    <w:rsid w:val="00CF6922"/>
    <w:rsid w:val="00CF6C84"/>
    <w:rsid w:val="00CF6D76"/>
    <w:rsid w:val="00CF73A4"/>
    <w:rsid w:val="00CF7747"/>
    <w:rsid w:val="00CF7A36"/>
    <w:rsid w:val="00D00596"/>
    <w:rsid w:val="00D00689"/>
    <w:rsid w:val="00D00C59"/>
    <w:rsid w:val="00D0103D"/>
    <w:rsid w:val="00D0138C"/>
    <w:rsid w:val="00D01545"/>
    <w:rsid w:val="00D01806"/>
    <w:rsid w:val="00D018FD"/>
    <w:rsid w:val="00D01954"/>
    <w:rsid w:val="00D01B4F"/>
    <w:rsid w:val="00D02183"/>
    <w:rsid w:val="00D02410"/>
    <w:rsid w:val="00D026E7"/>
    <w:rsid w:val="00D0293F"/>
    <w:rsid w:val="00D02A71"/>
    <w:rsid w:val="00D02F06"/>
    <w:rsid w:val="00D030D5"/>
    <w:rsid w:val="00D033CA"/>
    <w:rsid w:val="00D039FC"/>
    <w:rsid w:val="00D03D23"/>
    <w:rsid w:val="00D0425A"/>
    <w:rsid w:val="00D0452E"/>
    <w:rsid w:val="00D05416"/>
    <w:rsid w:val="00D05502"/>
    <w:rsid w:val="00D056C0"/>
    <w:rsid w:val="00D05892"/>
    <w:rsid w:val="00D058A3"/>
    <w:rsid w:val="00D05C75"/>
    <w:rsid w:val="00D05F26"/>
    <w:rsid w:val="00D06063"/>
    <w:rsid w:val="00D06084"/>
    <w:rsid w:val="00D06131"/>
    <w:rsid w:val="00D064BA"/>
    <w:rsid w:val="00D07346"/>
    <w:rsid w:val="00D07793"/>
    <w:rsid w:val="00D078B3"/>
    <w:rsid w:val="00D079ED"/>
    <w:rsid w:val="00D07C86"/>
    <w:rsid w:val="00D07F22"/>
    <w:rsid w:val="00D101A8"/>
    <w:rsid w:val="00D10310"/>
    <w:rsid w:val="00D10397"/>
    <w:rsid w:val="00D10855"/>
    <w:rsid w:val="00D10A3A"/>
    <w:rsid w:val="00D10BA1"/>
    <w:rsid w:val="00D10CAE"/>
    <w:rsid w:val="00D10CDA"/>
    <w:rsid w:val="00D1112F"/>
    <w:rsid w:val="00D11669"/>
    <w:rsid w:val="00D1184C"/>
    <w:rsid w:val="00D11856"/>
    <w:rsid w:val="00D11A2C"/>
    <w:rsid w:val="00D11B5D"/>
    <w:rsid w:val="00D11BDF"/>
    <w:rsid w:val="00D124E5"/>
    <w:rsid w:val="00D12ACC"/>
    <w:rsid w:val="00D13044"/>
    <w:rsid w:val="00D13526"/>
    <w:rsid w:val="00D135EA"/>
    <w:rsid w:val="00D13655"/>
    <w:rsid w:val="00D13749"/>
    <w:rsid w:val="00D14121"/>
    <w:rsid w:val="00D143A9"/>
    <w:rsid w:val="00D14D48"/>
    <w:rsid w:val="00D14E24"/>
    <w:rsid w:val="00D14EE7"/>
    <w:rsid w:val="00D14F29"/>
    <w:rsid w:val="00D14F40"/>
    <w:rsid w:val="00D15210"/>
    <w:rsid w:val="00D15362"/>
    <w:rsid w:val="00D16623"/>
    <w:rsid w:val="00D16A40"/>
    <w:rsid w:val="00D16DEC"/>
    <w:rsid w:val="00D16E03"/>
    <w:rsid w:val="00D1715D"/>
    <w:rsid w:val="00D17344"/>
    <w:rsid w:val="00D175A9"/>
    <w:rsid w:val="00D17F9A"/>
    <w:rsid w:val="00D2011A"/>
    <w:rsid w:val="00D20494"/>
    <w:rsid w:val="00D20BB8"/>
    <w:rsid w:val="00D214E7"/>
    <w:rsid w:val="00D21CA0"/>
    <w:rsid w:val="00D21CD3"/>
    <w:rsid w:val="00D21E8A"/>
    <w:rsid w:val="00D2221E"/>
    <w:rsid w:val="00D2267C"/>
    <w:rsid w:val="00D226A7"/>
    <w:rsid w:val="00D22895"/>
    <w:rsid w:val="00D22F38"/>
    <w:rsid w:val="00D23005"/>
    <w:rsid w:val="00D2333E"/>
    <w:rsid w:val="00D23D0E"/>
    <w:rsid w:val="00D23DBF"/>
    <w:rsid w:val="00D2477C"/>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C28"/>
    <w:rsid w:val="00D33F14"/>
    <w:rsid w:val="00D34079"/>
    <w:rsid w:val="00D34502"/>
    <w:rsid w:val="00D34734"/>
    <w:rsid w:val="00D34820"/>
    <w:rsid w:val="00D3542A"/>
    <w:rsid w:val="00D35677"/>
    <w:rsid w:val="00D35F5A"/>
    <w:rsid w:val="00D36013"/>
    <w:rsid w:val="00D3614C"/>
    <w:rsid w:val="00D3659C"/>
    <w:rsid w:val="00D3697A"/>
    <w:rsid w:val="00D370E5"/>
    <w:rsid w:val="00D37164"/>
    <w:rsid w:val="00D37659"/>
    <w:rsid w:val="00D37D9C"/>
    <w:rsid w:val="00D40641"/>
    <w:rsid w:val="00D40820"/>
    <w:rsid w:val="00D40DF5"/>
    <w:rsid w:val="00D41403"/>
    <w:rsid w:val="00D41678"/>
    <w:rsid w:val="00D416D7"/>
    <w:rsid w:val="00D41FB8"/>
    <w:rsid w:val="00D42003"/>
    <w:rsid w:val="00D42E52"/>
    <w:rsid w:val="00D432AB"/>
    <w:rsid w:val="00D43AC8"/>
    <w:rsid w:val="00D43C10"/>
    <w:rsid w:val="00D43D05"/>
    <w:rsid w:val="00D4428F"/>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2A6"/>
    <w:rsid w:val="00D53636"/>
    <w:rsid w:val="00D536C3"/>
    <w:rsid w:val="00D536EF"/>
    <w:rsid w:val="00D538D4"/>
    <w:rsid w:val="00D538D8"/>
    <w:rsid w:val="00D546A3"/>
    <w:rsid w:val="00D54DBF"/>
    <w:rsid w:val="00D5556B"/>
    <w:rsid w:val="00D55628"/>
    <w:rsid w:val="00D55663"/>
    <w:rsid w:val="00D558A5"/>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D73"/>
    <w:rsid w:val="00D931C3"/>
    <w:rsid w:val="00D93E1C"/>
    <w:rsid w:val="00D943AD"/>
    <w:rsid w:val="00D94F01"/>
    <w:rsid w:val="00D94F7E"/>
    <w:rsid w:val="00D9517F"/>
    <w:rsid w:val="00D95B90"/>
    <w:rsid w:val="00D96CAC"/>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71F"/>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D31"/>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AF0"/>
    <w:rsid w:val="00DC1A8B"/>
    <w:rsid w:val="00DC1D59"/>
    <w:rsid w:val="00DC206C"/>
    <w:rsid w:val="00DC228D"/>
    <w:rsid w:val="00DC2D5C"/>
    <w:rsid w:val="00DC2F5F"/>
    <w:rsid w:val="00DC2F74"/>
    <w:rsid w:val="00DC3078"/>
    <w:rsid w:val="00DC3086"/>
    <w:rsid w:val="00DC3337"/>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2B9"/>
    <w:rsid w:val="00DD735B"/>
    <w:rsid w:val="00DD75DF"/>
    <w:rsid w:val="00DD7833"/>
    <w:rsid w:val="00DE03C3"/>
    <w:rsid w:val="00DE07DE"/>
    <w:rsid w:val="00DE0987"/>
    <w:rsid w:val="00DE0993"/>
    <w:rsid w:val="00DE09EA"/>
    <w:rsid w:val="00DE0E1F"/>
    <w:rsid w:val="00DE1126"/>
    <w:rsid w:val="00DE14DB"/>
    <w:rsid w:val="00DE1BB0"/>
    <w:rsid w:val="00DE20CE"/>
    <w:rsid w:val="00DE27B9"/>
    <w:rsid w:val="00DE2820"/>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3B5"/>
    <w:rsid w:val="00DF7419"/>
    <w:rsid w:val="00DF7628"/>
    <w:rsid w:val="00DF7FED"/>
    <w:rsid w:val="00E005AA"/>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CF8"/>
    <w:rsid w:val="00E10F3E"/>
    <w:rsid w:val="00E11351"/>
    <w:rsid w:val="00E11BCD"/>
    <w:rsid w:val="00E11F35"/>
    <w:rsid w:val="00E12115"/>
    <w:rsid w:val="00E122D6"/>
    <w:rsid w:val="00E12340"/>
    <w:rsid w:val="00E1279C"/>
    <w:rsid w:val="00E1298C"/>
    <w:rsid w:val="00E12E8A"/>
    <w:rsid w:val="00E132A2"/>
    <w:rsid w:val="00E135E3"/>
    <w:rsid w:val="00E140DB"/>
    <w:rsid w:val="00E14410"/>
    <w:rsid w:val="00E146E8"/>
    <w:rsid w:val="00E1480F"/>
    <w:rsid w:val="00E14FD7"/>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9E7"/>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5FE"/>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963"/>
    <w:rsid w:val="00E57BBE"/>
    <w:rsid w:val="00E57DCD"/>
    <w:rsid w:val="00E605ED"/>
    <w:rsid w:val="00E60BE7"/>
    <w:rsid w:val="00E60DE1"/>
    <w:rsid w:val="00E60DF1"/>
    <w:rsid w:val="00E61262"/>
    <w:rsid w:val="00E6130D"/>
    <w:rsid w:val="00E614CE"/>
    <w:rsid w:val="00E620C5"/>
    <w:rsid w:val="00E62139"/>
    <w:rsid w:val="00E6222D"/>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27E"/>
    <w:rsid w:val="00E66F17"/>
    <w:rsid w:val="00E672F0"/>
    <w:rsid w:val="00E67381"/>
    <w:rsid w:val="00E67BA4"/>
    <w:rsid w:val="00E709C6"/>
    <w:rsid w:val="00E70A71"/>
    <w:rsid w:val="00E70F61"/>
    <w:rsid w:val="00E712F5"/>
    <w:rsid w:val="00E71D0B"/>
    <w:rsid w:val="00E72054"/>
    <w:rsid w:val="00E7246B"/>
    <w:rsid w:val="00E72AA9"/>
    <w:rsid w:val="00E72FBA"/>
    <w:rsid w:val="00E73199"/>
    <w:rsid w:val="00E73266"/>
    <w:rsid w:val="00E7362F"/>
    <w:rsid w:val="00E7368D"/>
    <w:rsid w:val="00E739B0"/>
    <w:rsid w:val="00E74013"/>
    <w:rsid w:val="00E741AB"/>
    <w:rsid w:val="00E743A9"/>
    <w:rsid w:val="00E74A3E"/>
    <w:rsid w:val="00E74CBF"/>
    <w:rsid w:val="00E74FC7"/>
    <w:rsid w:val="00E7579C"/>
    <w:rsid w:val="00E75FFA"/>
    <w:rsid w:val="00E76018"/>
    <w:rsid w:val="00E764C6"/>
    <w:rsid w:val="00E776DD"/>
    <w:rsid w:val="00E77CAE"/>
    <w:rsid w:val="00E77DDD"/>
    <w:rsid w:val="00E8018B"/>
    <w:rsid w:val="00E8027A"/>
    <w:rsid w:val="00E80430"/>
    <w:rsid w:val="00E807E2"/>
    <w:rsid w:val="00E816AF"/>
    <w:rsid w:val="00E81C5F"/>
    <w:rsid w:val="00E81D89"/>
    <w:rsid w:val="00E81E6A"/>
    <w:rsid w:val="00E825EC"/>
    <w:rsid w:val="00E829ED"/>
    <w:rsid w:val="00E82B4E"/>
    <w:rsid w:val="00E83286"/>
    <w:rsid w:val="00E8372C"/>
    <w:rsid w:val="00E83A82"/>
    <w:rsid w:val="00E83BF3"/>
    <w:rsid w:val="00E83CF0"/>
    <w:rsid w:val="00E84126"/>
    <w:rsid w:val="00E8440F"/>
    <w:rsid w:val="00E84532"/>
    <w:rsid w:val="00E84542"/>
    <w:rsid w:val="00E84621"/>
    <w:rsid w:val="00E846AF"/>
    <w:rsid w:val="00E856DD"/>
    <w:rsid w:val="00E85A14"/>
    <w:rsid w:val="00E85D3D"/>
    <w:rsid w:val="00E864BC"/>
    <w:rsid w:val="00E86D91"/>
    <w:rsid w:val="00E86F02"/>
    <w:rsid w:val="00E87202"/>
    <w:rsid w:val="00E87347"/>
    <w:rsid w:val="00E8796D"/>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DE1"/>
    <w:rsid w:val="00E96FED"/>
    <w:rsid w:val="00E97294"/>
    <w:rsid w:val="00E97776"/>
    <w:rsid w:val="00E97827"/>
    <w:rsid w:val="00E979FE"/>
    <w:rsid w:val="00EA0777"/>
    <w:rsid w:val="00EA08B3"/>
    <w:rsid w:val="00EA09C8"/>
    <w:rsid w:val="00EA0AC5"/>
    <w:rsid w:val="00EA0F13"/>
    <w:rsid w:val="00EA0F25"/>
    <w:rsid w:val="00EA114B"/>
    <w:rsid w:val="00EA1178"/>
    <w:rsid w:val="00EA1449"/>
    <w:rsid w:val="00EA1822"/>
    <w:rsid w:val="00EA182F"/>
    <w:rsid w:val="00EA19E3"/>
    <w:rsid w:val="00EA1BEA"/>
    <w:rsid w:val="00EA1D08"/>
    <w:rsid w:val="00EA23A1"/>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6F5F"/>
    <w:rsid w:val="00EA7248"/>
    <w:rsid w:val="00EA7530"/>
    <w:rsid w:val="00EA7BF6"/>
    <w:rsid w:val="00EA7C61"/>
    <w:rsid w:val="00EB0092"/>
    <w:rsid w:val="00EB042B"/>
    <w:rsid w:val="00EB1712"/>
    <w:rsid w:val="00EB1E86"/>
    <w:rsid w:val="00EB2307"/>
    <w:rsid w:val="00EB3226"/>
    <w:rsid w:val="00EB3564"/>
    <w:rsid w:val="00EB3895"/>
    <w:rsid w:val="00EB38F4"/>
    <w:rsid w:val="00EB3C9C"/>
    <w:rsid w:val="00EB3DBF"/>
    <w:rsid w:val="00EB3EB1"/>
    <w:rsid w:val="00EB3F8C"/>
    <w:rsid w:val="00EB4036"/>
    <w:rsid w:val="00EB4B1A"/>
    <w:rsid w:val="00EB52AF"/>
    <w:rsid w:val="00EB5537"/>
    <w:rsid w:val="00EB5940"/>
    <w:rsid w:val="00EB5F11"/>
    <w:rsid w:val="00EB61ED"/>
    <w:rsid w:val="00EB65AC"/>
    <w:rsid w:val="00EB67F1"/>
    <w:rsid w:val="00EB6BC8"/>
    <w:rsid w:val="00EB74D6"/>
    <w:rsid w:val="00EB7608"/>
    <w:rsid w:val="00EB760C"/>
    <w:rsid w:val="00EC026E"/>
    <w:rsid w:val="00EC07D1"/>
    <w:rsid w:val="00EC08F4"/>
    <w:rsid w:val="00EC0A69"/>
    <w:rsid w:val="00EC0D4A"/>
    <w:rsid w:val="00EC1441"/>
    <w:rsid w:val="00EC1A00"/>
    <w:rsid w:val="00EC1C96"/>
    <w:rsid w:val="00EC3337"/>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B6E"/>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B26"/>
    <w:rsid w:val="00EE3D13"/>
    <w:rsid w:val="00EE3D35"/>
    <w:rsid w:val="00EE3EBB"/>
    <w:rsid w:val="00EE4997"/>
    <w:rsid w:val="00EE4AFC"/>
    <w:rsid w:val="00EE53C8"/>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0F7E"/>
    <w:rsid w:val="00F210A1"/>
    <w:rsid w:val="00F21378"/>
    <w:rsid w:val="00F21940"/>
    <w:rsid w:val="00F21A36"/>
    <w:rsid w:val="00F21E4C"/>
    <w:rsid w:val="00F21F1B"/>
    <w:rsid w:val="00F2284B"/>
    <w:rsid w:val="00F22851"/>
    <w:rsid w:val="00F229EB"/>
    <w:rsid w:val="00F22AEC"/>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A3"/>
    <w:rsid w:val="00F36C78"/>
    <w:rsid w:val="00F375AE"/>
    <w:rsid w:val="00F37727"/>
    <w:rsid w:val="00F40403"/>
    <w:rsid w:val="00F40AB4"/>
    <w:rsid w:val="00F41112"/>
    <w:rsid w:val="00F411B4"/>
    <w:rsid w:val="00F41594"/>
    <w:rsid w:val="00F4185B"/>
    <w:rsid w:val="00F418D3"/>
    <w:rsid w:val="00F42107"/>
    <w:rsid w:val="00F4210C"/>
    <w:rsid w:val="00F42A49"/>
    <w:rsid w:val="00F42A7A"/>
    <w:rsid w:val="00F42EBE"/>
    <w:rsid w:val="00F42EFD"/>
    <w:rsid w:val="00F43039"/>
    <w:rsid w:val="00F440C9"/>
    <w:rsid w:val="00F440EE"/>
    <w:rsid w:val="00F44818"/>
    <w:rsid w:val="00F451F3"/>
    <w:rsid w:val="00F4541A"/>
    <w:rsid w:val="00F45C9E"/>
    <w:rsid w:val="00F45CA1"/>
    <w:rsid w:val="00F46526"/>
    <w:rsid w:val="00F46894"/>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919"/>
    <w:rsid w:val="00F54ACF"/>
    <w:rsid w:val="00F54D7B"/>
    <w:rsid w:val="00F55384"/>
    <w:rsid w:val="00F5592B"/>
    <w:rsid w:val="00F55E20"/>
    <w:rsid w:val="00F560C2"/>
    <w:rsid w:val="00F560F9"/>
    <w:rsid w:val="00F56360"/>
    <w:rsid w:val="00F568C1"/>
    <w:rsid w:val="00F569C8"/>
    <w:rsid w:val="00F56C33"/>
    <w:rsid w:val="00F56DE0"/>
    <w:rsid w:val="00F56E2D"/>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103"/>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4E6"/>
    <w:rsid w:val="00F7061C"/>
    <w:rsid w:val="00F706F3"/>
    <w:rsid w:val="00F70890"/>
    <w:rsid w:val="00F7215C"/>
    <w:rsid w:val="00F72873"/>
    <w:rsid w:val="00F72A89"/>
    <w:rsid w:val="00F72CD7"/>
    <w:rsid w:val="00F72DC1"/>
    <w:rsid w:val="00F731FF"/>
    <w:rsid w:val="00F73333"/>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0DB0"/>
    <w:rsid w:val="00F8149A"/>
    <w:rsid w:val="00F816B7"/>
    <w:rsid w:val="00F8178C"/>
    <w:rsid w:val="00F81C1E"/>
    <w:rsid w:val="00F81E14"/>
    <w:rsid w:val="00F8291D"/>
    <w:rsid w:val="00F83203"/>
    <w:rsid w:val="00F836D5"/>
    <w:rsid w:val="00F83F67"/>
    <w:rsid w:val="00F84461"/>
    <w:rsid w:val="00F85101"/>
    <w:rsid w:val="00F851C4"/>
    <w:rsid w:val="00F8526A"/>
    <w:rsid w:val="00F85475"/>
    <w:rsid w:val="00F8558A"/>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EFA"/>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3D61"/>
    <w:rsid w:val="00FA47A3"/>
    <w:rsid w:val="00FA4C7D"/>
    <w:rsid w:val="00FA4ED6"/>
    <w:rsid w:val="00FA4FD7"/>
    <w:rsid w:val="00FA5750"/>
    <w:rsid w:val="00FA5874"/>
    <w:rsid w:val="00FA6476"/>
    <w:rsid w:val="00FA6A95"/>
    <w:rsid w:val="00FA6E13"/>
    <w:rsid w:val="00FA70CC"/>
    <w:rsid w:val="00FA7316"/>
    <w:rsid w:val="00FA77CD"/>
    <w:rsid w:val="00FA77D4"/>
    <w:rsid w:val="00FA798A"/>
    <w:rsid w:val="00FA7E20"/>
    <w:rsid w:val="00FB0FF2"/>
    <w:rsid w:val="00FB18B5"/>
    <w:rsid w:val="00FB197F"/>
    <w:rsid w:val="00FB23DD"/>
    <w:rsid w:val="00FB2830"/>
    <w:rsid w:val="00FB2CD2"/>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6C6"/>
    <w:rsid w:val="00FC1D06"/>
    <w:rsid w:val="00FC1F16"/>
    <w:rsid w:val="00FC1FB3"/>
    <w:rsid w:val="00FC2342"/>
    <w:rsid w:val="00FC25A9"/>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311"/>
    <w:rsid w:val="00FC6457"/>
    <w:rsid w:val="00FC66C1"/>
    <w:rsid w:val="00FC6703"/>
    <w:rsid w:val="00FC6BA8"/>
    <w:rsid w:val="00FC7248"/>
    <w:rsid w:val="00FC769B"/>
    <w:rsid w:val="00FC777E"/>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C8E"/>
    <w:rsid w:val="00FE31A3"/>
    <w:rsid w:val="00FE31B9"/>
    <w:rsid w:val="00FE3716"/>
    <w:rsid w:val="00FE37FF"/>
    <w:rsid w:val="00FE389E"/>
    <w:rsid w:val="00FE449C"/>
    <w:rsid w:val="00FE4949"/>
    <w:rsid w:val="00FE4B78"/>
    <w:rsid w:val="00FE4B9D"/>
    <w:rsid w:val="00FE54FA"/>
    <w:rsid w:val="00FE55DF"/>
    <w:rsid w:val="00FE5641"/>
    <w:rsid w:val="00FE5A58"/>
    <w:rsid w:val="00FE5CAA"/>
    <w:rsid w:val="00FE6915"/>
    <w:rsid w:val="00FE6E29"/>
    <w:rsid w:val="00FE72AE"/>
    <w:rsid w:val="00FE7BC4"/>
    <w:rsid w:val="00FF064D"/>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457"/>
    <w:rsid w:val="00FF6A32"/>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stroke="f">
      <v:stroke on="f"/>
      <o:colormru v:ext="edit" colors="white"/>
    </o:shapedefaults>
    <o:shapelayout v:ext="edit">
      <o:idmap v:ext="edit" data="1"/>
    </o:shapelayout>
  </w:shapeDefaults>
  <w:decimalSymbol w:val="."/>
  <w:listSeparator w:val=","/>
  <w14:docId w14:val="20FA3FCD"/>
  <w15:docId w15:val="{3177916B-256D-4B08-BE0B-147853A4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ind w:left="0"/>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D2682"/>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UnresolvedMention1">
    <w:name w:val="Unresolved Mention1"/>
    <w:basedOn w:val="DefaultParagraphFont"/>
    <w:uiPriority w:val="99"/>
    <w:semiHidden/>
    <w:unhideWhenUsed/>
    <w:rsid w:val="00732E15"/>
    <w:rPr>
      <w:color w:val="808080"/>
      <w:shd w:val="clear" w:color="auto" w:fill="E6E6E6"/>
    </w:rPr>
  </w:style>
  <w:style w:type="paragraph" w:customStyle="1" w:styleId="ReplyLet">
    <w:name w:val="ReplyLet"/>
    <w:basedOn w:val="Normal"/>
    <w:link w:val="ReplyLetChar"/>
    <w:qFormat/>
    <w:rsid w:val="009C493D"/>
    <w:pPr>
      <w:spacing w:line="240" w:lineRule="auto"/>
      <w:jc w:val="both"/>
    </w:pPr>
    <w:rPr>
      <w:rFonts w:ascii="Arial" w:hAnsi="Arial"/>
      <w:color w:val="auto"/>
      <w:sz w:val="23"/>
      <w:lang w:eastAsia="en-US"/>
    </w:rPr>
  </w:style>
  <w:style w:type="character" w:customStyle="1" w:styleId="ReplyLetChar">
    <w:name w:val="ReplyLet Char"/>
    <w:link w:val="ReplyLet"/>
    <w:rsid w:val="009C493D"/>
    <w:rPr>
      <w:rFonts w:ascii="Arial" w:hAnsi="Arial"/>
      <w:color w:val="auto"/>
      <w:sz w:val="23"/>
      <w:lang w:eastAsia="en-US"/>
    </w:rPr>
  </w:style>
  <w:style w:type="character" w:customStyle="1" w:styleId="Style4">
    <w:name w:val="Style4"/>
    <w:basedOn w:val="DefaultParagraphFont"/>
    <w:uiPriority w:val="1"/>
    <w:rsid w:val="002A1A11"/>
    <w:rPr>
      <w:rFonts w:ascii="Calibri" w:hAnsi="Calibri"/>
      <w:sz w:val="24"/>
    </w:rPr>
  </w:style>
  <w:style w:type="paragraph" w:styleId="Revision">
    <w:name w:val="Revision"/>
    <w:hidden/>
    <w:uiPriority w:val="99"/>
    <w:semiHidden/>
    <w:rsid w:val="00881439"/>
    <w:pPr>
      <w:spacing w:line="240" w:lineRule="auto"/>
    </w:pPr>
  </w:style>
  <w:style w:type="paragraph" w:customStyle="1" w:styleId="BodyTextManual">
    <w:name w:val="Body Text Manual"/>
    <w:basedOn w:val="Normal"/>
    <w:link w:val="BodyTextManualChar"/>
    <w:rsid w:val="00CD492A"/>
    <w:pPr>
      <w:spacing w:line="240" w:lineRule="auto"/>
    </w:pPr>
    <w:rPr>
      <w:rFonts w:ascii="Tahoma" w:hAnsi="Tahoma"/>
      <w:color w:val="auto"/>
      <w:lang w:val="x-none" w:eastAsia="x-none"/>
    </w:rPr>
  </w:style>
  <w:style w:type="character" w:customStyle="1" w:styleId="BodyTextManualChar">
    <w:name w:val="Body Text Manual Char"/>
    <w:link w:val="BodyTextManual"/>
    <w:rsid w:val="00CD492A"/>
    <w:rPr>
      <w:rFonts w:ascii="Tahoma" w:hAnsi="Tahoma"/>
      <w:color w:val="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316">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30925301">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052326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5651673">
      <w:bodyDiv w:val="1"/>
      <w:marLeft w:val="0"/>
      <w:marRight w:val="0"/>
      <w:marTop w:val="0"/>
      <w:marBottom w:val="0"/>
      <w:divBdr>
        <w:top w:val="none" w:sz="0" w:space="0" w:color="auto"/>
        <w:left w:val="none" w:sz="0" w:space="0" w:color="auto"/>
        <w:bottom w:val="none" w:sz="0" w:space="0" w:color="auto"/>
        <w:right w:val="none" w:sz="0" w:space="0" w:color="auto"/>
      </w:divBdr>
    </w:div>
    <w:div w:id="1687714113">
      <w:bodyDiv w:val="1"/>
      <w:marLeft w:val="0"/>
      <w:marRight w:val="0"/>
      <w:marTop w:val="0"/>
      <w:marBottom w:val="0"/>
      <w:divBdr>
        <w:top w:val="none" w:sz="0" w:space="0" w:color="auto"/>
        <w:left w:val="none" w:sz="0" w:space="0" w:color="auto"/>
        <w:bottom w:val="none" w:sz="0" w:space="0" w:color="auto"/>
        <w:right w:val="none" w:sz="0" w:space="0" w:color="auto"/>
      </w:divBdr>
    </w:div>
    <w:div w:id="176364219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pa.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ustainability.vic.gov.au/" TargetMode="External"/><Relationship Id="rId2" Type="http://schemas.openxmlformats.org/officeDocument/2006/relationships/numbering" Target="numbering.xml"/><Relationship Id="rId16" Type="http://schemas.openxmlformats.org/officeDocument/2006/relationships/hyperlink" Target="https://www.environment.vic.gov.au/sustainability/e-waste-in-victoria" TargetMode="External"/><Relationship Id="rId20" Type="http://schemas.openxmlformats.org/officeDocument/2006/relationships/hyperlink" Target="https://engage.vic.gov.au/waste/e-was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pa.vic.gov.au" TargetMode="External"/><Relationship Id="rId10" Type="http://schemas.openxmlformats.org/officeDocument/2006/relationships/footer" Target="footer1.xml"/><Relationship Id="rId19" Type="http://schemas.openxmlformats.org/officeDocument/2006/relationships/hyperlink" Target="https://www.environment.vic.gov.au/sustainability/e-waste-in-victor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gage.vic.gov.au/waste/e-wast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0072CE"/>
      </a:accent3>
      <a:accent4>
        <a:srgbClr val="FDDA24"/>
      </a:accent4>
      <a:accent5>
        <a:srgbClr val="201547"/>
      </a:accent5>
      <a:accent6>
        <a:srgbClr val="E9EEAE"/>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A054-CBF7-4050-9437-A07D9B33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23</Pages>
  <Words>7864</Words>
  <Characters>44788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Megan McDonald</dc:creator>
  <cp:keywords/>
  <dc:description/>
  <cp:lastModifiedBy>Julie E Pearce (DELWP)</cp:lastModifiedBy>
  <cp:revision>5</cp:revision>
  <cp:lastPrinted>2018-06-19T23:45:00Z</cp:lastPrinted>
  <dcterms:created xsi:type="dcterms:W3CDTF">2018-06-19T02:17:00Z</dcterms:created>
  <dcterms:modified xsi:type="dcterms:W3CDTF">2018-06-20T00:01:00Z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