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88" w:rsidRDefault="00917E57" w:rsidP="0035100F">
      <w:pPr>
        <w:pStyle w:val="HA"/>
        <w:spacing w:before="240" w:after="120" w:line="240" w:lineRule="auto"/>
      </w:pPr>
      <w:r>
        <w:t>Permit offset condition</w:t>
      </w:r>
    </w:p>
    <w:tbl>
      <w:tblPr>
        <w:tblpPr w:leftFromText="180" w:rightFromText="180" w:tblpY="-679"/>
        <w:tblW w:w="9904" w:type="dxa"/>
        <w:tblLook w:val="01E0" w:firstRow="1" w:lastRow="1" w:firstColumn="1" w:lastColumn="1" w:noHBand="0" w:noVBand="0"/>
      </w:tblPr>
      <w:tblGrid>
        <w:gridCol w:w="9904"/>
      </w:tblGrid>
      <w:tr w:rsidR="00917E57" w:rsidRPr="00917E57" w:rsidTr="00917E57">
        <w:trPr>
          <w:trHeight w:hRule="exact" w:val="2410"/>
        </w:trPr>
        <w:tc>
          <w:tcPr>
            <w:tcW w:w="9904" w:type="dxa"/>
            <w:shd w:val="clear" w:color="auto" w:fill="auto"/>
          </w:tcPr>
          <w:p w:rsidR="00F74678" w:rsidRPr="00917E57" w:rsidRDefault="00917E57" w:rsidP="00644C88">
            <w:pPr>
              <w:pStyle w:val="CertHBWhite"/>
              <w:rPr>
                <w:color w:val="FFFFFF" w:themeColor="background1"/>
                <w:sz w:val="48"/>
                <w:szCs w:val="48"/>
              </w:rPr>
            </w:pPr>
            <w:r w:rsidRPr="00917E57">
              <w:rPr>
                <w:color w:val="FFFFFF" w:themeColor="background1"/>
                <w:sz w:val="48"/>
                <w:szCs w:val="48"/>
              </w:rPr>
              <w:t xml:space="preserve">Permitted clearing of native vegetation  </w:t>
            </w:r>
            <w:r w:rsidRPr="00917E57">
              <w:rPr>
                <w:color w:val="FFFFFF" w:themeColor="background1"/>
                <w:sz w:val="48"/>
                <w:szCs w:val="48"/>
              </w:rPr>
              <w:br/>
              <w:t>Meeting permit conditions – Third party offsets</w:t>
            </w:r>
          </w:p>
        </w:tc>
      </w:tr>
    </w:tbl>
    <w:p w:rsidR="00917E57" w:rsidRDefault="00917E57" w:rsidP="00917E57">
      <w:pPr>
        <w:pStyle w:val="Body"/>
      </w:pPr>
      <w:bookmarkStart w:id="0" w:name="Here"/>
      <w:bookmarkStart w:id="1" w:name="_Toc358825452"/>
      <w:bookmarkEnd w:id="0"/>
      <w:r>
        <w:t xml:space="preserve">In Victoria, landowners wishing to remove, lop or destroy native vegetation are required to obtain a planning permit. </w:t>
      </w:r>
    </w:p>
    <w:p w:rsidR="00917E57" w:rsidRDefault="00917E57" w:rsidP="00917E57">
      <w:pPr>
        <w:pStyle w:val="Body"/>
      </w:pPr>
      <w:r w:rsidRPr="00860099">
        <w:t>The</w:t>
      </w:r>
      <w:r w:rsidRPr="00B77EB6">
        <w:rPr>
          <w:i/>
        </w:rPr>
        <w:t xml:space="preserve"> </w:t>
      </w:r>
      <w:hyperlink r:id="rId8" w:history="1">
        <w:r w:rsidRPr="00860099">
          <w:rPr>
            <w:rStyle w:val="Hyperlink"/>
            <w:i/>
          </w:rPr>
          <w:t>Permitted clearing of native vegetation - Biodiversity assessment guidelines</w:t>
        </w:r>
      </w:hyperlink>
      <w:r>
        <w:t xml:space="preserve"> (Guidelines) is an incorporated document in all council planning schemes and sets out how native vegetation is considered when assessing applications for a permit to remove it. </w:t>
      </w:r>
    </w:p>
    <w:p w:rsidR="00917E57" w:rsidRDefault="00917E57" w:rsidP="00917E57">
      <w:pPr>
        <w:pStyle w:val="Body"/>
      </w:pPr>
      <w:r>
        <w:t>The objective of the permitted clearing regulations is ‘</w:t>
      </w:r>
      <w:r w:rsidRPr="00BF6F00">
        <w:rPr>
          <w:i/>
        </w:rPr>
        <w:t>No net loss in the contribution made by native vegetation to Victoria’s biodiversity</w:t>
      </w:r>
      <w:r>
        <w:t>’.</w:t>
      </w:r>
    </w:p>
    <w:p w:rsidR="00917E57" w:rsidRDefault="00917E57" w:rsidP="00917E57">
      <w:pPr>
        <w:pStyle w:val="Body"/>
      </w:pPr>
      <w:r>
        <w:t xml:space="preserve">When a permit is granted to remove native vegetation an offset is required. An offset is an undertaking to protect and manage native vegetation. </w:t>
      </w:r>
    </w:p>
    <w:p w:rsidR="00917E57" w:rsidRDefault="00917E57" w:rsidP="00917E57">
      <w:pPr>
        <w:pStyle w:val="Body"/>
        <w:spacing w:after="0"/>
      </w:pPr>
      <w:r>
        <w:t>The planning permit offset condition will state the:</w:t>
      </w:r>
    </w:p>
    <w:p w:rsidR="00917E57" w:rsidRDefault="00917E57" w:rsidP="00917E57">
      <w:pPr>
        <w:pStyle w:val="Body"/>
        <w:numPr>
          <w:ilvl w:val="0"/>
          <w:numId w:val="23"/>
        </w:numPr>
        <w:spacing w:before="120" w:after="0"/>
      </w:pPr>
      <w:r>
        <w:t>type of offset (general or specific)</w:t>
      </w:r>
    </w:p>
    <w:p w:rsidR="00917E57" w:rsidRDefault="00917E57" w:rsidP="00917E57">
      <w:pPr>
        <w:pStyle w:val="Body"/>
        <w:numPr>
          <w:ilvl w:val="0"/>
          <w:numId w:val="23"/>
        </w:numPr>
        <w:spacing w:before="120" w:after="0"/>
      </w:pPr>
      <w:r>
        <w:t>amount of offset (biodiversity equivalence units)</w:t>
      </w:r>
    </w:p>
    <w:p w:rsidR="00917E57" w:rsidRDefault="00917E57" w:rsidP="00917E57">
      <w:pPr>
        <w:pStyle w:val="Body"/>
        <w:numPr>
          <w:ilvl w:val="0"/>
          <w:numId w:val="23"/>
        </w:numPr>
        <w:spacing w:before="120" w:after="0"/>
      </w:pPr>
      <w:r>
        <w:t>required offset site attributes.</w:t>
      </w:r>
    </w:p>
    <w:p w:rsidR="00917E57" w:rsidRDefault="00917E57" w:rsidP="00917E57">
      <w:pPr>
        <w:pStyle w:val="Body"/>
      </w:pPr>
      <w:r>
        <w:t>In the project planning stage, the</w:t>
      </w:r>
      <w:r w:rsidRPr="00E16EF1">
        <w:rPr>
          <w:i/>
        </w:rPr>
        <w:t xml:space="preserve"> Biodiversity assessment report</w:t>
      </w:r>
      <w:r>
        <w:t xml:space="preserve"> for low impact projects and the </w:t>
      </w:r>
      <w:r w:rsidRPr="00E16EF1">
        <w:rPr>
          <w:i/>
        </w:rPr>
        <w:t>Biodiversity impact and offset requirement report</w:t>
      </w:r>
      <w:r>
        <w:t xml:space="preserve"> for moderate and high projects will outline the offset requirements.</w:t>
      </w:r>
    </w:p>
    <w:p w:rsidR="00917E57" w:rsidRDefault="00917E57" w:rsidP="00917E57">
      <w:pPr>
        <w:pStyle w:val="Body"/>
        <w:spacing w:after="0"/>
      </w:pPr>
      <w:r>
        <w:t>The requirement to offset the removal of native vegetation is key to delivering the no net loss objective of the permitted clearing regulations. To ensure this objective is achieved the offset must make a contribution to Victoria’s biodiversity that is equivalent to the contribution made by the native vegetation that is to be removed.</w:t>
      </w:r>
    </w:p>
    <w:bookmarkEnd w:id="1"/>
    <w:p w:rsidR="00644C88" w:rsidRPr="0035100F" w:rsidRDefault="00917E57" w:rsidP="0035100F">
      <w:pPr>
        <w:pStyle w:val="HB"/>
        <w:spacing w:before="240" w:after="120"/>
        <w:rPr>
          <w:b w:val="0"/>
        </w:rPr>
      </w:pPr>
      <w:r w:rsidRPr="0035100F">
        <w:rPr>
          <w:b w:val="0"/>
        </w:rPr>
        <w:t>What is an offset?</w:t>
      </w:r>
    </w:p>
    <w:p w:rsidR="00917E57" w:rsidRDefault="00917E57" w:rsidP="00917E57">
      <w:pPr>
        <w:pStyle w:val="Body"/>
        <w:spacing w:after="0"/>
      </w:pPr>
      <w:r>
        <w:t xml:space="preserve">Protection and management activities improve the condition of the native vegetation within the offset site. This improvement increases the contribution that the site makes to Victoria’s biodiversity. This is referred to as ‘gain’. </w:t>
      </w:r>
    </w:p>
    <w:p w:rsidR="00917E57" w:rsidRDefault="00917E57" w:rsidP="007429A1">
      <w:pPr>
        <w:pStyle w:val="Body"/>
      </w:pPr>
      <w:r>
        <w:t>The commitment</w:t>
      </w:r>
      <w:r w:rsidRPr="006153C1">
        <w:t xml:space="preserve"> to protect and manage the native vegetation must be permanent. This is usually done by registering a legally binding agreement</w:t>
      </w:r>
      <w:r>
        <w:t xml:space="preserve"> including a management plan</w:t>
      </w:r>
      <w:r w:rsidRPr="006153C1">
        <w:t xml:space="preserve"> on the land title.</w:t>
      </w:r>
    </w:p>
    <w:p w:rsidR="00917E57" w:rsidRPr="00917E57" w:rsidRDefault="00917E57" w:rsidP="0035100F">
      <w:pPr>
        <w:pStyle w:val="Body"/>
        <w:spacing w:before="240" w:after="120" w:line="240" w:lineRule="auto"/>
        <w:rPr>
          <w:color w:val="228591"/>
          <w:sz w:val="40"/>
          <w:szCs w:val="40"/>
        </w:rPr>
      </w:pPr>
      <w:r>
        <w:rPr>
          <w:color w:val="228591"/>
          <w:sz w:val="40"/>
          <w:szCs w:val="40"/>
        </w:rPr>
        <w:t>O</w:t>
      </w:r>
      <w:r w:rsidRPr="00917E57">
        <w:rPr>
          <w:color w:val="228591"/>
          <w:sz w:val="40"/>
          <w:szCs w:val="40"/>
        </w:rPr>
        <w:t xml:space="preserve">ffset </w:t>
      </w:r>
      <w:r>
        <w:rPr>
          <w:color w:val="228591"/>
          <w:sz w:val="40"/>
          <w:szCs w:val="40"/>
        </w:rPr>
        <w:t>timing</w:t>
      </w:r>
    </w:p>
    <w:p w:rsidR="00917E57" w:rsidRDefault="00917E57" w:rsidP="00917E57">
      <w:pPr>
        <w:pStyle w:val="Body"/>
        <w:spacing w:after="0"/>
      </w:pPr>
      <w:r>
        <w:t>Clearing proposals that are in the moderate or high risk-based pathway must include an offset strategy with their permit application that describes where and how an offset will be secured. All offsets need to be secured prior to the removal of native vegetation.</w:t>
      </w:r>
    </w:p>
    <w:p w:rsidR="00917E57" w:rsidRDefault="00917E57" w:rsidP="00917E57">
      <w:pPr>
        <w:pStyle w:val="Body"/>
        <w:spacing w:after="0"/>
      </w:pPr>
      <w:r>
        <w:t>The timing of when proponents start looking for an offset is thus crucial and should begin at the same time that proposals are being planned and developed.</w:t>
      </w:r>
    </w:p>
    <w:p w:rsidR="00917E57" w:rsidRDefault="00917E57" w:rsidP="00917E57">
      <w:pPr>
        <w:pStyle w:val="Body"/>
        <w:spacing w:before="240" w:after="0"/>
        <w:rPr>
          <w:b/>
        </w:rPr>
      </w:pPr>
      <w:r w:rsidRPr="00AA29DD">
        <w:rPr>
          <w:b/>
        </w:rPr>
        <w:t>Secured offset</w:t>
      </w:r>
    </w:p>
    <w:p w:rsidR="00917E57" w:rsidRDefault="00917E57" w:rsidP="00917E57">
      <w:pPr>
        <w:pStyle w:val="Body"/>
        <w:spacing w:after="0"/>
      </w:pPr>
      <w:r w:rsidRPr="005654EE">
        <w:t>Under the permitted clearing</w:t>
      </w:r>
      <w:r>
        <w:t xml:space="preserve"> regulations, a secured offset is defined as</w:t>
      </w:r>
      <w:r w:rsidRPr="00AA29DD">
        <w:t xml:space="preserve"> either</w:t>
      </w:r>
      <w:r>
        <w:t>, an:</w:t>
      </w:r>
    </w:p>
    <w:p w:rsidR="00917E57" w:rsidRDefault="00917E57" w:rsidP="00917E57">
      <w:pPr>
        <w:pStyle w:val="Body"/>
        <w:numPr>
          <w:ilvl w:val="0"/>
          <w:numId w:val="24"/>
        </w:numPr>
        <w:spacing w:before="120" w:after="0"/>
      </w:pPr>
      <w:r>
        <w:t>executed first party offset security agreement</w:t>
      </w:r>
    </w:p>
    <w:p w:rsidR="00B0324A" w:rsidRDefault="00B0324A" w:rsidP="0035100F">
      <w:pPr>
        <w:pStyle w:val="Body"/>
        <w:numPr>
          <w:ilvl w:val="0"/>
          <w:numId w:val="24"/>
        </w:numPr>
        <w:spacing w:before="120"/>
        <w:ind w:left="714" w:hanging="357"/>
      </w:pPr>
      <w:r>
        <w:t>Allocated Credit Extract from the Native Vegetation Credit Register.</w:t>
      </w:r>
    </w:p>
    <w:p w:rsidR="00917E57" w:rsidRPr="00B0324A" w:rsidRDefault="00917E57" w:rsidP="0035100F">
      <w:pPr>
        <w:pStyle w:val="Heading1"/>
        <w:spacing w:after="120"/>
        <w:rPr>
          <w:rFonts w:ascii="Calibri" w:hAnsi="Calibri"/>
          <w:b w:val="0"/>
          <w:color w:val="228591"/>
          <w:sz w:val="40"/>
          <w:szCs w:val="40"/>
        </w:rPr>
      </w:pPr>
      <w:r w:rsidRPr="00B0324A">
        <w:rPr>
          <w:rFonts w:ascii="Calibri" w:hAnsi="Calibri"/>
          <w:b w:val="0"/>
          <w:color w:val="228591"/>
          <w:sz w:val="40"/>
          <w:szCs w:val="40"/>
        </w:rPr>
        <w:t>Offset types</w:t>
      </w:r>
    </w:p>
    <w:p w:rsidR="00917E57" w:rsidRDefault="00917E57" w:rsidP="00917E57">
      <w:pPr>
        <w:pStyle w:val="Body"/>
      </w:pPr>
      <w:r w:rsidRPr="006153C1">
        <w:t xml:space="preserve">Permit holders can choose to </w:t>
      </w:r>
      <w:r>
        <w:t xml:space="preserve">satisfy offset requirements through a first party or third party offset. </w:t>
      </w:r>
    </w:p>
    <w:p w:rsidR="00917E57" w:rsidRPr="0035100F" w:rsidRDefault="00917E57" w:rsidP="0035100F">
      <w:pPr>
        <w:pStyle w:val="Body"/>
        <w:spacing w:before="240" w:after="120"/>
        <w:rPr>
          <w:color w:val="228591"/>
          <w:sz w:val="28"/>
          <w:szCs w:val="28"/>
        </w:rPr>
      </w:pPr>
      <w:r w:rsidRPr="0035100F">
        <w:rPr>
          <w:color w:val="228591"/>
          <w:sz w:val="28"/>
          <w:szCs w:val="28"/>
        </w:rPr>
        <w:t>First party offset</w:t>
      </w:r>
    </w:p>
    <w:p w:rsidR="00917E57" w:rsidRDefault="00917E57" w:rsidP="00917E57">
      <w:pPr>
        <w:pStyle w:val="Body"/>
        <w:spacing w:after="0"/>
      </w:pPr>
      <w:r>
        <w:t xml:space="preserve">A first party offset is created on a property with the same ownership as the clearing proposal. The offset site must meet the eligibility criteria in the </w:t>
      </w:r>
      <w:hyperlink r:id="rId9" w:history="1">
        <w:r w:rsidRPr="00534726">
          <w:rPr>
            <w:rStyle w:val="Hyperlink"/>
            <w:i/>
          </w:rPr>
          <w:t>Native vegetation gain scoring manual</w:t>
        </w:r>
        <w:r w:rsidRPr="00534726">
          <w:rPr>
            <w:rStyle w:val="Hyperlink"/>
          </w:rPr>
          <w:t>.</w:t>
        </w:r>
      </w:hyperlink>
      <w:r>
        <w:t xml:space="preserve"> A first party offset can be used to meet general and specific offset requirements. </w:t>
      </w:r>
    </w:p>
    <w:p w:rsidR="003955F8" w:rsidRDefault="00917E57" w:rsidP="00917E57">
      <w:pPr>
        <w:pStyle w:val="Body"/>
      </w:pPr>
      <w:r w:rsidRPr="00D462BF">
        <w:t xml:space="preserve">The offset site is secured in perpetuity by signing a security agreement with a statutory authority. The permit holder accepts the cost and responsibility of managing the site in accordance with an approved management plan. </w:t>
      </w:r>
    </w:p>
    <w:p w:rsidR="00917E57" w:rsidRDefault="00917E57" w:rsidP="00917E57">
      <w:pPr>
        <w:pStyle w:val="Body"/>
      </w:pPr>
      <w:r>
        <w:rPr>
          <w:noProof/>
          <w:lang w:eastAsia="en-AU"/>
        </w:rPr>
        <w:lastRenderedPageBreak/>
        <mc:AlternateContent>
          <mc:Choice Requires="wps">
            <w:drawing>
              <wp:inline distT="0" distB="0" distL="0" distR="0" wp14:anchorId="588DB5CC" wp14:editId="4F842B4D">
                <wp:extent cx="3057525" cy="1028700"/>
                <wp:effectExtent l="0" t="0" r="28575"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28700"/>
                        </a:xfrm>
                        <a:prstGeom prst="rect">
                          <a:avLst/>
                        </a:prstGeom>
                        <a:noFill/>
                        <a:ln w="19050">
                          <a:solidFill>
                            <a:srgbClr val="228591"/>
                          </a:solidFill>
                          <a:miter lim="800000"/>
                          <a:headEnd/>
                          <a:tailEnd/>
                        </a:ln>
                      </wps:spPr>
                      <wps:txbx>
                        <w:txbxContent>
                          <w:p w:rsidR="00B809C8" w:rsidRDefault="00B809C8" w:rsidP="00917E57">
                            <w:pPr>
                              <w:rPr>
                                <w:rFonts w:asciiTheme="minorHAnsi" w:hAnsiTheme="minorHAnsi"/>
                                <w:szCs w:val="22"/>
                              </w:rPr>
                            </w:pPr>
                            <w:r w:rsidRPr="00B0324A">
                              <w:rPr>
                                <w:rFonts w:asciiTheme="minorHAnsi" w:hAnsiTheme="minorHAnsi" w:cs="Arial"/>
                                <w:szCs w:val="22"/>
                              </w:rPr>
                              <w:t>A simplified process for securing small amounts of first party “general</w:t>
                            </w:r>
                            <w:r w:rsidRPr="00B0324A">
                              <w:rPr>
                                <w:rFonts w:asciiTheme="minorHAnsi" w:hAnsiTheme="minorHAnsi" w:cs="Arial"/>
                                <w:b/>
                                <w:szCs w:val="22"/>
                              </w:rPr>
                              <w:t>”</w:t>
                            </w:r>
                            <w:r w:rsidRPr="00B0324A">
                              <w:rPr>
                                <w:rFonts w:asciiTheme="minorHAnsi" w:hAnsiTheme="minorHAnsi" w:cs="Arial"/>
                                <w:szCs w:val="22"/>
                              </w:rPr>
                              <w:t xml:space="preserve"> offsets is described in the </w:t>
                            </w:r>
                            <w:hyperlink r:id="rId10" w:history="1">
                              <w:r w:rsidRPr="00B0324A">
                                <w:rPr>
                                  <w:rStyle w:val="Hyperlink"/>
                                  <w:rFonts w:asciiTheme="minorHAnsi" w:hAnsiTheme="minorHAnsi"/>
                                  <w:szCs w:val="22"/>
                                </w:rPr>
                                <w:t>first party general offset kit</w:t>
                              </w:r>
                            </w:hyperlink>
                            <w:r>
                              <w:rPr>
                                <w:rFonts w:asciiTheme="minorHAnsi" w:hAnsiTheme="minorHAnsi"/>
                                <w:szCs w:val="22"/>
                              </w:rPr>
                              <w:t xml:space="preserve"> available at</w:t>
                            </w:r>
                          </w:p>
                          <w:p w:rsidR="00B809C8" w:rsidRPr="00B0324A" w:rsidRDefault="00B809C8" w:rsidP="00917E57">
                            <w:pPr>
                              <w:rPr>
                                <w:rFonts w:asciiTheme="minorHAnsi" w:hAnsiTheme="minorHAnsi"/>
                                <w:szCs w:val="22"/>
                              </w:rPr>
                            </w:pPr>
                            <w:r w:rsidRPr="00B0324A">
                              <w:rPr>
                                <w:rFonts w:asciiTheme="minorHAnsi" w:hAnsiTheme="minorHAnsi"/>
                                <w:szCs w:val="22"/>
                              </w:rPr>
                              <w:t>http://www.delwp.vic.gov.au/environment-and-wildlife/biodiversity/native-vegetation-offsets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0.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" filled="f" strokecolor="#228591" strokeweight="1.5pt">
                <v:textbox>
                  <w:txbxContent>
                    <w:p w:rsidR="00B809C8" w:rsidRDefault="00B809C8" w:rsidP="00917E57">
                      <w:pPr>
                        <w:rPr>
                          <w:rFonts w:asciiTheme="minorHAnsi" w:hAnsiTheme="minorHAnsi"/>
                          <w:szCs w:val="22"/>
                        </w:rPr>
                      </w:pPr>
                      <w:r w:rsidRPr="00B0324A">
                        <w:rPr>
                          <w:rFonts w:asciiTheme="minorHAnsi" w:hAnsiTheme="minorHAnsi" w:cs="Arial"/>
                          <w:szCs w:val="22"/>
                        </w:rPr>
                        <w:t>A simplified process for securing small amounts of first party “general</w:t>
                      </w:r>
                      <w:r w:rsidRPr="00B0324A">
                        <w:rPr>
                          <w:rFonts w:asciiTheme="minorHAnsi" w:hAnsiTheme="minorHAnsi" w:cs="Arial"/>
                          <w:b/>
                          <w:szCs w:val="22"/>
                        </w:rPr>
                        <w:t>”</w:t>
                      </w:r>
                      <w:r w:rsidRPr="00B0324A">
                        <w:rPr>
                          <w:rFonts w:asciiTheme="minorHAnsi" w:hAnsiTheme="minorHAnsi" w:cs="Arial"/>
                          <w:szCs w:val="22"/>
                        </w:rPr>
                        <w:t xml:space="preserve"> offsets is described in the </w:t>
                      </w:r>
                      <w:hyperlink r:id="rId11" w:history="1">
                        <w:r w:rsidRPr="00B0324A">
                          <w:rPr>
                            <w:rStyle w:val="Hyperlink"/>
                            <w:rFonts w:asciiTheme="minorHAnsi" w:hAnsiTheme="minorHAnsi"/>
                            <w:szCs w:val="22"/>
                          </w:rPr>
                          <w:t>first party general offset kit</w:t>
                        </w:r>
                      </w:hyperlink>
                      <w:r>
                        <w:rPr>
                          <w:rFonts w:asciiTheme="minorHAnsi" w:hAnsiTheme="minorHAnsi"/>
                          <w:szCs w:val="22"/>
                        </w:rPr>
                        <w:t xml:space="preserve"> available at</w:t>
                      </w:r>
                    </w:p>
                    <w:p w:rsidR="00B809C8" w:rsidRPr="00B0324A" w:rsidRDefault="00B809C8" w:rsidP="00917E57">
                      <w:pPr>
                        <w:rPr>
                          <w:rFonts w:asciiTheme="minorHAnsi" w:hAnsiTheme="minorHAnsi"/>
                          <w:szCs w:val="22"/>
                        </w:rPr>
                      </w:pPr>
                      <w:r w:rsidRPr="00B0324A">
                        <w:rPr>
                          <w:rFonts w:asciiTheme="minorHAnsi" w:hAnsiTheme="minorHAnsi"/>
                          <w:szCs w:val="22"/>
                        </w:rPr>
                        <w:t>http://www.delwp.vic.gov.au/environment-and-wildlife/biodiversity/native-vegetation-offsets</w:t>
                      </w:r>
                    </w:p>
                  </w:txbxContent>
                </v:textbox>
                <w10:anchorlock/>
              </v:shape>
            </w:pict>
          </mc:Fallback>
        </mc:AlternateContent>
      </w:r>
    </w:p>
    <w:p w:rsidR="00917E57" w:rsidRPr="0035100F" w:rsidRDefault="00917E57" w:rsidP="0035100F">
      <w:pPr>
        <w:pStyle w:val="Body"/>
        <w:spacing w:before="240" w:after="120"/>
        <w:rPr>
          <w:color w:val="228591"/>
          <w:sz w:val="28"/>
          <w:szCs w:val="28"/>
        </w:rPr>
      </w:pPr>
      <w:r w:rsidRPr="0035100F">
        <w:rPr>
          <w:color w:val="228591"/>
          <w:sz w:val="28"/>
          <w:szCs w:val="28"/>
        </w:rPr>
        <w:t>Third party offset</w:t>
      </w:r>
    </w:p>
    <w:p w:rsidR="00917E57" w:rsidRDefault="00917E57" w:rsidP="00917E57">
      <w:pPr>
        <w:pStyle w:val="Body"/>
        <w:spacing w:after="0"/>
      </w:pPr>
      <w:r>
        <w:t xml:space="preserve">A third party offset is purchased as a native vegetation credit from a credit owner. </w:t>
      </w:r>
    </w:p>
    <w:p w:rsidR="00917E57" w:rsidRDefault="00917E57" w:rsidP="00917E57">
      <w:pPr>
        <w:pStyle w:val="Body"/>
        <w:spacing w:after="0"/>
      </w:pPr>
      <w:r w:rsidRPr="006153C1">
        <w:t>Many landowners have</w:t>
      </w:r>
      <w:r>
        <w:t xml:space="preserve"> entered into agreements </w:t>
      </w:r>
      <w:r w:rsidRPr="006153C1">
        <w:t xml:space="preserve">to permanently protect and manage native vegetation </w:t>
      </w:r>
      <w:r>
        <w:t>to create native vegetation credits</w:t>
      </w:r>
      <w:r w:rsidRPr="006153C1">
        <w:t xml:space="preserve"> </w:t>
      </w:r>
      <w:r>
        <w:t xml:space="preserve">to sell to </w:t>
      </w:r>
      <w:r w:rsidRPr="006153C1">
        <w:t xml:space="preserve">permit holders. </w:t>
      </w:r>
    </w:p>
    <w:p w:rsidR="00917E57" w:rsidRDefault="00917E57" w:rsidP="0035100F">
      <w:pPr>
        <w:pStyle w:val="Body"/>
      </w:pPr>
      <w:r>
        <w:t>The credits that the offset site provides are registered in the Native Vegetation Credit Register.</w:t>
      </w:r>
    </w:p>
    <w:p w:rsidR="00917E57" w:rsidRPr="004E1091" w:rsidRDefault="00917E57" w:rsidP="0035100F">
      <w:pPr>
        <w:pStyle w:val="Body"/>
        <w:spacing w:before="240" w:after="120" w:line="240" w:lineRule="auto"/>
        <w:outlineLvl w:val="0"/>
        <w:rPr>
          <w:color w:val="228591"/>
          <w:sz w:val="40"/>
          <w:szCs w:val="40"/>
        </w:rPr>
      </w:pPr>
      <w:r w:rsidRPr="004E1091">
        <w:rPr>
          <w:color w:val="228591"/>
          <w:sz w:val="40"/>
          <w:szCs w:val="40"/>
        </w:rPr>
        <w:t>Purchasing a third party offset</w:t>
      </w:r>
    </w:p>
    <w:p w:rsidR="00917E57" w:rsidRDefault="00917E57" w:rsidP="00917E57">
      <w:pPr>
        <w:pStyle w:val="Body"/>
        <w:spacing w:after="0"/>
      </w:pPr>
      <w:r>
        <w:t>Permit holders wanting to purchase a third party offset have a number of options which are described below.</w:t>
      </w:r>
    </w:p>
    <w:p w:rsidR="00917E57" w:rsidRPr="0035100F" w:rsidRDefault="00917E57" w:rsidP="0035100F">
      <w:pPr>
        <w:pStyle w:val="Body"/>
        <w:spacing w:before="240" w:after="120"/>
        <w:rPr>
          <w:color w:val="228591"/>
          <w:sz w:val="28"/>
          <w:szCs w:val="28"/>
        </w:rPr>
      </w:pPr>
      <w:r w:rsidRPr="0035100F">
        <w:rPr>
          <w:color w:val="228591"/>
          <w:sz w:val="28"/>
          <w:szCs w:val="28"/>
        </w:rPr>
        <w:t>1. Over the Counter Program</w:t>
      </w:r>
    </w:p>
    <w:p w:rsidR="00917E57" w:rsidRDefault="00917E57" w:rsidP="00917E57">
      <w:pPr>
        <w:pStyle w:val="Body"/>
        <w:spacing w:after="0"/>
      </w:pPr>
      <w:r>
        <w:t>Over the C</w:t>
      </w:r>
      <w:r w:rsidRPr="008A1915">
        <w:t xml:space="preserve">ounter </w:t>
      </w:r>
      <w:r>
        <w:t>(</w:t>
      </w:r>
      <w:proofErr w:type="spellStart"/>
      <w:r>
        <w:t>OtC</w:t>
      </w:r>
      <w:proofErr w:type="spellEnd"/>
      <w:r>
        <w:t xml:space="preserve">) </w:t>
      </w:r>
      <w:r w:rsidRPr="008A1915">
        <w:t>program</w:t>
      </w:r>
      <w:r>
        <w:t>s</w:t>
      </w:r>
      <w:r w:rsidRPr="008A1915">
        <w:t xml:space="preserve"> ha</w:t>
      </w:r>
      <w:r>
        <w:t>ve</w:t>
      </w:r>
      <w:r w:rsidRPr="008A1915">
        <w:t xml:space="preserve"> been establish</w:t>
      </w:r>
      <w:r>
        <w:t xml:space="preserve">ed as a quick and easy way to purchase credits. The credits are available at a fixed price and can be purchased quick and easy through an offset broker. These are available through some local councils and through accredited brokers who have been engaged by credit owners to sell credits at a fixed price on their behalf. </w:t>
      </w:r>
    </w:p>
    <w:p w:rsidR="00917E57" w:rsidRDefault="00917E57" w:rsidP="00917E57">
      <w:pPr>
        <w:pStyle w:val="Body"/>
        <w:spacing w:after="0"/>
      </w:pPr>
      <w:r>
        <w:t>Contact details for accredited brokers and</w:t>
      </w:r>
      <w:r w:rsidRPr="00FA75EE">
        <w:t xml:space="preserve"> </w:t>
      </w:r>
      <w:r>
        <w:t>Over the C</w:t>
      </w:r>
      <w:r w:rsidRPr="008A1915">
        <w:t>ounter</w:t>
      </w:r>
      <w:r>
        <w:t xml:space="preserve"> schemes is available on Department of Environment, Land, Water and Planning (DELWP’s) </w:t>
      </w:r>
      <w:r w:rsidRPr="00FA75EE">
        <w:t>native vegetation offset</w:t>
      </w:r>
      <w:r>
        <w:t xml:space="preserve"> web page at</w:t>
      </w:r>
    </w:p>
    <w:p w:rsidR="00917E57" w:rsidRDefault="00917E57" w:rsidP="00917E57">
      <w:pPr>
        <w:pStyle w:val="Body"/>
        <w:spacing w:after="0"/>
      </w:pPr>
      <w:r w:rsidRPr="00FA75EE">
        <w:t xml:space="preserve">http://www.delwp.vic.gov.au/environment-and-wildlife/biodiversity/native-vegetation-offsets </w:t>
      </w:r>
    </w:p>
    <w:p w:rsidR="00917E57" w:rsidRDefault="00917E57" w:rsidP="00917E57">
      <w:pPr>
        <w:pStyle w:val="Body"/>
        <w:spacing w:after="0"/>
      </w:pPr>
    </w:p>
    <w:p w:rsidR="00917E57" w:rsidRPr="0035100F" w:rsidRDefault="00917E57" w:rsidP="0035100F">
      <w:pPr>
        <w:pStyle w:val="Body"/>
        <w:spacing w:before="240" w:after="120"/>
        <w:rPr>
          <w:color w:val="228591"/>
          <w:sz w:val="28"/>
          <w:szCs w:val="28"/>
        </w:rPr>
      </w:pPr>
      <w:r w:rsidRPr="0035100F">
        <w:rPr>
          <w:color w:val="228591"/>
          <w:sz w:val="28"/>
          <w:szCs w:val="28"/>
        </w:rPr>
        <w:t>2. Trade by negotiation</w:t>
      </w:r>
    </w:p>
    <w:p w:rsidR="00917E57" w:rsidRDefault="00917E57" w:rsidP="00917E57">
      <w:pPr>
        <w:pStyle w:val="Body"/>
        <w:spacing w:after="0"/>
      </w:pPr>
      <w:r>
        <w:t>Some credit owners</w:t>
      </w:r>
      <w:r w:rsidRPr="00853AAC">
        <w:t xml:space="preserve"> </w:t>
      </w:r>
      <w:r>
        <w:t xml:space="preserve">trade their native vegetation credits by negotiated trade. The price and sale of these credits requires negotiation either directly between the credit owner and the purchaser (two-party negotiated trade), or more commonly between the purchaser and an accredited broker on behalf of a credit owner (three-party negotiated trade). </w:t>
      </w:r>
    </w:p>
    <w:p w:rsidR="00917E57" w:rsidRDefault="00917E57" w:rsidP="00917E57">
      <w:pPr>
        <w:pStyle w:val="Body"/>
        <w:spacing w:after="0"/>
      </w:pPr>
      <w:r>
        <w:lastRenderedPageBreak/>
        <w:t xml:space="preserve">Contact details for accredited brokers and information on trade prices and credit availability is available on Department of Environment, Land, Water and Planning (DELWP’s) </w:t>
      </w:r>
      <w:r w:rsidRPr="00FA75EE">
        <w:t>native vegetation offset</w:t>
      </w:r>
      <w:r>
        <w:t xml:space="preserve"> web page at</w:t>
      </w:r>
    </w:p>
    <w:p w:rsidR="00917E57" w:rsidRDefault="00917E57" w:rsidP="00917E57">
      <w:pPr>
        <w:pStyle w:val="Body"/>
        <w:spacing w:after="0"/>
      </w:pPr>
      <w:r w:rsidRPr="00FA75EE">
        <w:t xml:space="preserve">http://www.delwp.vic.gov.au/environment-and-wildlife/biodiversity/native-vegetation-offsets </w:t>
      </w:r>
    </w:p>
    <w:p w:rsidR="00917E57" w:rsidRPr="0035100F" w:rsidRDefault="00917E57" w:rsidP="0035100F">
      <w:pPr>
        <w:pStyle w:val="Body"/>
        <w:spacing w:before="240" w:after="120"/>
        <w:rPr>
          <w:color w:val="228591"/>
          <w:sz w:val="28"/>
          <w:szCs w:val="28"/>
        </w:rPr>
      </w:pPr>
      <w:r w:rsidRPr="0035100F">
        <w:rPr>
          <w:color w:val="228591"/>
          <w:sz w:val="28"/>
          <w:szCs w:val="28"/>
        </w:rPr>
        <w:t>3. Search for new credit site</w:t>
      </w:r>
    </w:p>
    <w:p w:rsidR="00917E57" w:rsidRDefault="00917E57" w:rsidP="00917E57">
      <w:pPr>
        <w:pStyle w:val="Body"/>
        <w:spacing w:after="0"/>
      </w:pPr>
      <w:r w:rsidRPr="00773DA0">
        <w:t xml:space="preserve">Proponents who </w:t>
      </w:r>
      <w:r>
        <w:t>seeking an offset can contact their local council or accredited broker to ascertain whether their required offset is available.</w:t>
      </w:r>
      <w:r w:rsidRPr="00773DA0">
        <w:t xml:space="preserve"> </w:t>
      </w:r>
      <w:r>
        <w:t>If an offset is not currently available in the market, proponents</w:t>
      </w:r>
      <w:r w:rsidRPr="00773DA0">
        <w:t xml:space="preserve"> will need to locate a new </w:t>
      </w:r>
      <w:r>
        <w:t xml:space="preserve">credit </w:t>
      </w:r>
      <w:r w:rsidRPr="00773DA0">
        <w:t>site to sa</w:t>
      </w:r>
      <w:r>
        <w:t xml:space="preserve">tisfy their requirements if they wish to proceed with a planning permit to clear native vegetation. They can contact accredited site assessors or other ecological consultants who will be able to search for the required offsets. Note that only an accredited site assessor can undertake an assessment of a credit site to be registered on the Native Vegetation </w:t>
      </w:r>
      <w:r w:rsidRPr="00532141">
        <w:t>Credit Register</w:t>
      </w:r>
      <w:r>
        <w:t>.</w:t>
      </w:r>
    </w:p>
    <w:p w:rsidR="00917E57" w:rsidRDefault="00917E57" w:rsidP="00917E57">
      <w:pPr>
        <w:pStyle w:val="Body"/>
        <w:spacing w:after="0"/>
      </w:pPr>
    </w:p>
    <w:p w:rsidR="00917E57" w:rsidRDefault="00917E57" w:rsidP="00917E57">
      <w:pPr>
        <w:pStyle w:val="Body"/>
        <w:spacing w:after="0"/>
      </w:pPr>
    </w:p>
    <w:p w:rsidR="00917E57" w:rsidRPr="004E1091" w:rsidRDefault="00917E57" w:rsidP="0035100F">
      <w:pPr>
        <w:pStyle w:val="Body"/>
        <w:spacing w:before="240" w:after="120" w:line="240" w:lineRule="auto"/>
        <w:rPr>
          <w:color w:val="228591"/>
          <w:sz w:val="40"/>
          <w:szCs w:val="40"/>
        </w:rPr>
      </w:pPr>
      <w:r w:rsidRPr="004E1091">
        <w:rPr>
          <w:color w:val="228591"/>
          <w:sz w:val="40"/>
          <w:szCs w:val="40"/>
        </w:rPr>
        <w:t>Native Vegetation Credit Register</w:t>
      </w:r>
    </w:p>
    <w:p w:rsidR="00917E57" w:rsidRDefault="00917E57" w:rsidP="00917E57">
      <w:pPr>
        <w:pStyle w:val="Body"/>
        <w:spacing w:after="0"/>
      </w:pPr>
      <w:r w:rsidRPr="00F101F4">
        <w:t xml:space="preserve">The </w:t>
      </w:r>
      <w:r>
        <w:t xml:space="preserve">Native </w:t>
      </w:r>
      <w:r w:rsidRPr="00141208">
        <w:rPr>
          <w:szCs w:val="18"/>
        </w:rPr>
        <w:t>Vegetation Credit Register</w:t>
      </w:r>
      <w:r>
        <w:rPr>
          <w:szCs w:val="18"/>
        </w:rPr>
        <w:t xml:space="preserve"> </w:t>
      </w:r>
      <w:r w:rsidRPr="00141208">
        <w:rPr>
          <w:szCs w:val="18"/>
          <w:lang w:eastAsia="en-AU"/>
        </w:rPr>
        <w:t xml:space="preserve">regulates the establishment, sale and ownership of </w:t>
      </w:r>
      <w:r>
        <w:t>native vegetation credits. All third party offsets are registered and tracked through this register.</w:t>
      </w:r>
    </w:p>
    <w:p w:rsidR="00D444E8" w:rsidRPr="007429A1" w:rsidRDefault="00917E57" w:rsidP="00917E57">
      <w:pPr>
        <w:pStyle w:val="Body"/>
      </w:pPr>
      <w:r>
        <w:t xml:space="preserve">For more information regarding the Native Vegetation Credit Register go to </w:t>
      </w:r>
      <w:hyperlink r:id="rId12" w:history="1">
        <w:r w:rsidRPr="00013CC3">
          <w:rPr>
            <w:rStyle w:val="Hyperlink"/>
          </w:rPr>
          <w:t>http://www.delwp.vic.gov.au/environment-and-wildlife/biodiversity/native-vegetation-offsets</w:t>
        </w:r>
      </w:hyperlink>
      <w:r w:rsidRPr="00917E57">
        <w:t xml:space="preserve"> </w:t>
      </w:r>
      <w:r>
        <w:t>or email nativevegetation.creditregister@delwp.vic.gov.au.</w:t>
      </w:r>
    </w:p>
    <w:p w:rsidR="00D444E8" w:rsidRPr="007429A1" w:rsidRDefault="00D444E8" w:rsidP="007429A1">
      <w:pPr>
        <w:pStyle w:val="Body"/>
      </w:pPr>
    </w:p>
    <w:p w:rsidR="003955F8" w:rsidRDefault="003955F8" w:rsidP="007429A1">
      <w:pPr>
        <w:pStyle w:val="Body"/>
        <w:sectPr w:rsidR="003955F8" w:rsidSect="009A2885">
          <w:headerReference w:type="default" r:id="rId13"/>
          <w:footerReference w:type="default" r:id="rId14"/>
          <w:headerReference w:type="first" r:id="rId15"/>
          <w:footerReference w:type="first" r:id="rId16"/>
          <w:pgSz w:w="11907" w:h="16840" w:code="9"/>
          <w:pgMar w:top="2006" w:right="567" w:bottom="851" w:left="1134" w:header="284" w:footer="1020" w:gutter="0"/>
          <w:cols w:num="2" w:space="284"/>
          <w:titlePg/>
          <w:docGrid w:linePitch="360"/>
        </w:sectPr>
      </w:pPr>
    </w:p>
    <w:p w:rsidR="00D444E8" w:rsidRPr="0079489C" w:rsidRDefault="009A2885" w:rsidP="007429A1">
      <w:pPr>
        <w:pStyle w:val="Body"/>
      </w:pPr>
      <w:r>
        <w:rPr>
          <w:rFonts w:eastAsia="Calibri"/>
          <w:noProof/>
          <w:lang w:eastAsia="en-AU"/>
        </w:rPr>
        <w:lastRenderedPageBreak/>
        <mc:AlternateContent>
          <mc:Choice Requires="wps">
            <w:drawing>
              <wp:anchor distT="0" distB="0" distL="114300" distR="114300" simplePos="0" relativeHeight="251659264" behindDoc="0" locked="0" layoutInCell="1" allowOverlap="1" wp14:anchorId="2CFDB5ED" wp14:editId="1C39017E">
                <wp:simplePos x="0" y="0"/>
                <wp:positionH relativeFrom="column">
                  <wp:posOffset>-153035</wp:posOffset>
                </wp:positionH>
                <wp:positionV relativeFrom="paragraph">
                  <wp:posOffset>6357620</wp:posOffset>
                </wp:positionV>
                <wp:extent cx="6683023" cy="2697268"/>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3023" cy="2697268"/>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B809C8" w:rsidRPr="0072604A" w:rsidTr="00B0324A">
                              <w:trPr>
                                <w:trHeight w:val="2241"/>
                              </w:trPr>
                              <w:tc>
                                <w:tcPr>
                                  <w:tcW w:w="5228" w:type="dxa"/>
                                  <w:shd w:val="clear" w:color="auto" w:fill="auto"/>
                                </w:tcPr>
                                <w:p w:rsidR="00B809C8" w:rsidRPr="00BE2F5F" w:rsidRDefault="00B809C8" w:rsidP="00B0324A">
                                  <w:pPr>
                                    <w:pStyle w:val="ImprintText"/>
                                  </w:pPr>
                                  <w:r w:rsidRPr="00BE2F5F">
                                    <w:t xml:space="preserve">© The State of Victoria Department of Environment, Land, Water and </w:t>
                                  </w:r>
                                  <w:r w:rsidRPr="00BE2F5F">
                                    <w:br/>
                                    <w:t>Planning 2015</w:t>
                                  </w:r>
                                </w:p>
                                <w:p w:rsidR="00B809C8" w:rsidRPr="00BE2F5F" w:rsidRDefault="00B809C8" w:rsidP="00B0324A">
                                  <w:pPr>
                                    <w:pStyle w:val="ImprintText"/>
                                  </w:pPr>
                                  <w:r w:rsidRPr="00BE2F5F">
                                    <w:rPr>
                                      <w:noProof/>
                                      <w:lang w:eastAsia="en-AU"/>
                                    </w:rPr>
                                    <w:drawing>
                                      <wp:inline distT="0" distB="0" distL="0" distR="0" wp14:anchorId="0B36B8C3" wp14:editId="4D5AC31E">
                                        <wp:extent cx="762000" cy="266700"/>
                                        <wp:effectExtent l="0" t="0" r="0" b="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8"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9" w:history="1">
                                    <w:r w:rsidRPr="00BE2F5F">
                                      <w:rPr>
                                        <w:rStyle w:val="Hyperlink"/>
                                        <w:color w:val="auto"/>
                                        <w:u w:val="none"/>
                                      </w:rPr>
                                      <w:t>http://creativecommons.org/licenses/by/4.0/</w:t>
                                    </w:r>
                                  </w:hyperlink>
                                </w:p>
                                <w:p w:rsidR="00B809C8" w:rsidRPr="00BE2F5F" w:rsidRDefault="00B809C8" w:rsidP="00B0324A">
                                  <w:pPr>
                                    <w:pStyle w:val="ImprintText"/>
                                  </w:pPr>
                                  <w:r w:rsidRPr="00BE2F5F">
                                    <w:rPr>
                                      <w:color w:val="FF0000"/>
                                    </w:rPr>
                                    <w:br/>
                                  </w:r>
                                  <w:r w:rsidRPr="00BE2F5F">
                                    <w:t xml:space="preserve">ISBN </w:t>
                                  </w:r>
                                  <w:r w:rsidR="00796FDF">
                                    <w:t>978-1-74287-953-6</w:t>
                                  </w:r>
                                  <w:r w:rsidR="00796FDF">
                                    <w:t xml:space="preserve"> (pdf)</w:t>
                                  </w:r>
                                </w:p>
                                <w:p w:rsidR="00B809C8" w:rsidRPr="00BE2F5F" w:rsidRDefault="00B809C8" w:rsidP="00B0324A">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B809C8" w:rsidRDefault="00B809C8" w:rsidP="00B0324A">
                                  <w:pPr>
                                    <w:pStyle w:val="ImprintText"/>
                                    <w:rPr>
                                      <w:sz w:val="28"/>
                                      <w:szCs w:val="28"/>
                                    </w:rPr>
                                  </w:pPr>
                                  <w:r w:rsidRPr="00750DFC">
                                    <w:rPr>
                                      <w:b/>
                                      <w:bCs/>
                                      <w:sz w:val="28"/>
                                      <w:szCs w:val="28"/>
                                    </w:rPr>
                                    <w:t>Accessibility</w:t>
                                  </w:r>
                                </w:p>
                                <w:p w:rsidR="00B809C8" w:rsidRPr="00BE2F5F" w:rsidRDefault="00B809C8" w:rsidP="00796FDF">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0" w:history="1">
                                    <w:r w:rsidRPr="00BE2F5F">
                                      <w:rPr>
                                        <w:sz w:val="28"/>
                                        <w:szCs w:val="28"/>
                                      </w:rPr>
                                      <w:t>customer.service@delwp.vic.gov.au</w:t>
                                    </w:r>
                                  </w:hyperlink>
                                  <w:r w:rsidRPr="00BE2F5F">
                                    <w:rPr>
                                      <w:sz w:val="28"/>
                                      <w:szCs w:val="28"/>
                                    </w:rPr>
                                    <w:t xml:space="preserve">, via the National Relay Service on 133 677 </w:t>
                                  </w:r>
                                  <w:hyperlink r:id="rId21" w:history="1">
                                    <w:r w:rsidRPr="00BE2F5F">
                                      <w:rPr>
                                        <w:sz w:val="28"/>
                                        <w:szCs w:val="28"/>
                                      </w:rPr>
                                      <w:t>www.relayservice.com.au</w:t>
                                    </w:r>
                                  </w:hyperlink>
                                  <w:r w:rsidRPr="00BE2F5F">
                                    <w:rPr>
                                      <w:sz w:val="28"/>
                                      <w:szCs w:val="28"/>
                                    </w:rPr>
                                    <w:t xml:space="preserve">. This document is also available on the internet at </w:t>
                                  </w:r>
                                  <w:hyperlink r:id="rId22" w:history="1">
                                    <w:r w:rsidRPr="00BE2F5F">
                                      <w:rPr>
                                        <w:sz w:val="28"/>
                                        <w:szCs w:val="28"/>
                                      </w:rPr>
                                      <w:t>www.delwp.vic.gov.au</w:t>
                                    </w:r>
                                  </w:hyperlink>
                                  <w:r w:rsidRPr="00BE2F5F">
                                    <w:rPr>
                                      <w:sz w:val="28"/>
                                      <w:szCs w:val="28"/>
                                    </w:rPr>
                                    <w:br/>
                                  </w:r>
                                  <w:r w:rsidRPr="00BE2F5F">
                                    <w:rPr>
                                      <w:b/>
                                      <w:bCs/>
                                      <w:sz w:val="28"/>
                                      <w:szCs w:val="28"/>
                                    </w:rPr>
                                    <w:br/>
                                  </w:r>
                                </w:p>
                              </w:tc>
                            </w:tr>
                          </w:tbl>
                          <w:p w:rsidR="00B809C8" w:rsidRDefault="00B80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12.05pt;margin-top:500.6pt;width:526.2pt;height:2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" fillcolor="white [3201]" strokecolor="#bfbfbf [2412]" strokeweight=".5pt">
                <v:textbox>
                  <w:txbxContent>
                    <w:tbl>
                      <w:tblPr>
                        <w:tblW w:w="10456" w:type="dxa"/>
                        <w:tblLook w:val="01E0" w:firstRow="1" w:lastRow="1" w:firstColumn="1" w:lastColumn="1" w:noHBand="0" w:noVBand="0"/>
                      </w:tblPr>
                      <w:tblGrid>
                        <w:gridCol w:w="5228"/>
                        <w:gridCol w:w="5228"/>
                      </w:tblGrid>
                      <w:tr w:rsidR="00B809C8" w:rsidRPr="0072604A" w:rsidTr="00B0324A">
                        <w:trPr>
                          <w:trHeight w:val="2241"/>
                        </w:trPr>
                        <w:tc>
                          <w:tcPr>
                            <w:tcW w:w="5228" w:type="dxa"/>
                            <w:shd w:val="clear" w:color="auto" w:fill="auto"/>
                          </w:tcPr>
                          <w:p w:rsidR="00B809C8" w:rsidRPr="00BE2F5F" w:rsidRDefault="00B809C8" w:rsidP="00B0324A">
                            <w:pPr>
                              <w:pStyle w:val="ImprintText"/>
                            </w:pPr>
                            <w:r w:rsidRPr="00BE2F5F">
                              <w:t xml:space="preserve">© The State of Victoria Department of Environment, Land, Water and </w:t>
                            </w:r>
                            <w:r w:rsidRPr="00BE2F5F">
                              <w:br/>
                              <w:t>Planning 2015</w:t>
                            </w:r>
                          </w:p>
                          <w:p w:rsidR="00B809C8" w:rsidRPr="00BE2F5F" w:rsidRDefault="00B809C8" w:rsidP="00B0324A">
                            <w:pPr>
                              <w:pStyle w:val="ImprintText"/>
                            </w:pPr>
                            <w:r w:rsidRPr="00BE2F5F">
                              <w:rPr>
                                <w:noProof/>
                                <w:lang w:eastAsia="en-AU"/>
                              </w:rPr>
                              <w:drawing>
                                <wp:inline distT="0" distB="0" distL="0" distR="0" wp14:anchorId="0B36B8C3" wp14:editId="4D5AC31E">
                                  <wp:extent cx="762000" cy="266700"/>
                                  <wp:effectExtent l="0" t="0" r="0" b="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3"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4" w:history="1">
                              <w:r w:rsidRPr="00BE2F5F">
                                <w:rPr>
                                  <w:rStyle w:val="Hyperlink"/>
                                  <w:color w:val="auto"/>
                                  <w:u w:val="none"/>
                                </w:rPr>
                                <w:t>http://creativecommons.org/licenses/by/4.0/</w:t>
                              </w:r>
                            </w:hyperlink>
                          </w:p>
                          <w:p w:rsidR="00B809C8" w:rsidRPr="00BE2F5F" w:rsidRDefault="00B809C8" w:rsidP="00B0324A">
                            <w:pPr>
                              <w:pStyle w:val="ImprintText"/>
                            </w:pPr>
                            <w:r w:rsidRPr="00BE2F5F">
                              <w:rPr>
                                <w:color w:val="FF0000"/>
                              </w:rPr>
                              <w:br/>
                            </w:r>
                            <w:r w:rsidRPr="00BE2F5F">
                              <w:t xml:space="preserve">ISBN </w:t>
                            </w:r>
                            <w:r w:rsidR="00796FDF">
                              <w:t>978-1-74287-953-6</w:t>
                            </w:r>
                            <w:r w:rsidR="00796FDF">
                              <w:t xml:space="preserve"> (pdf)</w:t>
                            </w:r>
                          </w:p>
                          <w:p w:rsidR="00B809C8" w:rsidRPr="00BE2F5F" w:rsidRDefault="00B809C8" w:rsidP="00B0324A">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B809C8" w:rsidRDefault="00B809C8" w:rsidP="00B0324A">
                            <w:pPr>
                              <w:pStyle w:val="ImprintText"/>
                              <w:rPr>
                                <w:sz w:val="28"/>
                                <w:szCs w:val="28"/>
                              </w:rPr>
                            </w:pPr>
                            <w:r w:rsidRPr="00750DFC">
                              <w:rPr>
                                <w:b/>
                                <w:bCs/>
                                <w:sz w:val="28"/>
                                <w:szCs w:val="28"/>
                              </w:rPr>
                              <w:t>Accessibility</w:t>
                            </w:r>
                          </w:p>
                          <w:p w:rsidR="00B809C8" w:rsidRPr="00BE2F5F" w:rsidRDefault="00B809C8" w:rsidP="00796FDF">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5" w:history="1">
                              <w:r w:rsidRPr="00BE2F5F">
                                <w:rPr>
                                  <w:sz w:val="28"/>
                                  <w:szCs w:val="28"/>
                                </w:rPr>
                                <w:t>customer.service@delwp.vic.gov.au</w:t>
                              </w:r>
                            </w:hyperlink>
                            <w:r w:rsidRPr="00BE2F5F">
                              <w:rPr>
                                <w:sz w:val="28"/>
                                <w:szCs w:val="28"/>
                              </w:rPr>
                              <w:t xml:space="preserve">, via the National Relay Service on 133 677 </w:t>
                            </w:r>
                            <w:hyperlink r:id="rId26" w:history="1">
                              <w:r w:rsidRPr="00BE2F5F">
                                <w:rPr>
                                  <w:sz w:val="28"/>
                                  <w:szCs w:val="28"/>
                                </w:rPr>
                                <w:t>www.relayservice.com.au</w:t>
                              </w:r>
                            </w:hyperlink>
                            <w:r w:rsidRPr="00BE2F5F">
                              <w:rPr>
                                <w:sz w:val="28"/>
                                <w:szCs w:val="28"/>
                              </w:rPr>
                              <w:t xml:space="preserve">. This document is also available on the internet at </w:t>
                            </w:r>
                            <w:hyperlink r:id="rId27" w:history="1">
                              <w:r w:rsidRPr="00BE2F5F">
                                <w:rPr>
                                  <w:sz w:val="28"/>
                                  <w:szCs w:val="28"/>
                                </w:rPr>
                                <w:t>www.delwp.vic.gov.au</w:t>
                              </w:r>
                            </w:hyperlink>
                            <w:r w:rsidRPr="00BE2F5F">
                              <w:rPr>
                                <w:sz w:val="28"/>
                                <w:szCs w:val="28"/>
                              </w:rPr>
                              <w:br/>
                            </w:r>
                            <w:r w:rsidRPr="00BE2F5F">
                              <w:rPr>
                                <w:b/>
                                <w:bCs/>
                                <w:sz w:val="28"/>
                                <w:szCs w:val="28"/>
                              </w:rPr>
                              <w:br/>
                            </w:r>
                          </w:p>
                        </w:tc>
                      </w:tr>
                    </w:tbl>
                    <w:p w:rsidR="00B809C8" w:rsidRDefault="00B809C8"/>
                  </w:txbxContent>
                </v:textbox>
              </v:shape>
            </w:pict>
          </mc:Fallback>
        </mc:AlternateContent>
      </w:r>
      <w:bookmarkStart w:id="2" w:name="_GoBack"/>
      <w:bookmarkEnd w:id="2"/>
    </w:p>
    <w:sectPr w:rsidR="00D444E8" w:rsidRPr="0079489C" w:rsidSect="009A2885">
      <w:headerReference w:type="first" r:id="rId28"/>
      <w:footerReference w:type="first" r:id="rId29"/>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C8" w:rsidRDefault="00B809C8">
      <w:r>
        <w:separator/>
      </w:r>
    </w:p>
  </w:endnote>
  <w:endnote w:type="continuationSeparator" w:id="0">
    <w:p w:rsidR="00B809C8" w:rsidRDefault="00B8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F8" w:rsidRDefault="003955F8" w:rsidP="003955F8">
    <w:pPr>
      <w:pStyle w:val="Footer"/>
    </w:pPr>
    <w:r>
      <w:rPr>
        <w:noProof/>
        <w:lang w:eastAsia="en-AU"/>
      </w:rPr>
      <w:drawing>
        <wp:anchor distT="0" distB="0" distL="114300" distR="114300" simplePos="0" relativeHeight="251662336" behindDoc="0" locked="0" layoutInCell="1" allowOverlap="1" wp14:anchorId="7A1B0772" wp14:editId="79F98B42">
          <wp:simplePos x="0" y="0"/>
          <wp:positionH relativeFrom="column">
            <wp:posOffset>4351829</wp:posOffset>
          </wp:positionH>
          <wp:positionV relativeFrom="paragraph">
            <wp:posOffset>28465</wp:posOffset>
          </wp:positionV>
          <wp:extent cx="1815517" cy="5400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5517" cy="540000"/>
                  </a:xfrm>
                  <a:prstGeom prst="rect">
                    <a:avLst/>
                  </a:prstGeom>
                </pic:spPr>
              </pic:pic>
            </a:graphicData>
          </a:graphic>
          <wp14:sizeRelH relativeFrom="margin">
            <wp14:pctWidth>0</wp14:pctWidth>
          </wp14:sizeRelH>
          <wp14:sizeRelV relativeFrom="margin">
            <wp14:pctHeight>0</wp14:pctHeight>
          </wp14:sizeRelV>
        </wp:anchor>
      </w:drawing>
    </w:r>
    <w:r w:rsidRPr="0072604A">
      <w:rPr>
        <w:rFonts w:cs="Calibri"/>
        <w:color w:val="636466"/>
        <w:sz w:val="26"/>
      </w:rPr>
      <w:t>www.delwp.vic.gov.au</w:t>
    </w:r>
    <w:r>
      <w:rPr>
        <w:noProof/>
        <w:lang w:eastAsia="en-AU"/>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C8" w:rsidRDefault="00B809C8" w:rsidP="002015AD">
    <w:pPr>
      <w:pStyle w:val="Footer"/>
    </w:pPr>
    <w:r>
      <w:rPr>
        <w:noProof/>
        <w:lang w:eastAsia="en-AU"/>
      </w:rPr>
      <w:drawing>
        <wp:anchor distT="0" distB="0" distL="114300" distR="114300" simplePos="0" relativeHeight="251660288" behindDoc="0" locked="0" layoutInCell="1" allowOverlap="1" wp14:anchorId="5BD064D8" wp14:editId="64B98749">
          <wp:simplePos x="0" y="0"/>
          <wp:positionH relativeFrom="column">
            <wp:posOffset>4351829</wp:posOffset>
          </wp:positionH>
          <wp:positionV relativeFrom="paragraph">
            <wp:posOffset>28465</wp:posOffset>
          </wp:positionV>
          <wp:extent cx="1815517" cy="5400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5517" cy="540000"/>
                  </a:xfrm>
                  <a:prstGeom prst="rect">
                    <a:avLst/>
                  </a:prstGeom>
                </pic:spPr>
              </pic:pic>
            </a:graphicData>
          </a:graphic>
          <wp14:sizeRelH relativeFrom="margin">
            <wp14:pctWidth>0</wp14:pctWidth>
          </wp14:sizeRelH>
          <wp14:sizeRelV relativeFrom="margin">
            <wp14:pctHeight>0</wp14:pctHeight>
          </wp14:sizeRelV>
        </wp:anchor>
      </w:drawing>
    </w:r>
    <w:r w:rsidRPr="0072604A">
      <w:rPr>
        <w:rFonts w:cs="Calibri"/>
        <w:color w:val="636466"/>
        <w:sz w:val="26"/>
      </w:rPr>
      <w:t>www.delwp.vic.gov.au</w:t>
    </w:r>
    <w:r>
      <w:rPr>
        <w:noProof/>
        <w:lang w:eastAsia="en-AU"/>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F8" w:rsidRPr="003955F8" w:rsidRDefault="003955F8" w:rsidP="00395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C8" w:rsidRDefault="00B809C8">
      <w:r>
        <w:separator/>
      </w:r>
    </w:p>
  </w:footnote>
  <w:footnote w:type="continuationSeparator" w:id="0">
    <w:p w:rsidR="00B809C8" w:rsidRDefault="00B80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C8" w:rsidRDefault="00B809C8" w:rsidP="00F83A6F">
    <w:pPr>
      <w:rPr>
        <w:lang w:val="en-US"/>
      </w:rPr>
    </w:pPr>
  </w:p>
  <w:tbl>
    <w:tblPr>
      <w:tblW w:w="0" w:type="auto"/>
      <w:tblInd w:w="108" w:type="dxa"/>
      <w:tblLook w:val="01E0" w:firstRow="1" w:lastRow="1" w:firstColumn="1" w:lastColumn="1" w:noHBand="0" w:noVBand="0"/>
    </w:tblPr>
    <w:tblGrid>
      <w:gridCol w:w="9747"/>
    </w:tblGrid>
    <w:tr w:rsidR="00B809C8" w:rsidRPr="00F83A6F" w:rsidTr="00B87CF6">
      <w:trPr>
        <w:trHeight w:val="1289"/>
      </w:trPr>
      <w:tc>
        <w:tcPr>
          <w:tcW w:w="9747" w:type="dxa"/>
          <w:shd w:val="clear" w:color="auto" w:fill="auto"/>
          <w:vAlign w:val="center"/>
        </w:tcPr>
        <w:p w:rsidR="00B809C8" w:rsidRDefault="00B809C8" w:rsidP="00B87CF6">
          <w:r>
            <w:rPr>
              <w:noProof/>
              <w:lang w:eastAsia="en-AU"/>
            </w:rPr>
            <w:drawing>
              <wp:anchor distT="0" distB="0" distL="114300" distR="114300" simplePos="0" relativeHeight="251657216" behindDoc="1" locked="0" layoutInCell="1" allowOverlap="1" wp14:anchorId="73AF9D6F" wp14:editId="3337AE00">
                <wp:simplePos x="0" y="0"/>
                <wp:positionH relativeFrom="column">
                  <wp:posOffset>-407670</wp:posOffset>
                </wp:positionH>
                <wp:positionV relativeFrom="paragraph">
                  <wp:posOffset>5715</wp:posOffset>
                </wp:positionV>
                <wp:extent cx="6867525" cy="819150"/>
                <wp:effectExtent l="0" t="0" r="9525" b="0"/>
                <wp:wrapNone/>
                <wp:docPr id="26" name="Picture 2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9C8" w:rsidRPr="00F83A6F" w:rsidRDefault="00903948" w:rsidP="00B87CF6">
          <w:pPr>
            <w:pStyle w:val="CertHDWhite"/>
            <w:tabs>
              <w:tab w:val="left" w:pos="7513"/>
            </w:tabs>
          </w:pPr>
          <w:r>
            <w:t>Meeting permit conditions – Third party offsets</w:t>
          </w:r>
        </w:p>
      </w:tc>
    </w:tr>
  </w:tbl>
  <w:p w:rsidR="00B809C8" w:rsidRDefault="00B809C8"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C8" w:rsidRDefault="00B809C8" w:rsidP="0003050C">
    <w:pPr>
      <w:pStyle w:val="Header"/>
    </w:pPr>
    <w:r>
      <w:rPr>
        <w:noProof/>
        <w:lang w:eastAsia="en-AU"/>
      </w:rPr>
      <w:drawing>
        <wp:anchor distT="0" distB="0" distL="114300" distR="114300" simplePos="0" relativeHeight="251656192" behindDoc="1" locked="0" layoutInCell="1" allowOverlap="1" wp14:anchorId="732A59D1" wp14:editId="3AC4A4A8">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28" name="Picture 2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0A" w:rsidRDefault="0062780A" w:rsidP="0062780A"/>
  <w:p w:rsidR="0062780A" w:rsidRDefault="0062780A" w:rsidP="0062780A">
    <w:r>
      <w:rPr>
        <w:noProof/>
        <w:lang w:eastAsia="en-AU"/>
      </w:rPr>
      <w:drawing>
        <wp:anchor distT="0" distB="0" distL="114300" distR="114300" simplePos="0" relativeHeight="251666432" behindDoc="1" locked="0" layoutInCell="1" allowOverlap="1" wp14:anchorId="612A5577" wp14:editId="301DA859">
          <wp:simplePos x="0" y="0"/>
          <wp:positionH relativeFrom="column">
            <wp:posOffset>-407670</wp:posOffset>
          </wp:positionH>
          <wp:positionV relativeFrom="paragraph">
            <wp:posOffset>5715</wp:posOffset>
          </wp:positionV>
          <wp:extent cx="6867525" cy="819150"/>
          <wp:effectExtent l="0" t="0" r="9525" b="0"/>
          <wp:wrapNone/>
          <wp:docPr id="296" name="Picture 29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80A" w:rsidRPr="0062780A" w:rsidRDefault="0062780A" w:rsidP="0062780A">
    <w:pPr>
      <w:pStyle w:val="CertHDWhite"/>
      <w:tabs>
        <w:tab w:val="left" w:pos="7513"/>
      </w:tabs>
    </w:pPr>
    <w:r>
      <w:t>Meeting permit conditions – Third party offsets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8C7942"/>
    <w:multiLevelType w:val="hybridMultilevel"/>
    <w:tmpl w:val="5FFE0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E0C2449"/>
    <w:multiLevelType w:val="hybridMultilevel"/>
    <w:tmpl w:val="61C2E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9"/>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754B"/>
    <w:rsid w:val="00091E87"/>
    <w:rsid w:val="0009699E"/>
    <w:rsid w:val="000C3259"/>
    <w:rsid w:val="000C39E4"/>
    <w:rsid w:val="00120C40"/>
    <w:rsid w:val="00120F3F"/>
    <w:rsid w:val="00124D70"/>
    <w:rsid w:val="00125376"/>
    <w:rsid w:val="00135491"/>
    <w:rsid w:val="00154577"/>
    <w:rsid w:val="00177115"/>
    <w:rsid w:val="00181FBC"/>
    <w:rsid w:val="001A243B"/>
    <w:rsid w:val="001C3014"/>
    <w:rsid w:val="001E2024"/>
    <w:rsid w:val="002015AD"/>
    <w:rsid w:val="0020255B"/>
    <w:rsid w:val="002122D2"/>
    <w:rsid w:val="00217D52"/>
    <w:rsid w:val="00236DA4"/>
    <w:rsid w:val="00246D68"/>
    <w:rsid w:val="002526EA"/>
    <w:rsid w:val="00261DCB"/>
    <w:rsid w:val="00271B91"/>
    <w:rsid w:val="00285925"/>
    <w:rsid w:val="002A10EF"/>
    <w:rsid w:val="002B696E"/>
    <w:rsid w:val="002C12E4"/>
    <w:rsid w:val="002C4BC3"/>
    <w:rsid w:val="002C5BA2"/>
    <w:rsid w:val="002D3CC8"/>
    <w:rsid w:val="002D680B"/>
    <w:rsid w:val="002E2EC1"/>
    <w:rsid w:val="00321F9E"/>
    <w:rsid w:val="00330679"/>
    <w:rsid w:val="0035100F"/>
    <w:rsid w:val="003955F8"/>
    <w:rsid w:val="003C2962"/>
    <w:rsid w:val="003E0B9A"/>
    <w:rsid w:val="003F437F"/>
    <w:rsid w:val="003F5A5C"/>
    <w:rsid w:val="00404EF3"/>
    <w:rsid w:val="0043348E"/>
    <w:rsid w:val="004426E1"/>
    <w:rsid w:val="00455AC0"/>
    <w:rsid w:val="0047538B"/>
    <w:rsid w:val="004969C1"/>
    <w:rsid w:val="004E1091"/>
    <w:rsid w:val="004E4BDF"/>
    <w:rsid w:val="004E6888"/>
    <w:rsid w:val="0050769F"/>
    <w:rsid w:val="00512102"/>
    <w:rsid w:val="005229C6"/>
    <w:rsid w:val="00524C52"/>
    <w:rsid w:val="005304F7"/>
    <w:rsid w:val="00534B38"/>
    <w:rsid w:val="00540762"/>
    <w:rsid w:val="00544B68"/>
    <w:rsid w:val="00557AFB"/>
    <w:rsid w:val="00557B17"/>
    <w:rsid w:val="00573E23"/>
    <w:rsid w:val="00575F3A"/>
    <w:rsid w:val="00582724"/>
    <w:rsid w:val="005B3CE8"/>
    <w:rsid w:val="005E3342"/>
    <w:rsid w:val="00603134"/>
    <w:rsid w:val="00606451"/>
    <w:rsid w:val="00616077"/>
    <w:rsid w:val="00623482"/>
    <w:rsid w:val="0062780A"/>
    <w:rsid w:val="006322A4"/>
    <w:rsid w:val="00644C88"/>
    <w:rsid w:val="00656186"/>
    <w:rsid w:val="006741C5"/>
    <w:rsid w:val="006750E0"/>
    <w:rsid w:val="00675636"/>
    <w:rsid w:val="006B4688"/>
    <w:rsid w:val="006F53DB"/>
    <w:rsid w:val="006F707D"/>
    <w:rsid w:val="0070362A"/>
    <w:rsid w:val="0072604A"/>
    <w:rsid w:val="00731631"/>
    <w:rsid w:val="007429A1"/>
    <w:rsid w:val="00752E36"/>
    <w:rsid w:val="00756A07"/>
    <w:rsid w:val="007702BD"/>
    <w:rsid w:val="0079021A"/>
    <w:rsid w:val="0079489C"/>
    <w:rsid w:val="00796FDF"/>
    <w:rsid w:val="007B0E45"/>
    <w:rsid w:val="007B1469"/>
    <w:rsid w:val="007B62F8"/>
    <w:rsid w:val="007B6E26"/>
    <w:rsid w:val="007E3E33"/>
    <w:rsid w:val="007F5211"/>
    <w:rsid w:val="00824C60"/>
    <w:rsid w:val="0083541B"/>
    <w:rsid w:val="00865A63"/>
    <w:rsid w:val="00872BAF"/>
    <w:rsid w:val="008732EE"/>
    <w:rsid w:val="008832F9"/>
    <w:rsid w:val="008A3B87"/>
    <w:rsid w:val="008A6BBA"/>
    <w:rsid w:val="008B61B5"/>
    <w:rsid w:val="008C1B1D"/>
    <w:rsid w:val="008F4932"/>
    <w:rsid w:val="00903948"/>
    <w:rsid w:val="00917E57"/>
    <w:rsid w:val="009256BC"/>
    <w:rsid w:val="00926BDE"/>
    <w:rsid w:val="00927E6A"/>
    <w:rsid w:val="00953344"/>
    <w:rsid w:val="00962D3B"/>
    <w:rsid w:val="00972191"/>
    <w:rsid w:val="00981EA2"/>
    <w:rsid w:val="009872FB"/>
    <w:rsid w:val="00996578"/>
    <w:rsid w:val="009A2885"/>
    <w:rsid w:val="009C3B5A"/>
    <w:rsid w:val="009E666D"/>
    <w:rsid w:val="009E66AE"/>
    <w:rsid w:val="009F2D92"/>
    <w:rsid w:val="00A0021E"/>
    <w:rsid w:val="00A03F08"/>
    <w:rsid w:val="00A04614"/>
    <w:rsid w:val="00A11FE6"/>
    <w:rsid w:val="00A357C2"/>
    <w:rsid w:val="00A36BC9"/>
    <w:rsid w:val="00A37BFA"/>
    <w:rsid w:val="00A4593C"/>
    <w:rsid w:val="00A56C4D"/>
    <w:rsid w:val="00A6450E"/>
    <w:rsid w:val="00A67D11"/>
    <w:rsid w:val="00A730A4"/>
    <w:rsid w:val="00A8355F"/>
    <w:rsid w:val="00A83A7C"/>
    <w:rsid w:val="00A85593"/>
    <w:rsid w:val="00AA6401"/>
    <w:rsid w:val="00AC0ECF"/>
    <w:rsid w:val="00AF4DB4"/>
    <w:rsid w:val="00B0324A"/>
    <w:rsid w:val="00B068DA"/>
    <w:rsid w:val="00B077CF"/>
    <w:rsid w:val="00B137B4"/>
    <w:rsid w:val="00B24A07"/>
    <w:rsid w:val="00B475BF"/>
    <w:rsid w:val="00B809C8"/>
    <w:rsid w:val="00B87CF6"/>
    <w:rsid w:val="00B95745"/>
    <w:rsid w:val="00BB37E4"/>
    <w:rsid w:val="00BC0B9F"/>
    <w:rsid w:val="00BD4BC3"/>
    <w:rsid w:val="00BE2F5F"/>
    <w:rsid w:val="00BF62F9"/>
    <w:rsid w:val="00C061DD"/>
    <w:rsid w:val="00C12A10"/>
    <w:rsid w:val="00C36059"/>
    <w:rsid w:val="00C403BA"/>
    <w:rsid w:val="00C46B5E"/>
    <w:rsid w:val="00C651CE"/>
    <w:rsid w:val="00C73267"/>
    <w:rsid w:val="00C772CA"/>
    <w:rsid w:val="00C86B17"/>
    <w:rsid w:val="00CA19B7"/>
    <w:rsid w:val="00CD5180"/>
    <w:rsid w:val="00CE10A1"/>
    <w:rsid w:val="00CF5E50"/>
    <w:rsid w:val="00D031F0"/>
    <w:rsid w:val="00D033C6"/>
    <w:rsid w:val="00D114E4"/>
    <w:rsid w:val="00D11924"/>
    <w:rsid w:val="00D13102"/>
    <w:rsid w:val="00D33BE6"/>
    <w:rsid w:val="00D444E8"/>
    <w:rsid w:val="00D54DE0"/>
    <w:rsid w:val="00D57FF0"/>
    <w:rsid w:val="00D634D8"/>
    <w:rsid w:val="00D80772"/>
    <w:rsid w:val="00DA0042"/>
    <w:rsid w:val="00DC68E1"/>
    <w:rsid w:val="00DD0AB3"/>
    <w:rsid w:val="00DD3436"/>
    <w:rsid w:val="00DE2624"/>
    <w:rsid w:val="00DE5117"/>
    <w:rsid w:val="00DF6665"/>
    <w:rsid w:val="00E07718"/>
    <w:rsid w:val="00E15BD0"/>
    <w:rsid w:val="00E2394C"/>
    <w:rsid w:val="00E30FFD"/>
    <w:rsid w:val="00E325A1"/>
    <w:rsid w:val="00E464E4"/>
    <w:rsid w:val="00E51072"/>
    <w:rsid w:val="00E56D27"/>
    <w:rsid w:val="00E6278D"/>
    <w:rsid w:val="00E8448C"/>
    <w:rsid w:val="00E9178F"/>
    <w:rsid w:val="00EA31C2"/>
    <w:rsid w:val="00EB2BB2"/>
    <w:rsid w:val="00EB75EA"/>
    <w:rsid w:val="00EC446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link w:val="Heading1Char"/>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character" w:customStyle="1" w:styleId="Heading1Char">
    <w:name w:val="Heading 1 Char"/>
    <w:basedOn w:val="DefaultParagraphFont"/>
    <w:link w:val="Heading1"/>
    <w:uiPriority w:val="99"/>
    <w:rsid w:val="00917E57"/>
    <w:rPr>
      <w:rFonts w:ascii="Arial" w:hAnsi="Arial" w:cs="Arial"/>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link w:val="Heading1Char"/>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character" w:customStyle="1" w:styleId="Heading1Char">
    <w:name w:val="Heading 1 Char"/>
    <w:basedOn w:val="DefaultParagraphFont"/>
    <w:link w:val="Heading1"/>
    <w:uiPriority w:val="99"/>
    <w:rsid w:val="00917E57"/>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i.vic.gov.au/__data/assets/pdf_file/0011/198758/Permitted-clearing-of-native-vegation-Biodiversity-assessment-guidelines.pdf" TargetMode="External"/><Relationship Id="rId13" Type="http://schemas.openxmlformats.org/officeDocument/2006/relationships/header" Target="header1.xml"/><Relationship Id="rId18" Type="http://schemas.openxmlformats.org/officeDocument/2006/relationships/hyperlink" Target="http://creativecommons.org/licenses/by/4.0/" TargetMode="External"/><Relationship Id="rId26" Type="http://schemas.openxmlformats.org/officeDocument/2006/relationships/hyperlink" Target="http://www.relayservice.com.au" TargetMode="External"/><Relationship Id="rId3" Type="http://schemas.microsoft.com/office/2007/relationships/stylesWithEffects" Target="stylesWithEffects.xml"/><Relationship Id="rId21"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hyperlink" Target="http://www.delwp.vic.gov.au/environment-and-wildlife/biodiversity/native-vegetation-offsets" TargetMode="External"/><Relationship Id="rId17" Type="http://schemas.openxmlformats.org/officeDocument/2006/relationships/image" Target="media/image4.emf"/><Relationship Id="rId25" Type="http://schemas.openxmlformats.org/officeDocument/2006/relationships/hyperlink" Target="mailto:customer.service@delwp.vic.gov.au"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customer.service@delwp.vic.gov.a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pi.vic.gov.au/__data/assets/pdf_file/0006/255048/First-party-general-offset-kit-Version-1.pdf" TargetMode="External"/><Relationship Id="rId24"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creativecommons.org/licenses/by/4.0/" TargetMode="External"/><Relationship Id="rId28" Type="http://schemas.openxmlformats.org/officeDocument/2006/relationships/header" Target="header3.xml"/><Relationship Id="rId10" Type="http://schemas.openxmlformats.org/officeDocument/2006/relationships/hyperlink" Target="http://www.depi.vic.gov.au/__data/assets/pdf_file/0006/255048/First-party-general-offset-kit-Version-1.pdf" TargetMode="External"/><Relationship Id="rId19" Type="http://schemas.openxmlformats.org/officeDocument/2006/relationships/hyperlink" Target="http://creativecommons.org/licenses/by/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pi.vic.gov.au/__data/assets/pdf_file/0005/198968/Gain_manual_NVR.pdf" TargetMode="External"/><Relationship Id="rId14" Type="http://schemas.openxmlformats.org/officeDocument/2006/relationships/footer" Target="footer1.xml"/><Relationship Id="rId22" Type="http://schemas.openxmlformats.org/officeDocument/2006/relationships/hyperlink" Target="http://www.delwp.vic.gov.au" TargetMode="External"/><Relationship Id="rId27" Type="http://schemas.openxmlformats.org/officeDocument/2006/relationships/hyperlink" Target="http://www.delwp.vic.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908</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2016-08-08T03:24:00Z</dcterms:created>
  <dcterms:modified xsi:type="dcterms:W3CDTF">2016-08-08T04:01:00Z</dcterms:modified>
</cp:coreProperties>
</file>