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4960" w14:textId="77777777" w:rsidR="00854EA5" w:rsidRPr="00D64FFB" w:rsidRDefault="00854EA5" w:rsidP="00D64FFB">
      <w:pPr>
        <w:spacing w:line="240" w:lineRule="auto"/>
        <w:rPr>
          <w:rFonts w:ascii="VIC" w:hAnsi="VIC"/>
          <w:sz w:val="19"/>
          <w:szCs w:val="19"/>
          <w:lang w:val="en-AU"/>
        </w:rPr>
      </w:pPr>
    </w:p>
    <w:p w14:paraId="1D9B3A1D" w14:textId="46F4F96B" w:rsidR="00750E96" w:rsidRPr="00D64FFB" w:rsidRDefault="00750E96" w:rsidP="00D64FFB">
      <w:pPr>
        <w:spacing w:line="240" w:lineRule="auto"/>
        <w:rPr>
          <w:rFonts w:ascii="VIC" w:hAnsi="VIC"/>
          <w:b/>
          <w:bCs w:val="0"/>
          <w:sz w:val="32"/>
          <w:szCs w:val="32"/>
          <w:lang w:val="en-AU"/>
        </w:rPr>
      </w:pPr>
      <w:r w:rsidRPr="00D64FFB">
        <w:rPr>
          <w:rFonts w:ascii="VIC" w:hAnsi="VIC"/>
          <w:b/>
          <w:bCs w:val="0"/>
          <w:sz w:val="32"/>
          <w:szCs w:val="32"/>
          <w:lang w:val="en-AU"/>
        </w:rPr>
        <w:t>Municipal and Industrial Waste Levy cash flows</w:t>
      </w:r>
      <w:r w:rsidR="00193EE1">
        <w:rPr>
          <w:rFonts w:ascii="VIC" w:hAnsi="VIC"/>
          <w:b/>
          <w:bCs w:val="0"/>
          <w:sz w:val="32"/>
          <w:szCs w:val="32"/>
          <w:lang w:val="en-AU"/>
        </w:rPr>
        <w:t xml:space="preserve"> 202</w:t>
      </w:r>
      <w:r w:rsidR="00DC6E3A">
        <w:rPr>
          <w:rFonts w:ascii="VIC" w:hAnsi="VIC"/>
          <w:b/>
          <w:bCs w:val="0"/>
          <w:sz w:val="32"/>
          <w:szCs w:val="32"/>
          <w:lang w:val="en-AU"/>
        </w:rPr>
        <w:t>4</w:t>
      </w:r>
      <w:r w:rsidR="00193EE1">
        <w:rPr>
          <w:rFonts w:ascii="VIC" w:hAnsi="VIC"/>
          <w:b/>
          <w:bCs w:val="0"/>
          <w:sz w:val="32"/>
          <w:szCs w:val="32"/>
          <w:lang w:val="en-AU"/>
        </w:rPr>
        <w:t>-2</w:t>
      </w:r>
      <w:r w:rsidR="00DC6E3A">
        <w:rPr>
          <w:rFonts w:ascii="VIC" w:hAnsi="VIC"/>
          <w:b/>
          <w:bCs w:val="0"/>
          <w:sz w:val="32"/>
          <w:szCs w:val="32"/>
          <w:lang w:val="en-AU"/>
        </w:rPr>
        <w:t>5</w:t>
      </w:r>
    </w:p>
    <w:p w14:paraId="41C31BFC" w14:textId="77777777" w:rsidR="00854EA5" w:rsidRPr="00D64FFB" w:rsidRDefault="00854EA5" w:rsidP="00D64FFB">
      <w:pPr>
        <w:spacing w:line="240" w:lineRule="auto"/>
        <w:rPr>
          <w:rFonts w:ascii="VIC" w:hAnsi="VIC"/>
          <w:sz w:val="19"/>
          <w:szCs w:val="19"/>
          <w:lang w:val="en-AU"/>
        </w:rPr>
      </w:pPr>
    </w:p>
    <w:tbl>
      <w:tblPr>
        <w:tblStyle w:val="GridTable1Light-Accent1"/>
        <w:tblW w:w="104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C5EC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7611"/>
        <w:gridCol w:w="1411"/>
        <w:gridCol w:w="1412"/>
      </w:tblGrid>
      <w:tr w:rsidR="0057134D" w:rsidRPr="00D64FFB" w14:paraId="018C87AC" w14:textId="3D04BE9E" w:rsidTr="00F74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11" w:type="dxa"/>
            <w:tcBorders>
              <w:bottom w:val="none" w:sz="0" w:space="0" w:color="auto"/>
            </w:tcBorders>
            <w:shd w:val="clear" w:color="auto" w:fill="C5ECFF"/>
            <w:vAlign w:val="center"/>
          </w:tcPr>
          <w:p w14:paraId="67112919" w14:textId="77777777" w:rsidR="0057134D" w:rsidRPr="00D64FFB" w:rsidRDefault="0057134D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bookmarkStart w:id="0" w:name="ColumnTitle_185"/>
            <w:bookmarkEnd w:id="0"/>
          </w:p>
        </w:tc>
        <w:tc>
          <w:tcPr>
            <w:tcW w:w="1411" w:type="dxa"/>
            <w:tcBorders>
              <w:bottom w:val="none" w:sz="0" w:space="0" w:color="auto"/>
            </w:tcBorders>
            <w:shd w:val="clear" w:color="auto" w:fill="C5ECFF"/>
            <w:vAlign w:val="center"/>
          </w:tcPr>
          <w:p w14:paraId="186297A0" w14:textId="77777777" w:rsidR="0057134D" w:rsidRPr="00D64FFB" w:rsidRDefault="0057134D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($ million)</w:t>
            </w:r>
          </w:p>
        </w:tc>
        <w:tc>
          <w:tcPr>
            <w:tcW w:w="1412" w:type="dxa"/>
            <w:tcBorders>
              <w:bottom w:val="none" w:sz="0" w:space="0" w:color="auto"/>
            </w:tcBorders>
            <w:shd w:val="clear" w:color="auto" w:fill="C5ECFF"/>
            <w:vAlign w:val="center"/>
          </w:tcPr>
          <w:p w14:paraId="195F8C0D" w14:textId="77777777" w:rsidR="0057134D" w:rsidRPr="00D64FFB" w:rsidRDefault="0057134D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($ million)</w:t>
            </w:r>
          </w:p>
        </w:tc>
      </w:tr>
      <w:tr w:rsidR="0057134D" w:rsidRPr="003F28B9" w14:paraId="79E3C574" w14:textId="2D8B0563" w:rsidTr="00F74B28">
        <w:trPr>
          <w:trHeight w:val="199"/>
        </w:trPr>
        <w:tc>
          <w:tcPr>
            <w:tcW w:w="7611" w:type="dxa"/>
            <w:shd w:val="clear" w:color="auto" w:fill="8BD8FF"/>
            <w:vAlign w:val="center"/>
          </w:tcPr>
          <w:p w14:paraId="073D86C3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 xml:space="preserve">Opening cash balance </w:t>
            </w:r>
          </w:p>
        </w:tc>
        <w:tc>
          <w:tcPr>
            <w:tcW w:w="1411" w:type="dxa"/>
            <w:shd w:val="clear" w:color="auto" w:fill="8BD8FF"/>
            <w:vAlign w:val="center"/>
          </w:tcPr>
          <w:p w14:paraId="5E679FEF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8BD8FF"/>
            <w:vAlign w:val="center"/>
          </w:tcPr>
          <w:p w14:paraId="486F88E6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0.00</w:t>
            </w:r>
          </w:p>
        </w:tc>
      </w:tr>
      <w:tr w:rsidR="0057134D" w:rsidRPr="00D64FFB" w14:paraId="33642974" w14:textId="15573C91" w:rsidTr="00F74B28">
        <w:trPr>
          <w:trHeight w:val="137"/>
        </w:trPr>
        <w:tc>
          <w:tcPr>
            <w:tcW w:w="7611" w:type="dxa"/>
            <w:shd w:val="clear" w:color="auto" w:fill="C5ECFF"/>
            <w:vAlign w:val="center"/>
          </w:tcPr>
          <w:p w14:paraId="321AF48B" w14:textId="616B1681" w:rsidR="0057134D" w:rsidRPr="00D64FFB" w:rsidRDefault="0057134D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Plus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4F2446A5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C5ECFF"/>
            <w:vAlign w:val="center"/>
          </w:tcPr>
          <w:p w14:paraId="3DB71317" w14:textId="37DF6D3A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</w:tr>
      <w:tr w:rsidR="00770B2C" w:rsidRPr="00D64FFB" w14:paraId="6DD7BE14" w14:textId="77777777" w:rsidTr="00F74B28">
        <w:trPr>
          <w:trHeight w:val="289"/>
        </w:trPr>
        <w:tc>
          <w:tcPr>
            <w:tcW w:w="7611" w:type="dxa"/>
            <w:shd w:val="clear" w:color="auto" w:fill="C5ECFF"/>
            <w:vAlign w:val="center"/>
          </w:tcPr>
          <w:p w14:paraId="4D79EFA4" w14:textId="258D972A" w:rsidR="00770B2C" w:rsidRPr="00D64FFB" w:rsidRDefault="00770B2C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Municipal and Industrial Waste Levy funds transfer from EPA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59EB5219" w14:textId="77777777" w:rsidR="00770B2C" w:rsidRPr="00D64FFB" w:rsidRDefault="00770B2C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C5ECFF"/>
            <w:vAlign w:val="center"/>
          </w:tcPr>
          <w:p w14:paraId="33B97C06" w14:textId="52A66D3C" w:rsidR="00770B2C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>
              <w:rPr>
                <w:rFonts w:ascii="VIC" w:hAnsi="VIC"/>
                <w:sz w:val="19"/>
                <w:szCs w:val="19"/>
              </w:rPr>
              <w:t>473.16</w:t>
            </w:r>
          </w:p>
        </w:tc>
      </w:tr>
      <w:tr w:rsidR="0057134D" w:rsidRPr="003F28B9" w14:paraId="374DDA8D" w14:textId="215AD189" w:rsidTr="00F74B28">
        <w:trPr>
          <w:trHeight w:val="284"/>
        </w:trPr>
        <w:tc>
          <w:tcPr>
            <w:tcW w:w="7611" w:type="dxa"/>
            <w:shd w:val="clear" w:color="auto" w:fill="8BD8FF"/>
            <w:vAlign w:val="center"/>
          </w:tcPr>
          <w:p w14:paraId="249727A6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Total Receipts</w:t>
            </w:r>
          </w:p>
        </w:tc>
        <w:tc>
          <w:tcPr>
            <w:tcW w:w="1411" w:type="dxa"/>
            <w:shd w:val="clear" w:color="auto" w:fill="8BD8FF"/>
            <w:vAlign w:val="center"/>
          </w:tcPr>
          <w:p w14:paraId="55D8E358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8BD8FF"/>
            <w:vAlign w:val="center"/>
          </w:tcPr>
          <w:p w14:paraId="7C969137" w14:textId="7B6DD8AF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4</w:t>
            </w:r>
            <w:r w:rsidR="00481C70">
              <w:rPr>
                <w:rFonts w:ascii="VIC" w:hAnsi="VIC"/>
                <w:b/>
                <w:bCs w:val="0"/>
                <w:sz w:val="19"/>
                <w:szCs w:val="19"/>
              </w:rPr>
              <w:t>73.16</w:t>
            </w:r>
          </w:p>
        </w:tc>
      </w:tr>
      <w:tr w:rsidR="0057134D" w:rsidRPr="00D64FFB" w14:paraId="49C2C55B" w14:textId="2B8E6E53" w:rsidTr="00F74B28">
        <w:trPr>
          <w:trHeight w:val="249"/>
        </w:trPr>
        <w:tc>
          <w:tcPr>
            <w:tcW w:w="7611" w:type="dxa"/>
            <w:shd w:val="clear" w:color="auto" w:fill="C5ECFF"/>
            <w:vAlign w:val="center"/>
          </w:tcPr>
          <w:p w14:paraId="40C61888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i/>
                <w:iCs/>
                <w:sz w:val="19"/>
                <w:szCs w:val="19"/>
              </w:rPr>
            </w:pPr>
            <w:r w:rsidRPr="003F28B9">
              <w:rPr>
                <w:rFonts w:ascii="VIC" w:hAnsi="VIC"/>
                <w:i/>
                <w:iCs/>
                <w:sz w:val="19"/>
                <w:szCs w:val="19"/>
              </w:rPr>
              <w:t xml:space="preserve">Less 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0AA7F3EC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C5ECFF"/>
            <w:vAlign w:val="center"/>
          </w:tcPr>
          <w:p w14:paraId="68456864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</w:tr>
      <w:tr w:rsidR="00481C70" w:rsidRPr="00D64FFB" w14:paraId="1352BACB" w14:textId="77777777" w:rsidTr="00F74B28">
        <w:trPr>
          <w:trHeight w:val="76"/>
        </w:trPr>
        <w:tc>
          <w:tcPr>
            <w:tcW w:w="7611" w:type="dxa"/>
            <w:shd w:val="clear" w:color="auto" w:fill="C5ECFF"/>
            <w:vAlign w:val="center"/>
          </w:tcPr>
          <w:p w14:paraId="501A05A8" w14:textId="77777777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 xml:space="preserve">Environment Protection Authority 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1157D075" w14:textId="10262B19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111.12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6F7B2CBE" w14:textId="235005DF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  <w:highlight w:val="yellow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05399E24" w14:textId="77777777" w:rsidTr="00F74B28">
        <w:trPr>
          <w:trHeight w:val="177"/>
        </w:trPr>
        <w:tc>
          <w:tcPr>
            <w:tcW w:w="7611" w:type="dxa"/>
            <w:shd w:val="clear" w:color="auto" w:fill="C5ECFF"/>
            <w:vAlign w:val="center"/>
          </w:tcPr>
          <w:p w14:paraId="67D4A708" w14:textId="7AF26760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 xml:space="preserve">Sustainability Victoria 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6418BAF7" w14:textId="5E716235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18.42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6D8CA8E0" w14:textId="3ED16BC3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  <w:highlight w:val="yellow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5E3F708A" w14:textId="77777777" w:rsidTr="00F74B28">
        <w:trPr>
          <w:trHeight w:val="282"/>
        </w:trPr>
        <w:tc>
          <w:tcPr>
            <w:tcW w:w="7611" w:type="dxa"/>
            <w:shd w:val="clear" w:color="auto" w:fill="C5ECFF"/>
            <w:vAlign w:val="center"/>
          </w:tcPr>
          <w:p w14:paraId="0E74830E" w14:textId="4C89ACCF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Recycling Victoria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26D45780" w14:textId="7B4274FC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8.71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4A6FE3DC" w14:textId="3F8ED71E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1938E871" w14:textId="77777777" w:rsidTr="00F74B28">
        <w:trPr>
          <w:trHeight w:val="151"/>
        </w:trPr>
        <w:tc>
          <w:tcPr>
            <w:tcW w:w="7611" w:type="dxa"/>
            <w:shd w:val="clear" w:color="auto" w:fill="C5ECFF"/>
            <w:vAlign w:val="center"/>
          </w:tcPr>
          <w:p w14:paraId="42CD3CC4" w14:textId="4074BBF2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Parks Victoria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56A114DA" w14:textId="48C3E731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4.29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7A1D0862" w14:textId="1E8931C6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4A76D6E9" w14:textId="77777777" w:rsidTr="00F74B28">
        <w:trPr>
          <w:trHeight w:val="147"/>
        </w:trPr>
        <w:tc>
          <w:tcPr>
            <w:tcW w:w="7611" w:type="dxa"/>
            <w:shd w:val="clear" w:color="auto" w:fill="C5ECFF"/>
            <w:vAlign w:val="center"/>
          </w:tcPr>
          <w:p w14:paraId="373A0799" w14:textId="77777777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Commissioner for Environmental Sustainability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48425C89" w14:textId="158DC2CF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2.15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5C0821CB" w14:textId="7A7743FB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675229B8" w14:textId="77777777" w:rsidTr="00F74B28">
        <w:trPr>
          <w:trHeight w:val="115"/>
        </w:trPr>
        <w:tc>
          <w:tcPr>
            <w:tcW w:w="7611" w:type="dxa"/>
            <w:shd w:val="clear" w:color="auto" w:fill="C5ECFF"/>
            <w:vAlign w:val="center"/>
          </w:tcPr>
          <w:p w14:paraId="4C1F8315" w14:textId="77777777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Victorian Environmental Assessment Council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6FF49FAE" w14:textId="2F719C86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1.20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406322B0" w14:textId="348E9FB1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D64FFB" w14:paraId="4AE86455" w14:textId="3ED33CD2" w:rsidTr="00F74B28">
        <w:trPr>
          <w:trHeight w:val="208"/>
        </w:trPr>
        <w:tc>
          <w:tcPr>
            <w:tcW w:w="7611" w:type="dxa"/>
            <w:shd w:val="clear" w:color="auto" w:fill="C5ECFF"/>
            <w:vAlign w:val="center"/>
          </w:tcPr>
          <w:p w14:paraId="561754C1" w14:textId="77777777" w:rsidR="00481C70" w:rsidRPr="00D64FFB" w:rsidRDefault="00481C70" w:rsidP="00481C70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Trust for Nature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581B52F1" w14:textId="7D159AC1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VIC" w:hAnsi="VIC"/>
                <w:bCs w:val="0"/>
                <w:sz w:val="19"/>
                <w:szCs w:val="19"/>
              </w:rPr>
              <w:t>1.07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C5ECFF"/>
            <w:vAlign w:val="center"/>
          </w:tcPr>
          <w:p w14:paraId="2B49D7CC" w14:textId="40DEC630" w:rsidR="00481C70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481C70" w:rsidRPr="003F28B9" w14:paraId="0011939D" w14:textId="37EFD627" w:rsidTr="00F74B28">
        <w:trPr>
          <w:trHeight w:val="232"/>
        </w:trPr>
        <w:tc>
          <w:tcPr>
            <w:tcW w:w="7611" w:type="dxa"/>
            <w:shd w:val="clear" w:color="auto" w:fill="8BD8FF"/>
            <w:vAlign w:val="center"/>
          </w:tcPr>
          <w:p w14:paraId="505DE5B2" w14:textId="4055B9DD" w:rsidR="00481C70" w:rsidRPr="003F28B9" w:rsidRDefault="00481C70" w:rsidP="00481C70">
            <w:pPr>
              <w:spacing w:line="240" w:lineRule="auto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Total Agency Payments</w:t>
            </w:r>
          </w:p>
        </w:tc>
        <w:tc>
          <w:tcPr>
            <w:tcW w:w="1411" w:type="dxa"/>
            <w:shd w:val="clear" w:color="auto" w:fill="8BD8FF"/>
            <w:vAlign w:val="center"/>
          </w:tcPr>
          <w:p w14:paraId="3D41CF2E" w14:textId="0DD3968D" w:rsidR="00481C70" w:rsidRPr="003F28B9" w:rsidRDefault="00481C70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481C70">
              <w:rPr>
                <w:rFonts w:ascii="VIC" w:hAnsi="VIC"/>
                <w:b/>
                <w:sz w:val="19"/>
                <w:szCs w:val="19"/>
              </w:rPr>
              <w:t>146.96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  <w:tc>
          <w:tcPr>
            <w:tcW w:w="1412" w:type="dxa"/>
            <w:shd w:val="clear" w:color="auto" w:fill="8BD8FF"/>
            <w:vAlign w:val="center"/>
          </w:tcPr>
          <w:p w14:paraId="20B5F8AC" w14:textId="7957D136" w:rsidR="00481C70" w:rsidRPr="003F28B9" w:rsidRDefault="00481C70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481C70">
              <w:rPr>
                <w:rFonts w:ascii="VIC" w:hAnsi="VIC"/>
                <w:b/>
                <w:sz w:val="19"/>
                <w:szCs w:val="19"/>
              </w:rPr>
              <w:t>146.96</w:t>
            </w:r>
            <w:r w:rsidRPr="00481C70">
              <w:rPr>
                <w:rFonts w:ascii="Cambria" w:hAnsi="Cambria" w:cs="Cambria"/>
                <w:bCs w:val="0"/>
                <w:sz w:val="19"/>
                <w:szCs w:val="19"/>
              </w:rPr>
              <w:t> </w:t>
            </w:r>
          </w:p>
        </w:tc>
      </w:tr>
      <w:tr w:rsidR="0057134D" w:rsidRPr="003F28B9" w14:paraId="1E041D1E" w14:textId="03FD98CE" w:rsidTr="00F74B28">
        <w:trPr>
          <w:trHeight w:val="87"/>
        </w:trPr>
        <w:tc>
          <w:tcPr>
            <w:tcW w:w="7611" w:type="dxa"/>
            <w:shd w:val="clear" w:color="auto" w:fill="8BD8FF"/>
            <w:vAlign w:val="center"/>
          </w:tcPr>
          <w:p w14:paraId="3D589932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Sub-total</w:t>
            </w:r>
          </w:p>
        </w:tc>
        <w:tc>
          <w:tcPr>
            <w:tcW w:w="1411" w:type="dxa"/>
            <w:shd w:val="clear" w:color="auto" w:fill="8BD8FF"/>
            <w:vAlign w:val="center"/>
          </w:tcPr>
          <w:p w14:paraId="0AF9DE9F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8BD8FF"/>
            <w:vAlign w:val="center"/>
          </w:tcPr>
          <w:p w14:paraId="2EDE3781" w14:textId="5B6BB20F" w:rsidR="0057134D" w:rsidRPr="003F28B9" w:rsidRDefault="00481C70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>
              <w:rPr>
                <w:rFonts w:ascii="VIC" w:hAnsi="VIC"/>
                <w:b/>
                <w:bCs w:val="0"/>
                <w:sz w:val="19"/>
                <w:szCs w:val="19"/>
              </w:rPr>
              <w:t>326.20</w:t>
            </w:r>
          </w:p>
        </w:tc>
      </w:tr>
      <w:tr w:rsidR="0057134D" w:rsidRPr="00D64FFB" w14:paraId="657470A8" w14:textId="7FF186A5" w:rsidTr="00F74B28">
        <w:trPr>
          <w:trHeight w:val="239"/>
        </w:trPr>
        <w:tc>
          <w:tcPr>
            <w:tcW w:w="7611" w:type="dxa"/>
            <w:shd w:val="clear" w:color="auto" w:fill="C5ECFF"/>
            <w:vAlign w:val="center"/>
          </w:tcPr>
          <w:p w14:paraId="1EDDC5CB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i/>
                <w:iCs/>
                <w:sz w:val="19"/>
                <w:szCs w:val="19"/>
              </w:rPr>
            </w:pPr>
            <w:r w:rsidRPr="003F28B9">
              <w:rPr>
                <w:rFonts w:ascii="VIC" w:hAnsi="VIC"/>
                <w:i/>
                <w:iCs/>
                <w:sz w:val="19"/>
                <w:szCs w:val="19"/>
              </w:rPr>
              <w:t>Less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3CF9B192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  <w:highlight w:val="yellow"/>
              </w:rPr>
            </w:pPr>
          </w:p>
        </w:tc>
        <w:tc>
          <w:tcPr>
            <w:tcW w:w="1412" w:type="dxa"/>
            <w:shd w:val="clear" w:color="auto" w:fill="C5ECFF"/>
            <w:vAlign w:val="center"/>
          </w:tcPr>
          <w:p w14:paraId="521E0A0D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  <w:highlight w:val="yellow"/>
              </w:rPr>
            </w:pPr>
          </w:p>
        </w:tc>
      </w:tr>
      <w:tr w:rsidR="0057134D" w:rsidRPr="00D64FFB" w14:paraId="20761098" w14:textId="75B6015D" w:rsidTr="00F74B28">
        <w:trPr>
          <w:trHeight w:val="61"/>
        </w:trPr>
        <w:tc>
          <w:tcPr>
            <w:tcW w:w="7611" w:type="dxa"/>
            <w:shd w:val="clear" w:color="auto" w:fill="C5ECFF"/>
            <w:vAlign w:val="center"/>
          </w:tcPr>
          <w:p w14:paraId="3F12D85D" w14:textId="77777777" w:rsidR="0057134D" w:rsidRPr="00D64FFB" w:rsidRDefault="0057134D" w:rsidP="00D64FFB">
            <w:pPr>
              <w:spacing w:line="240" w:lineRule="auto"/>
              <w:rPr>
                <w:rFonts w:ascii="VIC" w:hAnsi="VIC"/>
                <w:sz w:val="19"/>
                <w:szCs w:val="19"/>
              </w:rPr>
            </w:pPr>
            <w:r w:rsidRPr="00D64FFB">
              <w:rPr>
                <w:rFonts w:ascii="VIC" w:hAnsi="VIC"/>
                <w:sz w:val="19"/>
                <w:szCs w:val="19"/>
              </w:rPr>
              <w:t>Balance transferred to the Sustainability Fund Account</w:t>
            </w:r>
          </w:p>
        </w:tc>
        <w:tc>
          <w:tcPr>
            <w:tcW w:w="1411" w:type="dxa"/>
            <w:shd w:val="clear" w:color="auto" w:fill="C5ECFF"/>
            <w:vAlign w:val="center"/>
          </w:tcPr>
          <w:p w14:paraId="510340E0" w14:textId="77777777" w:rsidR="0057134D" w:rsidRPr="00D64FFB" w:rsidRDefault="0057134D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C5ECFF"/>
            <w:vAlign w:val="center"/>
          </w:tcPr>
          <w:p w14:paraId="04DCAA18" w14:textId="048AF5C3" w:rsidR="0057134D" w:rsidRPr="00D64FFB" w:rsidRDefault="00481C70" w:rsidP="007E27A8">
            <w:pPr>
              <w:spacing w:line="240" w:lineRule="auto"/>
              <w:jc w:val="right"/>
              <w:rPr>
                <w:rFonts w:ascii="VIC" w:hAnsi="VIC"/>
                <w:sz w:val="19"/>
                <w:szCs w:val="19"/>
              </w:rPr>
            </w:pPr>
            <w:r>
              <w:rPr>
                <w:rFonts w:ascii="VIC" w:hAnsi="VIC"/>
                <w:sz w:val="19"/>
                <w:szCs w:val="19"/>
              </w:rPr>
              <w:t>326.20</w:t>
            </w:r>
          </w:p>
        </w:tc>
      </w:tr>
      <w:tr w:rsidR="0057134D" w:rsidRPr="003F28B9" w14:paraId="03C9CF33" w14:textId="03C4F064" w:rsidTr="00F74B28">
        <w:trPr>
          <w:trHeight w:val="153"/>
        </w:trPr>
        <w:tc>
          <w:tcPr>
            <w:tcW w:w="7611" w:type="dxa"/>
            <w:shd w:val="clear" w:color="auto" w:fill="8BD8FF"/>
            <w:vAlign w:val="center"/>
          </w:tcPr>
          <w:p w14:paraId="6C6761B2" w14:textId="77777777" w:rsidR="0057134D" w:rsidRPr="003F28B9" w:rsidRDefault="0057134D" w:rsidP="00D64FFB">
            <w:pPr>
              <w:spacing w:line="240" w:lineRule="auto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Closing cash balance</w:t>
            </w:r>
          </w:p>
        </w:tc>
        <w:tc>
          <w:tcPr>
            <w:tcW w:w="1411" w:type="dxa"/>
            <w:shd w:val="clear" w:color="auto" w:fill="8BD8FF"/>
            <w:vAlign w:val="center"/>
          </w:tcPr>
          <w:p w14:paraId="551BD8A2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</w:p>
        </w:tc>
        <w:tc>
          <w:tcPr>
            <w:tcW w:w="1412" w:type="dxa"/>
            <w:shd w:val="clear" w:color="auto" w:fill="8BD8FF"/>
            <w:vAlign w:val="center"/>
          </w:tcPr>
          <w:p w14:paraId="28529924" w14:textId="77777777" w:rsidR="0057134D" w:rsidRPr="003F28B9" w:rsidRDefault="0057134D" w:rsidP="007E27A8">
            <w:pPr>
              <w:spacing w:line="240" w:lineRule="auto"/>
              <w:jc w:val="right"/>
              <w:rPr>
                <w:rFonts w:ascii="VIC" w:hAnsi="VIC"/>
                <w:b/>
                <w:bCs w:val="0"/>
                <w:sz w:val="19"/>
                <w:szCs w:val="19"/>
              </w:rPr>
            </w:pPr>
            <w:r w:rsidRPr="003F28B9">
              <w:rPr>
                <w:rFonts w:ascii="VIC" w:hAnsi="VIC"/>
                <w:b/>
                <w:bCs w:val="0"/>
                <w:sz w:val="19"/>
                <w:szCs w:val="19"/>
              </w:rPr>
              <w:t>0.00</w:t>
            </w:r>
          </w:p>
        </w:tc>
      </w:tr>
    </w:tbl>
    <w:p w14:paraId="4AB9E767" w14:textId="77777777" w:rsidR="003F381D" w:rsidRDefault="003F381D" w:rsidP="00D64FFB">
      <w:pPr>
        <w:spacing w:line="240" w:lineRule="auto"/>
        <w:rPr>
          <w:rFonts w:ascii="VIC" w:hAnsi="VIC"/>
          <w:sz w:val="19"/>
          <w:szCs w:val="19"/>
        </w:rPr>
      </w:pPr>
    </w:p>
    <w:p w14:paraId="7296CDC5" w14:textId="77777777" w:rsidR="00481C70" w:rsidRPr="00D64FFB" w:rsidRDefault="00481C70" w:rsidP="00D64FFB">
      <w:pPr>
        <w:spacing w:line="240" w:lineRule="auto"/>
        <w:rPr>
          <w:rFonts w:ascii="VIC" w:hAnsi="VIC"/>
          <w:sz w:val="19"/>
          <w:szCs w:val="19"/>
        </w:rPr>
      </w:pPr>
    </w:p>
    <w:sectPr w:rsidR="00481C70" w:rsidRPr="00D64FFB" w:rsidSect="003D1697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2591" w14:textId="77777777" w:rsidR="008524B9" w:rsidRDefault="008524B9" w:rsidP="00A163AF">
      <w:r>
        <w:separator/>
      </w:r>
    </w:p>
  </w:endnote>
  <w:endnote w:type="continuationSeparator" w:id="0">
    <w:p w14:paraId="41A7ED19" w14:textId="77777777" w:rsidR="008524B9" w:rsidRDefault="008524B9" w:rsidP="00A163AF">
      <w:r>
        <w:continuationSeparator/>
      </w:r>
    </w:p>
  </w:endnote>
  <w:endnote w:type="continuationNotice" w:id="1">
    <w:p w14:paraId="41C46EF5" w14:textId="77777777" w:rsidR="008524B9" w:rsidRDefault="008524B9" w:rsidP="00A16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A884" w14:textId="63E83EA2" w:rsidR="00750E96" w:rsidRDefault="00750E96" w:rsidP="00A163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B7B899" wp14:editId="1C0561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28627941" name="Text Box 4286279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FA584" w14:textId="201DAD65" w:rsidR="00750E96" w:rsidRPr="00750E96" w:rsidRDefault="00750E96" w:rsidP="00A163AF">
                          <w:pPr>
                            <w:rPr>
                              <w:noProof/>
                            </w:rPr>
                          </w:pPr>
                          <w:r w:rsidRPr="00750E96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7B899" id="_x0000_t202" coordsize="21600,21600" o:spt="202" path="m,l,21600r21600,l21600,xe">
              <v:stroke joinstyle="miter"/>
              <v:path gradientshapeok="t" o:connecttype="rect"/>
            </v:shapetype>
            <v:shape id="Text Box 428627941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731FA584" w14:textId="201DAD65" w:rsidR="00750E96" w:rsidRPr="00750E96" w:rsidRDefault="00750E96" w:rsidP="00A163AF">
                    <w:pPr>
                      <w:rPr>
                        <w:noProof/>
                      </w:rPr>
                    </w:pPr>
                    <w:r w:rsidRPr="00750E96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9C37" w14:textId="4F755E9A" w:rsidR="00750E96" w:rsidRDefault="00750E96" w:rsidP="00A163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BB1069" wp14:editId="4B778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65907646" name="Text Box 206590764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A8D67" w14:textId="2D5F7931" w:rsidR="00750E96" w:rsidRPr="00750E96" w:rsidRDefault="00750E96" w:rsidP="00A163AF">
                          <w:pPr>
                            <w:rPr>
                              <w:noProof/>
                            </w:rPr>
                          </w:pPr>
                          <w:r w:rsidRPr="00750E96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B1069" id="_x0000_t202" coordsize="21600,21600" o:spt="202" path="m,l,21600r21600,l21600,xe">
              <v:stroke joinstyle="miter"/>
              <v:path gradientshapeok="t" o:connecttype="rect"/>
            </v:shapetype>
            <v:shape id="Text Box 2065907646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B8A8D67" w14:textId="2D5F7931" w:rsidR="00750E96" w:rsidRPr="00750E96" w:rsidRDefault="00750E96" w:rsidP="00A163AF">
                    <w:pPr>
                      <w:rPr>
                        <w:noProof/>
                      </w:rPr>
                    </w:pPr>
                    <w:r w:rsidRPr="00750E96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6D46" w14:textId="6C59DB62" w:rsidR="00750E96" w:rsidRDefault="00750E96" w:rsidP="00A163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423211" wp14:editId="6DC5B2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45867683" name="Text Box 54586768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C8D0B" w14:textId="58EBC25A" w:rsidR="00750E96" w:rsidRPr="00750E96" w:rsidRDefault="00750E96" w:rsidP="00A163AF">
                          <w:pPr>
                            <w:rPr>
                              <w:noProof/>
                            </w:rPr>
                          </w:pPr>
                          <w:r w:rsidRPr="00750E96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3211" id="_x0000_t202" coordsize="21600,21600" o:spt="202" path="m,l,21600r21600,l21600,xe">
              <v:stroke joinstyle="miter"/>
              <v:path gradientshapeok="t" o:connecttype="rect"/>
            </v:shapetype>
            <v:shape id="Text Box 545867683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7EC8D0B" w14:textId="58EBC25A" w:rsidR="00750E96" w:rsidRPr="00750E96" w:rsidRDefault="00750E96" w:rsidP="00A163AF">
                    <w:pPr>
                      <w:rPr>
                        <w:noProof/>
                      </w:rPr>
                    </w:pPr>
                    <w:r w:rsidRPr="00750E96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8E0A" w14:textId="77777777" w:rsidR="008524B9" w:rsidRDefault="008524B9" w:rsidP="00A163AF">
      <w:r>
        <w:separator/>
      </w:r>
    </w:p>
  </w:footnote>
  <w:footnote w:type="continuationSeparator" w:id="0">
    <w:p w14:paraId="21753F0F" w14:textId="77777777" w:rsidR="008524B9" w:rsidRDefault="008524B9" w:rsidP="00A163AF">
      <w:r>
        <w:continuationSeparator/>
      </w:r>
    </w:p>
  </w:footnote>
  <w:footnote w:type="continuationNotice" w:id="1">
    <w:p w14:paraId="00E46B31" w14:textId="77777777" w:rsidR="008524B9" w:rsidRDefault="008524B9" w:rsidP="00A163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96"/>
    <w:rsid w:val="0002241F"/>
    <w:rsid w:val="000977FA"/>
    <w:rsid w:val="00173D77"/>
    <w:rsid w:val="00193EE1"/>
    <w:rsid w:val="0019480B"/>
    <w:rsid w:val="0019545E"/>
    <w:rsid w:val="0024146E"/>
    <w:rsid w:val="00251566"/>
    <w:rsid w:val="00291B4A"/>
    <w:rsid w:val="002B05B0"/>
    <w:rsid w:val="002F4CC5"/>
    <w:rsid w:val="00325716"/>
    <w:rsid w:val="003470A2"/>
    <w:rsid w:val="00385FA2"/>
    <w:rsid w:val="003D1697"/>
    <w:rsid w:val="003F28B9"/>
    <w:rsid w:val="003F381D"/>
    <w:rsid w:val="00476FB0"/>
    <w:rsid w:val="00481C70"/>
    <w:rsid w:val="0049486F"/>
    <w:rsid w:val="004E784A"/>
    <w:rsid w:val="00562AB7"/>
    <w:rsid w:val="0057134D"/>
    <w:rsid w:val="006D555E"/>
    <w:rsid w:val="00750E96"/>
    <w:rsid w:val="007672C3"/>
    <w:rsid w:val="00770B2C"/>
    <w:rsid w:val="00771A53"/>
    <w:rsid w:val="007B573C"/>
    <w:rsid w:val="007D0664"/>
    <w:rsid w:val="007E27A8"/>
    <w:rsid w:val="00814784"/>
    <w:rsid w:val="008524B9"/>
    <w:rsid w:val="00854EA5"/>
    <w:rsid w:val="008835A1"/>
    <w:rsid w:val="008E4255"/>
    <w:rsid w:val="00A0309F"/>
    <w:rsid w:val="00A163AF"/>
    <w:rsid w:val="00A27C7A"/>
    <w:rsid w:val="00A27C84"/>
    <w:rsid w:val="00B333F5"/>
    <w:rsid w:val="00C9351F"/>
    <w:rsid w:val="00D110E0"/>
    <w:rsid w:val="00D32AD8"/>
    <w:rsid w:val="00D50654"/>
    <w:rsid w:val="00D64FFB"/>
    <w:rsid w:val="00DA3769"/>
    <w:rsid w:val="00DC6E3A"/>
    <w:rsid w:val="00E54A1F"/>
    <w:rsid w:val="00F14229"/>
    <w:rsid w:val="00F216DA"/>
    <w:rsid w:val="00F31D4C"/>
    <w:rsid w:val="00F74B28"/>
    <w:rsid w:val="00F83FAB"/>
    <w:rsid w:val="00FF27ED"/>
    <w:rsid w:val="396E2046"/>
    <w:rsid w:val="5F34BD4A"/>
    <w:rsid w:val="7D8D8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F067"/>
  <w15:chartTrackingRefBased/>
  <w15:docId w15:val="{F5E9B130-6DD6-488E-9B3D-A7D2AA1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AF"/>
    <w:pPr>
      <w:keepNext/>
      <w:widowControl w:val="0"/>
      <w:suppressAutoHyphens/>
      <w:autoSpaceDE w:val="0"/>
      <w:autoSpaceDN w:val="0"/>
      <w:spacing w:before="80" w:after="0" w:line="360" w:lineRule="auto"/>
    </w:pPr>
    <w:rPr>
      <w:rFonts w:ascii="Arial" w:eastAsia="MS Mincho" w:hAnsi="Arial" w:cs="Arial"/>
      <w:bCs/>
      <w:kern w:val="0"/>
      <w:sz w:val="24"/>
      <w:szCs w:val="3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E96"/>
    <w:pPr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E96"/>
    <w:pPr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E96"/>
    <w:pPr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B5294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E96"/>
    <w:pPr>
      <w:keepLines/>
      <w:widowControl/>
      <w:autoSpaceDE/>
      <w:autoSpaceDN/>
      <w:spacing w:after="40" w:line="259" w:lineRule="auto"/>
      <w:outlineLvl w:val="3"/>
    </w:pPr>
    <w:rPr>
      <w:rFonts w:asciiTheme="minorHAnsi" w:eastAsiaTheme="majorEastAsia" w:hAnsiTheme="minorHAnsi" w:cstheme="majorBidi"/>
      <w:i/>
      <w:iCs/>
      <w:color w:val="0B5294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E96"/>
    <w:pPr>
      <w:keepLines/>
      <w:widowControl/>
      <w:autoSpaceDE/>
      <w:autoSpaceDN/>
      <w:spacing w:after="40" w:line="259" w:lineRule="auto"/>
      <w:outlineLvl w:val="4"/>
    </w:pPr>
    <w:rPr>
      <w:rFonts w:asciiTheme="minorHAnsi" w:eastAsiaTheme="majorEastAsia" w:hAnsiTheme="minorHAnsi" w:cstheme="majorBidi"/>
      <w:color w:val="0B5294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E96"/>
    <w:pPr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E96"/>
    <w:pPr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E96"/>
    <w:pPr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E96"/>
    <w:pPr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96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E96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E96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E96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E96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E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E9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E9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0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E9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0E96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96"/>
    <w:pPr>
      <w:widowControl/>
      <w:pBdr>
        <w:top w:val="single" w:sz="4" w:space="10" w:color="0B5294" w:themeColor="accent1" w:themeShade="BF"/>
        <w:bottom w:val="single" w:sz="4" w:space="10" w:color="0B5294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B5294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96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E96"/>
    <w:rPr>
      <w:b/>
      <w:bCs/>
      <w:smallCaps/>
      <w:color w:val="0B5294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750E96"/>
    <w:pPr>
      <w:spacing w:after="0" w:line="240" w:lineRule="auto"/>
    </w:pPr>
    <w:rPr>
      <w:rFonts w:ascii="Arial" w:eastAsia="MS Mincho" w:hAnsi="Arial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cantSplit/>
    </w:trPr>
  </w:style>
  <w:style w:type="table" w:styleId="TableGrid">
    <w:name w:val="Table Grid"/>
    <w:basedOn w:val="TableNormal"/>
    <w:uiPriority w:val="39"/>
    <w:rsid w:val="0075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0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96"/>
    <w:rPr>
      <w:rFonts w:ascii="VIC Light" w:eastAsia="VIC Light" w:hAnsi="VIC Light" w:cs="VIC Light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14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769"/>
    <w:rPr>
      <w:rFonts w:ascii="VIC Light" w:eastAsia="VIC Light" w:hAnsi="VIC Light" w:cs="VIC Light"/>
      <w:kern w:val="0"/>
      <w:lang w:val="en-US"/>
      <w14:ligatures w14:val="none"/>
    </w:rPr>
  </w:style>
  <w:style w:type="table" w:styleId="GridTable1Light-Accent1">
    <w:name w:val="Grid Table 1 Light Accent 1"/>
    <w:basedOn w:val="TableNormal"/>
    <w:uiPriority w:val="46"/>
    <w:rsid w:val="00251566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EB8B-F9BE-4AB1-B1D5-763E5632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552</Characters>
  <Application>Microsoft Office Word</Application>
  <DocSecurity>4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Adeson (DEECA)</dc:creator>
  <cp:keywords/>
  <dc:description/>
  <cp:lastModifiedBy>Eva Rampal (DEECA)</cp:lastModifiedBy>
  <cp:revision>2</cp:revision>
  <cp:lastPrinted>2025-03-28T01:13:00Z</cp:lastPrinted>
  <dcterms:created xsi:type="dcterms:W3CDTF">2025-10-17T03:07:00Z</dcterms:created>
  <dcterms:modified xsi:type="dcterms:W3CDTF">2025-10-17T03:07:00Z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208947a3,198c57e5,7b233fbe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2024-09-11T23:58:17Z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436e7ba1-670a-46b2-9cda-477afd4c73be</vt:lpwstr>
  </property>
  <property fmtid="{D5CDD505-2E9C-101B-9397-08002B2CF9AE}" pid="11" name="MSIP_Label_4257e2ab-f512-40e2-9c9a-c64247360765_ContentBits">
    <vt:lpwstr>2</vt:lpwstr>
  </property>
</Properties>
</file>