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855"/>
      </w:tblGrid>
      <w:tr w:rsidR="00C6469F" w:rsidRPr="004A57D8" w:rsidTr="00A466F8">
        <w:trPr>
          <w:trHeight w:hRule="exact" w:val="3558"/>
        </w:trPr>
        <w:tc>
          <w:tcPr>
            <w:tcW w:w="9855" w:type="dxa"/>
            <w:shd w:val="clear" w:color="auto" w:fill="auto"/>
          </w:tcPr>
          <w:p w:rsidR="00C6469F" w:rsidRPr="00C6469F" w:rsidRDefault="00C6469F" w:rsidP="00C6469F">
            <w:pPr>
              <w:pStyle w:val="Title"/>
              <w:jc w:val="left"/>
              <w:rPr>
                <w:b w:val="0"/>
                <w:color w:val="FFFFFF" w:themeColor="background1"/>
                <w:sz w:val="72"/>
              </w:rPr>
            </w:pPr>
            <w:r w:rsidRPr="00C6469F">
              <w:rPr>
                <w:b w:val="0"/>
                <w:color w:val="FFFFFF" w:themeColor="background1"/>
                <w:sz w:val="72"/>
              </w:rPr>
              <w:t>Sustainability Fund Guidelines</w:t>
            </w:r>
          </w:p>
          <w:p w:rsidR="00C6469F" w:rsidRPr="00C6469F" w:rsidRDefault="00C6469F" w:rsidP="00C6469F">
            <w:pPr>
              <w:pStyle w:val="CertHDWhite"/>
              <w:rPr>
                <w:bCs/>
                <w:color w:val="FFFFFF" w:themeColor="background1"/>
                <w:kern w:val="28"/>
                <w:sz w:val="72"/>
                <w:szCs w:val="32"/>
              </w:rPr>
            </w:pPr>
            <w:r w:rsidRPr="00C6469F">
              <w:rPr>
                <w:bCs/>
                <w:noProof/>
                <w:color w:val="FFFFFF" w:themeColor="background1"/>
                <w:kern w:val="28"/>
                <w:sz w:val="72"/>
                <w:szCs w:val="32"/>
                <w:lang w:eastAsia="en-AU"/>
              </w:rPr>
              <mc:AlternateContent>
                <mc:Choice Requires="wps">
                  <w:drawing>
                    <wp:anchor distT="0" distB="0" distL="114300" distR="114300" simplePos="0" relativeHeight="251659264" behindDoc="0" locked="0" layoutInCell="1" allowOverlap="1" wp14:anchorId="7A20709E" wp14:editId="498D6970">
                      <wp:simplePos x="0" y="0"/>
                      <wp:positionH relativeFrom="column">
                        <wp:posOffset>-65334</wp:posOffset>
                      </wp:positionH>
                      <wp:positionV relativeFrom="paragraph">
                        <wp:posOffset>1230489</wp:posOffset>
                      </wp:positionV>
                      <wp:extent cx="4233333" cy="428978"/>
                      <wp:effectExtent l="0" t="0" r="0" b="0"/>
                      <wp:wrapNone/>
                      <wp:docPr id="5" name="Text Box 5"/>
                      <wp:cNvGraphicFramePr/>
                      <a:graphic xmlns:a="http://schemas.openxmlformats.org/drawingml/2006/main">
                        <a:graphicData uri="http://schemas.microsoft.com/office/word/2010/wordprocessingShape">
                          <wps:wsp>
                            <wps:cNvSpPr txBox="1"/>
                            <wps:spPr>
                              <a:xfrm>
                                <a:off x="0" y="0"/>
                                <a:ext cx="4233333" cy="4289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6469F" w:rsidRPr="00F221DA" w:rsidRDefault="00C6469F" w:rsidP="00C6469F">
                                  <w:pPr>
                                    <w:rPr>
                                      <w:color w:val="FFFFFF" w:themeColor="background1"/>
                                      <w:sz w:val="40"/>
                                      <w:szCs w:val="40"/>
                                    </w:rPr>
                                  </w:pPr>
                                  <w:r>
                                    <w:rPr>
                                      <w:color w:val="FFFFFF" w:themeColor="background1"/>
                                      <w:sz w:val="40"/>
                                      <w:szCs w:val="40"/>
                                    </w:rPr>
                                    <w:t>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15pt;margin-top:96.9pt;width:333.35pt;height:3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" filled="f" stroked="f" strokeweight=".5pt">
                      <v:textbox>
                        <w:txbxContent>
                          <w:p w:rsidR="00C6469F" w:rsidRPr="00F221DA" w:rsidRDefault="00C6469F" w:rsidP="00C6469F">
                            <w:pPr>
                              <w:rPr>
                                <w:color w:val="FFFFFF" w:themeColor="background1"/>
                                <w:sz w:val="40"/>
                                <w:szCs w:val="40"/>
                              </w:rPr>
                            </w:pPr>
                            <w:bookmarkStart w:id="1" w:name="_GoBack"/>
                            <w:bookmarkEnd w:id="1"/>
                            <w:r>
                              <w:rPr>
                                <w:color w:val="FFFFFF" w:themeColor="background1"/>
                                <w:sz w:val="40"/>
                                <w:szCs w:val="40"/>
                              </w:rPr>
                              <w:t>2016</w:t>
                            </w:r>
                          </w:p>
                        </w:txbxContent>
                      </v:textbox>
                    </v:shape>
                  </w:pict>
                </mc:Fallback>
              </mc:AlternateContent>
            </w:r>
          </w:p>
        </w:tc>
      </w:tr>
    </w:tbl>
    <w:p w:rsidR="00C6469F" w:rsidRPr="008B5BB5" w:rsidRDefault="00C6469F" w:rsidP="00C6469F"/>
    <w:tbl>
      <w:tblPr>
        <w:tblW w:w="10709" w:type="dxa"/>
        <w:tblInd w:w="-532" w:type="dxa"/>
        <w:tblLayout w:type="fixed"/>
        <w:tblLook w:val="01E0" w:firstRow="1" w:lastRow="1" w:firstColumn="1" w:lastColumn="1" w:noHBand="0" w:noVBand="0"/>
      </w:tblPr>
      <w:tblGrid>
        <w:gridCol w:w="10709"/>
      </w:tblGrid>
      <w:tr w:rsidR="00C6469F" w:rsidRPr="00DB5624" w:rsidTr="00A466F8">
        <w:trPr>
          <w:trHeight w:hRule="exact" w:val="9982"/>
        </w:trPr>
        <w:tc>
          <w:tcPr>
            <w:tcW w:w="10709" w:type="dxa"/>
            <w:shd w:val="clear" w:color="auto" w:fill="auto"/>
            <w:tcMar>
              <w:left w:w="0" w:type="dxa"/>
              <w:right w:w="0" w:type="dxa"/>
            </w:tcMar>
          </w:tcPr>
          <w:p w:rsidR="00C6469F" w:rsidRPr="00DB5624" w:rsidRDefault="00C6469F" w:rsidP="00A466F8">
            <w:pPr>
              <w:pStyle w:val="CertHE"/>
              <w:tabs>
                <w:tab w:val="left" w:pos="459"/>
              </w:tabs>
            </w:pPr>
            <w:r>
              <w:rPr>
                <w:noProof/>
                <w:lang w:eastAsia="en-AU"/>
              </w:rPr>
              <w:drawing>
                <wp:inline distT="0" distB="0" distL="0" distR="0" wp14:anchorId="3DEC4E5B" wp14:editId="2D86CBC8">
                  <wp:extent cx="7200900" cy="6600825"/>
                  <wp:effectExtent l="0" t="0" r="0" b="9525"/>
                  <wp:docPr id="4" name="Picture 1" descr="Image 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siz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900" cy="6600825"/>
                          </a:xfrm>
                          <a:prstGeom prst="rect">
                            <a:avLst/>
                          </a:prstGeom>
                          <a:noFill/>
                          <a:ln>
                            <a:noFill/>
                          </a:ln>
                        </pic:spPr>
                      </pic:pic>
                    </a:graphicData>
                  </a:graphic>
                </wp:inline>
              </w:drawing>
            </w:r>
          </w:p>
        </w:tc>
      </w:tr>
    </w:tbl>
    <w:p w:rsidR="00C6469F" w:rsidRPr="00CF2728" w:rsidRDefault="00C6469F" w:rsidP="00C6469F"/>
    <w:p w:rsidR="00C6469F" w:rsidRDefault="00C6469F" w:rsidP="00C6469F">
      <w:pPr>
        <w:sectPr w:rsidR="00C6469F" w:rsidSect="00BB6A87">
          <w:headerReference w:type="default" r:id="rId10"/>
          <w:footerReference w:type="default" r:id="rId11"/>
          <w:type w:val="continuous"/>
          <w:pgSz w:w="11907" w:h="16840" w:code="9"/>
          <w:pgMar w:top="1701" w:right="1134" w:bottom="568" w:left="1134" w:header="709" w:footer="709" w:gutter="0"/>
          <w:cols w:space="708"/>
          <w:docGrid w:linePitch="360"/>
        </w:sectPr>
      </w:pPr>
    </w:p>
    <w:p w:rsidR="00C6469F" w:rsidRDefault="00C6469F" w:rsidP="00C6469F"/>
    <w:p w:rsidR="0017039E" w:rsidRPr="00041A24" w:rsidRDefault="0017039E" w:rsidP="00041A24">
      <w:pPr>
        <w:pStyle w:val="HA"/>
      </w:pPr>
      <w:r w:rsidRPr="00041A24">
        <w:t>Foreword</w:t>
      </w:r>
    </w:p>
    <w:p w:rsidR="00416624" w:rsidRPr="00416624" w:rsidRDefault="00416624" w:rsidP="00416624">
      <w:pPr>
        <w:spacing w:after="114" w:line="240" w:lineRule="atLeast"/>
        <w:rPr>
          <w:rFonts w:cs="Arial"/>
          <w:szCs w:val="22"/>
        </w:rPr>
      </w:pPr>
      <w:r w:rsidRPr="00416624">
        <w:rPr>
          <w:rFonts w:cs="Arial"/>
          <w:szCs w:val="22"/>
        </w:rPr>
        <w:t xml:space="preserve">The Andrews  Government understands that the environment underpins the wellbeing and liveability of all Victorians. Every time we reduce, reuse or recycle we are using less resources, generating less waste, reducing greenhouse gases associated with production and from landfill, and lowering our environmental impact. </w:t>
      </w:r>
    </w:p>
    <w:p w:rsidR="00416624" w:rsidRPr="00416624" w:rsidRDefault="00416624" w:rsidP="00416624">
      <w:pPr>
        <w:spacing w:after="114" w:line="240" w:lineRule="atLeast"/>
        <w:rPr>
          <w:rFonts w:cs="Arial"/>
          <w:szCs w:val="22"/>
        </w:rPr>
      </w:pPr>
      <w:r w:rsidRPr="00416624">
        <w:rPr>
          <w:rFonts w:cs="Arial"/>
          <w:szCs w:val="22"/>
        </w:rPr>
        <w:t xml:space="preserve">Victoria’s landfill levies provide an important mechanism to reduce the amount of waste to landfill and to fund important initiatives to manage this waste more efficiently and reduce impacts on the environment. The revenue generated from these funds is then used to fund some of our important government environmental agencies before being transferred into the Sustainability Fund. </w:t>
      </w:r>
    </w:p>
    <w:p w:rsidR="00416624" w:rsidRPr="00416624" w:rsidRDefault="00416624" w:rsidP="00416624">
      <w:pPr>
        <w:spacing w:after="114" w:line="240" w:lineRule="atLeast"/>
        <w:rPr>
          <w:rFonts w:cs="Arial"/>
          <w:szCs w:val="22"/>
        </w:rPr>
      </w:pPr>
      <w:r w:rsidRPr="00416624">
        <w:rPr>
          <w:rFonts w:cs="Arial"/>
          <w:szCs w:val="22"/>
        </w:rPr>
        <w:t xml:space="preserve">The Sustainability Fund is established to invest in initiatives that will support Victorian communities and businesses to address crucial environmental challenges in the legislated areas of sustainable resources use, waste management through innovation and stimulating viable industries, creating jobs for Victorians. </w:t>
      </w:r>
    </w:p>
    <w:p w:rsidR="00416624" w:rsidRPr="00416624" w:rsidRDefault="00416624" w:rsidP="00416624">
      <w:pPr>
        <w:spacing w:after="114" w:line="240" w:lineRule="atLeast"/>
        <w:rPr>
          <w:rFonts w:cs="Arial"/>
          <w:szCs w:val="22"/>
        </w:rPr>
      </w:pPr>
      <w:r w:rsidRPr="00416624">
        <w:rPr>
          <w:rFonts w:cs="Arial"/>
          <w:szCs w:val="22"/>
        </w:rPr>
        <w:t>The</w:t>
      </w:r>
      <w:r w:rsidR="007D4BCB">
        <w:rPr>
          <w:rFonts w:cs="Arial"/>
          <w:szCs w:val="22"/>
        </w:rPr>
        <w:t xml:space="preserve"> Sustainability</w:t>
      </w:r>
      <w:r w:rsidRPr="00416624">
        <w:rPr>
          <w:rFonts w:cs="Arial"/>
          <w:szCs w:val="22"/>
        </w:rPr>
        <w:t xml:space="preserve"> Fund is a key driver of action on Climate Change, one of the most pressing issues that  we face. Through target programs funded out of the Sustainability Fund, the government can reduce our greenhouse gas emissions, while preparing our communities, businesses and industry for the changes in the climate that have </w:t>
      </w:r>
      <w:bookmarkStart w:id="0" w:name="_GoBack"/>
      <w:bookmarkEnd w:id="0"/>
      <w:r w:rsidRPr="00416624">
        <w:rPr>
          <w:rFonts w:cs="Arial"/>
          <w:szCs w:val="22"/>
        </w:rPr>
        <w:t>already been locked in.</w:t>
      </w:r>
    </w:p>
    <w:p w:rsidR="00416624" w:rsidRPr="00416624" w:rsidRDefault="00416624" w:rsidP="00416624">
      <w:pPr>
        <w:spacing w:after="114" w:line="240" w:lineRule="atLeast"/>
        <w:rPr>
          <w:rFonts w:cs="Arial"/>
          <w:szCs w:val="22"/>
        </w:rPr>
      </w:pPr>
      <w:r w:rsidRPr="00416624">
        <w:rPr>
          <w:rFonts w:cs="Arial"/>
          <w:szCs w:val="22"/>
        </w:rPr>
        <w:t xml:space="preserve">Funds from the Sustainability Fund must be allocated in accordance with the </w:t>
      </w:r>
      <w:r w:rsidRPr="008435E0">
        <w:rPr>
          <w:rFonts w:cs="Arial"/>
          <w:i/>
          <w:szCs w:val="22"/>
        </w:rPr>
        <w:t>Environment Protection Act 1970</w:t>
      </w:r>
      <w:r w:rsidRPr="00416624">
        <w:rPr>
          <w:rFonts w:cs="Arial"/>
          <w:szCs w:val="22"/>
        </w:rPr>
        <w:t>, the Sustainability Fund Priority Statement and these Guidelines.</w:t>
      </w:r>
    </w:p>
    <w:p w:rsidR="00416624" w:rsidRPr="00416624" w:rsidRDefault="00416624" w:rsidP="00416624">
      <w:pPr>
        <w:spacing w:after="114" w:line="240" w:lineRule="atLeast"/>
        <w:rPr>
          <w:rFonts w:cs="Arial"/>
          <w:szCs w:val="22"/>
        </w:rPr>
      </w:pPr>
      <w:r w:rsidRPr="00416624">
        <w:rPr>
          <w:rFonts w:cs="Arial"/>
          <w:szCs w:val="22"/>
        </w:rPr>
        <w:t xml:space="preserve">Changes to the </w:t>
      </w:r>
      <w:r w:rsidRPr="008435E0">
        <w:rPr>
          <w:rFonts w:cs="Arial"/>
          <w:i/>
          <w:szCs w:val="22"/>
        </w:rPr>
        <w:t>Environment Protection Act 1970</w:t>
      </w:r>
      <w:r w:rsidRPr="00416624">
        <w:rPr>
          <w:rFonts w:cs="Arial"/>
          <w:szCs w:val="22"/>
        </w:rPr>
        <w:t xml:space="preserve"> which came into effect from 1 July 2015 have improved the clarity and transparency of fund management, and in turn strengthened the effectiveness of the fund and accountability for its management.</w:t>
      </w:r>
    </w:p>
    <w:p w:rsidR="00416624" w:rsidRPr="00416624" w:rsidRDefault="00416624" w:rsidP="00416624">
      <w:pPr>
        <w:spacing w:after="114" w:line="240" w:lineRule="atLeast"/>
        <w:rPr>
          <w:rFonts w:cs="Arial"/>
          <w:szCs w:val="22"/>
        </w:rPr>
      </w:pPr>
      <w:r w:rsidRPr="00416624">
        <w:rPr>
          <w:rFonts w:cs="Arial"/>
          <w:szCs w:val="22"/>
        </w:rPr>
        <w:t xml:space="preserve">These Guidelines ensure that Victorians are able to understand how monies are allocated from the Sustainability Fund.  </w:t>
      </w:r>
    </w:p>
    <w:p w:rsidR="0017039E" w:rsidRDefault="0017039E" w:rsidP="00416624">
      <w:pPr>
        <w:spacing w:after="114" w:line="240" w:lineRule="atLeast"/>
        <w:rPr>
          <w:rFonts w:cs="Arial"/>
          <w:szCs w:val="22"/>
        </w:rPr>
      </w:pPr>
    </w:p>
    <w:p w:rsidR="00041A24" w:rsidRDefault="00041A24" w:rsidP="00416624">
      <w:pPr>
        <w:spacing w:after="114" w:line="240" w:lineRule="atLeast"/>
        <w:rPr>
          <w:rFonts w:cs="Arial"/>
          <w:szCs w:val="22"/>
        </w:rPr>
      </w:pPr>
    </w:p>
    <w:p w:rsidR="00041A24" w:rsidRDefault="00041A24" w:rsidP="0017039E">
      <w:pPr>
        <w:pStyle w:val="BodyText1"/>
        <w:rPr>
          <w:rFonts w:ascii="Calibri" w:hAnsi="Calibri" w:cs="Arial"/>
          <w:sz w:val="22"/>
          <w:szCs w:val="22"/>
        </w:rPr>
      </w:pPr>
    </w:p>
    <w:p w:rsidR="00041A24" w:rsidRDefault="00041A24" w:rsidP="0017039E">
      <w:pPr>
        <w:pStyle w:val="BodyText1"/>
        <w:rPr>
          <w:rFonts w:ascii="Calibri" w:hAnsi="Calibri" w:cs="Arial"/>
          <w:sz w:val="22"/>
          <w:szCs w:val="22"/>
        </w:rPr>
      </w:pPr>
    </w:p>
    <w:p w:rsidR="00041A24" w:rsidRDefault="00041A24" w:rsidP="0017039E">
      <w:pPr>
        <w:pStyle w:val="BodyText1"/>
        <w:rPr>
          <w:rFonts w:ascii="Calibri" w:hAnsi="Calibri" w:cs="Arial"/>
          <w:sz w:val="22"/>
          <w:szCs w:val="22"/>
        </w:rPr>
      </w:pPr>
    </w:p>
    <w:p w:rsidR="0017039E" w:rsidRPr="00D15AC4" w:rsidRDefault="0017039E" w:rsidP="0017039E">
      <w:pPr>
        <w:pStyle w:val="BodyText1"/>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p>
    <w:tbl>
      <w:tblPr>
        <w:tblW w:w="0" w:type="auto"/>
        <w:tblLook w:val="0000" w:firstRow="0" w:lastRow="0" w:firstColumn="0" w:lastColumn="0" w:noHBand="0" w:noVBand="0"/>
      </w:tblPr>
      <w:tblGrid>
        <w:gridCol w:w="4927"/>
        <w:gridCol w:w="4927"/>
      </w:tblGrid>
      <w:tr w:rsidR="0017039E" w:rsidRPr="00D15AC4" w:rsidTr="00702518">
        <w:tc>
          <w:tcPr>
            <w:tcW w:w="4927" w:type="dxa"/>
          </w:tcPr>
          <w:p w:rsidR="0017039E" w:rsidRPr="00D45348" w:rsidRDefault="0017039E" w:rsidP="00702518">
            <w:pPr>
              <w:spacing w:line="360" w:lineRule="auto"/>
              <w:rPr>
                <w:rFonts w:ascii="Arial" w:hAnsi="Arial" w:cs="Arial"/>
                <w:b/>
                <w:bCs/>
                <w:caps/>
                <w:szCs w:val="22"/>
              </w:rPr>
            </w:pPr>
            <w:r w:rsidRPr="00D45348">
              <w:rPr>
                <w:rFonts w:ascii="Arial" w:hAnsi="Arial" w:cs="Arial"/>
                <w:b/>
                <w:bCs/>
                <w:szCs w:val="22"/>
              </w:rPr>
              <w:t>The Hon</w:t>
            </w:r>
            <w:r w:rsidRPr="00D45348">
              <w:rPr>
                <w:rFonts w:ascii="Arial" w:hAnsi="Arial" w:cs="Arial"/>
                <w:b/>
                <w:bCs/>
                <w:caps/>
                <w:szCs w:val="22"/>
              </w:rPr>
              <w:t xml:space="preserve"> </w:t>
            </w:r>
            <w:r>
              <w:rPr>
                <w:rFonts w:ascii="Arial" w:hAnsi="Arial" w:cs="Arial"/>
                <w:b/>
                <w:bCs/>
                <w:caps/>
                <w:szCs w:val="22"/>
              </w:rPr>
              <w:t>DANIEL ANDREWS</w:t>
            </w:r>
            <w:r w:rsidRPr="00D45348">
              <w:rPr>
                <w:rFonts w:ascii="Arial" w:hAnsi="Arial" w:cs="Arial"/>
                <w:b/>
                <w:bCs/>
                <w:caps/>
                <w:szCs w:val="22"/>
              </w:rPr>
              <w:t xml:space="preserve"> mp</w:t>
            </w:r>
          </w:p>
          <w:p w:rsidR="0017039E" w:rsidRPr="00D45348" w:rsidRDefault="0017039E" w:rsidP="00702518">
            <w:pPr>
              <w:pStyle w:val="Header"/>
              <w:spacing w:line="360" w:lineRule="auto"/>
              <w:rPr>
                <w:rFonts w:ascii="Arial" w:hAnsi="Arial" w:cs="Arial"/>
                <w:b/>
                <w:szCs w:val="22"/>
              </w:rPr>
            </w:pPr>
            <w:r w:rsidRPr="00D45348">
              <w:rPr>
                <w:rFonts w:ascii="Arial" w:hAnsi="Arial" w:cs="Arial"/>
                <w:b/>
                <w:bCs/>
                <w:szCs w:val="22"/>
              </w:rPr>
              <w:t>Premier</w:t>
            </w:r>
          </w:p>
        </w:tc>
        <w:tc>
          <w:tcPr>
            <w:tcW w:w="4927" w:type="dxa"/>
          </w:tcPr>
          <w:p w:rsidR="008435E0" w:rsidRPr="008915DF" w:rsidRDefault="008435E0" w:rsidP="008435E0">
            <w:pPr>
              <w:spacing w:line="360" w:lineRule="auto"/>
              <w:rPr>
                <w:rFonts w:ascii="Arial" w:hAnsi="Arial" w:cs="Arial"/>
                <w:b/>
                <w:bCs/>
                <w:caps/>
                <w:szCs w:val="22"/>
              </w:rPr>
            </w:pPr>
            <w:r w:rsidRPr="008915DF">
              <w:rPr>
                <w:rFonts w:ascii="Arial" w:hAnsi="Arial" w:cs="Arial"/>
                <w:b/>
                <w:bCs/>
                <w:szCs w:val="22"/>
              </w:rPr>
              <w:t>The Hon</w:t>
            </w:r>
            <w:r w:rsidRPr="008915DF">
              <w:rPr>
                <w:rFonts w:ascii="Arial" w:hAnsi="Arial" w:cs="Arial"/>
                <w:b/>
                <w:bCs/>
                <w:caps/>
                <w:szCs w:val="22"/>
              </w:rPr>
              <w:t xml:space="preserve"> LILY d’ambrosio mp</w:t>
            </w:r>
          </w:p>
          <w:p w:rsidR="0017039E" w:rsidRPr="00D45348" w:rsidRDefault="008435E0" w:rsidP="008435E0">
            <w:pPr>
              <w:spacing w:line="360" w:lineRule="auto"/>
              <w:rPr>
                <w:rFonts w:ascii="Arial" w:hAnsi="Arial" w:cs="Arial"/>
                <w:b/>
                <w:szCs w:val="22"/>
              </w:rPr>
            </w:pPr>
            <w:r w:rsidRPr="008915DF">
              <w:rPr>
                <w:rFonts w:ascii="Arial" w:hAnsi="Arial" w:cs="Arial"/>
                <w:b/>
                <w:bCs/>
                <w:szCs w:val="22"/>
              </w:rPr>
              <w:t>Minister for Energy Environment and Climate Change</w:t>
            </w:r>
          </w:p>
        </w:tc>
      </w:tr>
    </w:tbl>
    <w:p w:rsidR="009612D4" w:rsidRPr="00E01E29" w:rsidRDefault="00041A24" w:rsidP="00702518">
      <w:pPr>
        <w:pStyle w:val="Heading1"/>
        <w:spacing w:before="0" w:after="0"/>
        <w:rPr>
          <w:sz w:val="16"/>
          <w:szCs w:val="16"/>
        </w:rPr>
        <w:sectPr w:rsidR="009612D4" w:rsidRPr="00E01E29" w:rsidSect="009612D4">
          <w:headerReference w:type="default" r:id="rId12"/>
          <w:footerReference w:type="default" r:id="rId13"/>
          <w:headerReference w:type="first" r:id="rId14"/>
          <w:footerReference w:type="first" r:id="rId15"/>
          <w:type w:val="continuous"/>
          <w:pgSz w:w="11907" w:h="16840" w:code="9"/>
          <w:pgMar w:top="2006" w:right="567" w:bottom="851" w:left="1134" w:header="284" w:footer="1020" w:gutter="0"/>
          <w:cols w:space="284"/>
          <w:titlePg/>
          <w:docGrid w:linePitch="360"/>
        </w:sectPr>
      </w:pPr>
      <w:r>
        <w:rPr>
          <w:sz w:val="22"/>
          <w:szCs w:val="22"/>
        </w:rPr>
        <w:br w:type="column"/>
      </w:r>
    </w:p>
    <w:p w:rsidR="0017039E" w:rsidRPr="00041A24" w:rsidRDefault="00230B3A" w:rsidP="00230B3A">
      <w:pPr>
        <w:pStyle w:val="HB"/>
        <w:numPr>
          <w:ilvl w:val="0"/>
          <w:numId w:val="28"/>
        </w:numPr>
        <w:spacing w:before="0"/>
      </w:pPr>
      <w:r>
        <w:lastRenderedPageBreak/>
        <w:t>THE SUSTAINABILITY FUND</w:t>
      </w:r>
    </w:p>
    <w:p w:rsidR="0017039E" w:rsidRPr="00041A24" w:rsidRDefault="0017039E" w:rsidP="0094083B">
      <w:pPr>
        <w:spacing w:after="60" w:line="240" w:lineRule="atLeast"/>
        <w:jc w:val="both"/>
        <w:rPr>
          <w:rFonts w:cs="Arial"/>
          <w:szCs w:val="22"/>
        </w:rPr>
      </w:pPr>
      <w:r w:rsidRPr="00041A24">
        <w:rPr>
          <w:rFonts w:cs="Arial"/>
          <w:szCs w:val="22"/>
        </w:rPr>
        <w:t>The Sustainability Fund (</w:t>
      </w:r>
      <w:r w:rsidRPr="00041A24">
        <w:rPr>
          <w:rFonts w:cs="Arial"/>
          <w:b/>
          <w:szCs w:val="22"/>
        </w:rPr>
        <w:t>Fund</w:t>
      </w:r>
      <w:r w:rsidRPr="00041A24">
        <w:rPr>
          <w:rFonts w:cs="Arial"/>
          <w:szCs w:val="22"/>
        </w:rPr>
        <w:t xml:space="preserve">) provides funding from Victorian landfill levies to programs and government initiatives which are required, under section 70F of the </w:t>
      </w:r>
      <w:r w:rsidRPr="00041A24">
        <w:rPr>
          <w:rFonts w:cs="Arial"/>
          <w:i/>
          <w:szCs w:val="22"/>
        </w:rPr>
        <w:t>Environment Protection Act 1970 (</w:t>
      </w:r>
      <w:r w:rsidRPr="00041A24">
        <w:rPr>
          <w:rFonts w:cs="Arial"/>
          <w:szCs w:val="22"/>
        </w:rPr>
        <w:t xml:space="preserve">the </w:t>
      </w:r>
      <w:r w:rsidRPr="00041A24">
        <w:rPr>
          <w:rFonts w:cs="Arial"/>
          <w:b/>
          <w:szCs w:val="22"/>
        </w:rPr>
        <w:t>Act</w:t>
      </w:r>
      <w:r w:rsidRPr="00041A24">
        <w:rPr>
          <w:rFonts w:cs="Arial"/>
          <w:i/>
          <w:szCs w:val="22"/>
        </w:rPr>
        <w:t>),</w:t>
      </w:r>
      <w:r w:rsidRPr="00041A24">
        <w:rPr>
          <w:rFonts w:cs="Arial"/>
          <w:szCs w:val="22"/>
        </w:rPr>
        <w:t xml:space="preserve"> to foster:</w:t>
      </w:r>
    </w:p>
    <w:p w:rsidR="0017039E" w:rsidRPr="00041A24" w:rsidRDefault="0017039E" w:rsidP="0094083B">
      <w:pPr>
        <w:numPr>
          <w:ilvl w:val="0"/>
          <w:numId w:val="23"/>
        </w:numPr>
        <w:spacing w:after="60" w:line="240" w:lineRule="atLeast"/>
        <w:jc w:val="both"/>
        <w:rPr>
          <w:rFonts w:cs="Arial"/>
          <w:szCs w:val="22"/>
        </w:rPr>
      </w:pPr>
      <w:r w:rsidRPr="00041A24">
        <w:rPr>
          <w:rFonts w:cs="Arial"/>
          <w:szCs w:val="22"/>
        </w:rPr>
        <w:t>The environmentally sustainable use of our resources and best practices in waste management to advance the social and e</w:t>
      </w:r>
      <w:r w:rsidR="00C6469F">
        <w:rPr>
          <w:rFonts w:cs="Arial"/>
          <w:szCs w:val="22"/>
        </w:rPr>
        <w:t>conomic development of Victoria;</w:t>
      </w:r>
      <w:r w:rsidRPr="00041A24">
        <w:rPr>
          <w:rFonts w:cs="Arial"/>
          <w:szCs w:val="22"/>
        </w:rPr>
        <w:t xml:space="preserve"> or </w:t>
      </w:r>
    </w:p>
    <w:p w:rsidR="0017039E" w:rsidRPr="00041A24" w:rsidRDefault="0017039E" w:rsidP="0094083B">
      <w:pPr>
        <w:numPr>
          <w:ilvl w:val="0"/>
          <w:numId w:val="23"/>
        </w:numPr>
        <w:spacing w:after="60" w:line="240" w:lineRule="atLeast"/>
        <w:jc w:val="both"/>
        <w:rPr>
          <w:rFonts w:cs="Arial"/>
          <w:szCs w:val="22"/>
        </w:rPr>
      </w:pPr>
      <w:r w:rsidRPr="00041A24">
        <w:rPr>
          <w:rFonts w:cs="Arial"/>
          <w:szCs w:val="22"/>
        </w:rPr>
        <w:t>Community action or innovation in relation to the reduction of greenhouse gas substance emissions or adaptation or adjustment to climate change in Victoria.</w:t>
      </w:r>
    </w:p>
    <w:p w:rsidR="0017039E" w:rsidRPr="00041A24" w:rsidRDefault="0017039E" w:rsidP="0094083B">
      <w:pPr>
        <w:spacing w:after="60" w:line="240" w:lineRule="atLeast"/>
        <w:jc w:val="both"/>
        <w:rPr>
          <w:rFonts w:cs="Arial"/>
          <w:szCs w:val="22"/>
        </w:rPr>
      </w:pPr>
      <w:r w:rsidRPr="00041A24">
        <w:rPr>
          <w:rFonts w:cs="Arial"/>
          <w:szCs w:val="22"/>
        </w:rPr>
        <w:t xml:space="preserve">Under the Act, the allocation of funds requires the joint consent of the Premier and the Minister for Environment, Climate Change and Water (the Minister). </w:t>
      </w:r>
    </w:p>
    <w:p w:rsidR="0017039E" w:rsidRDefault="0017039E" w:rsidP="00021B68">
      <w:pPr>
        <w:spacing w:after="114" w:line="240" w:lineRule="atLeast"/>
        <w:jc w:val="both"/>
        <w:rPr>
          <w:rFonts w:cs="Arial"/>
          <w:szCs w:val="22"/>
        </w:rPr>
      </w:pPr>
      <w:r w:rsidRPr="00041A24">
        <w:rPr>
          <w:rFonts w:cs="Arial"/>
          <w:szCs w:val="22"/>
        </w:rPr>
        <w:t xml:space="preserve">The Act also sets out the Principles of Environment Protection, which guide the objectives of sustainable development and resource use efficiency for Victoria. </w:t>
      </w:r>
    </w:p>
    <w:p w:rsidR="0017039E" w:rsidRPr="00041A24" w:rsidRDefault="0017039E" w:rsidP="00021B68">
      <w:pPr>
        <w:pStyle w:val="HB"/>
        <w:numPr>
          <w:ilvl w:val="0"/>
          <w:numId w:val="28"/>
        </w:numPr>
        <w:spacing w:before="120"/>
        <w:ind w:left="357" w:hanging="357"/>
        <w:jc w:val="both"/>
      </w:pPr>
      <w:r w:rsidRPr="00041A24">
        <w:t>FUND GOVERNANCE AND PRIORITIES</w:t>
      </w:r>
    </w:p>
    <w:p w:rsidR="0017039E" w:rsidRPr="00D45348" w:rsidRDefault="0017039E" w:rsidP="00021B68">
      <w:pPr>
        <w:spacing w:after="114" w:line="240" w:lineRule="atLeast"/>
        <w:jc w:val="both"/>
        <w:rPr>
          <w:rFonts w:ascii="Arial" w:hAnsi="Arial" w:cs="Arial"/>
          <w:szCs w:val="22"/>
        </w:rPr>
      </w:pPr>
      <w:r w:rsidRPr="00041A24">
        <w:rPr>
          <w:rFonts w:cs="Arial"/>
          <w:szCs w:val="22"/>
        </w:rPr>
        <w:t>To maximise the effectiveness of the Fund and ensure that a strategic approach is taken to the application of monies, the Act requires the publication of a Priority Statement and Guidelines.</w:t>
      </w:r>
    </w:p>
    <w:p w:rsidR="0017039E" w:rsidRPr="00041A24" w:rsidRDefault="0017039E" w:rsidP="00021B68">
      <w:pPr>
        <w:pStyle w:val="HC"/>
        <w:spacing w:before="240"/>
        <w:jc w:val="both"/>
      </w:pPr>
      <w:r w:rsidRPr="00041A24">
        <w:t>Priority Statement</w:t>
      </w:r>
    </w:p>
    <w:p w:rsidR="0017039E" w:rsidRPr="00FA4A51" w:rsidRDefault="0017039E" w:rsidP="0094083B">
      <w:pPr>
        <w:spacing w:line="240" w:lineRule="atLeast"/>
        <w:jc w:val="both"/>
        <w:rPr>
          <w:rFonts w:cs="Arial"/>
          <w:szCs w:val="22"/>
        </w:rPr>
      </w:pPr>
      <w:r w:rsidRPr="00FA4A51">
        <w:rPr>
          <w:rFonts w:cs="Arial"/>
          <w:szCs w:val="22"/>
        </w:rPr>
        <w:t>It is important that the Fund remains focused on key environmental priorities.  The Priority Statement sets out how, in order of priority, the Minister and Premier intend to apply money from the Fund to meet the objectives specified in section 70F(3) of the Act. If the priorities of the Fund change, a new Priority Statement will be produced.</w:t>
      </w:r>
    </w:p>
    <w:p w:rsidR="0017039E" w:rsidRPr="00FA4A51" w:rsidRDefault="0017039E" w:rsidP="0094083B">
      <w:pPr>
        <w:spacing w:line="240" w:lineRule="atLeast"/>
        <w:jc w:val="both"/>
        <w:rPr>
          <w:rFonts w:cs="Arial"/>
          <w:szCs w:val="22"/>
        </w:rPr>
      </w:pPr>
      <w:r w:rsidRPr="00FA4A51">
        <w:rPr>
          <w:rFonts w:cs="Arial"/>
          <w:szCs w:val="22"/>
        </w:rPr>
        <w:t>As required under section 70B of the Act:</w:t>
      </w:r>
    </w:p>
    <w:p w:rsidR="0017039E" w:rsidRPr="00FA4A51" w:rsidRDefault="0017039E" w:rsidP="0094083B">
      <w:pPr>
        <w:numPr>
          <w:ilvl w:val="0"/>
          <w:numId w:val="23"/>
        </w:numPr>
        <w:spacing w:line="240" w:lineRule="atLeast"/>
        <w:ind w:left="357" w:hanging="357"/>
        <w:jc w:val="both"/>
        <w:rPr>
          <w:rFonts w:cs="Arial"/>
          <w:szCs w:val="22"/>
        </w:rPr>
      </w:pPr>
      <w:r w:rsidRPr="00FA4A51">
        <w:rPr>
          <w:rFonts w:cs="Arial"/>
          <w:szCs w:val="22"/>
        </w:rPr>
        <w:t>a draft Priority Statement will be publicly released for comment;</w:t>
      </w:r>
    </w:p>
    <w:p w:rsidR="0017039E" w:rsidRPr="00FA4A51" w:rsidRDefault="0017039E" w:rsidP="0094083B">
      <w:pPr>
        <w:numPr>
          <w:ilvl w:val="0"/>
          <w:numId w:val="23"/>
        </w:numPr>
        <w:spacing w:line="240" w:lineRule="atLeast"/>
        <w:ind w:left="357" w:hanging="357"/>
        <w:jc w:val="both"/>
        <w:rPr>
          <w:rFonts w:cs="Arial"/>
          <w:szCs w:val="22"/>
        </w:rPr>
      </w:pPr>
      <w:r w:rsidRPr="00FA4A51">
        <w:rPr>
          <w:rFonts w:cs="Arial"/>
          <w:szCs w:val="22"/>
        </w:rPr>
        <w:t>the Premier and Minister will consider any comments from the public prior to approving  the Priority Statement; and</w:t>
      </w:r>
    </w:p>
    <w:p w:rsidR="0017039E" w:rsidRPr="00FA4A51" w:rsidRDefault="0017039E" w:rsidP="00021B68">
      <w:pPr>
        <w:numPr>
          <w:ilvl w:val="0"/>
          <w:numId w:val="23"/>
        </w:numPr>
        <w:spacing w:after="114" w:line="240" w:lineRule="atLeast"/>
        <w:ind w:left="357" w:hanging="357"/>
        <w:jc w:val="both"/>
        <w:rPr>
          <w:rFonts w:cs="Arial"/>
          <w:szCs w:val="22"/>
        </w:rPr>
      </w:pPr>
      <w:r w:rsidRPr="00FA4A51">
        <w:rPr>
          <w:rFonts w:cs="Arial"/>
          <w:szCs w:val="22"/>
        </w:rPr>
        <w:t>the Priority Statement will be published in the Government Gazette and on the Department of Environment, Land, Wat</w:t>
      </w:r>
      <w:r w:rsidR="00C6469F">
        <w:rPr>
          <w:rFonts w:cs="Arial"/>
          <w:szCs w:val="22"/>
        </w:rPr>
        <w:t>er and Planning (DELWP) website</w:t>
      </w:r>
      <w:r w:rsidRPr="00FA4A51">
        <w:rPr>
          <w:rFonts w:cs="Arial"/>
          <w:szCs w:val="22"/>
        </w:rPr>
        <w:t>.</w:t>
      </w:r>
    </w:p>
    <w:p w:rsidR="0017039E" w:rsidRPr="00041A24" w:rsidRDefault="0017039E" w:rsidP="00021B68">
      <w:pPr>
        <w:pStyle w:val="HC"/>
        <w:spacing w:before="240"/>
        <w:jc w:val="both"/>
      </w:pPr>
      <w:r w:rsidRPr="00041A24">
        <w:lastRenderedPageBreak/>
        <w:t>Guidelines</w:t>
      </w:r>
    </w:p>
    <w:p w:rsidR="0017039E" w:rsidRPr="00FA4A51" w:rsidRDefault="0017039E" w:rsidP="00021B68">
      <w:pPr>
        <w:spacing w:after="114" w:line="240" w:lineRule="atLeast"/>
        <w:jc w:val="both"/>
        <w:rPr>
          <w:rFonts w:cs="Arial"/>
          <w:szCs w:val="22"/>
        </w:rPr>
      </w:pPr>
      <w:r w:rsidRPr="00FA4A51">
        <w:rPr>
          <w:rFonts w:cs="Arial"/>
          <w:szCs w:val="22"/>
        </w:rPr>
        <w:t>This document provides guidance to the Premier and Minister as to how they will exercise their powers in relation to the application of monies from the Fund. Section 70C of the Act also requires that the guidelines be published in th</w:t>
      </w:r>
      <w:r w:rsidR="00C6469F">
        <w:rPr>
          <w:rFonts w:cs="Arial"/>
          <w:szCs w:val="22"/>
        </w:rPr>
        <w:t xml:space="preserve">e Government Gazette and on DELWP’s </w:t>
      </w:r>
      <w:r w:rsidRPr="00FA4A51">
        <w:rPr>
          <w:rFonts w:cs="Arial"/>
          <w:szCs w:val="22"/>
        </w:rPr>
        <w:t>website. A copy must also be laid before each House of Parliament, and may be disallowed in whole or part by either House of Parliament.</w:t>
      </w:r>
    </w:p>
    <w:p w:rsidR="0017039E" w:rsidRPr="00FA4A51" w:rsidRDefault="0017039E" w:rsidP="00021B68">
      <w:pPr>
        <w:spacing w:after="114" w:line="240" w:lineRule="atLeast"/>
        <w:jc w:val="both"/>
        <w:rPr>
          <w:rFonts w:cs="Arial"/>
          <w:szCs w:val="22"/>
        </w:rPr>
      </w:pPr>
      <w:r w:rsidRPr="00FA4A51">
        <w:rPr>
          <w:rFonts w:cs="Arial"/>
          <w:szCs w:val="22"/>
        </w:rPr>
        <w:t xml:space="preserve">These Guidelines may be updated at any time in accordance with the above requirements.  </w:t>
      </w:r>
    </w:p>
    <w:p w:rsidR="0017039E" w:rsidRPr="00041A24" w:rsidRDefault="0017039E" w:rsidP="00021B68">
      <w:pPr>
        <w:pStyle w:val="HC"/>
        <w:spacing w:before="240"/>
        <w:jc w:val="both"/>
      </w:pPr>
      <w:r w:rsidRPr="00041A24">
        <w:t>Sustainability Fund Committee</w:t>
      </w:r>
    </w:p>
    <w:p w:rsidR="0017039E" w:rsidRPr="00FA4A51" w:rsidRDefault="0017039E" w:rsidP="00021B68">
      <w:pPr>
        <w:spacing w:after="114" w:line="240" w:lineRule="atLeast"/>
        <w:jc w:val="both"/>
        <w:rPr>
          <w:rFonts w:cs="Arial"/>
          <w:szCs w:val="22"/>
        </w:rPr>
      </w:pPr>
      <w:r w:rsidRPr="00FA4A51">
        <w:rPr>
          <w:rFonts w:cs="Arial"/>
          <w:szCs w:val="22"/>
        </w:rPr>
        <w:t>The Premier and the Minister will be supported by a Sustainability Fund Committee (</w:t>
      </w:r>
      <w:r w:rsidRPr="00FA4A51">
        <w:rPr>
          <w:rFonts w:cs="Arial"/>
          <w:b/>
          <w:szCs w:val="22"/>
        </w:rPr>
        <w:t>Committee</w:t>
      </w:r>
      <w:r w:rsidRPr="00FA4A51">
        <w:rPr>
          <w:rFonts w:cs="Arial"/>
          <w:szCs w:val="22"/>
        </w:rPr>
        <w:t>) which will:</w:t>
      </w:r>
    </w:p>
    <w:p w:rsidR="0017039E" w:rsidRPr="00FA4A51" w:rsidRDefault="0017039E" w:rsidP="00021B68">
      <w:pPr>
        <w:numPr>
          <w:ilvl w:val="0"/>
          <w:numId w:val="23"/>
        </w:numPr>
        <w:spacing w:after="114" w:line="240" w:lineRule="atLeast"/>
        <w:jc w:val="both"/>
        <w:rPr>
          <w:rFonts w:cs="Arial"/>
          <w:szCs w:val="22"/>
        </w:rPr>
      </w:pPr>
      <w:r w:rsidRPr="00FA4A51">
        <w:rPr>
          <w:rFonts w:cs="Arial"/>
          <w:szCs w:val="22"/>
        </w:rPr>
        <w:t>oversee fund management to support Fund transparency and accountability; and</w:t>
      </w:r>
    </w:p>
    <w:p w:rsidR="0017039E" w:rsidRPr="00FA4A51" w:rsidRDefault="0017039E" w:rsidP="00021B68">
      <w:pPr>
        <w:numPr>
          <w:ilvl w:val="0"/>
          <w:numId w:val="23"/>
        </w:numPr>
        <w:spacing w:after="114" w:line="240" w:lineRule="atLeast"/>
        <w:jc w:val="both"/>
        <w:rPr>
          <w:rFonts w:cs="Arial"/>
          <w:szCs w:val="22"/>
        </w:rPr>
      </w:pPr>
      <w:r w:rsidRPr="00FA4A51">
        <w:rPr>
          <w:rFonts w:cs="Arial"/>
          <w:szCs w:val="22"/>
        </w:rPr>
        <w:t>provide impartial, strategic advice regarding allocations from the fund</w:t>
      </w:r>
      <w:r w:rsidR="00C6469F">
        <w:rPr>
          <w:rFonts w:cs="Arial"/>
          <w:szCs w:val="22"/>
        </w:rPr>
        <w:t>.</w:t>
      </w:r>
    </w:p>
    <w:p w:rsidR="0017039E" w:rsidRPr="00FA4A51" w:rsidRDefault="0017039E" w:rsidP="00021B68">
      <w:pPr>
        <w:spacing w:after="114" w:line="240" w:lineRule="atLeast"/>
        <w:jc w:val="both"/>
        <w:rPr>
          <w:rFonts w:cs="Arial"/>
          <w:szCs w:val="22"/>
        </w:rPr>
      </w:pPr>
      <w:r w:rsidRPr="00FA4A51">
        <w:rPr>
          <w:rFonts w:cs="Arial"/>
          <w:szCs w:val="22"/>
        </w:rPr>
        <w:t>Proposals for allocations from the Fund will be reviewed by the Committee to:</w:t>
      </w:r>
    </w:p>
    <w:p w:rsidR="0017039E" w:rsidRPr="00C6469F" w:rsidRDefault="0017039E" w:rsidP="00021B68">
      <w:pPr>
        <w:numPr>
          <w:ilvl w:val="0"/>
          <w:numId w:val="23"/>
        </w:numPr>
        <w:spacing w:after="114" w:line="240" w:lineRule="atLeast"/>
        <w:jc w:val="both"/>
        <w:rPr>
          <w:rFonts w:cs="Arial"/>
          <w:szCs w:val="22"/>
        </w:rPr>
      </w:pPr>
      <w:r w:rsidRPr="00FA4A51">
        <w:rPr>
          <w:rFonts w:cs="Arial"/>
          <w:szCs w:val="22"/>
        </w:rPr>
        <w:t>ensure</w:t>
      </w:r>
      <w:r w:rsidRPr="00C6469F">
        <w:rPr>
          <w:rFonts w:cs="Arial"/>
          <w:szCs w:val="22"/>
        </w:rPr>
        <w:t xml:space="preserve"> compliance with legislated objectives;</w:t>
      </w:r>
    </w:p>
    <w:p w:rsidR="0017039E" w:rsidRPr="000A47E9" w:rsidRDefault="0017039E" w:rsidP="00021B68">
      <w:pPr>
        <w:numPr>
          <w:ilvl w:val="0"/>
          <w:numId w:val="23"/>
        </w:numPr>
        <w:spacing w:after="114" w:line="240" w:lineRule="atLeast"/>
        <w:jc w:val="both"/>
        <w:rPr>
          <w:rFonts w:cs="Arial"/>
          <w:szCs w:val="22"/>
        </w:rPr>
      </w:pPr>
      <w:r w:rsidRPr="00FA4A51">
        <w:rPr>
          <w:rFonts w:cs="Arial"/>
          <w:szCs w:val="22"/>
        </w:rPr>
        <w:t>assess</w:t>
      </w:r>
      <w:r w:rsidRPr="000A47E9">
        <w:rPr>
          <w:rFonts w:cs="Arial"/>
          <w:szCs w:val="22"/>
        </w:rPr>
        <w:t xml:space="preserve"> merit relative against the Fund Priority Statement; and </w:t>
      </w:r>
    </w:p>
    <w:p w:rsidR="0017039E" w:rsidRPr="000A47E9" w:rsidRDefault="0017039E" w:rsidP="00021B68">
      <w:pPr>
        <w:numPr>
          <w:ilvl w:val="0"/>
          <w:numId w:val="23"/>
        </w:numPr>
        <w:spacing w:after="114" w:line="240" w:lineRule="atLeast"/>
        <w:jc w:val="both"/>
        <w:rPr>
          <w:rFonts w:cs="Arial"/>
          <w:szCs w:val="22"/>
        </w:rPr>
      </w:pPr>
      <w:r w:rsidRPr="00FA4A51">
        <w:rPr>
          <w:rFonts w:cs="Arial"/>
          <w:szCs w:val="22"/>
        </w:rPr>
        <w:t>consider</w:t>
      </w:r>
      <w:r w:rsidRPr="000A47E9">
        <w:rPr>
          <w:rFonts w:cs="Arial"/>
          <w:szCs w:val="22"/>
        </w:rPr>
        <w:t xml:space="preserve"> the proposed value for money.</w:t>
      </w:r>
    </w:p>
    <w:p w:rsidR="0017039E" w:rsidRPr="00FA4A51" w:rsidRDefault="0017039E" w:rsidP="00021B68">
      <w:pPr>
        <w:pStyle w:val="BodyText1"/>
        <w:spacing w:after="114" w:line="240" w:lineRule="atLeast"/>
        <w:jc w:val="both"/>
        <w:rPr>
          <w:rFonts w:ascii="Calibri" w:hAnsi="Calibri" w:cs="Arial"/>
          <w:sz w:val="22"/>
          <w:szCs w:val="22"/>
        </w:rPr>
      </w:pPr>
      <w:r w:rsidRPr="00FA4A51">
        <w:rPr>
          <w:rFonts w:ascii="Calibri" w:hAnsi="Calibri" w:cs="Arial"/>
          <w:sz w:val="22"/>
          <w:szCs w:val="22"/>
        </w:rPr>
        <w:t>The Secretary of the DELWP may nominate a Committee Chair from outside government. The remainder of the Committee will comprise governance and financial management experts, and departmental executives responsible for delivering the government’s priorities as articulated in the Priority Statement.</w:t>
      </w:r>
    </w:p>
    <w:p w:rsidR="0017039E" w:rsidRDefault="0017039E" w:rsidP="00021B68">
      <w:pPr>
        <w:pStyle w:val="BodyText1"/>
        <w:spacing w:after="114" w:line="240" w:lineRule="atLeast"/>
        <w:jc w:val="both"/>
        <w:rPr>
          <w:rFonts w:ascii="Calibri" w:hAnsi="Calibri" w:cs="Arial"/>
          <w:sz w:val="22"/>
          <w:szCs w:val="22"/>
        </w:rPr>
      </w:pPr>
      <w:r>
        <w:rPr>
          <w:rFonts w:ascii="Arial" w:hAnsi="Arial" w:cs="Arial"/>
          <w:sz w:val="22"/>
          <w:szCs w:val="22"/>
        </w:rPr>
        <w:t>T</w:t>
      </w:r>
      <w:r w:rsidRPr="00FA4A51">
        <w:rPr>
          <w:rFonts w:ascii="Calibri" w:hAnsi="Calibri" w:cs="Arial"/>
          <w:sz w:val="22"/>
          <w:szCs w:val="22"/>
        </w:rPr>
        <w:t>he Committee will receive advice from the Sustainability Fund Manager at DELWP on funding proposals including compliance with legislation, consistency with Priority Statement and considerations such as value for money.</w:t>
      </w:r>
    </w:p>
    <w:p w:rsidR="00021B68" w:rsidRDefault="00021B68" w:rsidP="00021B68">
      <w:pPr>
        <w:pStyle w:val="HB"/>
      </w:pPr>
    </w:p>
    <w:p w:rsidR="0094083B" w:rsidRDefault="0094083B" w:rsidP="0094083B">
      <w:pPr>
        <w:pStyle w:val="Body"/>
      </w:pPr>
    </w:p>
    <w:p w:rsidR="00C6469F" w:rsidRDefault="00C6469F" w:rsidP="0094083B">
      <w:pPr>
        <w:pStyle w:val="Body"/>
      </w:pPr>
    </w:p>
    <w:p w:rsidR="0094083B" w:rsidRPr="0094083B" w:rsidRDefault="0094083B" w:rsidP="0094083B">
      <w:pPr>
        <w:pStyle w:val="Body"/>
      </w:pPr>
    </w:p>
    <w:p w:rsidR="0017039E" w:rsidRPr="00041A24" w:rsidRDefault="0017039E" w:rsidP="00041A24">
      <w:pPr>
        <w:pStyle w:val="HB"/>
        <w:numPr>
          <w:ilvl w:val="0"/>
          <w:numId w:val="28"/>
        </w:numPr>
      </w:pPr>
      <w:r w:rsidRPr="00041A24">
        <w:lastRenderedPageBreak/>
        <w:t xml:space="preserve"> </w:t>
      </w:r>
      <w:r w:rsidR="00230B3A">
        <w:t>FUND EXPENDITURE</w:t>
      </w:r>
    </w:p>
    <w:p w:rsidR="0017039E" w:rsidRPr="00FA4A51" w:rsidRDefault="0017039E" w:rsidP="00021B68">
      <w:pPr>
        <w:spacing w:after="114" w:line="240" w:lineRule="atLeast"/>
        <w:jc w:val="both"/>
        <w:rPr>
          <w:rFonts w:cs="Arial"/>
          <w:szCs w:val="22"/>
        </w:rPr>
      </w:pPr>
      <w:r w:rsidRPr="00FA4A51">
        <w:rPr>
          <w:rFonts w:cs="Arial"/>
          <w:szCs w:val="22"/>
        </w:rPr>
        <w:t>Fund monies can be allocated either as:</w:t>
      </w:r>
    </w:p>
    <w:p w:rsidR="0017039E" w:rsidRPr="00FA4A51" w:rsidRDefault="0017039E" w:rsidP="00021B68">
      <w:pPr>
        <w:numPr>
          <w:ilvl w:val="0"/>
          <w:numId w:val="23"/>
        </w:numPr>
        <w:spacing w:after="114" w:line="240" w:lineRule="atLeast"/>
        <w:ind w:left="357" w:hanging="357"/>
        <w:jc w:val="both"/>
        <w:rPr>
          <w:rFonts w:cs="Arial"/>
          <w:szCs w:val="22"/>
        </w:rPr>
      </w:pPr>
      <w:r w:rsidRPr="00FA4A51">
        <w:rPr>
          <w:rFonts w:cs="Arial"/>
          <w:szCs w:val="22"/>
        </w:rPr>
        <w:t>a grant to any of a wide range of recipients; or</w:t>
      </w:r>
    </w:p>
    <w:p w:rsidR="0017039E" w:rsidRPr="00FA4A51" w:rsidRDefault="0017039E" w:rsidP="00021B68">
      <w:pPr>
        <w:numPr>
          <w:ilvl w:val="0"/>
          <w:numId w:val="23"/>
        </w:numPr>
        <w:spacing w:after="114" w:line="240" w:lineRule="atLeast"/>
        <w:ind w:left="357" w:hanging="357"/>
        <w:jc w:val="both"/>
        <w:rPr>
          <w:rFonts w:cs="Arial"/>
          <w:szCs w:val="22"/>
        </w:rPr>
      </w:pPr>
      <w:r w:rsidRPr="00FA4A51">
        <w:rPr>
          <w:rFonts w:cs="Arial"/>
          <w:szCs w:val="22"/>
        </w:rPr>
        <w:t>strategic initiatives which align with the purpose and priorities of the Fund and delivered through Government Departments and Statutory Agencies.</w:t>
      </w:r>
    </w:p>
    <w:p w:rsidR="0017039E" w:rsidRPr="00FA4A51" w:rsidRDefault="0017039E" w:rsidP="00021B68">
      <w:pPr>
        <w:spacing w:after="114" w:line="240" w:lineRule="atLeast"/>
        <w:jc w:val="both"/>
        <w:rPr>
          <w:rFonts w:cs="Arial"/>
          <w:szCs w:val="22"/>
        </w:rPr>
      </w:pPr>
      <w:r w:rsidRPr="00FA4A51">
        <w:rPr>
          <w:rFonts w:cs="Arial"/>
          <w:szCs w:val="22"/>
        </w:rPr>
        <w:t>To further support transparency and accountability of the expenditure of Fund monies, DELWP will also publish the allocation of funds in its Annual Report.  Once the  Annual Report has been tabled in Parliament, a list of all Fund allocations to grants and strategic initiatives will be published on DELWP’s website.</w:t>
      </w:r>
    </w:p>
    <w:p w:rsidR="0017039E" w:rsidRPr="00FA4A51" w:rsidRDefault="0017039E" w:rsidP="00021B68">
      <w:pPr>
        <w:pStyle w:val="HC"/>
        <w:spacing w:before="240"/>
        <w:jc w:val="both"/>
      </w:pPr>
      <w:r w:rsidRPr="00FA4A51">
        <w:t>Who can receive funding?</w:t>
      </w:r>
    </w:p>
    <w:p w:rsidR="0017039E" w:rsidRPr="00FA4A51" w:rsidRDefault="0017039E" w:rsidP="00021B68">
      <w:pPr>
        <w:spacing w:after="114" w:line="240" w:lineRule="atLeast"/>
        <w:jc w:val="both"/>
        <w:rPr>
          <w:rFonts w:cs="Arial"/>
          <w:szCs w:val="22"/>
        </w:rPr>
      </w:pPr>
      <w:r w:rsidRPr="00FA4A51">
        <w:rPr>
          <w:rFonts w:cs="Arial"/>
          <w:szCs w:val="22"/>
        </w:rPr>
        <w:t>Grant allocations from the Fund may be made to a wide range of incorporated or otherwise legally constituted entities. These include community groups, councils, government departments, statutory entities, non-government organisations and businesses. Funding is not available for individuals, nor can it be used to supplement the core administrative costs of an existing organisation.</w:t>
      </w:r>
    </w:p>
    <w:p w:rsidR="0017039E" w:rsidRPr="00FA4A51" w:rsidRDefault="0017039E" w:rsidP="00021B68">
      <w:pPr>
        <w:pStyle w:val="HC"/>
        <w:spacing w:before="240"/>
        <w:jc w:val="both"/>
      </w:pPr>
      <w:r w:rsidRPr="00FA4A51">
        <w:t>Contractual obligations</w:t>
      </w:r>
    </w:p>
    <w:p w:rsidR="0017039E" w:rsidRPr="00FA4A51" w:rsidRDefault="0017039E" w:rsidP="00021B68">
      <w:pPr>
        <w:spacing w:after="114" w:line="240" w:lineRule="atLeast"/>
        <w:jc w:val="both"/>
        <w:rPr>
          <w:rFonts w:cs="Arial"/>
          <w:szCs w:val="22"/>
        </w:rPr>
      </w:pPr>
      <w:r w:rsidRPr="00FA4A51">
        <w:rPr>
          <w:rFonts w:cs="Arial"/>
          <w:szCs w:val="22"/>
        </w:rPr>
        <w:t>Entities receiving allocations from the Fund are required to enter into appropriate funding arrangements that will detail all funding obligations, including the time frame over which funding will be available. Recipients of Fund monies will be subject to progress and financial reporting requirements throughout the funding arrangement, and on the outcomes and success of the initiative or project, relative to the objectives of the Fund and the agreed deliverables. Funding may be withdrawn if the project fails to deliver on agreed outcomes at specified review periods.</w:t>
      </w:r>
    </w:p>
    <w:p w:rsidR="0017039E" w:rsidRPr="00FA4A51" w:rsidRDefault="0017039E" w:rsidP="00875EC9">
      <w:pPr>
        <w:pStyle w:val="HC"/>
        <w:spacing w:before="240"/>
        <w:jc w:val="both"/>
      </w:pPr>
      <w:r w:rsidRPr="00FA4A51">
        <w:t>Financial limit</w:t>
      </w:r>
    </w:p>
    <w:p w:rsidR="0017039E" w:rsidRDefault="0017039E" w:rsidP="00021B68">
      <w:pPr>
        <w:spacing w:after="114" w:line="240" w:lineRule="atLeast"/>
        <w:jc w:val="both"/>
        <w:rPr>
          <w:rFonts w:ascii="Arial" w:hAnsi="Arial" w:cs="Arial"/>
          <w:szCs w:val="22"/>
        </w:rPr>
      </w:pPr>
      <w:r w:rsidRPr="00FA4A51">
        <w:rPr>
          <w:rFonts w:cs="Arial"/>
          <w:szCs w:val="22"/>
        </w:rPr>
        <w:t xml:space="preserve">There is no predetermined limit with respect to the amount of financial support available from the Fund for individual projects funded as grants or strategic initiatives. </w:t>
      </w:r>
    </w:p>
    <w:p w:rsidR="00230B3A" w:rsidRDefault="00230B3A" w:rsidP="0017039E">
      <w:pPr>
        <w:spacing w:after="120" w:line="360" w:lineRule="auto"/>
        <w:rPr>
          <w:rFonts w:ascii="Arial" w:hAnsi="Arial" w:cs="Arial"/>
          <w:b/>
          <w:szCs w:val="22"/>
        </w:rPr>
      </w:pPr>
    </w:p>
    <w:p w:rsidR="0017039E" w:rsidRPr="00041A24" w:rsidRDefault="00041A24" w:rsidP="00041A24">
      <w:pPr>
        <w:pStyle w:val="HB"/>
        <w:numPr>
          <w:ilvl w:val="0"/>
          <w:numId w:val="28"/>
        </w:numPr>
      </w:pPr>
      <w:r>
        <w:lastRenderedPageBreak/>
        <w:t>FUNDING</w:t>
      </w:r>
      <w:r w:rsidR="0017039E" w:rsidRPr="00041A24">
        <w:t xml:space="preserve"> ALLOCATIONS</w:t>
      </w:r>
    </w:p>
    <w:p w:rsidR="0017039E" w:rsidRPr="00FA4A51" w:rsidRDefault="0017039E" w:rsidP="00021B68">
      <w:pPr>
        <w:spacing w:after="114" w:line="240" w:lineRule="atLeast"/>
        <w:jc w:val="both"/>
        <w:rPr>
          <w:rFonts w:cs="Arial"/>
          <w:szCs w:val="22"/>
        </w:rPr>
      </w:pPr>
      <w:r w:rsidRPr="00FA4A51">
        <w:rPr>
          <w:rFonts w:cs="Arial"/>
          <w:szCs w:val="22"/>
        </w:rPr>
        <w:t>In making decisions regarding the allocation of Fund monies, the Premier and the Minister will consider how the project meets the legislated objectives of the Fund as per section 70 of the Act, and the priorities as set out in the Priority Statement. The Premier and Minister will also consider any advice provided by the Sustainability Fund Committee.</w:t>
      </w:r>
    </w:p>
    <w:p w:rsidR="0017039E" w:rsidRPr="00FA4A51" w:rsidRDefault="0017039E" w:rsidP="00021B68">
      <w:pPr>
        <w:spacing w:after="114" w:line="240" w:lineRule="atLeast"/>
        <w:jc w:val="both"/>
        <w:rPr>
          <w:rFonts w:cs="Arial"/>
          <w:szCs w:val="22"/>
        </w:rPr>
      </w:pPr>
      <w:r w:rsidRPr="00FA4A51">
        <w:rPr>
          <w:rFonts w:cs="Arial"/>
          <w:szCs w:val="22"/>
        </w:rPr>
        <w:t>Projects may be funded based on direct recommendation of the Committee. For any other proposals, the Premier and the Minister will seek advice from the Sustainability Fund Manager directly or via the Committee before allocating Fund monies to a project so that they are informed about compliance of the proposal with legislated obligations, its consistency with the priority statement and other considerations such as value for money</w:t>
      </w:r>
    </w:p>
    <w:p w:rsidR="0017039E" w:rsidRPr="000871BB" w:rsidRDefault="0017039E" w:rsidP="0094083B">
      <w:pPr>
        <w:pStyle w:val="HC"/>
        <w:spacing w:before="360"/>
        <w:jc w:val="both"/>
      </w:pPr>
      <w:r w:rsidRPr="000871BB">
        <w:t>Criteria and conditions for funding</w:t>
      </w:r>
    </w:p>
    <w:p w:rsidR="0017039E" w:rsidRPr="00FA4A51" w:rsidRDefault="0017039E" w:rsidP="00021B68">
      <w:pPr>
        <w:spacing w:after="114" w:line="240" w:lineRule="atLeast"/>
        <w:jc w:val="both"/>
        <w:rPr>
          <w:rFonts w:cs="Arial"/>
          <w:szCs w:val="22"/>
        </w:rPr>
      </w:pPr>
      <w:r w:rsidRPr="00FA4A51">
        <w:rPr>
          <w:rFonts w:cs="Arial"/>
          <w:szCs w:val="22"/>
        </w:rPr>
        <w:t>The purpose of the Fund is to support projects, programs, services or technologies that will benefit Victoria environmentally, socially and economically.  The project must therefore be implemented in Victoria.</w:t>
      </w:r>
    </w:p>
    <w:p w:rsidR="0017039E" w:rsidRPr="000871BB" w:rsidRDefault="0017039E" w:rsidP="0094083B">
      <w:pPr>
        <w:pStyle w:val="HC"/>
        <w:spacing w:before="360"/>
        <w:jc w:val="both"/>
      </w:pPr>
      <w:r w:rsidRPr="000871BB">
        <w:t>Funding considerations</w:t>
      </w:r>
    </w:p>
    <w:p w:rsidR="0017039E" w:rsidRPr="00FA4A51" w:rsidRDefault="0017039E" w:rsidP="00021B68">
      <w:pPr>
        <w:spacing w:after="114" w:line="240" w:lineRule="atLeast"/>
        <w:jc w:val="both"/>
        <w:rPr>
          <w:rFonts w:cs="Arial"/>
          <w:szCs w:val="22"/>
        </w:rPr>
      </w:pPr>
      <w:r w:rsidRPr="00FA4A51">
        <w:rPr>
          <w:rFonts w:cs="Arial"/>
          <w:szCs w:val="22"/>
        </w:rPr>
        <w:t xml:space="preserve">Sustainability Fund Committee advice to the Premier and Minister regarding funding proposals will in the first instance be based on: </w:t>
      </w:r>
    </w:p>
    <w:p w:rsidR="0017039E" w:rsidRPr="00230B3A" w:rsidRDefault="0017039E" w:rsidP="00021B68">
      <w:pPr>
        <w:numPr>
          <w:ilvl w:val="0"/>
          <w:numId w:val="23"/>
        </w:numPr>
        <w:spacing w:after="114" w:line="240" w:lineRule="atLeast"/>
        <w:jc w:val="both"/>
        <w:rPr>
          <w:rFonts w:cs="Arial"/>
          <w:szCs w:val="22"/>
        </w:rPr>
      </w:pPr>
      <w:r w:rsidRPr="00230B3A">
        <w:rPr>
          <w:rFonts w:cs="Arial"/>
          <w:szCs w:val="22"/>
        </w:rPr>
        <w:t>alignment of the objectives with the legal objectives under the Act;</w:t>
      </w:r>
    </w:p>
    <w:p w:rsidR="0017039E" w:rsidRPr="00230B3A" w:rsidRDefault="0017039E" w:rsidP="00021B68">
      <w:pPr>
        <w:numPr>
          <w:ilvl w:val="0"/>
          <w:numId w:val="23"/>
        </w:numPr>
        <w:spacing w:after="114" w:line="240" w:lineRule="atLeast"/>
        <w:jc w:val="both"/>
        <w:rPr>
          <w:rFonts w:cs="Arial"/>
          <w:szCs w:val="22"/>
        </w:rPr>
      </w:pPr>
      <w:r w:rsidRPr="00230B3A">
        <w:rPr>
          <w:rFonts w:cs="Arial"/>
          <w:szCs w:val="22"/>
        </w:rPr>
        <w:t>alignment of the expected outcomes of the proposal against the defined priorities of the Fund as included in the Priority Statement;</w:t>
      </w:r>
    </w:p>
    <w:p w:rsidR="0017039E" w:rsidRPr="00230B3A" w:rsidRDefault="0017039E" w:rsidP="00021B68">
      <w:pPr>
        <w:numPr>
          <w:ilvl w:val="0"/>
          <w:numId w:val="23"/>
        </w:numPr>
        <w:spacing w:after="114" w:line="240" w:lineRule="atLeast"/>
        <w:jc w:val="both"/>
        <w:rPr>
          <w:rFonts w:cs="Arial"/>
          <w:szCs w:val="22"/>
        </w:rPr>
      </w:pPr>
      <w:r w:rsidRPr="00230B3A">
        <w:rPr>
          <w:rFonts w:cs="Arial"/>
          <w:szCs w:val="22"/>
        </w:rPr>
        <w:t>the value for money and funding requirements of the project in light of the immediate and long term environmental benefits that will be achieved; and</w:t>
      </w:r>
    </w:p>
    <w:p w:rsidR="0017039E" w:rsidRDefault="0017039E" w:rsidP="00021B68">
      <w:pPr>
        <w:numPr>
          <w:ilvl w:val="0"/>
          <w:numId w:val="23"/>
        </w:numPr>
        <w:spacing w:after="114" w:line="240" w:lineRule="atLeast"/>
        <w:jc w:val="both"/>
        <w:rPr>
          <w:rFonts w:cs="Arial"/>
          <w:szCs w:val="22"/>
        </w:rPr>
      </w:pPr>
      <w:r w:rsidRPr="00230B3A">
        <w:rPr>
          <w:rFonts w:cs="Arial"/>
          <w:szCs w:val="22"/>
        </w:rPr>
        <w:t>the availability of funding to the applicant from other funding sources.</w:t>
      </w:r>
    </w:p>
    <w:p w:rsidR="0094083B" w:rsidRDefault="0094083B" w:rsidP="0094083B">
      <w:pPr>
        <w:spacing w:after="114" w:line="240" w:lineRule="atLeast"/>
        <w:jc w:val="both"/>
        <w:rPr>
          <w:rFonts w:cs="Arial"/>
          <w:szCs w:val="22"/>
        </w:rPr>
      </w:pPr>
    </w:p>
    <w:p w:rsidR="0094083B" w:rsidRPr="00230B3A" w:rsidRDefault="0094083B" w:rsidP="0094083B">
      <w:pPr>
        <w:spacing w:after="114" w:line="240" w:lineRule="atLeast"/>
        <w:jc w:val="both"/>
        <w:rPr>
          <w:rFonts w:cs="Arial"/>
          <w:szCs w:val="22"/>
        </w:rPr>
      </w:pPr>
    </w:p>
    <w:p w:rsidR="0017039E" w:rsidRPr="000871BB" w:rsidRDefault="0017039E" w:rsidP="0094083B">
      <w:pPr>
        <w:pStyle w:val="HC"/>
        <w:spacing w:before="360"/>
        <w:jc w:val="both"/>
      </w:pPr>
      <w:r w:rsidRPr="000871BB">
        <w:lastRenderedPageBreak/>
        <w:t>Types of projects that will NOT be considered for funding</w:t>
      </w:r>
    </w:p>
    <w:p w:rsidR="0017039E" w:rsidRPr="00FA4A51" w:rsidRDefault="0017039E" w:rsidP="00021B68">
      <w:pPr>
        <w:pStyle w:val="BodyText1"/>
        <w:spacing w:after="114" w:line="240" w:lineRule="atLeast"/>
        <w:jc w:val="both"/>
        <w:rPr>
          <w:rFonts w:ascii="Calibri" w:hAnsi="Calibri" w:cs="Arial"/>
          <w:sz w:val="22"/>
          <w:szCs w:val="22"/>
        </w:rPr>
      </w:pPr>
      <w:r w:rsidRPr="00FA4A51">
        <w:rPr>
          <w:rFonts w:ascii="Calibri" w:hAnsi="Calibri" w:cs="Arial"/>
          <w:sz w:val="22"/>
          <w:szCs w:val="22"/>
        </w:rPr>
        <w:t>The following applications will not be eligible for grant funding:</w:t>
      </w:r>
    </w:p>
    <w:p w:rsidR="00021B68" w:rsidRPr="00021B68" w:rsidRDefault="0017039E" w:rsidP="00021B68">
      <w:pPr>
        <w:numPr>
          <w:ilvl w:val="0"/>
          <w:numId w:val="23"/>
        </w:numPr>
        <w:spacing w:after="114" w:line="240" w:lineRule="atLeast"/>
        <w:ind w:left="357" w:hanging="357"/>
        <w:jc w:val="both"/>
        <w:rPr>
          <w:rFonts w:cs="Arial"/>
          <w:szCs w:val="22"/>
        </w:rPr>
      </w:pPr>
      <w:r w:rsidRPr="00021B68">
        <w:rPr>
          <w:rFonts w:cs="Arial"/>
          <w:szCs w:val="22"/>
        </w:rPr>
        <w:t>projects that seek retrospective funding for projects or programs that have already started or that have been completed;</w:t>
      </w:r>
    </w:p>
    <w:p w:rsidR="0017039E" w:rsidRPr="00021B68" w:rsidRDefault="0017039E" w:rsidP="00021B68">
      <w:pPr>
        <w:numPr>
          <w:ilvl w:val="0"/>
          <w:numId w:val="23"/>
        </w:numPr>
        <w:spacing w:after="114" w:line="240" w:lineRule="atLeast"/>
        <w:ind w:left="357" w:hanging="357"/>
        <w:jc w:val="both"/>
        <w:rPr>
          <w:rFonts w:cs="Arial"/>
          <w:szCs w:val="22"/>
        </w:rPr>
      </w:pPr>
      <w:r w:rsidRPr="00021B68">
        <w:rPr>
          <w:rFonts w:cs="Arial"/>
          <w:szCs w:val="22"/>
        </w:rPr>
        <w:t xml:space="preserve">applications for funding to supplement the core administrative costs of an existing organisation; </w:t>
      </w:r>
    </w:p>
    <w:p w:rsidR="0017039E" w:rsidRPr="00021B68" w:rsidRDefault="0017039E" w:rsidP="00021B68">
      <w:pPr>
        <w:numPr>
          <w:ilvl w:val="0"/>
          <w:numId w:val="23"/>
        </w:numPr>
        <w:spacing w:after="114" w:line="240" w:lineRule="atLeast"/>
        <w:ind w:left="357" w:hanging="357"/>
        <w:jc w:val="both"/>
        <w:rPr>
          <w:rFonts w:cs="Arial"/>
          <w:szCs w:val="22"/>
        </w:rPr>
      </w:pPr>
      <w:r w:rsidRPr="00021B68">
        <w:rPr>
          <w:rFonts w:cs="Arial"/>
          <w:szCs w:val="22"/>
        </w:rPr>
        <w:t>projects that duplicate programs already operating with respect to a specific environmental priority;</w:t>
      </w:r>
    </w:p>
    <w:p w:rsidR="00021B68" w:rsidRPr="00021B68" w:rsidRDefault="00021B68" w:rsidP="00021B68">
      <w:pPr>
        <w:numPr>
          <w:ilvl w:val="0"/>
          <w:numId w:val="23"/>
        </w:numPr>
        <w:spacing w:after="114" w:line="240" w:lineRule="atLeast"/>
        <w:ind w:left="357" w:hanging="357"/>
        <w:jc w:val="both"/>
        <w:rPr>
          <w:rFonts w:cs="Arial"/>
          <w:szCs w:val="22"/>
        </w:rPr>
      </w:pPr>
      <w:r w:rsidRPr="00021B68">
        <w:rPr>
          <w:rFonts w:cs="Arial"/>
          <w:szCs w:val="22"/>
        </w:rPr>
        <w:t>projects that are considered inconsistent with government policy objectives;</w:t>
      </w:r>
    </w:p>
    <w:p w:rsidR="00021B68" w:rsidRPr="00021B68" w:rsidRDefault="00021B68" w:rsidP="00021B68">
      <w:pPr>
        <w:numPr>
          <w:ilvl w:val="0"/>
          <w:numId w:val="23"/>
        </w:numPr>
        <w:spacing w:after="114" w:line="240" w:lineRule="atLeast"/>
        <w:ind w:left="357" w:hanging="357"/>
        <w:jc w:val="both"/>
        <w:rPr>
          <w:rFonts w:cs="Arial"/>
          <w:szCs w:val="22"/>
        </w:rPr>
      </w:pPr>
      <w:r w:rsidRPr="00021B68">
        <w:rPr>
          <w:rFonts w:cs="Arial"/>
          <w:szCs w:val="22"/>
        </w:rPr>
        <w:t>projects not meeting state and national legislative requirements, and other relevant statutory approvals and permits; and</w:t>
      </w:r>
    </w:p>
    <w:p w:rsidR="00021B68" w:rsidRDefault="00021B68" w:rsidP="00021B68">
      <w:pPr>
        <w:numPr>
          <w:ilvl w:val="0"/>
          <w:numId w:val="23"/>
        </w:numPr>
        <w:spacing w:after="114" w:line="240" w:lineRule="atLeast"/>
        <w:ind w:left="357" w:hanging="357"/>
        <w:jc w:val="both"/>
        <w:rPr>
          <w:rFonts w:cs="Arial"/>
          <w:szCs w:val="22"/>
        </w:rPr>
      </w:pPr>
      <w:r w:rsidRPr="00021B68">
        <w:rPr>
          <w:rFonts w:cs="Arial"/>
          <w:szCs w:val="22"/>
        </w:rPr>
        <w:t>applications not made in accordance with these guidelines.</w:t>
      </w:r>
    </w:p>
    <w:p w:rsidR="0094083B" w:rsidRPr="00041A24" w:rsidRDefault="0094083B" w:rsidP="0094083B">
      <w:pPr>
        <w:pStyle w:val="HB"/>
        <w:jc w:val="both"/>
      </w:pPr>
      <w:r w:rsidRPr="00041A24">
        <w:lastRenderedPageBreak/>
        <w:t xml:space="preserve">FURTHER INFORMATION </w:t>
      </w:r>
    </w:p>
    <w:p w:rsidR="0094083B" w:rsidRDefault="0094083B" w:rsidP="0094083B">
      <w:pPr>
        <w:pStyle w:val="BodyText1"/>
        <w:spacing w:after="114" w:line="240" w:lineRule="atLeast"/>
        <w:jc w:val="both"/>
        <w:rPr>
          <w:rFonts w:ascii="Calibri" w:hAnsi="Calibri" w:cs="Arial"/>
          <w:sz w:val="22"/>
          <w:szCs w:val="22"/>
        </w:rPr>
      </w:pPr>
      <w:r w:rsidRPr="00FA4A51">
        <w:rPr>
          <w:rFonts w:ascii="Calibri" w:hAnsi="Calibri" w:cs="Arial"/>
          <w:sz w:val="22"/>
          <w:szCs w:val="22"/>
        </w:rPr>
        <w:t xml:space="preserve">Further information about the Fund is available at </w:t>
      </w:r>
      <w:hyperlink r:id="rId16" w:history="1">
        <w:r w:rsidRPr="00FA4A51">
          <w:rPr>
            <w:rStyle w:val="Hyperlink"/>
            <w:rFonts w:ascii="Calibri" w:hAnsi="Calibri" w:cs="Arial"/>
            <w:sz w:val="22"/>
            <w:szCs w:val="22"/>
          </w:rPr>
          <w:t>http://www.delwp.vic.gov.au/</w:t>
        </w:r>
      </w:hyperlink>
      <w:r w:rsidRPr="00FA4A51">
        <w:rPr>
          <w:rFonts w:ascii="Calibri" w:hAnsi="Calibri" w:cs="Arial"/>
          <w:sz w:val="22"/>
          <w:szCs w:val="22"/>
        </w:rPr>
        <w:t xml:space="preserve">or by contacting the Sustainability Fund </w:t>
      </w:r>
      <w:r w:rsidR="00CC340C">
        <w:rPr>
          <w:rFonts w:ascii="Calibri" w:hAnsi="Calibri" w:cs="Arial"/>
          <w:sz w:val="22"/>
          <w:szCs w:val="22"/>
        </w:rPr>
        <w:t>Team</w:t>
      </w:r>
      <w:r w:rsidRPr="00FA4A51">
        <w:rPr>
          <w:rFonts w:ascii="Calibri" w:hAnsi="Calibri" w:cs="Arial"/>
          <w:sz w:val="22"/>
          <w:szCs w:val="22"/>
        </w:rPr>
        <w:t xml:space="preserve"> at DELW</w:t>
      </w:r>
      <w:r w:rsidR="00CC340C">
        <w:rPr>
          <w:rFonts w:ascii="Calibri" w:hAnsi="Calibri" w:cs="Arial"/>
          <w:sz w:val="22"/>
          <w:szCs w:val="22"/>
        </w:rPr>
        <w:t>P</w:t>
      </w:r>
      <w:r>
        <w:rPr>
          <w:rFonts w:ascii="Calibri" w:hAnsi="Calibri" w:cs="Arial"/>
          <w:sz w:val="22"/>
          <w:szCs w:val="22"/>
        </w:rPr>
        <w:t xml:space="preserve"> via:</w:t>
      </w:r>
    </w:p>
    <w:p w:rsidR="0094083B" w:rsidRDefault="007D4BCB" w:rsidP="0094083B">
      <w:pPr>
        <w:spacing w:after="114" w:line="240" w:lineRule="atLeast"/>
        <w:jc w:val="both"/>
        <w:rPr>
          <w:rFonts w:cs="Arial"/>
          <w:szCs w:val="22"/>
        </w:rPr>
      </w:pPr>
      <w:hyperlink r:id="rId17" w:history="1">
        <w:r w:rsidR="0094083B" w:rsidRPr="00FA4A51">
          <w:rPr>
            <w:rStyle w:val="Hyperlink"/>
            <w:rFonts w:ascii="Arial" w:hAnsi="Arial" w:cs="Arial"/>
            <w:szCs w:val="22"/>
          </w:rPr>
          <w:t>sustainability.fund@delwp.vic.gov.au</w:t>
        </w:r>
      </w:hyperlink>
    </w:p>
    <w:p w:rsidR="0094083B" w:rsidRDefault="0094083B" w:rsidP="0094083B">
      <w:pPr>
        <w:spacing w:after="114" w:line="240" w:lineRule="atLeast"/>
        <w:ind w:left="357"/>
        <w:jc w:val="both"/>
        <w:rPr>
          <w:rFonts w:cs="Arial"/>
          <w:szCs w:val="22"/>
        </w:rPr>
      </w:pPr>
    </w:p>
    <w:p w:rsidR="0094083B" w:rsidRDefault="0094083B" w:rsidP="0094083B">
      <w:pPr>
        <w:spacing w:after="114" w:line="240" w:lineRule="atLeast"/>
        <w:ind w:left="357"/>
        <w:jc w:val="both"/>
        <w:rPr>
          <w:rFonts w:cs="Arial"/>
          <w:szCs w:val="22"/>
        </w:rPr>
      </w:pPr>
    </w:p>
    <w:p w:rsidR="0094083B" w:rsidRDefault="0094083B" w:rsidP="0094083B">
      <w:pPr>
        <w:spacing w:after="114" w:line="240" w:lineRule="atLeast"/>
        <w:ind w:left="357"/>
        <w:jc w:val="both"/>
        <w:rPr>
          <w:rFonts w:cs="Arial"/>
          <w:szCs w:val="22"/>
        </w:rPr>
      </w:pPr>
    </w:p>
    <w:p w:rsidR="0094083B" w:rsidRDefault="0094083B" w:rsidP="0094083B">
      <w:pPr>
        <w:spacing w:after="114" w:line="240" w:lineRule="atLeast"/>
        <w:ind w:left="357"/>
        <w:jc w:val="both"/>
        <w:rPr>
          <w:rFonts w:cs="Arial"/>
          <w:szCs w:val="22"/>
        </w:rPr>
      </w:pPr>
    </w:p>
    <w:p w:rsidR="0094083B" w:rsidRDefault="0094083B" w:rsidP="0094083B">
      <w:pPr>
        <w:spacing w:after="114" w:line="240" w:lineRule="atLeast"/>
        <w:ind w:left="357"/>
        <w:jc w:val="both"/>
        <w:rPr>
          <w:rFonts w:cs="Arial"/>
          <w:szCs w:val="22"/>
        </w:rPr>
      </w:pPr>
    </w:p>
    <w:p w:rsidR="0094083B" w:rsidRDefault="0094083B" w:rsidP="0094083B">
      <w:pPr>
        <w:spacing w:after="114" w:line="240" w:lineRule="atLeast"/>
        <w:ind w:left="357"/>
        <w:jc w:val="both"/>
        <w:rPr>
          <w:rFonts w:cs="Arial"/>
          <w:szCs w:val="22"/>
        </w:rPr>
      </w:pPr>
    </w:p>
    <w:p w:rsidR="0094083B" w:rsidRDefault="0094083B" w:rsidP="0094083B">
      <w:pPr>
        <w:spacing w:after="114" w:line="240" w:lineRule="atLeast"/>
        <w:ind w:left="357"/>
        <w:jc w:val="both"/>
        <w:rPr>
          <w:rFonts w:cs="Arial"/>
          <w:szCs w:val="22"/>
        </w:rPr>
      </w:pPr>
    </w:p>
    <w:p w:rsidR="0094083B" w:rsidRDefault="0094083B" w:rsidP="0094083B">
      <w:pPr>
        <w:spacing w:after="114" w:line="240" w:lineRule="atLeast"/>
        <w:ind w:left="357"/>
        <w:jc w:val="both"/>
        <w:rPr>
          <w:rFonts w:cs="Arial"/>
          <w:szCs w:val="22"/>
        </w:rPr>
      </w:pPr>
    </w:p>
    <w:p w:rsidR="0094083B" w:rsidRDefault="0094083B" w:rsidP="0094083B">
      <w:pPr>
        <w:spacing w:after="114" w:line="240" w:lineRule="atLeast"/>
        <w:ind w:left="357"/>
        <w:jc w:val="both"/>
        <w:rPr>
          <w:rFonts w:cs="Arial"/>
          <w:szCs w:val="22"/>
        </w:rPr>
      </w:pPr>
    </w:p>
    <w:p w:rsidR="0094083B" w:rsidRPr="00021B68" w:rsidRDefault="0094083B" w:rsidP="0094083B">
      <w:pPr>
        <w:spacing w:after="114" w:line="240" w:lineRule="atLeast"/>
        <w:ind w:left="357"/>
        <w:jc w:val="both"/>
        <w:rPr>
          <w:rFonts w:cs="Arial"/>
          <w:szCs w:val="22"/>
        </w:rPr>
      </w:pPr>
    </w:p>
    <w:p w:rsidR="00FA4A51" w:rsidRPr="00FA4A51" w:rsidRDefault="00FA4A51" w:rsidP="00021B68">
      <w:pPr>
        <w:pStyle w:val="BodyText1"/>
        <w:spacing w:after="114" w:line="240" w:lineRule="atLeast"/>
        <w:jc w:val="both"/>
        <w:rPr>
          <w:rFonts w:ascii="Calibri" w:hAnsi="Calibri" w:cs="Arial"/>
          <w:sz w:val="22"/>
          <w:szCs w:val="22"/>
        </w:rPr>
      </w:pPr>
    </w:p>
    <w:p w:rsidR="00041A24" w:rsidRDefault="00041A24" w:rsidP="00091E87">
      <w:pPr>
        <w:pStyle w:val="HA"/>
        <w:sectPr w:rsidR="00041A24" w:rsidSect="00041A24">
          <w:type w:val="continuous"/>
          <w:pgSz w:w="11907" w:h="16840" w:code="9"/>
          <w:pgMar w:top="2006" w:right="567" w:bottom="851" w:left="1134" w:header="284" w:footer="1020" w:gutter="0"/>
          <w:cols w:num="2" w:space="284"/>
          <w:titlePg/>
          <w:docGrid w:linePitch="360"/>
        </w:sectPr>
      </w:pPr>
    </w:p>
    <w:p w:rsidR="0017039E" w:rsidRDefault="0017039E" w:rsidP="00091E87">
      <w:pPr>
        <w:pStyle w:val="HA"/>
      </w:pPr>
    </w:p>
    <w:p w:rsidR="0017039E" w:rsidRDefault="0017039E" w:rsidP="00091E87">
      <w:pPr>
        <w:pStyle w:val="HA"/>
        <w:sectPr w:rsidR="0017039E" w:rsidSect="0017039E">
          <w:type w:val="continuous"/>
          <w:pgSz w:w="11907" w:h="16840" w:code="9"/>
          <w:pgMar w:top="2006" w:right="567" w:bottom="851" w:left="1134" w:header="284" w:footer="1020" w:gutter="0"/>
          <w:cols w:space="284"/>
          <w:titlePg/>
          <w:docGrid w:linePitch="360"/>
        </w:sectPr>
      </w:pPr>
    </w:p>
    <w:tbl>
      <w:tblPr>
        <w:tblW w:w="1045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28"/>
        <w:gridCol w:w="5228"/>
      </w:tblGrid>
      <w:tr w:rsidR="00FA4A51" w:rsidRPr="0072604A" w:rsidTr="00FA4A51">
        <w:trPr>
          <w:trHeight w:val="2241"/>
        </w:trPr>
        <w:tc>
          <w:tcPr>
            <w:tcW w:w="5228" w:type="dxa"/>
            <w:shd w:val="clear" w:color="auto" w:fill="auto"/>
          </w:tcPr>
          <w:p w:rsidR="00FA4A51" w:rsidRPr="00BE2F5F" w:rsidRDefault="00FA4A51" w:rsidP="00702518">
            <w:pPr>
              <w:pStyle w:val="ImprintText"/>
            </w:pPr>
            <w:r w:rsidRPr="00BE2F5F">
              <w:lastRenderedPageBreak/>
              <w:t xml:space="preserve">© The State of Victoria Department of Environment, Land, Water and </w:t>
            </w:r>
            <w:r w:rsidRPr="00BE2F5F">
              <w:br/>
              <w:t>Planning 2015</w:t>
            </w:r>
          </w:p>
          <w:p w:rsidR="00FA4A51" w:rsidRPr="00BE2F5F" w:rsidRDefault="00FA4A51" w:rsidP="00702518">
            <w:pPr>
              <w:pStyle w:val="ImprintText"/>
            </w:pPr>
            <w:r w:rsidRPr="00BE2F5F">
              <w:rPr>
                <w:noProof/>
                <w:lang w:eastAsia="en-AU"/>
              </w:rPr>
              <w:drawing>
                <wp:inline distT="0" distB="0" distL="0" distR="0" wp14:anchorId="06F8DA20" wp14:editId="13D4B719">
                  <wp:extent cx="762000" cy="266700"/>
                  <wp:effectExtent l="0" t="0" r="0" b="0"/>
                  <wp:docPr id="6" name="Picture 6"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BE2F5F">
              <w:t xml:space="preserve">This work is licensed under a </w:t>
            </w:r>
            <w:hyperlink r:id="rId19" w:history="1">
              <w:r w:rsidRPr="00BE2F5F">
                <w:rPr>
                  <w:rStyle w:val="Hyperlink"/>
                  <w:color w:val="auto"/>
                  <w:u w:val="none"/>
                </w:rPr>
                <w:t>Creative Commons Attribution 4.0 International licence</w:t>
              </w:r>
            </w:hyperlink>
            <w:r w:rsidRPr="00BE2F5F">
              <w:t xml:space="preserv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0" w:history="1">
              <w:r w:rsidRPr="00BE2F5F">
                <w:rPr>
                  <w:rStyle w:val="Hyperlink"/>
                  <w:color w:val="auto"/>
                  <w:u w:val="none"/>
                </w:rPr>
                <w:t>http://creativecommons.org/licenses/by/4.0/</w:t>
              </w:r>
            </w:hyperlink>
          </w:p>
          <w:p w:rsidR="00FA4A51" w:rsidRPr="00BE2F5F" w:rsidRDefault="00FA4A51" w:rsidP="00457218">
            <w:pPr>
              <w:pStyle w:val="ImprintText"/>
              <w:rPr>
                <w:b/>
                <w:bCs/>
              </w:rPr>
            </w:pPr>
            <w:r w:rsidRPr="00BE2F5F">
              <w:rPr>
                <w:color w:val="FF0000"/>
              </w:rPr>
              <w:br/>
            </w:r>
            <w:r w:rsidRPr="00BE2F5F">
              <w:rPr>
                <w:b/>
                <w:bCs/>
              </w:rPr>
              <w:t>Disclaimer</w:t>
            </w:r>
            <w:r w:rsidRPr="00BE2F5F">
              <w:b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5228" w:type="dxa"/>
            <w:shd w:val="clear" w:color="auto" w:fill="auto"/>
          </w:tcPr>
          <w:p w:rsidR="00FA4A51" w:rsidRDefault="00FA4A51" w:rsidP="00702518">
            <w:pPr>
              <w:pStyle w:val="ImprintText"/>
              <w:rPr>
                <w:sz w:val="28"/>
                <w:szCs w:val="28"/>
              </w:rPr>
            </w:pPr>
            <w:r w:rsidRPr="00750DFC">
              <w:rPr>
                <w:b/>
                <w:bCs/>
                <w:sz w:val="28"/>
                <w:szCs w:val="28"/>
              </w:rPr>
              <w:t>Accessibility</w:t>
            </w:r>
          </w:p>
          <w:p w:rsidR="00FA4A51" w:rsidRPr="00BE2F5F" w:rsidRDefault="00FA4A51" w:rsidP="0037609A">
            <w:pPr>
              <w:pStyle w:val="ImprintText"/>
              <w:rPr>
                <w:sz w:val="28"/>
                <w:szCs w:val="28"/>
              </w:rPr>
            </w:pPr>
            <w:r w:rsidRPr="00BE2F5F">
              <w:rPr>
                <w:sz w:val="28"/>
                <w:szCs w:val="28"/>
              </w:rPr>
              <w:t xml:space="preserve">If you would like to receive this publication in an alternative format, please telephone DELWP Customer Service Centre 136 186, email </w:t>
            </w:r>
            <w:hyperlink r:id="rId21" w:history="1">
              <w:r w:rsidRPr="00BE2F5F">
                <w:rPr>
                  <w:sz w:val="28"/>
                  <w:szCs w:val="28"/>
                </w:rPr>
                <w:t>customer.service@delwp.vic.gov.au</w:t>
              </w:r>
            </w:hyperlink>
            <w:r w:rsidRPr="00BE2F5F">
              <w:rPr>
                <w:sz w:val="28"/>
                <w:szCs w:val="28"/>
              </w:rPr>
              <w:t xml:space="preserve"> </w:t>
            </w:r>
            <w:r w:rsidR="0037609A" w:rsidRPr="0037609A">
              <w:rPr>
                <w:sz w:val="28"/>
                <w:szCs w:val="28"/>
              </w:rPr>
              <w:t>or</w:t>
            </w:r>
            <w:r w:rsidR="0037609A">
              <w:rPr>
                <w:color w:val="FF0000"/>
                <w:sz w:val="28"/>
                <w:szCs w:val="28"/>
              </w:rPr>
              <w:t xml:space="preserve"> </w:t>
            </w:r>
            <w:r w:rsidRPr="00BE2F5F">
              <w:rPr>
                <w:sz w:val="28"/>
                <w:szCs w:val="28"/>
              </w:rPr>
              <w:t xml:space="preserve">via the National Relay Service on 133 677 </w:t>
            </w:r>
            <w:hyperlink r:id="rId22" w:history="1">
              <w:r w:rsidRPr="00BE2F5F">
                <w:rPr>
                  <w:sz w:val="28"/>
                  <w:szCs w:val="28"/>
                </w:rPr>
                <w:t>www.relayservice.com.au</w:t>
              </w:r>
            </w:hyperlink>
            <w:r w:rsidRPr="00BE2F5F">
              <w:rPr>
                <w:sz w:val="28"/>
                <w:szCs w:val="28"/>
              </w:rPr>
              <w:t xml:space="preserve">. This document is also available on the internet at </w:t>
            </w:r>
            <w:hyperlink r:id="rId23" w:history="1">
              <w:r w:rsidRPr="00BE2F5F">
                <w:rPr>
                  <w:sz w:val="28"/>
                  <w:szCs w:val="28"/>
                </w:rPr>
                <w:t>www.delwp.vic.gov.au</w:t>
              </w:r>
            </w:hyperlink>
            <w:r w:rsidRPr="00BE2F5F">
              <w:rPr>
                <w:sz w:val="28"/>
                <w:szCs w:val="28"/>
              </w:rPr>
              <w:br/>
            </w:r>
            <w:r w:rsidRPr="00BE2F5F">
              <w:rPr>
                <w:b/>
                <w:bCs/>
                <w:sz w:val="28"/>
                <w:szCs w:val="28"/>
              </w:rPr>
              <w:br/>
            </w:r>
          </w:p>
        </w:tc>
      </w:tr>
    </w:tbl>
    <w:p w:rsidR="0004692B" w:rsidRDefault="0004692B" w:rsidP="00644C88">
      <w:pPr>
        <w:pStyle w:val="HC"/>
      </w:pPr>
    </w:p>
    <w:sectPr w:rsidR="0004692B" w:rsidSect="00FA4A51">
      <w:type w:val="continuous"/>
      <w:pgSz w:w="11907" w:h="16840" w:code="9"/>
      <w:pgMar w:top="2006" w:right="567" w:bottom="851" w:left="1134" w:header="284" w:footer="1020"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055" w:rsidRDefault="00EC4055">
      <w:r>
        <w:separator/>
      </w:r>
    </w:p>
  </w:endnote>
  <w:endnote w:type="continuationSeparator" w:id="0">
    <w:p w:rsidR="00EC4055" w:rsidRDefault="00EC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9F" w:rsidRDefault="00C6469F" w:rsidP="00207A7C">
    <w:pPr>
      <w:pStyle w:val="Footer"/>
    </w:pPr>
    <w:r>
      <w:rPr>
        <w:noProof/>
        <w:lang w:eastAsia="en-AU"/>
      </w:rPr>
      <w:drawing>
        <wp:anchor distT="0" distB="0" distL="114300" distR="114300" simplePos="0" relativeHeight="251665408" behindDoc="0" locked="0" layoutInCell="1" allowOverlap="1" wp14:anchorId="5183C93A" wp14:editId="47CB887E">
          <wp:simplePos x="0" y="0"/>
          <wp:positionH relativeFrom="column">
            <wp:posOffset>4597240</wp:posOffset>
          </wp:positionH>
          <wp:positionV relativeFrom="paragraph">
            <wp:posOffset>-115570</wp:posOffset>
          </wp:positionV>
          <wp:extent cx="1815517" cy="540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5517" cy="540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518" w:rsidRPr="0072604A" w:rsidRDefault="00702518" w:rsidP="0072604A">
    <w:pPr>
      <w:spacing w:before="480"/>
      <w:rPr>
        <w:rFonts w:cs="Calibri"/>
        <w:color w:val="636466"/>
        <w:sz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518" w:rsidRDefault="00702518" w:rsidP="002015AD">
    <w:pPr>
      <w:pStyle w:val="Footer"/>
    </w:pPr>
    <w:r>
      <w:rPr>
        <w:noProof/>
        <w:lang w:eastAsia="en-AU"/>
      </w:rPr>
      <w:drawing>
        <wp:anchor distT="0" distB="0" distL="114300" distR="114300" simplePos="0" relativeHeight="251660288" behindDoc="0" locked="0" layoutInCell="1" allowOverlap="1" wp14:anchorId="6AAA9A58" wp14:editId="2DF015F6">
          <wp:simplePos x="0" y="0"/>
          <wp:positionH relativeFrom="column">
            <wp:posOffset>4351829</wp:posOffset>
          </wp:positionH>
          <wp:positionV relativeFrom="paragraph">
            <wp:posOffset>28465</wp:posOffset>
          </wp:positionV>
          <wp:extent cx="1815517" cy="540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5517" cy="540000"/>
                  </a:xfrm>
                  <a:prstGeom prst="rect">
                    <a:avLst/>
                  </a:prstGeom>
                </pic:spPr>
              </pic:pic>
            </a:graphicData>
          </a:graphic>
          <wp14:sizeRelH relativeFrom="margin">
            <wp14:pctWidth>0</wp14:pctWidth>
          </wp14:sizeRelH>
          <wp14:sizeRelV relativeFrom="margin">
            <wp14:pctHeight>0</wp14:pctHeight>
          </wp14:sizeRelV>
        </wp:anchor>
      </w:drawing>
    </w:r>
    <w:r w:rsidRPr="0072604A">
      <w:rPr>
        <w:rFonts w:cs="Calibri"/>
        <w:color w:val="636466"/>
        <w:sz w:val="26"/>
      </w:rPr>
      <w:t>www.delwp.vic.gov.au</w:t>
    </w:r>
    <w:r>
      <w:rPr>
        <w:noProof/>
        <w:lang w:eastAsia="en-AU"/>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055" w:rsidRDefault="00EC4055">
      <w:r>
        <w:separator/>
      </w:r>
    </w:p>
  </w:footnote>
  <w:footnote w:type="continuationSeparator" w:id="0">
    <w:p w:rsidR="00EC4055" w:rsidRDefault="00EC4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9F" w:rsidRDefault="00C6469F">
    <w:pPr>
      <w:pStyle w:val="Header"/>
    </w:pPr>
    <w:r>
      <w:rPr>
        <w:noProof/>
        <w:lang w:eastAsia="en-AU"/>
      </w:rPr>
      <w:drawing>
        <wp:anchor distT="0" distB="0" distL="114300" distR="114300" simplePos="0" relativeHeight="251664384" behindDoc="1" locked="0" layoutInCell="1" allowOverlap="1" wp14:anchorId="6E617066" wp14:editId="2B21FA15">
          <wp:simplePos x="0" y="0"/>
          <wp:positionH relativeFrom="column">
            <wp:posOffset>-342900</wp:posOffset>
          </wp:positionH>
          <wp:positionV relativeFrom="paragraph">
            <wp:posOffset>-111760</wp:posOffset>
          </wp:positionV>
          <wp:extent cx="6805295" cy="3149600"/>
          <wp:effectExtent l="0" t="0" r="0" b="0"/>
          <wp:wrapNone/>
          <wp:docPr id="2" name="Picture 2"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5295" cy="314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518" w:rsidRDefault="00702518" w:rsidP="00F83A6F">
    <w:pPr>
      <w:rPr>
        <w:lang w:val="en-US"/>
      </w:rPr>
    </w:pPr>
  </w:p>
  <w:tbl>
    <w:tblPr>
      <w:tblW w:w="0" w:type="auto"/>
      <w:tblInd w:w="108" w:type="dxa"/>
      <w:tblLook w:val="01E0" w:firstRow="1" w:lastRow="1" w:firstColumn="1" w:lastColumn="1" w:noHBand="0" w:noVBand="0"/>
    </w:tblPr>
    <w:tblGrid>
      <w:gridCol w:w="9747"/>
    </w:tblGrid>
    <w:tr w:rsidR="00702518" w:rsidRPr="00F83A6F" w:rsidTr="00B87CF6">
      <w:trPr>
        <w:trHeight w:val="1289"/>
      </w:trPr>
      <w:tc>
        <w:tcPr>
          <w:tcW w:w="9747" w:type="dxa"/>
          <w:shd w:val="clear" w:color="auto" w:fill="auto"/>
          <w:vAlign w:val="center"/>
        </w:tcPr>
        <w:p w:rsidR="00702518" w:rsidRDefault="00702518" w:rsidP="00B87CF6">
          <w:r>
            <w:rPr>
              <w:noProof/>
              <w:lang w:eastAsia="en-AU"/>
            </w:rPr>
            <w:drawing>
              <wp:anchor distT="0" distB="0" distL="114300" distR="114300" simplePos="0" relativeHeight="251657216" behindDoc="1" locked="0" layoutInCell="1" allowOverlap="1" wp14:anchorId="2EA97CA0" wp14:editId="371ED1BB">
                <wp:simplePos x="0" y="0"/>
                <wp:positionH relativeFrom="column">
                  <wp:posOffset>-407670</wp:posOffset>
                </wp:positionH>
                <wp:positionV relativeFrom="paragraph">
                  <wp:posOffset>5715</wp:posOffset>
                </wp:positionV>
                <wp:extent cx="6867525" cy="819150"/>
                <wp:effectExtent l="0" t="0" r="9525" b="0"/>
                <wp:wrapNone/>
                <wp:docPr id="1" name="Picture 1"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7525"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02518" w:rsidRPr="00F83A6F" w:rsidRDefault="00702518" w:rsidP="00B87CF6">
          <w:pPr>
            <w:pStyle w:val="CertHDWhite"/>
            <w:tabs>
              <w:tab w:val="left" w:pos="7513"/>
            </w:tabs>
          </w:pPr>
          <w:r>
            <w:t>Sustainability Fund Guidelines</w:t>
          </w:r>
        </w:p>
      </w:tc>
    </w:tr>
  </w:tbl>
  <w:p w:rsidR="00702518" w:rsidRDefault="00702518" w:rsidP="009E66AE">
    <w:pPr>
      <w:pStyle w:val="ImprintBreak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tblpY="-679"/>
      <w:tblW w:w="9904" w:type="dxa"/>
      <w:tblLook w:val="01E0" w:firstRow="1" w:lastRow="1" w:firstColumn="1" w:lastColumn="1" w:noHBand="0" w:noVBand="0"/>
    </w:tblPr>
    <w:tblGrid>
      <w:gridCol w:w="9904"/>
    </w:tblGrid>
    <w:tr w:rsidR="00702518" w:rsidRPr="00F74678" w:rsidTr="005E1837">
      <w:trPr>
        <w:trHeight w:hRule="exact" w:val="1424"/>
      </w:trPr>
      <w:tc>
        <w:tcPr>
          <w:tcW w:w="9904" w:type="dxa"/>
          <w:shd w:val="clear" w:color="auto" w:fill="auto"/>
        </w:tcPr>
        <w:p w:rsidR="00702518" w:rsidRPr="00DE5117" w:rsidRDefault="00702518" w:rsidP="005E1837">
          <w:pPr>
            <w:pStyle w:val="CertHBWhite"/>
          </w:pPr>
          <w:r>
            <w:rPr>
              <w:noProof/>
              <w:lang w:eastAsia="en-AU"/>
            </w:rPr>
            <mc:AlternateContent>
              <mc:Choice Requires="wps">
                <w:drawing>
                  <wp:anchor distT="0" distB="0" distL="114300" distR="114300" simplePos="0" relativeHeight="251662336" behindDoc="0" locked="0" layoutInCell="1" allowOverlap="1" wp14:anchorId="57A5B325" wp14:editId="0AD6688A">
                    <wp:simplePos x="0" y="0"/>
                    <wp:positionH relativeFrom="column">
                      <wp:posOffset>-72390</wp:posOffset>
                    </wp:positionH>
                    <wp:positionV relativeFrom="paragraph">
                      <wp:posOffset>1017905</wp:posOffset>
                    </wp:positionV>
                    <wp:extent cx="5588000" cy="372110"/>
                    <wp:effectExtent l="0" t="0" r="0" b="889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18" w:rsidRPr="00887805" w:rsidRDefault="00702518" w:rsidP="0017039E">
                                <w:pPr>
                                  <w:pStyle w:val="CertHDWhite"/>
                                </w:pPr>
                                <w:r>
                                  <w:t>March 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5.7pt;margin-top:80.15pt;width:440pt;height:29.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" filled="f" stroked="f">
                    <v:textbox>
                      <w:txbxContent>
                        <w:p w:rsidR="00702518" w:rsidRPr="00887805" w:rsidRDefault="00702518" w:rsidP="0017039E">
                          <w:pPr>
                            <w:pStyle w:val="CertHDWhite"/>
                          </w:pPr>
                          <w:r>
                            <w:t>March 2016</w:t>
                          </w:r>
                        </w:p>
                      </w:txbxContent>
                    </v:textbox>
                  </v:shape>
                </w:pict>
              </mc:Fallback>
            </mc:AlternateContent>
          </w:r>
        </w:p>
      </w:tc>
    </w:tr>
  </w:tbl>
  <w:p w:rsidR="005E1837" w:rsidRDefault="005E1837" w:rsidP="005E1837">
    <w:pPr>
      <w:rPr>
        <w:lang w:val="en-US"/>
      </w:rPr>
    </w:pPr>
  </w:p>
  <w:tbl>
    <w:tblPr>
      <w:tblW w:w="0" w:type="auto"/>
      <w:tblInd w:w="108" w:type="dxa"/>
      <w:tblLook w:val="01E0" w:firstRow="1" w:lastRow="1" w:firstColumn="1" w:lastColumn="1" w:noHBand="0" w:noVBand="0"/>
    </w:tblPr>
    <w:tblGrid>
      <w:gridCol w:w="9747"/>
    </w:tblGrid>
    <w:tr w:rsidR="005E1837" w:rsidRPr="00F83A6F" w:rsidTr="00A466F8">
      <w:trPr>
        <w:trHeight w:val="1289"/>
      </w:trPr>
      <w:tc>
        <w:tcPr>
          <w:tcW w:w="9747" w:type="dxa"/>
          <w:shd w:val="clear" w:color="auto" w:fill="auto"/>
          <w:vAlign w:val="center"/>
        </w:tcPr>
        <w:p w:rsidR="005E1837" w:rsidRDefault="005E1837" w:rsidP="00A466F8">
          <w:r>
            <w:rPr>
              <w:noProof/>
              <w:lang w:eastAsia="en-AU"/>
            </w:rPr>
            <w:drawing>
              <wp:anchor distT="0" distB="0" distL="114300" distR="114300" simplePos="0" relativeHeight="251667456" behindDoc="1" locked="0" layoutInCell="1" allowOverlap="1" wp14:anchorId="13F9DA4E" wp14:editId="7338A71E">
                <wp:simplePos x="0" y="0"/>
                <wp:positionH relativeFrom="column">
                  <wp:posOffset>-407670</wp:posOffset>
                </wp:positionH>
                <wp:positionV relativeFrom="paragraph">
                  <wp:posOffset>5715</wp:posOffset>
                </wp:positionV>
                <wp:extent cx="6867525" cy="819150"/>
                <wp:effectExtent l="0" t="0" r="9525" b="0"/>
                <wp:wrapNone/>
                <wp:docPr id="9" name="Picture 9"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7525"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1837" w:rsidRPr="00F83A6F" w:rsidRDefault="005E1837" w:rsidP="00A466F8">
          <w:pPr>
            <w:pStyle w:val="CertHDWhite"/>
            <w:tabs>
              <w:tab w:val="left" w:pos="7513"/>
            </w:tabs>
          </w:pPr>
          <w:r>
            <w:t>Sustainability Fund Guidelines</w:t>
          </w:r>
        </w:p>
      </w:tc>
    </w:tr>
  </w:tbl>
  <w:p w:rsidR="00702518" w:rsidRDefault="00702518" w:rsidP="005E18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2E233D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05A0C7E"/>
    <w:multiLevelType w:val="hybridMultilevel"/>
    <w:tmpl w:val="D7B4D60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298351E1"/>
    <w:multiLevelType w:val="hybridMultilevel"/>
    <w:tmpl w:val="B0CABE06"/>
    <w:lvl w:ilvl="0" w:tplc="0298C464">
      <w:start w:val="1"/>
      <w:numFmt w:val="bullet"/>
      <w:lvlText w:val=""/>
      <w:lvlJc w:val="left"/>
      <w:pPr>
        <w:tabs>
          <w:tab w:val="num" w:pos="435"/>
        </w:tabs>
        <w:ind w:left="435" w:hanging="360"/>
      </w:pPr>
      <w:rPr>
        <w:rFonts w:ascii="Symbol" w:hAnsi="Symbol" w:hint="default"/>
        <w:color w:val="auto"/>
      </w:rPr>
    </w:lvl>
    <w:lvl w:ilvl="1" w:tplc="0C090003">
      <w:start w:val="1"/>
      <w:numFmt w:val="bullet"/>
      <w:lvlText w:val="o"/>
      <w:lvlJc w:val="left"/>
      <w:pPr>
        <w:tabs>
          <w:tab w:val="num" w:pos="1440"/>
        </w:tabs>
        <w:ind w:left="1440" w:hanging="360"/>
      </w:pPr>
      <w:rPr>
        <w:rFonts w:ascii="Courier New" w:hAnsi="Courier New" w:cs="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Symbo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Symbo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2C4A5AC7"/>
    <w:multiLevelType w:val="hybridMultilevel"/>
    <w:tmpl w:val="8E70F6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D5D05C0"/>
    <w:multiLevelType w:val="hybridMultilevel"/>
    <w:tmpl w:val="33E6616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86C1D6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nsid w:val="507D106B"/>
    <w:multiLevelType w:val="hybridMultilevel"/>
    <w:tmpl w:val="F4B092E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Symbol"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Symbol"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Symbol"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2">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23"/>
  </w:num>
  <w:num w:numId="14">
    <w:abstractNumId w:val="18"/>
  </w:num>
  <w:num w:numId="15">
    <w:abstractNumId w:val="22"/>
  </w:num>
  <w:num w:numId="16">
    <w:abstractNumId w:val="11"/>
  </w:num>
  <w:num w:numId="17">
    <w:abstractNumId w:val="22"/>
  </w:num>
  <w:num w:numId="18">
    <w:abstractNumId w:val="22"/>
  </w:num>
  <w:num w:numId="19">
    <w:abstractNumId w:val="22"/>
  </w:num>
  <w:num w:numId="20">
    <w:abstractNumId w:val="10"/>
  </w:num>
  <w:num w:numId="21">
    <w:abstractNumId w:val="12"/>
  </w:num>
  <w:num w:numId="22">
    <w:abstractNumId w:val="19"/>
  </w:num>
  <w:num w:numId="23">
    <w:abstractNumId w:val="20"/>
  </w:num>
  <w:num w:numId="24">
    <w:abstractNumId w:val="13"/>
  </w:num>
  <w:num w:numId="25">
    <w:abstractNumId w:val="21"/>
  </w:num>
  <w:num w:numId="26">
    <w:abstractNumId w:val="15"/>
  </w:num>
  <w:num w:numId="27">
    <w:abstractNumId w:val="1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011D3"/>
    <w:rsid w:val="00012793"/>
    <w:rsid w:val="00013D7A"/>
    <w:rsid w:val="00021B68"/>
    <w:rsid w:val="0003050C"/>
    <w:rsid w:val="00034D96"/>
    <w:rsid w:val="0003535F"/>
    <w:rsid w:val="00041A24"/>
    <w:rsid w:val="0004692B"/>
    <w:rsid w:val="00055FEF"/>
    <w:rsid w:val="00063E31"/>
    <w:rsid w:val="000871BB"/>
    <w:rsid w:val="0008754B"/>
    <w:rsid w:val="00091E87"/>
    <w:rsid w:val="0009699E"/>
    <w:rsid w:val="000A47E9"/>
    <w:rsid w:val="000B79E1"/>
    <w:rsid w:val="000C3259"/>
    <w:rsid w:val="000C39E4"/>
    <w:rsid w:val="00120C40"/>
    <w:rsid w:val="00120F3F"/>
    <w:rsid w:val="00124D70"/>
    <w:rsid w:val="00125376"/>
    <w:rsid w:val="00135491"/>
    <w:rsid w:val="00154577"/>
    <w:rsid w:val="0017039E"/>
    <w:rsid w:val="00177115"/>
    <w:rsid w:val="00181FBC"/>
    <w:rsid w:val="001A243B"/>
    <w:rsid w:val="001C3014"/>
    <w:rsid w:val="001E2024"/>
    <w:rsid w:val="002015AD"/>
    <w:rsid w:val="0020255B"/>
    <w:rsid w:val="002122D2"/>
    <w:rsid w:val="00217D52"/>
    <w:rsid w:val="00230B3A"/>
    <w:rsid w:val="00236DA4"/>
    <w:rsid w:val="00246D68"/>
    <w:rsid w:val="002526EA"/>
    <w:rsid w:val="00261DCB"/>
    <w:rsid w:val="00271B91"/>
    <w:rsid w:val="00285925"/>
    <w:rsid w:val="002A10EF"/>
    <w:rsid w:val="002B696E"/>
    <w:rsid w:val="002C12E4"/>
    <w:rsid w:val="002C4BC3"/>
    <w:rsid w:val="002C5BA2"/>
    <w:rsid w:val="002D3CC8"/>
    <w:rsid w:val="002D680B"/>
    <w:rsid w:val="002E2EC1"/>
    <w:rsid w:val="00321F9E"/>
    <w:rsid w:val="00330679"/>
    <w:rsid w:val="0037609A"/>
    <w:rsid w:val="003C2962"/>
    <w:rsid w:val="003D7B4D"/>
    <w:rsid w:val="003E0B9A"/>
    <w:rsid w:val="003F437F"/>
    <w:rsid w:val="003F5A5C"/>
    <w:rsid w:val="00404EF3"/>
    <w:rsid w:val="00416624"/>
    <w:rsid w:val="0043348E"/>
    <w:rsid w:val="004426E1"/>
    <w:rsid w:val="00455AC0"/>
    <w:rsid w:val="00457218"/>
    <w:rsid w:val="00474DA1"/>
    <w:rsid w:val="0047538B"/>
    <w:rsid w:val="004969C1"/>
    <w:rsid w:val="004E4BDF"/>
    <w:rsid w:val="004E6888"/>
    <w:rsid w:val="0050769F"/>
    <w:rsid w:val="00512102"/>
    <w:rsid w:val="005229C6"/>
    <w:rsid w:val="00524C52"/>
    <w:rsid w:val="005304F7"/>
    <w:rsid w:val="00534B38"/>
    <w:rsid w:val="00540762"/>
    <w:rsid w:val="00544B68"/>
    <w:rsid w:val="00557AFB"/>
    <w:rsid w:val="00557B17"/>
    <w:rsid w:val="00573E23"/>
    <w:rsid w:val="00575F3A"/>
    <w:rsid w:val="00582724"/>
    <w:rsid w:val="0059553B"/>
    <w:rsid w:val="005B3CE8"/>
    <w:rsid w:val="005E1837"/>
    <w:rsid w:val="005E3342"/>
    <w:rsid w:val="00603134"/>
    <w:rsid w:val="00606451"/>
    <w:rsid w:val="00616077"/>
    <w:rsid w:val="00623482"/>
    <w:rsid w:val="006322A4"/>
    <w:rsid w:val="00644C88"/>
    <w:rsid w:val="00656186"/>
    <w:rsid w:val="006741C5"/>
    <w:rsid w:val="006750E0"/>
    <w:rsid w:val="00675636"/>
    <w:rsid w:val="006B4688"/>
    <w:rsid w:val="006D63BE"/>
    <w:rsid w:val="006F53DB"/>
    <w:rsid w:val="006F707D"/>
    <w:rsid w:val="00702518"/>
    <w:rsid w:val="0070362A"/>
    <w:rsid w:val="0072604A"/>
    <w:rsid w:val="00731631"/>
    <w:rsid w:val="007429A1"/>
    <w:rsid w:val="00752E36"/>
    <w:rsid w:val="00756A07"/>
    <w:rsid w:val="007702BD"/>
    <w:rsid w:val="0079021A"/>
    <w:rsid w:val="0079489C"/>
    <w:rsid w:val="007B0E45"/>
    <w:rsid w:val="007B1469"/>
    <w:rsid w:val="007B62F8"/>
    <w:rsid w:val="007B6E26"/>
    <w:rsid w:val="007D4BCB"/>
    <w:rsid w:val="007E3E33"/>
    <w:rsid w:val="007F5211"/>
    <w:rsid w:val="007F750B"/>
    <w:rsid w:val="00801017"/>
    <w:rsid w:val="00824C60"/>
    <w:rsid w:val="0083541B"/>
    <w:rsid w:val="008435E0"/>
    <w:rsid w:val="00865A63"/>
    <w:rsid w:val="00872BAF"/>
    <w:rsid w:val="008732EE"/>
    <w:rsid w:val="00875EC9"/>
    <w:rsid w:val="008832F9"/>
    <w:rsid w:val="008A3B87"/>
    <w:rsid w:val="008A6BBA"/>
    <w:rsid w:val="008B61B5"/>
    <w:rsid w:val="008C1B1D"/>
    <w:rsid w:val="008F4932"/>
    <w:rsid w:val="009256BC"/>
    <w:rsid w:val="00926BDE"/>
    <w:rsid w:val="00927E6A"/>
    <w:rsid w:val="0094083B"/>
    <w:rsid w:val="00945EEA"/>
    <w:rsid w:val="00953344"/>
    <w:rsid w:val="009612D4"/>
    <w:rsid w:val="00962D3B"/>
    <w:rsid w:val="00972191"/>
    <w:rsid w:val="00981EA2"/>
    <w:rsid w:val="009872FB"/>
    <w:rsid w:val="00996578"/>
    <w:rsid w:val="009A2885"/>
    <w:rsid w:val="009C3B5A"/>
    <w:rsid w:val="009E666D"/>
    <w:rsid w:val="009E66AE"/>
    <w:rsid w:val="009F2D92"/>
    <w:rsid w:val="00A0021E"/>
    <w:rsid w:val="00A03F08"/>
    <w:rsid w:val="00A04614"/>
    <w:rsid w:val="00A11FE6"/>
    <w:rsid w:val="00A357C2"/>
    <w:rsid w:val="00A36BC9"/>
    <w:rsid w:val="00A37BFA"/>
    <w:rsid w:val="00A4593C"/>
    <w:rsid w:val="00A56C4D"/>
    <w:rsid w:val="00A6450E"/>
    <w:rsid w:val="00A67D11"/>
    <w:rsid w:val="00A730A4"/>
    <w:rsid w:val="00A8355F"/>
    <w:rsid w:val="00A83A7C"/>
    <w:rsid w:val="00A85593"/>
    <w:rsid w:val="00AA6401"/>
    <w:rsid w:val="00AC0ECF"/>
    <w:rsid w:val="00AC7B31"/>
    <w:rsid w:val="00AF4DB4"/>
    <w:rsid w:val="00B068DA"/>
    <w:rsid w:val="00B077CF"/>
    <w:rsid w:val="00B137B4"/>
    <w:rsid w:val="00B24A07"/>
    <w:rsid w:val="00B475BF"/>
    <w:rsid w:val="00B87CF6"/>
    <w:rsid w:val="00B95745"/>
    <w:rsid w:val="00BA77F7"/>
    <w:rsid w:val="00BB37E4"/>
    <w:rsid w:val="00BC0B9F"/>
    <w:rsid w:val="00BD4BC3"/>
    <w:rsid w:val="00BE2F5F"/>
    <w:rsid w:val="00BF62F9"/>
    <w:rsid w:val="00C061DD"/>
    <w:rsid w:val="00C12A10"/>
    <w:rsid w:val="00C36059"/>
    <w:rsid w:val="00C403BA"/>
    <w:rsid w:val="00C46B5E"/>
    <w:rsid w:val="00C6469F"/>
    <w:rsid w:val="00C651CE"/>
    <w:rsid w:val="00C73267"/>
    <w:rsid w:val="00C772CA"/>
    <w:rsid w:val="00C86B17"/>
    <w:rsid w:val="00CA19B7"/>
    <w:rsid w:val="00CC340C"/>
    <w:rsid w:val="00CD5180"/>
    <w:rsid w:val="00CE10A1"/>
    <w:rsid w:val="00CF5E50"/>
    <w:rsid w:val="00D031F0"/>
    <w:rsid w:val="00D033C6"/>
    <w:rsid w:val="00D114E4"/>
    <w:rsid w:val="00D11924"/>
    <w:rsid w:val="00D13102"/>
    <w:rsid w:val="00D33BE6"/>
    <w:rsid w:val="00D444E8"/>
    <w:rsid w:val="00D54DE0"/>
    <w:rsid w:val="00D57FF0"/>
    <w:rsid w:val="00D634D8"/>
    <w:rsid w:val="00DA0042"/>
    <w:rsid w:val="00DC68E1"/>
    <w:rsid w:val="00DD0AB3"/>
    <w:rsid w:val="00DD3436"/>
    <w:rsid w:val="00DE2624"/>
    <w:rsid w:val="00DE5117"/>
    <w:rsid w:val="00DF6665"/>
    <w:rsid w:val="00E01E29"/>
    <w:rsid w:val="00E07718"/>
    <w:rsid w:val="00E15BD0"/>
    <w:rsid w:val="00E2394C"/>
    <w:rsid w:val="00E30FFD"/>
    <w:rsid w:val="00E325A1"/>
    <w:rsid w:val="00E464E4"/>
    <w:rsid w:val="00E51072"/>
    <w:rsid w:val="00E56D27"/>
    <w:rsid w:val="00E6278D"/>
    <w:rsid w:val="00E8448C"/>
    <w:rsid w:val="00E9178F"/>
    <w:rsid w:val="00EA31C2"/>
    <w:rsid w:val="00EB2BB2"/>
    <w:rsid w:val="00EB75EA"/>
    <w:rsid w:val="00EC4055"/>
    <w:rsid w:val="00EC446A"/>
    <w:rsid w:val="00EC4DCD"/>
    <w:rsid w:val="00EC6F19"/>
    <w:rsid w:val="00F0013D"/>
    <w:rsid w:val="00F13B95"/>
    <w:rsid w:val="00F15CF7"/>
    <w:rsid w:val="00F27E16"/>
    <w:rsid w:val="00F46148"/>
    <w:rsid w:val="00F54CCE"/>
    <w:rsid w:val="00F67782"/>
    <w:rsid w:val="00F708A6"/>
    <w:rsid w:val="00F74678"/>
    <w:rsid w:val="00F83A6F"/>
    <w:rsid w:val="00F845F4"/>
    <w:rsid w:val="00F910D5"/>
    <w:rsid w:val="00F930FD"/>
    <w:rsid w:val="00FA2BC8"/>
    <w:rsid w:val="00FA4A51"/>
    <w:rsid w:val="00FC01F8"/>
    <w:rsid w:val="00FD34FA"/>
    <w:rsid w:val="00FD674C"/>
    <w:rsid w:val="00FE229F"/>
    <w:rsid w:val="00FE4EB7"/>
    <w:rsid w:val="00FF0F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2C12E4"/>
    <w:rPr>
      <w:rFonts w:ascii="Calibri" w:hAnsi="Calibri"/>
      <w:sz w:val="22"/>
      <w:szCs w:val="24"/>
      <w:lang w:eastAsia="en-US"/>
    </w:rPr>
  </w:style>
  <w:style w:type="paragraph" w:styleId="Heading1">
    <w:name w:val="heading 1"/>
    <w:basedOn w:val="Normal"/>
    <w:next w:val="Normal"/>
    <w:qFormat/>
    <w:rsid w:val="005304F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2C12E4"/>
    <w:pPr>
      <w:spacing w:after="113" w:line="240" w:lineRule="atLeast"/>
    </w:pPr>
    <w:rPr>
      <w:rFonts w:ascii="Calibri" w:hAnsi="Calibri" w:cs="Arial"/>
      <w:sz w:val="22"/>
      <w:szCs w:val="24"/>
      <w:lang w:eastAsia="en-US"/>
    </w:rPr>
  </w:style>
  <w:style w:type="paragraph" w:customStyle="1" w:styleId="Bullet">
    <w:name w:val="_Bullet"/>
    <w:link w:val="BulletChar"/>
    <w:qFormat/>
    <w:rsid w:val="002C12E4"/>
    <w:pPr>
      <w:numPr>
        <w:numId w:val="16"/>
      </w:numPr>
      <w:tabs>
        <w:tab w:val="left" w:pos="170"/>
      </w:tabs>
      <w:spacing w:after="113" w:line="220" w:lineRule="atLeast"/>
    </w:pPr>
    <w:rPr>
      <w:rFonts w:ascii="Calibri" w:hAnsi="Calibri" w:cs="Arial"/>
      <w:sz w:val="22"/>
      <w:szCs w:val="24"/>
      <w:lang w:eastAsia="en-US"/>
    </w:rPr>
  </w:style>
  <w:style w:type="character" w:customStyle="1" w:styleId="BulletChar">
    <w:name w:val="_Bullet Char"/>
    <w:link w:val="Bullet"/>
    <w:rsid w:val="002C12E4"/>
    <w:rPr>
      <w:rFonts w:ascii="Calibri" w:hAnsi="Calibri" w:cs="Arial"/>
      <w:sz w:val="22"/>
      <w:szCs w:val="24"/>
      <w:lang w:eastAsia="en-US"/>
    </w:rPr>
  </w:style>
  <w:style w:type="paragraph" w:customStyle="1" w:styleId="Bullet2">
    <w:name w:val="_Bullet2"/>
    <w:basedOn w:val="Bullet"/>
    <w:qFormat/>
    <w:rsid w:val="00D033C6"/>
    <w:pPr>
      <w:numPr>
        <w:ilvl w:val="1"/>
        <w:numId w:val="19"/>
      </w:numPr>
      <w:tabs>
        <w:tab w:val="clear" w:pos="170"/>
      </w:tabs>
    </w:pPr>
  </w:style>
  <w:style w:type="paragraph" w:customStyle="1" w:styleId="Caption">
    <w:name w:val="_Caption"/>
    <w:qFormat/>
    <w:rsid w:val="002C12E4"/>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7429A1"/>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rsid w:val="002C12E4"/>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7429A1"/>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2C12E4"/>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2C12E4"/>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2C12E4"/>
    <w:pPr>
      <w:spacing w:before="57" w:after="57" w:line="220" w:lineRule="atLeast"/>
    </w:pPr>
    <w:rPr>
      <w:rFonts w:ascii="Calibri" w:hAnsi="Calibri" w:cs="Arial"/>
      <w:b/>
      <w:i/>
      <w:sz w:val="22"/>
      <w:szCs w:val="24"/>
      <w:lang w:eastAsia="en-US"/>
    </w:rPr>
  </w:style>
  <w:style w:type="paragraph" w:customStyle="1" w:styleId="Pullout">
    <w:name w:val="_Pullout"/>
    <w:qFormat/>
    <w:rsid w:val="007429A1"/>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2C12E4"/>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2C12E4"/>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2C12E4"/>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824C60"/>
    <w:pPr>
      <w:pBdr>
        <w:top w:val="dotted" w:sz="12" w:space="1" w:color="228591"/>
      </w:pBdr>
    </w:pPr>
    <w:rPr>
      <w:rFonts w:ascii="Calibri" w:hAnsi="Calibri" w:cs="Arial"/>
      <w:color w:val="228591"/>
      <w:sz w:val="8"/>
      <w:szCs w:val="8"/>
      <w:lang w:eastAsia="en-US"/>
    </w:rPr>
  </w:style>
  <w:style w:type="paragraph" w:customStyle="1" w:styleId="ImprintText">
    <w:name w:val="_ImprintText"/>
    <w:uiPriority w:val="9"/>
    <w:rsid w:val="002C12E4"/>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824C60"/>
    <w:rPr>
      <w:rFonts w:ascii="Calibri" w:hAnsi="Calibri"/>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7429A1"/>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7429A1"/>
    <w:pPr>
      <w:spacing w:before="240" w:after="60"/>
      <w:jc w:val="center"/>
      <w:outlineLvl w:val="0"/>
    </w:pPr>
    <w:rPr>
      <w:rFonts w:cs="Arial"/>
      <w:b/>
      <w:bCs/>
      <w:kern w:val="28"/>
      <w:sz w:val="32"/>
      <w:szCs w:val="32"/>
    </w:rPr>
  </w:style>
  <w:style w:type="paragraph" w:customStyle="1" w:styleId="ImprintBreak2">
    <w:name w:val="_ImprintBreak2"/>
    <w:uiPriority w:val="9"/>
    <w:rsid w:val="00824C60"/>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824C60"/>
    <w:pPr>
      <w:ind w:left="-34" w:hanging="694"/>
    </w:pPr>
    <w:rPr>
      <w:rFonts w:ascii="Calibri" w:hAnsi="Calibri" w:cs="Arial"/>
      <w:color w:val="636466"/>
      <w:sz w:val="54"/>
      <w:szCs w:val="24"/>
      <w:lang w:eastAsia="en-US"/>
    </w:rPr>
  </w:style>
  <w:style w:type="paragraph" w:customStyle="1" w:styleId="BodyText1">
    <w:name w:val="Body Text1"/>
    <w:basedOn w:val="Normal"/>
    <w:rsid w:val="0017039E"/>
    <w:pPr>
      <w:spacing w:after="120" w:line="360" w:lineRule="auto"/>
    </w:pPr>
    <w:rPr>
      <w:rFonts w:ascii="Verdana" w:hAnsi="Verdana"/>
      <w:sz w:val="20"/>
      <w:szCs w:val="20"/>
    </w:rPr>
  </w:style>
  <w:style w:type="paragraph" w:customStyle="1" w:styleId="BodyText20">
    <w:name w:val="Body Text2"/>
    <w:basedOn w:val="Normal"/>
    <w:rsid w:val="00416624"/>
    <w:pPr>
      <w:spacing w:after="120" w:line="360" w:lineRule="auto"/>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2C12E4"/>
    <w:rPr>
      <w:rFonts w:ascii="Calibri" w:hAnsi="Calibri"/>
      <w:sz w:val="22"/>
      <w:szCs w:val="24"/>
      <w:lang w:eastAsia="en-US"/>
    </w:rPr>
  </w:style>
  <w:style w:type="paragraph" w:styleId="Heading1">
    <w:name w:val="heading 1"/>
    <w:basedOn w:val="Normal"/>
    <w:next w:val="Normal"/>
    <w:qFormat/>
    <w:rsid w:val="005304F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2C12E4"/>
    <w:pPr>
      <w:spacing w:after="113" w:line="240" w:lineRule="atLeast"/>
    </w:pPr>
    <w:rPr>
      <w:rFonts w:ascii="Calibri" w:hAnsi="Calibri" w:cs="Arial"/>
      <w:sz w:val="22"/>
      <w:szCs w:val="24"/>
      <w:lang w:eastAsia="en-US"/>
    </w:rPr>
  </w:style>
  <w:style w:type="paragraph" w:customStyle="1" w:styleId="Bullet">
    <w:name w:val="_Bullet"/>
    <w:link w:val="BulletChar"/>
    <w:qFormat/>
    <w:rsid w:val="002C12E4"/>
    <w:pPr>
      <w:numPr>
        <w:numId w:val="16"/>
      </w:numPr>
      <w:tabs>
        <w:tab w:val="left" w:pos="170"/>
      </w:tabs>
      <w:spacing w:after="113" w:line="220" w:lineRule="atLeast"/>
    </w:pPr>
    <w:rPr>
      <w:rFonts w:ascii="Calibri" w:hAnsi="Calibri" w:cs="Arial"/>
      <w:sz w:val="22"/>
      <w:szCs w:val="24"/>
      <w:lang w:eastAsia="en-US"/>
    </w:rPr>
  </w:style>
  <w:style w:type="character" w:customStyle="1" w:styleId="BulletChar">
    <w:name w:val="_Bullet Char"/>
    <w:link w:val="Bullet"/>
    <w:rsid w:val="002C12E4"/>
    <w:rPr>
      <w:rFonts w:ascii="Calibri" w:hAnsi="Calibri" w:cs="Arial"/>
      <w:sz w:val="22"/>
      <w:szCs w:val="24"/>
      <w:lang w:eastAsia="en-US"/>
    </w:rPr>
  </w:style>
  <w:style w:type="paragraph" w:customStyle="1" w:styleId="Bullet2">
    <w:name w:val="_Bullet2"/>
    <w:basedOn w:val="Bullet"/>
    <w:qFormat/>
    <w:rsid w:val="00D033C6"/>
    <w:pPr>
      <w:numPr>
        <w:ilvl w:val="1"/>
        <w:numId w:val="19"/>
      </w:numPr>
      <w:tabs>
        <w:tab w:val="clear" w:pos="170"/>
      </w:tabs>
    </w:pPr>
  </w:style>
  <w:style w:type="paragraph" w:customStyle="1" w:styleId="Caption">
    <w:name w:val="_Caption"/>
    <w:qFormat/>
    <w:rsid w:val="002C12E4"/>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7429A1"/>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rsid w:val="002C12E4"/>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7429A1"/>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2C12E4"/>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2C12E4"/>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2C12E4"/>
    <w:pPr>
      <w:spacing w:before="57" w:after="57" w:line="220" w:lineRule="atLeast"/>
    </w:pPr>
    <w:rPr>
      <w:rFonts w:ascii="Calibri" w:hAnsi="Calibri" w:cs="Arial"/>
      <w:b/>
      <w:i/>
      <w:sz w:val="22"/>
      <w:szCs w:val="24"/>
      <w:lang w:eastAsia="en-US"/>
    </w:rPr>
  </w:style>
  <w:style w:type="paragraph" w:customStyle="1" w:styleId="Pullout">
    <w:name w:val="_Pullout"/>
    <w:qFormat/>
    <w:rsid w:val="007429A1"/>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2C12E4"/>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2C12E4"/>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2C12E4"/>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824C60"/>
    <w:pPr>
      <w:pBdr>
        <w:top w:val="dotted" w:sz="12" w:space="1" w:color="228591"/>
      </w:pBdr>
    </w:pPr>
    <w:rPr>
      <w:rFonts w:ascii="Calibri" w:hAnsi="Calibri" w:cs="Arial"/>
      <w:color w:val="228591"/>
      <w:sz w:val="8"/>
      <w:szCs w:val="8"/>
      <w:lang w:eastAsia="en-US"/>
    </w:rPr>
  </w:style>
  <w:style w:type="paragraph" w:customStyle="1" w:styleId="ImprintText">
    <w:name w:val="_ImprintText"/>
    <w:uiPriority w:val="9"/>
    <w:rsid w:val="002C12E4"/>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824C60"/>
    <w:rPr>
      <w:rFonts w:ascii="Calibri" w:hAnsi="Calibri"/>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7429A1"/>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7429A1"/>
    <w:pPr>
      <w:spacing w:before="240" w:after="60"/>
      <w:jc w:val="center"/>
      <w:outlineLvl w:val="0"/>
    </w:pPr>
    <w:rPr>
      <w:rFonts w:cs="Arial"/>
      <w:b/>
      <w:bCs/>
      <w:kern w:val="28"/>
      <w:sz w:val="32"/>
      <w:szCs w:val="32"/>
    </w:rPr>
  </w:style>
  <w:style w:type="paragraph" w:customStyle="1" w:styleId="ImprintBreak2">
    <w:name w:val="_ImprintBreak2"/>
    <w:uiPriority w:val="9"/>
    <w:rsid w:val="00824C60"/>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824C60"/>
    <w:pPr>
      <w:ind w:left="-34" w:hanging="694"/>
    </w:pPr>
    <w:rPr>
      <w:rFonts w:ascii="Calibri" w:hAnsi="Calibri" w:cs="Arial"/>
      <w:color w:val="636466"/>
      <w:sz w:val="54"/>
      <w:szCs w:val="24"/>
      <w:lang w:eastAsia="en-US"/>
    </w:rPr>
  </w:style>
  <w:style w:type="paragraph" w:customStyle="1" w:styleId="BodyText1">
    <w:name w:val="Body Text1"/>
    <w:basedOn w:val="Normal"/>
    <w:rsid w:val="0017039E"/>
    <w:pPr>
      <w:spacing w:after="120" w:line="360" w:lineRule="auto"/>
    </w:pPr>
    <w:rPr>
      <w:rFonts w:ascii="Verdana" w:hAnsi="Verdana"/>
      <w:sz w:val="20"/>
      <w:szCs w:val="20"/>
    </w:rPr>
  </w:style>
  <w:style w:type="paragraph" w:customStyle="1" w:styleId="BodyText20">
    <w:name w:val="Body Text2"/>
    <w:basedOn w:val="Normal"/>
    <w:rsid w:val="00416624"/>
    <w:pPr>
      <w:spacing w:after="120" w:line="360" w:lineRule="auto"/>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51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mailto:customer.service@delwp.vic.gov.au"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file:///\\internal.vic.gov.au\DEPI\HomeDirs1\SC1U\Desktop\sustainability.fund@delwp.vic.gov.a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elwp.vic.gov.au/" TargetMode="External"/><Relationship Id="rId20" Type="http://schemas.openxmlformats.org/officeDocument/2006/relationships/hyperlink" Target="http://creativecommons.org/licenses/by/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www.delwp.vic.gov.au" TargetMode="External"/><Relationship Id="rId10" Type="http://schemas.openxmlformats.org/officeDocument/2006/relationships/header" Target="header1.xml"/><Relationship Id="rId19" Type="http://schemas.openxmlformats.org/officeDocument/2006/relationships/hyperlink" Target="http://creativecommons.org/licenses/by/4.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www.relayservice.com.a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922F8-AEA0-4FC5-81C2-AC4ED7C4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5</Pages>
  <Words>1636</Words>
  <Characters>9851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2016-03-21T01:31:00Z</dcterms:created>
  <dcterms:modified xsi:type="dcterms:W3CDTF">2016-08-02T23:54:00Z</dcterms:modified>
</cp:coreProperties>
</file>