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D7D" w:rsidRDefault="005717B8" w:rsidP="003769FD">
      <w:pPr>
        <w:pStyle w:val="Heading1"/>
      </w:pPr>
      <w:r>
        <w:t>Deciding which actions best help nature</w:t>
      </w:r>
    </w:p>
    <w:p w:rsidR="00F11528" w:rsidRPr="00F11528" w:rsidRDefault="00F11528" w:rsidP="0046148F">
      <w:r>
        <w:t xml:space="preserve">Decision-support tools to help biodiversity managers protect Victoria’s environment. </w:t>
      </w:r>
    </w:p>
    <w:p w:rsidR="002B042A" w:rsidRDefault="002B042A" w:rsidP="002B042A">
      <w:pPr>
        <w:rPr>
          <w:b/>
          <w:i/>
          <w:sz w:val="24"/>
        </w:rPr>
      </w:pPr>
      <w:r w:rsidRPr="00A43B33">
        <w:rPr>
          <w:b/>
          <w:i/>
          <w:sz w:val="24"/>
        </w:rPr>
        <w:t>We need the best information possible, together with decision-support tools to help us navigate and solve complex problems.</w:t>
      </w:r>
    </w:p>
    <w:p w:rsidR="00634540" w:rsidRPr="00554C5D" w:rsidRDefault="00D96329" w:rsidP="00554C5D">
      <w:r w:rsidRPr="0030326D">
        <w:t xml:space="preserve">Victoria has a diverse and unique </w:t>
      </w:r>
      <w:r w:rsidR="00634540">
        <w:t>range</w:t>
      </w:r>
      <w:r w:rsidR="00634540" w:rsidRPr="0030326D">
        <w:t xml:space="preserve"> </w:t>
      </w:r>
      <w:r w:rsidRPr="0030326D">
        <w:t xml:space="preserve">of </w:t>
      </w:r>
      <w:r w:rsidR="00CB7D97">
        <w:t xml:space="preserve">species </w:t>
      </w:r>
      <w:r w:rsidRPr="0030326D">
        <w:t>and ecosystems that we value and need to protect for future generations</w:t>
      </w:r>
      <w:r w:rsidR="003769FD" w:rsidRPr="0030326D">
        <w:t>.</w:t>
      </w:r>
      <w:r w:rsidR="00634540">
        <w:t xml:space="preserve"> </w:t>
      </w:r>
      <w:r w:rsidR="006F2A50">
        <w:t xml:space="preserve">But our biodiversity is in decline. This presents a significant </w:t>
      </w:r>
      <w:r w:rsidR="004867A8">
        <w:t>management</w:t>
      </w:r>
      <w:r w:rsidR="006B4CE5">
        <w:t xml:space="preserve"> challenge</w:t>
      </w:r>
      <w:r w:rsidR="006F2A50">
        <w:t xml:space="preserve"> </w:t>
      </w:r>
      <w:r w:rsidR="003D3BBF">
        <w:t>that</w:t>
      </w:r>
      <w:r w:rsidR="006F2A50">
        <w:t xml:space="preserve"> will be exacerbated by</w:t>
      </w:r>
      <w:r w:rsidR="006B4CE5">
        <w:t xml:space="preserve"> climate change</w:t>
      </w:r>
      <w:r w:rsidR="006F2A50">
        <w:t>. To meet this challenge</w:t>
      </w:r>
      <w:r w:rsidR="006B4CE5">
        <w:t>, w</w:t>
      </w:r>
      <w:r w:rsidR="003769FD" w:rsidRPr="0030326D">
        <w:t xml:space="preserve">e </w:t>
      </w:r>
      <w:r w:rsidR="003769FD" w:rsidRPr="00C83819">
        <w:t xml:space="preserve">need </w:t>
      </w:r>
      <w:r w:rsidR="000C7950">
        <w:t xml:space="preserve">to </w:t>
      </w:r>
      <w:r w:rsidR="003769FD" w:rsidRPr="00C83819">
        <w:t>revolution</w:t>
      </w:r>
      <w:r w:rsidR="000C7950">
        <w:t>ise</w:t>
      </w:r>
      <w:r w:rsidR="003769FD" w:rsidRPr="00C83819">
        <w:t xml:space="preserve"> </w:t>
      </w:r>
      <w:r w:rsidR="00251BDB" w:rsidRPr="00C83819">
        <w:t>our thinking</w:t>
      </w:r>
      <w:r w:rsidR="000C7950">
        <w:t>.</w:t>
      </w:r>
      <w:r w:rsidR="00251BDB" w:rsidRPr="00C83819">
        <w:t xml:space="preserve"> </w:t>
      </w:r>
      <w:r w:rsidR="000C7950">
        <w:t xml:space="preserve">Our management approach needs a stronger focus on providing the best opportunities for Victoria’s </w:t>
      </w:r>
      <w:r w:rsidR="000C7950" w:rsidRPr="00C83819">
        <w:t>plants and animals</w:t>
      </w:r>
      <w:r w:rsidR="000C7950">
        <w:t xml:space="preserve"> to </w:t>
      </w:r>
      <w:r w:rsidR="006F2A50">
        <w:t xml:space="preserve">withstand or </w:t>
      </w:r>
      <w:r w:rsidR="000C7950">
        <w:t>adapt</w:t>
      </w:r>
      <w:r w:rsidR="006F2A50">
        <w:t xml:space="preserve"> </w:t>
      </w:r>
      <w:r w:rsidR="00251BDB" w:rsidRPr="00C83819">
        <w:t xml:space="preserve">to </w:t>
      </w:r>
      <w:r w:rsidR="003D3BBF">
        <w:t xml:space="preserve">these </w:t>
      </w:r>
      <w:r w:rsidR="006F2A50">
        <w:t>changes</w:t>
      </w:r>
      <w:r w:rsidR="00E1580D" w:rsidRPr="0030326D">
        <w:t xml:space="preserve">. </w:t>
      </w:r>
      <w:r w:rsidR="00D37B1E" w:rsidRPr="0030326D">
        <w:t xml:space="preserve">The </w:t>
      </w:r>
      <w:r w:rsidR="00E95229">
        <w:t xml:space="preserve">Victorian Government’s </w:t>
      </w:r>
      <w:r w:rsidR="006F2A50">
        <w:t>new Biodiversity P</w:t>
      </w:r>
      <w:r w:rsidR="00774ECB">
        <w:t>lan,</w:t>
      </w:r>
      <w:r w:rsidR="00B01F0A" w:rsidRPr="0030326D">
        <w:t xml:space="preserve"> </w:t>
      </w:r>
      <w:r w:rsidR="00774ECB" w:rsidRPr="0046148F">
        <w:rPr>
          <w:i/>
        </w:rPr>
        <w:t>Protecting Victoria’s</w:t>
      </w:r>
      <w:r w:rsidR="00E95229">
        <w:rPr>
          <w:i/>
        </w:rPr>
        <w:t xml:space="preserve"> </w:t>
      </w:r>
      <w:r w:rsidR="00E95229" w:rsidRPr="00554C5D">
        <w:rPr>
          <w:i/>
        </w:rPr>
        <w:t>Environment – Biodiversity 2037</w:t>
      </w:r>
      <w:r w:rsidR="006F2A50">
        <w:rPr>
          <w:i/>
        </w:rPr>
        <w:t>,</w:t>
      </w:r>
      <w:r w:rsidR="00D37B1E" w:rsidRPr="00554C5D">
        <w:t xml:space="preserve"> recognises </w:t>
      </w:r>
      <w:r w:rsidR="00205351">
        <w:t>the value</w:t>
      </w:r>
      <w:r w:rsidR="00D37B1E" w:rsidRPr="00554C5D">
        <w:t xml:space="preserve"> of</w:t>
      </w:r>
      <w:r w:rsidR="00205351">
        <w:t xml:space="preserve"> using</w:t>
      </w:r>
      <w:r w:rsidR="00D37B1E" w:rsidRPr="00554C5D">
        <w:t xml:space="preserve"> strategic decision-support tools to prioritise </w:t>
      </w:r>
      <w:r w:rsidR="00D37B1E" w:rsidRPr="00BF7812">
        <w:t>action</w:t>
      </w:r>
      <w:r w:rsidR="00C83819" w:rsidRPr="00BF7812">
        <w:t xml:space="preserve"> </w:t>
      </w:r>
      <w:r w:rsidR="0064119F" w:rsidRPr="00BF7812">
        <w:t xml:space="preserve">and </w:t>
      </w:r>
      <w:r w:rsidR="00BF7812" w:rsidRPr="00BF7812">
        <w:t>focus</w:t>
      </w:r>
      <w:r w:rsidR="003A16A9">
        <w:t xml:space="preserve"> more</w:t>
      </w:r>
      <w:r w:rsidR="00BF7812" w:rsidRPr="00BF7812">
        <w:t xml:space="preserve"> on </w:t>
      </w:r>
      <w:r w:rsidR="0064119F" w:rsidRPr="00BF7812">
        <w:t xml:space="preserve">earlier intervention </w:t>
      </w:r>
      <w:r w:rsidR="00D37B1E" w:rsidRPr="00BF7812">
        <w:t>(</w:t>
      </w:r>
      <w:r w:rsidR="006F2A50">
        <w:t xml:space="preserve">described in more detail in </w:t>
      </w:r>
      <w:r w:rsidR="00AE35A9" w:rsidRPr="00BF7812">
        <w:t>Chapter 3</w:t>
      </w:r>
      <w:r w:rsidR="006F2A50">
        <w:t xml:space="preserve"> of the Plan</w:t>
      </w:r>
      <w:r w:rsidR="00D37B1E" w:rsidRPr="00BF7812">
        <w:t>).</w:t>
      </w:r>
      <w:r w:rsidR="00D37B1E" w:rsidRPr="00554C5D">
        <w:t xml:space="preserve"> </w:t>
      </w:r>
    </w:p>
    <w:p w:rsidR="00BF7812" w:rsidRDefault="00BF7812" w:rsidP="00C83819">
      <w:r w:rsidRPr="00554C5D">
        <w:t>Decision-support tools</w:t>
      </w:r>
      <w:r>
        <w:t xml:space="preserve"> are typically computer-based information products that inform choices at the management, operations, planning or policy level of an organisation. They are enablers, designed to inform decisions, not dictate the answer. </w:t>
      </w:r>
      <w:r w:rsidR="003A16A9">
        <w:t>M</w:t>
      </w:r>
      <w:r>
        <w:t xml:space="preserve">ore specific </w:t>
      </w:r>
      <w:r w:rsidR="003A16A9">
        <w:t xml:space="preserve">local or regional </w:t>
      </w:r>
      <w:r>
        <w:t>knowledge can easily be added to further inform questions and decisions.</w:t>
      </w:r>
    </w:p>
    <w:p w:rsidR="00422D02" w:rsidRDefault="00422D02" w:rsidP="00422D02">
      <w:pPr>
        <w:rPr>
          <w:i/>
        </w:rPr>
      </w:pPr>
      <w:r>
        <w:rPr>
          <w:b/>
          <w:i/>
        </w:rPr>
        <w:t xml:space="preserve">Distribution of habitat for plants and animals </w:t>
      </w:r>
      <w:r w:rsidRPr="00CF5DDF">
        <w:rPr>
          <w:i/>
        </w:rPr>
        <w:t>(e.g. modelled relative likelihood of habitat for the Brush-tailed Phascogale)</w:t>
      </w:r>
      <w:r>
        <w:rPr>
          <w:i/>
        </w:rPr>
        <w:t xml:space="preserve"> </w:t>
      </w:r>
    </w:p>
    <w:p w:rsidR="00A43B33" w:rsidRDefault="00422D02" w:rsidP="00C83819">
      <w:r>
        <w:rPr>
          <w:noProof/>
          <w:lang w:eastAsia="en-AU"/>
        </w:rPr>
        <w:drawing>
          <wp:inline distT="0" distB="0" distL="0" distR="0" wp14:anchorId="46265A69" wp14:editId="48675326">
            <wp:extent cx="2756535" cy="1869440"/>
            <wp:effectExtent l="0" t="0" r="5715" b="0"/>
            <wp:docPr id="11" name="Picture 11" descr="This map shows the habitat distribution model for the Brush-tailed Phascogale. Areas that are dark red are parts of Victoria that have a high likelihood of preferred habitat for the Brush-tailed Phascogale. Areas that are dark blue show are those that have a low likelihood of preferred habitat for the Brush-tailed Phascogale. " title="Habitat distribution model for the Brush-tailed Phasco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ES-Active\KDS\NaturePrint\04 Comms and Engt\04 Products\Brochure\FINAL Maps and Photos\BTP\BTP Final Ma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6535" cy="1869440"/>
                    </a:xfrm>
                    <a:prstGeom prst="rect">
                      <a:avLst/>
                    </a:prstGeom>
                    <a:noFill/>
                    <a:ln>
                      <a:noFill/>
                    </a:ln>
                  </pic:spPr>
                </pic:pic>
              </a:graphicData>
            </a:graphic>
          </wp:inline>
        </w:drawing>
      </w:r>
    </w:p>
    <w:p w:rsidR="0059008C" w:rsidRDefault="00385D7D" w:rsidP="0059008C">
      <w:r w:rsidRPr="00554C5D">
        <w:t xml:space="preserve">NaturePrint is a </w:t>
      </w:r>
      <w:r w:rsidR="00F11528" w:rsidRPr="00554C5D">
        <w:t xml:space="preserve">suite </w:t>
      </w:r>
      <w:r w:rsidRPr="00554C5D">
        <w:t>of decision</w:t>
      </w:r>
      <w:r w:rsidR="00DB02B0" w:rsidRPr="00554C5D">
        <w:t>-</w:t>
      </w:r>
      <w:r w:rsidRPr="00554C5D">
        <w:t xml:space="preserve">support tools designed to help </w:t>
      </w:r>
      <w:r w:rsidR="003769FD" w:rsidRPr="00554C5D">
        <w:t>us</w:t>
      </w:r>
      <w:r w:rsidRPr="00554C5D">
        <w:t xml:space="preserve"> make </w:t>
      </w:r>
      <w:r w:rsidR="00D63E0F" w:rsidRPr="00554C5D">
        <w:t xml:space="preserve">choices </w:t>
      </w:r>
      <w:r w:rsidRPr="00554C5D">
        <w:t xml:space="preserve">about </w:t>
      </w:r>
      <w:r w:rsidR="00EA0EB8" w:rsidRPr="00554C5D">
        <w:t>what actions we take</w:t>
      </w:r>
      <w:r w:rsidR="00634540" w:rsidRPr="00554C5D">
        <w:t>, and in which places,</w:t>
      </w:r>
      <w:r w:rsidR="00EA0EB8" w:rsidRPr="00554C5D">
        <w:t xml:space="preserve"> to conserve</w:t>
      </w:r>
      <w:r w:rsidRPr="00554C5D">
        <w:t xml:space="preserve"> </w:t>
      </w:r>
      <w:r w:rsidR="00F11528" w:rsidRPr="00554C5D">
        <w:t>Victoria’s biodiversity</w:t>
      </w:r>
      <w:r w:rsidRPr="00554C5D">
        <w:t>.</w:t>
      </w:r>
      <w:r w:rsidR="00205351">
        <w:t xml:space="preserve"> </w:t>
      </w:r>
      <w:r w:rsidR="00554C5D" w:rsidRPr="00554C5D">
        <w:t xml:space="preserve">These tools provide </w:t>
      </w:r>
      <w:r w:rsidR="0059008C">
        <w:t>a view across multiple threats and species</w:t>
      </w:r>
      <w:r w:rsidR="003A16A9">
        <w:t>, and enable consideration of different future scenarios. NaturePrint</w:t>
      </w:r>
      <w:r w:rsidR="0059008C">
        <w:t xml:space="preserve"> </w:t>
      </w:r>
      <w:r w:rsidR="00554C5D" w:rsidRPr="00554C5D">
        <w:t>provid</w:t>
      </w:r>
      <w:r w:rsidR="003A16A9">
        <w:t>es</w:t>
      </w:r>
      <w:r w:rsidR="00554C5D" w:rsidRPr="00554C5D">
        <w:t xml:space="preserve"> the community, government, agencies and other users with commonly-shared, readily available </w:t>
      </w:r>
      <w:r w:rsidR="006B4CE5">
        <w:t>guidance</w:t>
      </w:r>
      <w:r w:rsidR="00554C5D" w:rsidRPr="00554C5D">
        <w:t>.</w:t>
      </w:r>
    </w:p>
    <w:p w:rsidR="00422D02" w:rsidRDefault="00422D02" w:rsidP="00422D02">
      <w:pPr>
        <w:rPr>
          <w:noProof/>
          <w:lang w:eastAsia="en-AU"/>
        </w:rPr>
      </w:pPr>
      <w:r w:rsidRPr="0059008C">
        <w:rPr>
          <w:b/>
          <w:i/>
        </w:rPr>
        <w:t>Extent and intensity of landscape</w:t>
      </w:r>
      <w:r>
        <w:rPr>
          <w:b/>
          <w:i/>
        </w:rPr>
        <w:t xml:space="preserve">-scale threats </w:t>
      </w:r>
      <w:r w:rsidRPr="00422533">
        <w:rPr>
          <w:i/>
        </w:rPr>
        <w:t xml:space="preserve">(e.g. modelled extent and </w:t>
      </w:r>
      <w:r>
        <w:rPr>
          <w:i/>
        </w:rPr>
        <w:t>density</w:t>
      </w:r>
      <w:r w:rsidRPr="00422533">
        <w:rPr>
          <w:i/>
        </w:rPr>
        <w:t xml:space="preserve"> of rabbit warrens)</w:t>
      </w:r>
      <w:r>
        <w:rPr>
          <w:noProof/>
          <w:lang w:eastAsia="en-AU"/>
        </w:rPr>
        <w:t xml:space="preserve"> </w:t>
      </w:r>
    </w:p>
    <w:p w:rsidR="00422D02" w:rsidRDefault="00422D02" w:rsidP="0059008C">
      <w:r>
        <w:rPr>
          <w:noProof/>
          <w:lang w:eastAsia="en-AU"/>
        </w:rPr>
        <w:drawing>
          <wp:inline distT="0" distB="0" distL="0" distR="0" wp14:anchorId="26F55BF0" wp14:editId="2DD4C534">
            <wp:extent cx="2763520" cy="2012950"/>
            <wp:effectExtent l="0" t="0" r="0" b="6350"/>
            <wp:docPr id="2" name="Picture 2" descr="This map shows the modelled extent and intensity of rabbit warrens across Victoria. Dark red areas are those where the modelled intensity of rabbit warrens is high. Light red areas are where the modelled intensity of rabbit warrens is low. " title="Mapped extent and intensity of rabbit war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ES-Active\KDS\NaturePrint\04 Comms and Engt\04 Products\Brochure\FINAL Maps and Photos\Rabbit Story_Final\rabbit threat low 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20" cy="2012950"/>
                    </a:xfrm>
                    <a:prstGeom prst="rect">
                      <a:avLst/>
                    </a:prstGeom>
                    <a:noFill/>
                    <a:ln>
                      <a:noFill/>
                    </a:ln>
                  </pic:spPr>
                </pic:pic>
              </a:graphicData>
            </a:graphic>
          </wp:inline>
        </w:drawing>
      </w:r>
    </w:p>
    <w:p w:rsidR="00FF499B" w:rsidRPr="00F01D4D" w:rsidRDefault="00BF7812" w:rsidP="00F01D4D">
      <w:pPr>
        <w:pStyle w:val="Heading2"/>
      </w:pPr>
      <w:r w:rsidRPr="00F01D4D">
        <w:t>Prospects for c</w:t>
      </w:r>
      <w:r w:rsidR="00EE18CE" w:rsidRPr="00F01D4D">
        <w:t>hange</w:t>
      </w:r>
    </w:p>
    <w:p w:rsidR="00EE18CE" w:rsidRPr="00F01D4D" w:rsidRDefault="00EE18CE" w:rsidP="00F01D4D">
      <w:pPr>
        <w:pStyle w:val="Heading3"/>
      </w:pPr>
      <w:r w:rsidRPr="00F01D4D">
        <w:t>Benefit</w:t>
      </w:r>
    </w:p>
    <w:p w:rsidR="00ED7B66" w:rsidRDefault="00745B34" w:rsidP="00ED7B66">
      <w:r>
        <w:t>When undertaking management actions it is important to know how those actions benefit different plants and animals</w:t>
      </w:r>
      <w:r w:rsidR="0047735D">
        <w:t xml:space="preserve"> in different places</w:t>
      </w:r>
      <w:r>
        <w:t xml:space="preserve">. </w:t>
      </w:r>
      <w:r w:rsidR="00ED7B66" w:rsidRPr="000C075D">
        <w:t>I</w:t>
      </w:r>
      <w:r w:rsidR="0047735D">
        <w:t>nformation on where actions</w:t>
      </w:r>
      <w:r w:rsidR="00ED7B66" w:rsidRPr="000C075D">
        <w:t xml:space="preserve"> have the greatest benefit</w:t>
      </w:r>
      <w:r w:rsidR="0059008C">
        <w:t>,</w:t>
      </w:r>
      <w:r w:rsidR="00ED7B66" w:rsidRPr="000C075D">
        <w:t xml:space="preserve"> or the</w:t>
      </w:r>
      <w:r w:rsidR="00ED7B66">
        <w:t xml:space="preserve"> greatest prospects for change for </w:t>
      </w:r>
      <w:r w:rsidR="003C5C26">
        <w:t xml:space="preserve">particular </w:t>
      </w:r>
      <w:r w:rsidR="00ED7B66">
        <w:t>species,</w:t>
      </w:r>
      <w:r w:rsidR="003C5C26">
        <w:t xml:space="preserve"> is essential </w:t>
      </w:r>
      <w:r w:rsidR="00ED7B66">
        <w:t xml:space="preserve">to </w:t>
      </w:r>
      <w:r w:rsidR="0059008C">
        <w:t xml:space="preserve">guide </w:t>
      </w:r>
      <w:r w:rsidR="00ED7B66">
        <w:t>investment or management planning.</w:t>
      </w:r>
    </w:p>
    <w:p w:rsidR="007D12B3" w:rsidRDefault="003C5C26" w:rsidP="00EE18CE">
      <w:r>
        <w:lastRenderedPageBreak/>
        <w:t>Benefits can be large or small</w:t>
      </w:r>
      <w:r w:rsidR="0059008C">
        <w:t>,</w:t>
      </w:r>
      <w:r>
        <w:t xml:space="preserve"> and generated quickly or slowly. </w:t>
      </w:r>
      <w:r w:rsidR="0047735D">
        <w:t>Some</w:t>
      </w:r>
      <w:r w:rsidR="00716C78">
        <w:t xml:space="preserve"> actions (e.g. caging orchids</w:t>
      </w:r>
      <w:r w:rsidR="006109BF">
        <w:t xml:space="preserve"> to protect from herbivores</w:t>
      </w:r>
      <w:r w:rsidR="00716C78">
        <w:t xml:space="preserve">) are only </w:t>
      </w:r>
      <w:r w:rsidR="00745B34">
        <w:t xml:space="preserve">appropriate </w:t>
      </w:r>
      <w:r w:rsidR="00716C78">
        <w:t xml:space="preserve">in unique situations, while other actions (e.g. fox baiting) </w:t>
      </w:r>
      <w:r w:rsidR="0059008C">
        <w:t>can provide benefits for a number of species</w:t>
      </w:r>
      <w:r w:rsidR="003D3BBF">
        <w:t xml:space="preserve"> in many places</w:t>
      </w:r>
      <w:r w:rsidR="0047735D">
        <w:t xml:space="preserve">. </w:t>
      </w:r>
      <w:r>
        <w:t>A</w:t>
      </w:r>
      <w:r w:rsidR="00745B34">
        <w:t xml:space="preserve"> common measure of benefit is required to </w:t>
      </w:r>
      <w:r>
        <w:t>enable comparisons across a wide range</w:t>
      </w:r>
      <w:r w:rsidR="00745B34">
        <w:t xml:space="preserve"> of species, threats and actions</w:t>
      </w:r>
      <w:r w:rsidR="00716C78">
        <w:t>.</w:t>
      </w:r>
      <w:r w:rsidR="007D12B3">
        <w:t xml:space="preserve"> </w:t>
      </w:r>
    </w:p>
    <w:p w:rsidR="007D12B3" w:rsidRDefault="003C5C26" w:rsidP="00EE18CE">
      <w:r>
        <w:t xml:space="preserve">The Biodiversity Plan identifies a </w:t>
      </w:r>
      <w:r w:rsidR="007D12B3">
        <w:t>new measure –</w:t>
      </w:r>
      <w:r w:rsidR="00EE18CE">
        <w:t xml:space="preserve"> </w:t>
      </w:r>
      <w:r w:rsidR="009C0B0F" w:rsidRPr="0047735D">
        <w:rPr>
          <w:b/>
        </w:rPr>
        <w:t>Change in Suitable Habitat</w:t>
      </w:r>
      <w:r w:rsidR="00ED7B66" w:rsidRPr="0047735D">
        <w:rPr>
          <w:b/>
        </w:rPr>
        <w:t xml:space="preserve"> </w:t>
      </w:r>
      <w:r w:rsidR="00ED7B66">
        <w:t xml:space="preserve">– </w:t>
      </w:r>
      <w:r>
        <w:t xml:space="preserve">that will standardise the measurement of benefit and be used to assess overall progress towards the </w:t>
      </w:r>
      <w:r w:rsidR="00422533">
        <w:t xml:space="preserve">Plan’s </w:t>
      </w:r>
      <w:r>
        <w:t>targets.</w:t>
      </w:r>
    </w:p>
    <w:p w:rsidR="00422D02" w:rsidRDefault="00422D02" w:rsidP="00422D02">
      <w:pPr>
        <w:rPr>
          <w:noProof/>
          <w:lang w:eastAsia="en-AU"/>
        </w:rPr>
      </w:pPr>
      <w:r>
        <w:rPr>
          <w:b/>
          <w:i/>
        </w:rPr>
        <w:t xml:space="preserve">Benefits to individual species from controlling threats </w:t>
      </w:r>
      <w:r w:rsidRPr="00422533">
        <w:rPr>
          <w:i/>
        </w:rPr>
        <w:t>(e.g. benefits to Horned Hop-bush from controlling rabbits)</w:t>
      </w:r>
      <w:r>
        <w:rPr>
          <w:noProof/>
          <w:lang w:eastAsia="en-AU"/>
        </w:rPr>
        <w:t xml:space="preserve"> </w:t>
      </w:r>
    </w:p>
    <w:p w:rsidR="00422D02" w:rsidRDefault="00422D02" w:rsidP="00422D02">
      <w:pPr>
        <w:rPr>
          <w:b/>
        </w:rPr>
      </w:pPr>
      <w:r>
        <w:rPr>
          <w:b/>
          <w:noProof/>
          <w:lang w:eastAsia="en-AU"/>
        </w:rPr>
        <w:drawing>
          <wp:inline distT="0" distB="0" distL="0" distR="0" wp14:anchorId="077A1527" wp14:editId="718A37BB">
            <wp:extent cx="2760823" cy="1938528"/>
            <wp:effectExtent l="0" t="0" r="1905" b="5080"/>
            <wp:docPr id="4" name="Picture 4" descr="This map shows the modelled benefit to the Horned Hop-bush from rabbit control (removal of rabbit warrens). Areas that are dark blue show a relatively high benefit to the Horned Hop-biush from rabbit control. Areas that are light blue show a relatively low benefit to the Horned Hop-bush from rabbit control." title="Modelled benefit to Horned Hop-bush from controlling Rab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ES-Active\KDS\NaturePrint\04 Comms and Engt\04 Products\Brochure\FINAL Maps and Photos\Rabbit Story_Final\dhexandra low res.JPG"/>
                    <pic:cNvPicPr>
                      <a:picLocks noChangeAspect="1" noChangeArrowheads="1"/>
                    </pic:cNvPicPr>
                  </pic:nvPicPr>
                  <pic:blipFill rotWithShape="1">
                    <a:blip r:embed="rId8">
                      <a:extLst>
                        <a:ext uri="{28A0092B-C50C-407E-A947-70E740481C1C}">
                          <a14:useLocalDpi xmlns:a14="http://schemas.microsoft.com/office/drawing/2010/main" val="0"/>
                        </a:ext>
                      </a:extLst>
                    </a:blip>
                    <a:srcRect t="7986"/>
                    <a:stretch/>
                  </pic:blipFill>
                  <pic:spPr bwMode="auto">
                    <a:xfrm>
                      <a:off x="0" y="0"/>
                      <a:ext cx="2763520" cy="1940422"/>
                    </a:xfrm>
                    <a:prstGeom prst="rect">
                      <a:avLst/>
                    </a:prstGeom>
                    <a:noFill/>
                    <a:ln>
                      <a:noFill/>
                    </a:ln>
                    <a:extLst>
                      <a:ext uri="{53640926-AAD7-44D8-BBD7-CCE9431645EC}">
                        <a14:shadowObscured xmlns:a14="http://schemas.microsoft.com/office/drawing/2010/main"/>
                      </a:ext>
                    </a:extLst>
                  </pic:spPr>
                </pic:pic>
              </a:graphicData>
            </a:graphic>
          </wp:inline>
        </w:drawing>
      </w:r>
    </w:p>
    <w:p w:rsidR="00422D02" w:rsidRDefault="00422D02" w:rsidP="00422D02">
      <w:pPr>
        <w:rPr>
          <w:noProof/>
          <w:lang w:eastAsia="en-AU"/>
        </w:rPr>
      </w:pPr>
      <w:r>
        <w:rPr>
          <w:b/>
          <w:i/>
        </w:rPr>
        <w:t xml:space="preserve">Benefits to all species from controlling threats </w:t>
      </w:r>
      <w:r w:rsidRPr="00422533">
        <w:rPr>
          <w:i/>
        </w:rPr>
        <w:t>(e.g. benefits to all species from controlling rabbits)</w:t>
      </w:r>
      <w:r>
        <w:rPr>
          <w:noProof/>
          <w:lang w:eastAsia="en-AU"/>
        </w:rPr>
        <w:t xml:space="preserve"> </w:t>
      </w:r>
    </w:p>
    <w:p w:rsidR="00422D02" w:rsidRDefault="00422D02" w:rsidP="00422D02">
      <w:pPr>
        <w:rPr>
          <w:b/>
        </w:rPr>
      </w:pPr>
      <w:r>
        <w:rPr>
          <w:noProof/>
          <w:lang w:eastAsia="en-AU"/>
        </w:rPr>
        <w:drawing>
          <wp:inline distT="0" distB="0" distL="0" distR="0" wp14:anchorId="7AC27ACB" wp14:editId="11EDC465">
            <wp:extent cx="2762959" cy="2018995"/>
            <wp:effectExtent l="0" t="0" r="0" b="635"/>
            <wp:docPr id="3" name="Picture 3" descr="This map shows the modelled benefit to all species from controlling rabbits (removing rabbit warrens). Areas that are dark blue show a relatively high benefit to all species from rabbit control. Areas that are light blue show a relatively low benefit to all species from rabbit control." title="Modelled benefit to all species from controlling Rab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ES-Active\KDS\NaturePrint\04 Comms and Engt\04 Products\Brochure\FINAL Maps and Photos\Rabbit Story_Final\rabbit benefit low r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154"/>
                    <a:stretch/>
                  </pic:blipFill>
                  <pic:spPr bwMode="auto">
                    <a:xfrm>
                      <a:off x="0" y="0"/>
                      <a:ext cx="2763520" cy="2019405"/>
                    </a:xfrm>
                    <a:prstGeom prst="rect">
                      <a:avLst/>
                    </a:prstGeom>
                    <a:noFill/>
                    <a:ln>
                      <a:noFill/>
                    </a:ln>
                    <a:extLst>
                      <a:ext uri="{53640926-AAD7-44D8-BBD7-CCE9431645EC}">
                        <a14:shadowObscured xmlns:a14="http://schemas.microsoft.com/office/drawing/2010/main"/>
                      </a:ext>
                    </a:extLst>
                  </pic:spPr>
                </pic:pic>
              </a:graphicData>
            </a:graphic>
          </wp:inline>
        </w:drawing>
      </w:r>
    </w:p>
    <w:p w:rsidR="00EE18CE" w:rsidRPr="00CF5DDF" w:rsidRDefault="00EE18CE" w:rsidP="00F01D4D">
      <w:pPr>
        <w:pStyle w:val="Heading3"/>
      </w:pPr>
      <w:r w:rsidRPr="00CF5DDF">
        <w:t xml:space="preserve">Benefit-cost </w:t>
      </w:r>
      <w:r w:rsidR="006109BF" w:rsidRPr="00CF5DDF">
        <w:t>r</w:t>
      </w:r>
      <w:r w:rsidRPr="00CF5DDF">
        <w:t>atio</w:t>
      </w:r>
    </w:p>
    <w:p w:rsidR="006109BF" w:rsidRDefault="007D12B3" w:rsidP="00EE18CE">
      <w:r>
        <w:t>Another important consideration when evaluating the importance of management actions is their cost</w:t>
      </w:r>
      <w:r w:rsidR="008666D5">
        <w:t xml:space="preserve">. </w:t>
      </w:r>
      <w:r w:rsidR="003C5C26">
        <w:t xml:space="preserve">A key </w:t>
      </w:r>
      <w:r w:rsidR="00422533">
        <w:t xml:space="preserve">direction </w:t>
      </w:r>
      <w:r w:rsidR="003C5C26">
        <w:t>of the Biodiversity Plan</w:t>
      </w:r>
      <w:r w:rsidR="006109BF">
        <w:t xml:space="preserve"> is ensuring </w:t>
      </w:r>
      <w:r w:rsidR="00422533">
        <w:t xml:space="preserve">that </w:t>
      </w:r>
      <w:r w:rsidR="009E4644">
        <w:t xml:space="preserve">the greatest benefit </w:t>
      </w:r>
      <w:r w:rsidR="00422533">
        <w:t xml:space="preserve">to biodiversity </w:t>
      </w:r>
      <w:r w:rsidR="009E4644">
        <w:t>is achieved with the available resources</w:t>
      </w:r>
      <w:r w:rsidR="006109BF">
        <w:t xml:space="preserve">. </w:t>
      </w:r>
    </w:p>
    <w:p w:rsidR="006109BF" w:rsidRDefault="006109BF" w:rsidP="00EE18CE">
      <w:r>
        <w:t xml:space="preserve">NaturePrint’s approach incorporates the </w:t>
      </w:r>
      <w:r w:rsidR="003C5C26">
        <w:t xml:space="preserve">indicative </w:t>
      </w:r>
      <w:r>
        <w:t>costs of actions with their expected benefit</w:t>
      </w:r>
      <w:r w:rsidR="00ED7B66">
        <w:t xml:space="preserve"> (measured by</w:t>
      </w:r>
      <w:r>
        <w:t xml:space="preserve"> Change in Suitable Habitat</w:t>
      </w:r>
      <w:r w:rsidR="00ED7B66">
        <w:t>), which</w:t>
      </w:r>
      <w:r>
        <w:t xml:space="preserve"> allows for direct comparison of the cost-effectiveness of actions, through a benefit-cost ratio. </w:t>
      </w:r>
    </w:p>
    <w:p w:rsidR="006109BF" w:rsidRDefault="006109BF" w:rsidP="00EE18CE">
      <w:r>
        <w:t>This allows biodiversity managers</w:t>
      </w:r>
      <w:r w:rsidR="00ED7B66">
        <w:t xml:space="preserve"> and investors</w:t>
      </w:r>
      <w:r>
        <w:t xml:space="preserve"> to compare and select </w:t>
      </w:r>
      <w:r w:rsidR="009C0B0F">
        <w:t xml:space="preserve">the </w:t>
      </w:r>
      <w:r>
        <w:t xml:space="preserve">options that </w:t>
      </w:r>
      <w:r w:rsidR="00ED7B66">
        <w:t xml:space="preserve">will </w:t>
      </w:r>
      <w:r w:rsidR="009C0B0F">
        <w:t>provide</w:t>
      </w:r>
      <w:r w:rsidR="007D12B3">
        <w:t xml:space="preserve"> the best </w:t>
      </w:r>
      <w:r w:rsidR="009C0B0F">
        <w:t xml:space="preserve">outcomes </w:t>
      </w:r>
      <w:r w:rsidR="007D12B3">
        <w:t xml:space="preserve">for nature, </w:t>
      </w:r>
      <w:r w:rsidR="003C5C26">
        <w:t>and</w:t>
      </w:r>
      <w:r w:rsidR="007D12B3">
        <w:t xml:space="preserve"> </w:t>
      </w:r>
      <w:r w:rsidR="008666D5">
        <w:t xml:space="preserve">are </w:t>
      </w:r>
      <w:r w:rsidR="007D12B3">
        <w:t>also value for money</w:t>
      </w:r>
      <w:r>
        <w:t>.</w:t>
      </w:r>
    </w:p>
    <w:p w:rsidR="00422D02" w:rsidRDefault="00422D02" w:rsidP="00422D02">
      <w:r>
        <w:rPr>
          <w:b/>
          <w:i/>
        </w:rPr>
        <w:t xml:space="preserve">Estimated benefit </w:t>
      </w:r>
      <w:r>
        <w:rPr>
          <w:b/>
          <w:i/>
        </w:rPr>
        <w:t xml:space="preserve">(measured by Change in Suitable Habitat) </w:t>
      </w:r>
      <w:r>
        <w:rPr>
          <w:b/>
          <w:i/>
        </w:rPr>
        <w:t xml:space="preserve">of each action to individual species </w:t>
      </w:r>
      <w:r w:rsidRPr="00CF5DDF">
        <w:rPr>
          <w:i/>
        </w:rPr>
        <w:t>(e.g. an area in north-east Victoria</w:t>
      </w:r>
      <w:r w:rsidRPr="00CF5DDF">
        <w:t>)</w:t>
      </w:r>
    </w:p>
    <w:p w:rsidR="00422D02" w:rsidRPr="002F3606" w:rsidRDefault="00422D02" w:rsidP="00422D02">
      <w:pPr>
        <w:rPr>
          <w:b/>
        </w:rPr>
      </w:pPr>
      <w:r>
        <w:rPr>
          <w:noProof/>
          <w:lang w:eastAsia="en-AU"/>
        </w:rPr>
        <w:drawing>
          <wp:inline distT="0" distB="0" distL="0" distR="0" wp14:anchorId="52A3EA07" wp14:editId="4D1BC34E">
            <wp:extent cx="2763520" cy="1959610"/>
            <wp:effectExtent l="0" t="0" r="0" b="2540"/>
            <wp:docPr id="8" name="Picture 8" descr="This bar graph shows the estimated benefit of each management regime in Strategic Management Prospects to individual species, using an area in north-east Victoria as an example. The x-axis shows the different management regime modelled in Strategic Management Prospects. The y-axis shows the total benefit measured by Change in Suitable Habitat. Each bar on the graph represents a different management regime, with the bar's height representing the total benefit of that regime to the individual species. Each colour in the bars corresponds to a different species, their height depicting the amount of benefit of that regime in that area." title="Estimated benefit (measured by Change in Suitable Habitat) of each management regime to individual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3520" cy="1959610"/>
                    </a:xfrm>
                    <a:prstGeom prst="rect">
                      <a:avLst/>
                    </a:prstGeom>
                  </pic:spPr>
                </pic:pic>
              </a:graphicData>
            </a:graphic>
          </wp:inline>
        </w:drawing>
      </w:r>
    </w:p>
    <w:p w:rsidR="00EE18CE" w:rsidRPr="00CF5DDF" w:rsidRDefault="00EE18CE" w:rsidP="00F01D4D">
      <w:pPr>
        <w:pStyle w:val="Heading3"/>
      </w:pPr>
      <w:r w:rsidRPr="00CF5DDF">
        <w:t xml:space="preserve">Strategic integration of </w:t>
      </w:r>
      <w:r w:rsidRPr="00F01D4D">
        <w:t>prospects</w:t>
      </w:r>
    </w:p>
    <w:p w:rsidR="00205351" w:rsidRDefault="00205351">
      <w:r>
        <w:t>NaturePrint</w:t>
      </w:r>
      <w:r w:rsidR="007D12B3">
        <w:t>’s</w:t>
      </w:r>
      <w:r>
        <w:t xml:space="preserve"> decision-support tool ‘Strategic Management Prospects’ provides</w:t>
      </w:r>
      <w:r w:rsidR="00BF7FB6">
        <w:t xml:space="preserve"> guidance </w:t>
      </w:r>
      <w:r w:rsidR="00122662">
        <w:t>about which actio</w:t>
      </w:r>
      <w:r w:rsidR="00837EF3">
        <w:t xml:space="preserve">ns in which places </w:t>
      </w:r>
      <w:r w:rsidR="003A16A9">
        <w:t>could</w:t>
      </w:r>
      <w:r w:rsidR="00422533">
        <w:t xml:space="preserve"> deliver</w:t>
      </w:r>
      <w:r w:rsidR="00837EF3">
        <w:t xml:space="preserve"> </w:t>
      </w:r>
      <w:r w:rsidR="00BF7FB6">
        <w:t>maximi</w:t>
      </w:r>
      <w:r w:rsidR="00122662">
        <w:t>se</w:t>
      </w:r>
      <w:r w:rsidR="00422533">
        <w:t>d</w:t>
      </w:r>
      <w:r w:rsidR="00BF7FB6">
        <w:t xml:space="preserve"> biodiversity outcomes</w:t>
      </w:r>
      <w:r w:rsidR="00122662">
        <w:t>.</w:t>
      </w:r>
    </w:p>
    <w:p w:rsidR="00E41029" w:rsidRDefault="007D12B3">
      <w:r>
        <w:t>It does this by integrating</w:t>
      </w:r>
      <w:r w:rsidR="00EE18CE">
        <w:t xml:space="preserve"> benefit-cost information for multiple species, </w:t>
      </w:r>
      <w:r w:rsidR="00BF7FB6">
        <w:t>actions</w:t>
      </w:r>
      <w:r w:rsidR="00EE18CE">
        <w:t xml:space="preserve"> and </w:t>
      </w:r>
      <w:r w:rsidR="00716C78">
        <w:t>places</w:t>
      </w:r>
      <w:r w:rsidR="00EE18CE">
        <w:t xml:space="preserve">. </w:t>
      </w:r>
      <w:r w:rsidR="00837EF3">
        <w:t>This</w:t>
      </w:r>
      <w:r w:rsidR="00EE18CE">
        <w:t xml:space="preserve"> </w:t>
      </w:r>
      <w:r w:rsidR="00422533">
        <w:t xml:space="preserve">gives </w:t>
      </w:r>
      <w:r w:rsidR="00653672">
        <w:t xml:space="preserve">us </w:t>
      </w:r>
      <w:r w:rsidR="009E4644">
        <w:t>a comprehensive view of conservation prospects across Victoria</w:t>
      </w:r>
      <w:r w:rsidR="00422533">
        <w:t>. It</w:t>
      </w:r>
      <w:r w:rsidR="009E4644">
        <w:t xml:space="preserve"> </w:t>
      </w:r>
      <w:r w:rsidR="00653672">
        <w:t>show</w:t>
      </w:r>
      <w:r w:rsidR="00422533">
        <w:t>s</w:t>
      </w:r>
      <w:r w:rsidR="00653672">
        <w:t xml:space="preserve"> how</w:t>
      </w:r>
      <w:r w:rsidR="00E41029">
        <w:t xml:space="preserve"> investment in</w:t>
      </w:r>
      <w:r w:rsidR="00BF7FB6">
        <w:t xml:space="preserve"> </w:t>
      </w:r>
      <w:r w:rsidR="003C5C26">
        <w:t>separate</w:t>
      </w:r>
      <w:r w:rsidR="00653672">
        <w:t xml:space="preserve"> or combined</w:t>
      </w:r>
      <w:r w:rsidR="00E41029">
        <w:t xml:space="preserve"> actions </w:t>
      </w:r>
      <w:r w:rsidR="00653672">
        <w:t>can</w:t>
      </w:r>
      <w:r w:rsidR="00E41029">
        <w:t xml:space="preserve"> </w:t>
      </w:r>
      <w:r w:rsidR="00422533">
        <w:t xml:space="preserve">improve the extent and condition of </w:t>
      </w:r>
      <w:r w:rsidR="00E41029">
        <w:t xml:space="preserve">biodiversity, and </w:t>
      </w:r>
      <w:r w:rsidR="009E4644">
        <w:t xml:space="preserve">where </w:t>
      </w:r>
      <w:r w:rsidR="003C5C26">
        <w:t xml:space="preserve">strategic </w:t>
      </w:r>
      <w:r w:rsidR="009E4644">
        <w:t xml:space="preserve">actions </w:t>
      </w:r>
      <w:r w:rsidR="003C5C26">
        <w:t xml:space="preserve">could </w:t>
      </w:r>
      <w:r w:rsidR="009E4644">
        <w:lastRenderedPageBreak/>
        <w:t xml:space="preserve">provide the greatest Change in Suitable Habitat. </w:t>
      </w:r>
      <w:r w:rsidR="00BE76EC">
        <w:t xml:space="preserve">It is a consistent, transparent approach that will help </w:t>
      </w:r>
      <w:r w:rsidR="00AF5186">
        <w:t xml:space="preserve">program </w:t>
      </w:r>
      <w:r w:rsidR="00BE76EC">
        <w:t xml:space="preserve">managers </w:t>
      </w:r>
      <w:r w:rsidR="00AF5186">
        <w:t xml:space="preserve">and on-ground practitioners </w:t>
      </w:r>
      <w:r w:rsidR="00BE76EC">
        <w:t xml:space="preserve">make decisions for biodiversity conservation. </w:t>
      </w:r>
    </w:p>
    <w:p w:rsidR="00BE76EC" w:rsidRDefault="00BE76EC">
      <w:r w:rsidRPr="0030326D">
        <w:t xml:space="preserve">The analysis of this huge amount of complex spatial information allows us to consider the </w:t>
      </w:r>
      <w:r w:rsidR="00AF5186">
        <w:t>benefits of</w:t>
      </w:r>
      <w:r w:rsidRPr="0030326D">
        <w:t xml:space="preserve"> actions </w:t>
      </w:r>
      <w:r w:rsidR="00AF5186">
        <w:t>for</w:t>
      </w:r>
      <w:r w:rsidRPr="0030326D">
        <w:t xml:space="preserve"> plants and animals from a range of perspectives including</w:t>
      </w:r>
      <w:r w:rsidR="00AB4C69">
        <w:t xml:space="preserve"> statewide</w:t>
      </w:r>
      <w:r w:rsidR="00AF5186">
        <w:t>,</w:t>
      </w:r>
      <w:r w:rsidRPr="0030326D">
        <w:t xml:space="preserve"> landscape </w:t>
      </w:r>
      <w:r w:rsidR="00AF5186">
        <w:t xml:space="preserve">and local </w:t>
      </w:r>
      <w:r w:rsidRPr="0030326D">
        <w:t>scales.</w:t>
      </w:r>
      <w:r>
        <w:t xml:space="preserve"> </w:t>
      </w:r>
      <w:r w:rsidRPr="0030326D">
        <w:t xml:space="preserve">This new decision-support tool is a significant step forward in our strategic approach to </w:t>
      </w:r>
      <w:r>
        <w:t>conservation planning and investment</w:t>
      </w:r>
      <w:r w:rsidRPr="0030326D">
        <w:t>.</w:t>
      </w:r>
    </w:p>
    <w:p w:rsidR="001F1C90" w:rsidRDefault="001F1C90" w:rsidP="001F1C90">
      <w:pPr>
        <w:rPr>
          <w:b/>
          <w:i/>
        </w:rPr>
      </w:pPr>
      <w:r>
        <w:rPr>
          <w:b/>
          <w:i/>
        </w:rPr>
        <w:t>Best management regime</w:t>
      </w:r>
    </w:p>
    <w:p w:rsidR="001F1C90" w:rsidRDefault="001F1C90">
      <w:r>
        <w:rPr>
          <w:noProof/>
          <w:lang w:eastAsia="en-AU"/>
        </w:rPr>
        <w:drawing>
          <wp:inline distT="0" distB="0" distL="0" distR="0" wp14:anchorId="54C3D9BD" wp14:editId="7884F85B">
            <wp:extent cx="2763520" cy="1991995"/>
            <wp:effectExtent l="0" t="0" r="0" b="8255"/>
            <wp:docPr id="5" name="Picture 5" descr="This map shows the modelled best management regime as output from Strategic Management Prospects. The best management regime in a location is depicted by a particular colour and is the modelled management regime that will have the greatest benefit to overall biodiversity in that location, taking into account the cost of that regime. This map is intended to be considered in conjunction with the &quot;Modelled relative spatial priority areas for action across Victoria&quot; map." title="Modelled best management regime for conserving biodiversity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1991995"/>
                    </a:xfrm>
                    <a:prstGeom prst="rect">
                      <a:avLst/>
                    </a:prstGeom>
                  </pic:spPr>
                </pic:pic>
              </a:graphicData>
            </a:graphic>
          </wp:inline>
        </w:drawing>
      </w:r>
    </w:p>
    <w:p w:rsidR="001F1C90" w:rsidRDefault="001F1C90" w:rsidP="001F1C90">
      <w:pPr>
        <w:rPr>
          <w:b/>
          <w:i/>
        </w:rPr>
      </w:pPr>
      <w:r>
        <w:rPr>
          <w:b/>
          <w:i/>
        </w:rPr>
        <w:t>Relative spatial priority for action</w:t>
      </w:r>
    </w:p>
    <w:p w:rsidR="001F1C90" w:rsidRDefault="001F1C90">
      <w:r>
        <w:rPr>
          <w:noProof/>
          <w:lang w:eastAsia="en-AU"/>
        </w:rPr>
        <w:drawing>
          <wp:inline distT="0" distB="0" distL="0" distR="0" wp14:anchorId="29A930EB" wp14:editId="5AC668EF">
            <wp:extent cx="2763520" cy="1964055"/>
            <wp:effectExtent l="0" t="0" r="0" b="0"/>
            <wp:docPr id="6" name="Picture 6" descr="This map shows the modelled relative spatial priority for undertaking action for all species across Victoria. Areas that are coloured red are modelled high priority areas, meaning undertaking action in those areas will have the greatest relative benefit to biodiversity when taking into account the cost of acting. Dark blue areas are relatively low in priorty for action, meaning undertaking action in those areas will have a relatively low benefit to biodiversity, when taking into account the cost of acting. This map is intended to be considered in conjunction with the &quot;Modelled best management regime for conserving biodiversity across Victoria&quot; map." title="Modelled relative spatial priority areas for action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3520" cy="1964055"/>
                    </a:xfrm>
                    <a:prstGeom prst="rect">
                      <a:avLst/>
                    </a:prstGeom>
                  </pic:spPr>
                </pic:pic>
              </a:graphicData>
            </a:graphic>
          </wp:inline>
        </w:drawing>
      </w:r>
    </w:p>
    <w:p w:rsidR="00554C5D" w:rsidRPr="00AA216B" w:rsidRDefault="00554C5D">
      <w:r w:rsidRPr="00AA216B">
        <w:rPr>
          <w:i/>
        </w:rPr>
        <w:t xml:space="preserve">Biodiversity </w:t>
      </w:r>
      <w:r w:rsidR="00BF7812">
        <w:rPr>
          <w:i/>
        </w:rPr>
        <w:t>r</w:t>
      </w:r>
      <w:r w:rsidRPr="00AA216B">
        <w:rPr>
          <w:i/>
        </w:rPr>
        <w:t xml:space="preserve">esponse </w:t>
      </w:r>
      <w:r w:rsidR="00BF7812">
        <w:rPr>
          <w:i/>
        </w:rPr>
        <w:t>p</w:t>
      </w:r>
      <w:r w:rsidRPr="00AA216B">
        <w:rPr>
          <w:i/>
        </w:rPr>
        <w:t>lanning</w:t>
      </w:r>
    </w:p>
    <w:p w:rsidR="00AA216B" w:rsidRPr="00AA216B" w:rsidRDefault="00AA216B" w:rsidP="00E41029">
      <w:r w:rsidRPr="00AA216B">
        <w:t xml:space="preserve">Biodiversity management requires a collaborative approach to </w:t>
      </w:r>
      <w:r w:rsidR="00AF5186">
        <w:t>share</w:t>
      </w:r>
      <w:r w:rsidR="00AF5186" w:rsidRPr="00AA216B">
        <w:t xml:space="preserve"> </w:t>
      </w:r>
      <w:r w:rsidRPr="00AA216B">
        <w:t>accountability</w:t>
      </w:r>
      <w:r w:rsidR="009C0B0F">
        <w:t xml:space="preserve"> </w:t>
      </w:r>
      <w:r w:rsidRPr="00AA216B">
        <w:t xml:space="preserve">and </w:t>
      </w:r>
      <w:r w:rsidR="00AF5186">
        <w:t xml:space="preserve">drive </w:t>
      </w:r>
      <w:r w:rsidRPr="00AA216B">
        <w:t xml:space="preserve">measurable improvement across Victoria. The </w:t>
      </w:r>
      <w:r w:rsidR="00AF5186">
        <w:t>Strategic Management Prospects</w:t>
      </w:r>
      <w:r w:rsidR="00AF5186" w:rsidRPr="00AA216B">
        <w:t xml:space="preserve"> </w:t>
      </w:r>
      <w:r w:rsidRPr="00AA216B">
        <w:t xml:space="preserve">approach </w:t>
      </w:r>
      <w:r w:rsidR="00AF5186">
        <w:t>is providing the basis for</w:t>
      </w:r>
      <w:r w:rsidRPr="00AA216B">
        <w:t xml:space="preserve"> a set of</w:t>
      </w:r>
      <w:r w:rsidR="00AB4C69">
        <w:t xml:space="preserve"> statewide</w:t>
      </w:r>
      <w:r w:rsidRPr="00AA216B">
        <w:t xml:space="preserve"> targets that </w:t>
      </w:r>
      <w:r w:rsidR="00AF5186">
        <w:t>will</w:t>
      </w:r>
      <w:r w:rsidR="00AF5186" w:rsidRPr="00AA216B">
        <w:t xml:space="preserve"> </w:t>
      </w:r>
      <w:r w:rsidRPr="00AA216B">
        <w:t xml:space="preserve">align conservation </w:t>
      </w:r>
      <w:r w:rsidRPr="00AA216B">
        <w:t>action across Victoria</w:t>
      </w:r>
      <w:r w:rsidR="00BE76EC">
        <w:t xml:space="preserve"> under the Biodiversity Plan</w:t>
      </w:r>
      <w:r w:rsidRPr="00AA216B">
        <w:t>.</w:t>
      </w:r>
      <w:r w:rsidR="00AB4C69">
        <w:t xml:space="preserve"> </w:t>
      </w:r>
    </w:p>
    <w:p w:rsidR="00716C78" w:rsidRPr="00AA216B" w:rsidRDefault="00E41029" w:rsidP="00E41029">
      <w:r w:rsidRPr="00AA216B">
        <w:t xml:space="preserve">Regional investment processes </w:t>
      </w:r>
      <w:r w:rsidR="00AF5186">
        <w:t>can</w:t>
      </w:r>
      <w:r w:rsidR="00AF5186" w:rsidRPr="00AA216B">
        <w:t xml:space="preserve"> </w:t>
      </w:r>
      <w:r w:rsidRPr="00AA216B">
        <w:t>use Strategic Management Prospects to identify p</w:t>
      </w:r>
      <w:r w:rsidR="00AA216B" w:rsidRPr="00AA216B">
        <w:t>rospects</w:t>
      </w:r>
      <w:r w:rsidRPr="00AA216B">
        <w:t xml:space="preserve"> for </w:t>
      </w:r>
      <w:r w:rsidR="00165B33">
        <w:t>change</w:t>
      </w:r>
      <w:r w:rsidRPr="00AA216B">
        <w:t xml:space="preserve"> in their area. </w:t>
      </w:r>
      <w:r w:rsidR="00AA216B" w:rsidRPr="00AA216B">
        <w:t>This approach also allows for the NaturePrint tools to be complemented by regional and local community views on what is practical and achievable in terms of conservation action.</w:t>
      </w:r>
    </w:p>
    <w:p w:rsidR="00BF7FB6" w:rsidRPr="00CF5DDF" w:rsidRDefault="00150A98" w:rsidP="00F01D4D">
      <w:pPr>
        <w:pStyle w:val="Heading2"/>
      </w:pPr>
      <w:r w:rsidRPr="00CF5DDF">
        <w:t xml:space="preserve">Continuous improvement of </w:t>
      </w:r>
      <w:r w:rsidR="00BF7812" w:rsidRPr="00CF5DDF">
        <w:t>d</w:t>
      </w:r>
      <w:r w:rsidRPr="00CF5DDF">
        <w:t>a</w:t>
      </w:r>
      <w:r w:rsidR="00BF7FB6" w:rsidRPr="00CF5DDF">
        <w:t>ta</w:t>
      </w:r>
    </w:p>
    <w:p w:rsidR="00716C78" w:rsidRDefault="00716C78" w:rsidP="00716C78">
      <w:r>
        <w:rPr>
          <w:rFonts w:ascii="Calibri" w:hAnsi="Calibri"/>
        </w:rPr>
        <w:t>W</w:t>
      </w:r>
      <w:r>
        <w:t>e are committed to continuous improvement.</w:t>
      </w:r>
      <w:r w:rsidR="00634540">
        <w:t xml:space="preserve"> </w:t>
      </w:r>
      <w:r w:rsidR="00205351">
        <w:t>These products</w:t>
      </w:r>
      <w:r>
        <w:t xml:space="preserve"> can be tested and improved with the collection of new field data. </w:t>
      </w:r>
      <w:r w:rsidR="00DA6768">
        <w:t>NaturePrint</w:t>
      </w:r>
      <w:r>
        <w:t xml:space="preserve"> can help identify areas of highest uncertainty and help target effort towards areas where the new information is of highest value.</w:t>
      </w:r>
      <w:r w:rsidR="00634540">
        <w:t xml:space="preserve"> </w:t>
      </w:r>
    </w:p>
    <w:p w:rsidR="00B843BC" w:rsidRDefault="007A165C" w:rsidP="007A165C">
      <w:r w:rsidRPr="0030326D">
        <w:t>The current version of Strategic Management Prospects has a landscape-scale, terrestrial focus.</w:t>
      </w:r>
      <w:r w:rsidR="00634540">
        <w:t xml:space="preserve"> </w:t>
      </w:r>
      <w:r w:rsidRPr="0030326D">
        <w:t xml:space="preserve">It will be progressively complemented by </w:t>
      </w:r>
      <w:r w:rsidR="00BE76EC">
        <w:t>new information on the occurrence of species, new threat and action combinations, and updated cost information.</w:t>
      </w:r>
    </w:p>
    <w:p w:rsidR="001F1C90" w:rsidRDefault="001F1C90" w:rsidP="001F1C90">
      <w:pPr>
        <w:pStyle w:val="Heading2"/>
      </w:pPr>
      <w:r>
        <w:t>Strategic Biodiversity Values</w:t>
      </w:r>
    </w:p>
    <w:p w:rsidR="001F1C90" w:rsidRDefault="001F1C90" w:rsidP="001F1C90">
      <w:pPr>
        <w:spacing w:after="120"/>
      </w:pPr>
      <w:r w:rsidRPr="0030326D">
        <w:t xml:space="preserve">Another complementary decision-support tool, Strategic Biodiversity Values, identifies the priority areas for protection based on the importance of the natural values </w:t>
      </w:r>
      <w:r>
        <w:t>in that location</w:t>
      </w:r>
      <w:r w:rsidRPr="0030326D">
        <w:t>.</w:t>
      </w:r>
      <w:r>
        <w:t xml:space="preserve"> </w:t>
      </w:r>
      <w:r w:rsidRPr="0030326D">
        <w:t xml:space="preserve">It </w:t>
      </w:r>
      <w:r>
        <w:t>can</w:t>
      </w:r>
      <w:r w:rsidRPr="0030326D">
        <w:t xml:space="preserve"> be used to help inform priorities for adding to the </w:t>
      </w:r>
      <w:r>
        <w:t xml:space="preserve">public land </w:t>
      </w:r>
      <w:r w:rsidRPr="0030326D">
        <w:t>reserve system, or inform where organisations such as Trust for Nature or Bush Heritage could direct their attention when purchasing and conserving land.</w:t>
      </w:r>
      <w:r>
        <w:t xml:space="preserve"> </w:t>
      </w:r>
      <w:r w:rsidRPr="0030326D">
        <w:t xml:space="preserve">It </w:t>
      </w:r>
      <w:r>
        <w:t>could also</w:t>
      </w:r>
      <w:r w:rsidRPr="0030326D">
        <w:t xml:space="preserve"> be used for prioritising areas for regulatory controls.</w:t>
      </w:r>
    </w:p>
    <w:p w:rsidR="001F1C90" w:rsidRPr="002F3606" w:rsidRDefault="001F1C90" w:rsidP="001F1C90">
      <w:pPr>
        <w:rPr>
          <w:b/>
          <w:i/>
        </w:rPr>
      </w:pPr>
      <w:r>
        <w:rPr>
          <w:b/>
          <w:i/>
        </w:rPr>
        <w:t>Strategic biodiversity values</w:t>
      </w:r>
    </w:p>
    <w:p w:rsidR="001F1C90" w:rsidRDefault="001F1C90" w:rsidP="001F1C90">
      <w:r>
        <w:rPr>
          <w:noProof/>
          <w:lang w:eastAsia="en-AU"/>
        </w:rPr>
        <w:lastRenderedPageBreak/>
        <w:drawing>
          <wp:inline distT="0" distB="0" distL="0" distR="0" wp14:anchorId="18C8F877" wp14:editId="70F0AEB7">
            <wp:extent cx="2414905" cy="1776732"/>
            <wp:effectExtent l="0" t="0" r="4445" b="0"/>
            <wp:docPr id="22" name="Picture 22" descr="This map shows the draft strategic biodiversity values (version 4) for Victoria. Areas that are dark red are those with natural values that are of high importance, relative to all Victorian biodiversity. Areas that are dark blue are those with natural values that are of low importance, relative to all Victorian biodiversity. " title="Modelled draft strategic biodiversity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14905" cy="1776732"/>
                    </a:xfrm>
                    <a:prstGeom prst="rect">
                      <a:avLst/>
                    </a:prstGeom>
                  </pic:spPr>
                </pic:pic>
              </a:graphicData>
            </a:graphic>
          </wp:inline>
        </w:drawing>
      </w:r>
    </w:p>
    <w:p w:rsidR="00653672" w:rsidRPr="005B5401" w:rsidRDefault="00653672" w:rsidP="00F01D4D">
      <w:pPr>
        <w:pStyle w:val="Heading2"/>
      </w:pPr>
      <w:r w:rsidRPr="005B5401">
        <w:t>Find out more</w:t>
      </w:r>
    </w:p>
    <w:p w:rsidR="005B5401" w:rsidRDefault="00BE76EC" w:rsidP="009F1333">
      <w:pPr>
        <w:spacing w:after="0"/>
      </w:pPr>
      <w:r>
        <w:t xml:space="preserve">For more information on the NaturePrint suite of tools and how to access them, visit the NaturePrint website: </w:t>
      </w:r>
    </w:p>
    <w:p w:rsidR="00BE76EC" w:rsidRDefault="00C7262B" w:rsidP="00BE76EC">
      <w:r>
        <w:t>environment.vic.gov.au/</w:t>
      </w:r>
      <w:r w:rsidR="00553087">
        <w:t>biodiversity/</w:t>
      </w:r>
      <w:r>
        <w:t>natureprint</w:t>
      </w:r>
    </w:p>
    <w:p w:rsidR="001F1C90" w:rsidRDefault="001F1C90">
      <w:pPr>
        <w:jc w:val="left"/>
        <w:sectPr w:rsidR="001F1C90" w:rsidSect="001F1C90">
          <w:pgSz w:w="11906" w:h="16838"/>
          <w:pgMar w:top="1134" w:right="1247" w:bottom="1134" w:left="1247" w:header="709" w:footer="709" w:gutter="0"/>
          <w:cols w:num="2" w:space="708"/>
          <w:docGrid w:linePitch="360"/>
        </w:sectPr>
      </w:pPr>
    </w:p>
    <w:p w:rsidR="001F1C90" w:rsidRDefault="001F1C90" w:rsidP="00BE76EC">
      <w:r>
        <w:rPr>
          <w:noProof/>
          <w:lang w:eastAsia="en-AU"/>
        </w:rPr>
        <w:lastRenderedPageBreak/>
        <w:drawing>
          <wp:inline distT="0" distB="0" distL="0" distR="0">
            <wp:extent cx="5989669" cy="8169216"/>
            <wp:effectExtent l="0" t="0" r="0" b="3810"/>
            <wp:docPr id="10" name="Picture 10" descr="This diagram shows the kinds of questions that the NaturePrint suite of decision support-tools can help to answer. For each question, the text below illustrates the kinds of tools that exist in the NaturePrint suite that could help find the solution." title="Questions that the NaturePrint suite can help to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ES-Active\KDS\NaturePrint\04 Comms and Engt\04 Products\02 Brochure\2017 Version\Diagr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322" cy="8171470"/>
                    </a:xfrm>
                    <a:prstGeom prst="rect">
                      <a:avLst/>
                    </a:prstGeom>
                    <a:noFill/>
                    <a:ln>
                      <a:noFill/>
                    </a:ln>
                  </pic:spPr>
                </pic:pic>
              </a:graphicData>
            </a:graphic>
          </wp:inline>
        </w:drawing>
      </w:r>
      <w:bookmarkStart w:id="0" w:name="_GoBack"/>
      <w:bookmarkEnd w:id="0"/>
    </w:p>
    <w:sectPr w:rsidR="001F1C90" w:rsidSect="001F1C90">
      <w:pgSz w:w="11906" w:h="16838"/>
      <w:pgMar w:top="1134" w:right="1247" w:bottom="113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7843E2"/>
    <w:multiLevelType w:val="hybridMultilevel"/>
    <w:tmpl w:val="0A20D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D7D"/>
    <w:rsid w:val="000024CB"/>
    <w:rsid w:val="00083ACB"/>
    <w:rsid w:val="000872E3"/>
    <w:rsid w:val="00087909"/>
    <w:rsid w:val="000B5A40"/>
    <w:rsid w:val="000C075D"/>
    <w:rsid w:val="000C7950"/>
    <w:rsid w:val="000E76A5"/>
    <w:rsid w:val="000F4BB7"/>
    <w:rsid w:val="00111787"/>
    <w:rsid w:val="00122662"/>
    <w:rsid w:val="001307A8"/>
    <w:rsid w:val="001434E1"/>
    <w:rsid w:val="00150A98"/>
    <w:rsid w:val="00160070"/>
    <w:rsid w:val="00165B33"/>
    <w:rsid w:val="001909DD"/>
    <w:rsid w:val="001B1044"/>
    <w:rsid w:val="001B3406"/>
    <w:rsid w:val="001C668B"/>
    <w:rsid w:val="001D26D6"/>
    <w:rsid w:val="001F1C90"/>
    <w:rsid w:val="00205351"/>
    <w:rsid w:val="00214765"/>
    <w:rsid w:val="00226EB4"/>
    <w:rsid w:val="0023281A"/>
    <w:rsid w:val="00243956"/>
    <w:rsid w:val="0025143B"/>
    <w:rsid w:val="00251BDB"/>
    <w:rsid w:val="00257EBC"/>
    <w:rsid w:val="002815FC"/>
    <w:rsid w:val="002954D1"/>
    <w:rsid w:val="002A0517"/>
    <w:rsid w:val="002A433C"/>
    <w:rsid w:val="002B042A"/>
    <w:rsid w:val="002B2B4C"/>
    <w:rsid w:val="002B463D"/>
    <w:rsid w:val="002B4908"/>
    <w:rsid w:val="002C6CD0"/>
    <w:rsid w:val="002D65DF"/>
    <w:rsid w:val="002F29E8"/>
    <w:rsid w:val="002F3606"/>
    <w:rsid w:val="0030326D"/>
    <w:rsid w:val="00312134"/>
    <w:rsid w:val="003452FD"/>
    <w:rsid w:val="003574DA"/>
    <w:rsid w:val="00361F3D"/>
    <w:rsid w:val="00366091"/>
    <w:rsid w:val="003769FD"/>
    <w:rsid w:val="00382050"/>
    <w:rsid w:val="00385D7D"/>
    <w:rsid w:val="003A16A9"/>
    <w:rsid w:val="003A5C18"/>
    <w:rsid w:val="003C5C26"/>
    <w:rsid w:val="003D3BBF"/>
    <w:rsid w:val="003D718F"/>
    <w:rsid w:val="00413BF4"/>
    <w:rsid w:val="00422533"/>
    <w:rsid w:val="00422D02"/>
    <w:rsid w:val="004337B6"/>
    <w:rsid w:val="004448F5"/>
    <w:rsid w:val="0046148F"/>
    <w:rsid w:val="0047735D"/>
    <w:rsid w:val="00485ECA"/>
    <w:rsid w:val="004867A8"/>
    <w:rsid w:val="00494037"/>
    <w:rsid w:val="00552318"/>
    <w:rsid w:val="00553087"/>
    <w:rsid w:val="00554C5D"/>
    <w:rsid w:val="005717B8"/>
    <w:rsid w:val="0059008C"/>
    <w:rsid w:val="00590CEF"/>
    <w:rsid w:val="005B5401"/>
    <w:rsid w:val="005C12F1"/>
    <w:rsid w:val="005D05A4"/>
    <w:rsid w:val="005D4539"/>
    <w:rsid w:val="005E4A75"/>
    <w:rsid w:val="00603CAC"/>
    <w:rsid w:val="006109BF"/>
    <w:rsid w:val="00630C70"/>
    <w:rsid w:val="00634540"/>
    <w:rsid w:val="0064119F"/>
    <w:rsid w:val="00653672"/>
    <w:rsid w:val="00663B69"/>
    <w:rsid w:val="00670B5E"/>
    <w:rsid w:val="00691C15"/>
    <w:rsid w:val="006A2D3F"/>
    <w:rsid w:val="006B4CE5"/>
    <w:rsid w:val="006F1C8F"/>
    <w:rsid w:val="006F2A50"/>
    <w:rsid w:val="00703E16"/>
    <w:rsid w:val="00707954"/>
    <w:rsid w:val="00710D66"/>
    <w:rsid w:val="00716C78"/>
    <w:rsid w:val="00716F21"/>
    <w:rsid w:val="00745B34"/>
    <w:rsid w:val="00771594"/>
    <w:rsid w:val="00774ECB"/>
    <w:rsid w:val="00782F0D"/>
    <w:rsid w:val="007831D9"/>
    <w:rsid w:val="00785971"/>
    <w:rsid w:val="007A08C1"/>
    <w:rsid w:val="007A165C"/>
    <w:rsid w:val="007C6A16"/>
    <w:rsid w:val="007D12B3"/>
    <w:rsid w:val="007E7923"/>
    <w:rsid w:val="007F4118"/>
    <w:rsid w:val="007F4A61"/>
    <w:rsid w:val="0080510F"/>
    <w:rsid w:val="00820A54"/>
    <w:rsid w:val="00822DA8"/>
    <w:rsid w:val="00832C6C"/>
    <w:rsid w:val="00837EF3"/>
    <w:rsid w:val="00854823"/>
    <w:rsid w:val="00854B8B"/>
    <w:rsid w:val="008666D5"/>
    <w:rsid w:val="00896E62"/>
    <w:rsid w:val="008C07E8"/>
    <w:rsid w:val="008F1CA7"/>
    <w:rsid w:val="008F475D"/>
    <w:rsid w:val="00907238"/>
    <w:rsid w:val="00911FD1"/>
    <w:rsid w:val="00950D25"/>
    <w:rsid w:val="00950D93"/>
    <w:rsid w:val="00956BE3"/>
    <w:rsid w:val="00970FD2"/>
    <w:rsid w:val="009925C0"/>
    <w:rsid w:val="009A3084"/>
    <w:rsid w:val="009A6051"/>
    <w:rsid w:val="009C0B0F"/>
    <w:rsid w:val="009C5F65"/>
    <w:rsid w:val="009C6EA1"/>
    <w:rsid w:val="009E4644"/>
    <w:rsid w:val="009F1333"/>
    <w:rsid w:val="00A41E1B"/>
    <w:rsid w:val="00A43B33"/>
    <w:rsid w:val="00A57B75"/>
    <w:rsid w:val="00A82356"/>
    <w:rsid w:val="00A826FA"/>
    <w:rsid w:val="00AA216B"/>
    <w:rsid w:val="00AB35A2"/>
    <w:rsid w:val="00AB4C69"/>
    <w:rsid w:val="00AE35A9"/>
    <w:rsid w:val="00AF3230"/>
    <w:rsid w:val="00AF5186"/>
    <w:rsid w:val="00B01F0A"/>
    <w:rsid w:val="00B12780"/>
    <w:rsid w:val="00B52A58"/>
    <w:rsid w:val="00B843BC"/>
    <w:rsid w:val="00B9520A"/>
    <w:rsid w:val="00BE1E59"/>
    <w:rsid w:val="00BE76EC"/>
    <w:rsid w:val="00BF7812"/>
    <w:rsid w:val="00BF7FB6"/>
    <w:rsid w:val="00C21307"/>
    <w:rsid w:val="00C44671"/>
    <w:rsid w:val="00C66FB7"/>
    <w:rsid w:val="00C7262B"/>
    <w:rsid w:val="00C83819"/>
    <w:rsid w:val="00C840C9"/>
    <w:rsid w:val="00CA29C8"/>
    <w:rsid w:val="00CA3C70"/>
    <w:rsid w:val="00CB34DF"/>
    <w:rsid w:val="00CB7D97"/>
    <w:rsid w:val="00CC6D8D"/>
    <w:rsid w:val="00CE4F32"/>
    <w:rsid w:val="00CF5DDF"/>
    <w:rsid w:val="00D31CF6"/>
    <w:rsid w:val="00D37B1E"/>
    <w:rsid w:val="00D63E0F"/>
    <w:rsid w:val="00D85D18"/>
    <w:rsid w:val="00D96329"/>
    <w:rsid w:val="00DA6768"/>
    <w:rsid w:val="00DB02B0"/>
    <w:rsid w:val="00DC5870"/>
    <w:rsid w:val="00E047FB"/>
    <w:rsid w:val="00E1580D"/>
    <w:rsid w:val="00E21CE9"/>
    <w:rsid w:val="00E41029"/>
    <w:rsid w:val="00E42896"/>
    <w:rsid w:val="00E43C0F"/>
    <w:rsid w:val="00E51E94"/>
    <w:rsid w:val="00E606CE"/>
    <w:rsid w:val="00E95229"/>
    <w:rsid w:val="00EA0EB8"/>
    <w:rsid w:val="00EA25C7"/>
    <w:rsid w:val="00ED7B66"/>
    <w:rsid w:val="00EE18CE"/>
    <w:rsid w:val="00EE3B34"/>
    <w:rsid w:val="00EE48A8"/>
    <w:rsid w:val="00F01D4D"/>
    <w:rsid w:val="00F02F60"/>
    <w:rsid w:val="00F11528"/>
    <w:rsid w:val="00F12F39"/>
    <w:rsid w:val="00F14BC0"/>
    <w:rsid w:val="00F214EF"/>
    <w:rsid w:val="00F33ADC"/>
    <w:rsid w:val="00F440C4"/>
    <w:rsid w:val="00F71150"/>
    <w:rsid w:val="00F861C2"/>
    <w:rsid w:val="00F9289F"/>
    <w:rsid w:val="00F92D11"/>
    <w:rsid w:val="00FA1C4B"/>
    <w:rsid w:val="00FF499B"/>
    <w:rsid w:val="00FF75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9D16A"/>
  <w15:docId w15:val="{766D4748-EF68-4F33-8BFA-600C653C0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57B75"/>
    <w:pPr>
      <w:jc w:val="both"/>
    </w:pPr>
  </w:style>
  <w:style w:type="paragraph" w:styleId="Heading1">
    <w:name w:val="heading 1"/>
    <w:basedOn w:val="Normal"/>
    <w:next w:val="Normal"/>
    <w:link w:val="Heading1Char"/>
    <w:uiPriority w:val="9"/>
    <w:qFormat/>
    <w:rsid w:val="00782F0D"/>
    <w:pPr>
      <w:keepNext/>
      <w:keepLines/>
      <w:spacing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1D4D"/>
    <w:pPr>
      <w:spacing w:before="120" w:after="60"/>
      <w:outlineLvl w:val="1"/>
    </w:pPr>
    <w:rPr>
      <w:rFonts w:asciiTheme="majorHAnsi" w:hAnsiTheme="majorHAnsi"/>
      <w:b/>
      <w:color w:val="4F81BD" w:themeColor="accent1"/>
    </w:rPr>
  </w:style>
  <w:style w:type="paragraph" w:styleId="Heading3">
    <w:name w:val="heading 3"/>
    <w:basedOn w:val="Normal"/>
    <w:next w:val="Normal"/>
    <w:link w:val="Heading3Char"/>
    <w:uiPriority w:val="9"/>
    <w:unhideWhenUsed/>
    <w:qFormat/>
    <w:rsid w:val="00F01D4D"/>
    <w:pPr>
      <w:keepNext/>
      <w:keepLines/>
      <w:spacing w:before="60" w:after="120"/>
      <w:ind w:right="340"/>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7C6A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1D4D"/>
    <w:rPr>
      <w:rFonts w:asciiTheme="majorHAnsi" w:hAnsiTheme="majorHAnsi"/>
      <w:b/>
      <w:color w:val="4F81BD" w:themeColor="accent1"/>
    </w:rPr>
  </w:style>
  <w:style w:type="paragraph" w:styleId="ListParagraph">
    <w:name w:val="List Paragraph"/>
    <w:basedOn w:val="Normal"/>
    <w:uiPriority w:val="34"/>
    <w:qFormat/>
    <w:rsid w:val="00A57B75"/>
    <w:pPr>
      <w:ind w:left="720"/>
      <w:contextualSpacing/>
    </w:pPr>
  </w:style>
  <w:style w:type="character" w:customStyle="1" w:styleId="Heading1Char">
    <w:name w:val="Heading 1 Char"/>
    <w:basedOn w:val="DefaultParagraphFont"/>
    <w:link w:val="Heading1"/>
    <w:uiPriority w:val="9"/>
    <w:rsid w:val="00782F0D"/>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3769FD"/>
    <w:rPr>
      <w:sz w:val="16"/>
      <w:szCs w:val="16"/>
    </w:rPr>
  </w:style>
  <w:style w:type="paragraph" w:styleId="CommentText">
    <w:name w:val="annotation text"/>
    <w:basedOn w:val="Normal"/>
    <w:link w:val="CommentTextChar"/>
    <w:uiPriority w:val="99"/>
    <w:unhideWhenUsed/>
    <w:rsid w:val="003769FD"/>
    <w:pPr>
      <w:spacing w:line="240" w:lineRule="auto"/>
    </w:pPr>
    <w:rPr>
      <w:sz w:val="20"/>
      <w:szCs w:val="20"/>
    </w:rPr>
  </w:style>
  <w:style w:type="character" w:customStyle="1" w:styleId="CommentTextChar">
    <w:name w:val="Comment Text Char"/>
    <w:basedOn w:val="DefaultParagraphFont"/>
    <w:link w:val="CommentText"/>
    <w:uiPriority w:val="99"/>
    <w:rsid w:val="003769FD"/>
    <w:rPr>
      <w:sz w:val="20"/>
      <w:szCs w:val="20"/>
    </w:rPr>
  </w:style>
  <w:style w:type="paragraph" w:styleId="CommentSubject">
    <w:name w:val="annotation subject"/>
    <w:basedOn w:val="CommentText"/>
    <w:next w:val="CommentText"/>
    <w:link w:val="CommentSubjectChar"/>
    <w:uiPriority w:val="99"/>
    <w:semiHidden/>
    <w:unhideWhenUsed/>
    <w:rsid w:val="003769FD"/>
    <w:rPr>
      <w:b/>
      <w:bCs/>
    </w:rPr>
  </w:style>
  <w:style w:type="character" w:customStyle="1" w:styleId="CommentSubjectChar">
    <w:name w:val="Comment Subject Char"/>
    <w:basedOn w:val="CommentTextChar"/>
    <w:link w:val="CommentSubject"/>
    <w:uiPriority w:val="99"/>
    <w:semiHidden/>
    <w:rsid w:val="003769FD"/>
    <w:rPr>
      <w:b/>
      <w:bCs/>
      <w:sz w:val="20"/>
      <w:szCs w:val="20"/>
    </w:rPr>
  </w:style>
  <w:style w:type="paragraph" w:styleId="BalloonText">
    <w:name w:val="Balloon Text"/>
    <w:basedOn w:val="Normal"/>
    <w:link w:val="BalloonTextChar"/>
    <w:uiPriority w:val="99"/>
    <w:semiHidden/>
    <w:unhideWhenUsed/>
    <w:rsid w:val="00376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9FD"/>
    <w:rPr>
      <w:rFonts w:ascii="Tahoma" w:hAnsi="Tahoma" w:cs="Tahoma"/>
      <w:sz w:val="16"/>
      <w:szCs w:val="16"/>
    </w:rPr>
  </w:style>
  <w:style w:type="character" w:customStyle="1" w:styleId="Heading3Char">
    <w:name w:val="Heading 3 Char"/>
    <w:basedOn w:val="DefaultParagraphFont"/>
    <w:link w:val="Heading3"/>
    <w:uiPriority w:val="9"/>
    <w:rsid w:val="00F01D4D"/>
    <w:rPr>
      <w:rFonts w:asciiTheme="majorHAnsi" w:eastAsiaTheme="majorEastAsia" w:hAnsiTheme="majorHAnsi" w:cstheme="majorBidi"/>
      <w:b/>
      <w:bCs/>
      <w:i/>
    </w:rPr>
  </w:style>
  <w:style w:type="character" w:customStyle="1" w:styleId="Heading4Char">
    <w:name w:val="Heading 4 Char"/>
    <w:basedOn w:val="DefaultParagraphFont"/>
    <w:link w:val="Heading4"/>
    <w:uiPriority w:val="9"/>
    <w:rsid w:val="007C6A16"/>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43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C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C2C37-8E71-41D2-A9CB-91BC11D36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McLean</dc:creator>
  <cp:lastModifiedBy>Christie A Boyle (DELWP)</cp:lastModifiedBy>
  <cp:revision>3</cp:revision>
  <cp:lastPrinted>2017-04-04T03:58:00Z</cp:lastPrinted>
  <dcterms:created xsi:type="dcterms:W3CDTF">2017-05-10T23:45:00Z</dcterms:created>
  <dcterms:modified xsi:type="dcterms:W3CDTF">2017-05-11T00:06:00Z</dcterms:modified>
</cp:coreProperties>
</file>