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160D0" w14:textId="29DE31EF" w:rsidR="00C27071" w:rsidRDefault="703AC1F4" w:rsidP="54471CDD">
      <w:pPr>
        <w:spacing w:before="100" w:beforeAutospacing="1" w:after="100" w:afterAutospacing="1" w:line="257" w:lineRule="auto"/>
        <w:rPr>
          <w:rFonts w:asciiTheme="minorHAnsi" w:eastAsiaTheme="minorEastAsia" w:hAnsiTheme="minorHAnsi" w:cstheme="minorBidi"/>
          <w:b/>
          <w:bCs/>
          <w:color w:val="000000" w:themeColor="text1"/>
        </w:rPr>
      </w:pPr>
      <w:r w:rsidRPr="54471CDD">
        <w:rPr>
          <w:rFonts w:asciiTheme="minorHAnsi" w:eastAsiaTheme="minorEastAsia" w:hAnsiTheme="minorHAnsi" w:cstheme="minorBidi"/>
          <w:b/>
          <w:bCs/>
          <w:color w:val="000000" w:themeColor="text1"/>
        </w:rPr>
        <w:t>Frequently Asked Questions about Implementing Biodiversity 2037 and Progress Reports</w:t>
      </w:r>
    </w:p>
    <w:p w14:paraId="723AD257" w14:textId="0FDE9882" w:rsidR="54471CDD" w:rsidRDefault="54471CDD" w:rsidP="54471CDD">
      <w:pPr>
        <w:spacing w:line="257" w:lineRule="auto"/>
        <w:rPr>
          <w:rFonts w:asciiTheme="minorHAnsi" w:eastAsiaTheme="minorEastAsia" w:hAnsiTheme="minorHAnsi" w:cstheme="minorBidi"/>
          <w:color w:val="000000" w:themeColor="text1"/>
        </w:rPr>
      </w:pPr>
    </w:p>
    <w:tbl>
      <w:tblPr>
        <w:tblStyle w:val="TableGrid"/>
        <w:tblW w:w="9356" w:type="dxa"/>
        <w:tblInd w:w="-147" w:type="dxa"/>
        <w:tblLayout w:type="fixed"/>
        <w:tblLook w:val="06A0" w:firstRow="1" w:lastRow="0" w:firstColumn="1" w:lastColumn="0" w:noHBand="1" w:noVBand="1"/>
      </w:tblPr>
      <w:tblGrid>
        <w:gridCol w:w="1702"/>
        <w:gridCol w:w="7654"/>
      </w:tblGrid>
      <w:tr w:rsidR="00C27071" w14:paraId="125FE010" w14:textId="77777777" w:rsidTr="54471CDD">
        <w:tc>
          <w:tcPr>
            <w:tcW w:w="1702" w:type="dxa"/>
            <w:tcBorders>
              <w:top w:val="single" w:sz="4" w:space="0" w:color="auto"/>
              <w:left w:val="single" w:sz="4" w:space="0" w:color="auto"/>
              <w:bottom w:val="single" w:sz="4" w:space="0" w:color="auto"/>
              <w:right w:val="single" w:sz="4" w:space="0" w:color="auto"/>
            </w:tcBorders>
            <w:hideMark/>
          </w:tcPr>
          <w:p w14:paraId="16EBEEB2" w14:textId="77777777" w:rsidR="00C27071" w:rsidRDefault="786595FD" w:rsidP="54471CDD">
            <w:pPr>
              <w:rPr>
                <w:rFonts w:asciiTheme="minorHAnsi" w:eastAsiaTheme="minorEastAsia" w:hAnsiTheme="minorHAnsi" w:cstheme="minorBidi"/>
                <w:b/>
                <w:bCs/>
              </w:rPr>
            </w:pPr>
            <w:r w:rsidRPr="54471CDD">
              <w:rPr>
                <w:rFonts w:asciiTheme="minorHAnsi" w:eastAsiaTheme="minorEastAsia" w:hAnsiTheme="minorHAnsi" w:cstheme="minorBidi"/>
                <w:b/>
                <w:bCs/>
              </w:rPr>
              <w:t>Question</w:t>
            </w:r>
          </w:p>
        </w:tc>
        <w:tc>
          <w:tcPr>
            <w:tcW w:w="7654" w:type="dxa"/>
            <w:tcBorders>
              <w:top w:val="single" w:sz="4" w:space="0" w:color="auto"/>
              <w:left w:val="single" w:sz="4" w:space="0" w:color="auto"/>
              <w:bottom w:val="single" w:sz="4" w:space="0" w:color="auto"/>
              <w:right w:val="single" w:sz="4" w:space="0" w:color="auto"/>
            </w:tcBorders>
            <w:hideMark/>
          </w:tcPr>
          <w:p w14:paraId="7430E220" w14:textId="77777777" w:rsidR="00C27071" w:rsidRDefault="786595FD" w:rsidP="54471CDD">
            <w:pPr>
              <w:rPr>
                <w:rFonts w:asciiTheme="minorHAnsi" w:eastAsiaTheme="minorEastAsia" w:hAnsiTheme="minorHAnsi" w:cstheme="minorBidi"/>
                <w:b/>
                <w:bCs/>
              </w:rPr>
            </w:pPr>
            <w:r w:rsidRPr="54471CDD">
              <w:rPr>
                <w:rFonts w:asciiTheme="minorHAnsi" w:eastAsiaTheme="minorEastAsia" w:hAnsiTheme="minorHAnsi" w:cstheme="minorBidi"/>
                <w:b/>
                <w:bCs/>
              </w:rPr>
              <w:t>Answer</w:t>
            </w:r>
          </w:p>
        </w:tc>
      </w:tr>
      <w:tr w:rsidR="00C27071" w14:paraId="5EEF6B1C" w14:textId="77777777" w:rsidTr="54471CDD">
        <w:tc>
          <w:tcPr>
            <w:tcW w:w="1702" w:type="dxa"/>
            <w:tcBorders>
              <w:top w:val="single" w:sz="4" w:space="0" w:color="auto"/>
              <w:left w:val="single" w:sz="4" w:space="0" w:color="auto"/>
              <w:bottom w:val="single" w:sz="4" w:space="0" w:color="auto"/>
              <w:right w:val="single" w:sz="4" w:space="0" w:color="auto"/>
            </w:tcBorders>
            <w:hideMark/>
          </w:tcPr>
          <w:p w14:paraId="032371CD" w14:textId="77777777" w:rsidR="00C27071" w:rsidRDefault="786595FD" w:rsidP="54471CDD">
            <w:pPr>
              <w:rPr>
                <w:rFonts w:asciiTheme="minorHAnsi" w:eastAsiaTheme="minorEastAsia" w:hAnsiTheme="minorHAnsi" w:cstheme="minorBidi"/>
                <w:color w:val="000000" w:themeColor="text1"/>
              </w:rPr>
            </w:pPr>
            <w:r w:rsidRPr="54471CDD">
              <w:rPr>
                <w:rFonts w:asciiTheme="minorHAnsi" w:eastAsiaTheme="minorEastAsia" w:hAnsiTheme="minorHAnsi" w:cstheme="minorBidi"/>
              </w:rPr>
              <w:t xml:space="preserve">1. What are contributing targets? </w:t>
            </w:r>
          </w:p>
        </w:tc>
        <w:tc>
          <w:tcPr>
            <w:tcW w:w="7654" w:type="dxa"/>
            <w:tcBorders>
              <w:top w:val="single" w:sz="4" w:space="0" w:color="auto"/>
              <w:left w:val="single" w:sz="4" w:space="0" w:color="auto"/>
              <w:bottom w:val="single" w:sz="4" w:space="0" w:color="auto"/>
              <w:right w:val="single" w:sz="4" w:space="0" w:color="auto"/>
            </w:tcBorders>
          </w:tcPr>
          <w:p w14:paraId="70A433DD" w14:textId="20E6A962" w:rsidR="007520EB" w:rsidRPr="007520EB" w:rsidRDefault="058C21F8" w:rsidP="54471CDD">
            <w:pPr>
              <w:spacing w:line="253" w:lineRule="exact"/>
              <w:rPr>
                <w:rFonts w:asciiTheme="minorHAnsi" w:eastAsiaTheme="minorEastAsia" w:hAnsiTheme="minorHAnsi" w:cstheme="minorBidi"/>
              </w:rPr>
            </w:pPr>
            <w:r w:rsidRPr="54471CDD">
              <w:rPr>
                <w:rFonts w:asciiTheme="minorHAnsi" w:eastAsiaTheme="minorEastAsia" w:hAnsiTheme="minorHAnsi" w:cstheme="minorBidi"/>
              </w:rPr>
              <w:t>Protecting Victoria’s Environment - Biodiversity 2037 (Biodiversity 2037) establishes state</w:t>
            </w:r>
            <w:r w:rsidR="009E6980">
              <w:rPr>
                <w:rFonts w:asciiTheme="minorHAnsi" w:eastAsiaTheme="minorEastAsia" w:hAnsiTheme="minorHAnsi" w:cstheme="minorBidi"/>
              </w:rPr>
              <w:t>-</w:t>
            </w:r>
            <w:r w:rsidRPr="54471CDD">
              <w:rPr>
                <w:rFonts w:asciiTheme="minorHAnsi" w:eastAsiaTheme="minorEastAsia" w:hAnsiTheme="minorHAnsi" w:cstheme="minorBidi"/>
              </w:rPr>
              <w:t>wide targets of:</w:t>
            </w:r>
          </w:p>
          <w:p w14:paraId="7E8C0548" w14:textId="64616A95" w:rsidR="54471CDD" w:rsidRDefault="54471CDD" w:rsidP="54471CDD">
            <w:pPr>
              <w:spacing w:line="253" w:lineRule="exact"/>
              <w:rPr>
                <w:rFonts w:asciiTheme="minorHAnsi" w:eastAsiaTheme="minorEastAsia" w:hAnsiTheme="minorHAnsi" w:cstheme="minorBidi"/>
              </w:rPr>
            </w:pPr>
          </w:p>
          <w:p w14:paraId="079D4421" w14:textId="6B608DD0" w:rsidR="007520EB" w:rsidRPr="007520EB" w:rsidRDefault="058C21F8" w:rsidP="54471CDD">
            <w:pPr>
              <w:spacing w:line="253" w:lineRule="exact"/>
              <w:rPr>
                <w:rFonts w:asciiTheme="minorHAnsi" w:eastAsiaTheme="minorEastAsia" w:hAnsiTheme="minorHAnsi" w:cstheme="minorBidi"/>
              </w:rPr>
            </w:pPr>
            <w:r w:rsidRPr="54471CDD">
              <w:rPr>
                <w:rFonts w:asciiTheme="minorHAnsi" w:eastAsiaTheme="minorEastAsia" w:hAnsiTheme="minorHAnsi" w:cstheme="minorBidi"/>
              </w:rPr>
              <w:t xml:space="preserve">On average, a 100% net positive </w:t>
            </w:r>
            <w:r w:rsidR="00FD5975">
              <w:rPr>
                <w:rFonts w:asciiTheme="minorHAnsi" w:eastAsiaTheme="minorEastAsia" w:hAnsiTheme="minorHAnsi" w:cstheme="minorBidi"/>
              </w:rPr>
              <w:t>‘</w:t>
            </w:r>
            <w:hyperlink r:id="rId12" w:history="1">
              <w:r w:rsidRPr="00FD5975">
                <w:rPr>
                  <w:rStyle w:val="Hyperlink"/>
                  <w:rFonts w:asciiTheme="minorHAnsi" w:eastAsiaTheme="minorEastAsia" w:hAnsiTheme="minorHAnsi" w:cstheme="minorBidi"/>
                </w:rPr>
                <w:t>Change in Suitable Habitat</w:t>
              </w:r>
            </w:hyperlink>
            <w:r w:rsidR="00FD5975">
              <w:rPr>
                <w:rFonts w:asciiTheme="minorHAnsi" w:eastAsiaTheme="minorEastAsia" w:hAnsiTheme="minorHAnsi" w:cstheme="minorBidi"/>
              </w:rPr>
              <w:t xml:space="preserve">’ </w:t>
            </w:r>
            <w:r w:rsidR="61BD4249" w:rsidRPr="54471CDD">
              <w:rPr>
                <w:rFonts w:asciiTheme="minorHAnsi" w:eastAsiaTheme="minorEastAsia" w:hAnsiTheme="minorHAnsi" w:cstheme="minorBidi"/>
              </w:rPr>
              <w:t>(CSH)</w:t>
            </w:r>
            <w:r w:rsidR="00FD5975">
              <w:rPr>
                <w:rFonts w:asciiTheme="minorHAnsi" w:eastAsiaTheme="minorEastAsia" w:hAnsiTheme="minorHAnsi" w:cstheme="minorBidi"/>
              </w:rPr>
              <w:t xml:space="preserve"> </w:t>
            </w:r>
            <w:r w:rsidRPr="54471CDD">
              <w:rPr>
                <w:rFonts w:asciiTheme="minorHAnsi" w:eastAsiaTheme="minorEastAsia" w:hAnsiTheme="minorHAnsi" w:cstheme="minorBidi"/>
              </w:rPr>
              <w:t>in 50 years for threatened species, and</w:t>
            </w:r>
            <w:r w:rsidR="312816ED" w:rsidRPr="54471CDD">
              <w:rPr>
                <w:rFonts w:asciiTheme="minorHAnsi" w:eastAsiaTheme="minorEastAsia" w:hAnsiTheme="minorHAnsi" w:cstheme="minorBidi"/>
              </w:rPr>
              <w:t xml:space="preserve"> a</w:t>
            </w:r>
            <w:r w:rsidRPr="54471CDD">
              <w:rPr>
                <w:rFonts w:asciiTheme="minorHAnsi" w:eastAsiaTheme="minorEastAsia" w:hAnsiTheme="minorHAnsi" w:cstheme="minorBidi"/>
              </w:rPr>
              <w:t xml:space="preserve"> net improvement in the outlook across all species by 2037, as measured by C</w:t>
            </w:r>
            <w:r w:rsidR="6479735A" w:rsidRPr="54471CDD">
              <w:rPr>
                <w:rFonts w:asciiTheme="minorHAnsi" w:eastAsiaTheme="minorEastAsia" w:hAnsiTheme="minorHAnsi" w:cstheme="minorBidi"/>
              </w:rPr>
              <w:t>SH</w:t>
            </w:r>
            <w:r w:rsidRPr="54471CDD">
              <w:rPr>
                <w:rFonts w:asciiTheme="minorHAnsi" w:eastAsiaTheme="minorEastAsia" w:hAnsiTheme="minorHAnsi" w:cstheme="minorBidi"/>
              </w:rPr>
              <w:t>, with the expected outcomes being:</w:t>
            </w:r>
          </w:p>
          <w:p w14:paraId="374B52CC" w14:textId="77777777" w:rsidR="007520EB" w:rsidRPr="007520EB" w:rsidRDefault="058C21F8" w:rsidP="54471CDD">
            <w:pPr>
              <w:numPr>
                <w:ilvl w:val="0"/>
                <w:numId w:val="2"/>
              </w:numPr>
              <w:spacing w:line="253" w:lineRule="exact"/>
              <w:rPr>
                <w:rFonts w:asciiTheme="minorHAnsi" w:eastAsiaTheme="minorEastAsia" w:hAnsiTheme="minorHAnsi" w:cstheme="minorBidi"/>
                <w:i/>
                <w:iCs/>
              </w:rPr>
            </w:pPr>
            <w:r w:rsidRPr="54471CDD">
              <w:rPr>
                <w:rFonts w:asciiTheme="minorHAnsi" w:eastAsiaTheme="minorEastAsia" w:hAnsiTheme="minorHAnsi" w:cstheme="minorBidi"/>
                <w:lang w:val="en-US"/>
              </w:rPr>
              <w:t>That no vulnerable or near-threatened species will have become endangered.</w:t>
            </w:r>
          </w:p>
          <w:p w14:paraId="5FB42769" w14:textId="77777777" w:rsidR="007520EB" w:rsidRPr="007520EB" w:rsidRDefault="058C21F8" w:rsidP="54471CDD">
            <w:pPr>
              <w:numPr>
                <w:ilvl w:val="0"/>
                <w:numId w:val="2"/>
              </w:numPr>
              <w:spacing w:line="253" w:lineRule="exact"/>
              <w:rPr>
                <w:rFonts w:asciiTheme="minorHAnsi" w:eastAsiaTheme="minorEastAsia" w:hAnsiTheme="minorHAnsi" w:cstheme="minorBidi"/>
                <w:i/>
                <w:iCs/>
              </w:rPr>
            </w:pPr>
            <w:r w:rsidRPr="54471CDD">
              <w:rPr>
                <w:rFonts w:asciiTheme="minorHAnsi" w:eastAsiaTheme="minorEastAsia" w:hAnsiTheme="minorHAnsi" w:cstheme="minorBidi"/>
                <w:lang w:val="en-US"/>
              </w:rPr>
              <w:t xml:space="preserve">That all critically endangered and endangered species will have at least one option available for being conserved ex situ or re-established in the wild (where feasible under climate change) should they need it. </w:t>
            </w:r>
          </w:p>
          <w:p w14:paraId="1D58D60A" w14:textId="110BFA9D" w:rsidR="007520EB" w:rsidRPr="007520EB" w:rsidRDefault="058C21F8" w:rsidP="54471CDD">
            <w:pPr>
              <w:numPr>
                <w:ilvl w:val="0"/>
                <w:numId w:val="2"/>
              </w:numPr>
              <w:spacing w:line="253" w:lineRule="exact"/>
              <w:rPr>
                <w:rFonts w:asciiTheme="minorHAnsi" w:eastAsiaTheme="minorEastAsia" w:hAnsiTheme="minorHAnsi" w:cstheme="minorBidi"/>
                <w:i/>
                <w:iCs/>
              </w:rPr>
            </w:pPr>
            <w:r w:rsidRPr="54471CDD">
              <w:rPr>
                <w:rFonts w:asciiTheme="minorHAnsi" w:eastAsiaTheme="minorEastAsia" w:hAnsiTheme="minorHAnsi" w:cstheme="minorBidi"/>
                <w:lang w:val="en-US"/>
              </w:rPr>
              <w:t>A net gain of the overall extent and condition of habitats across terrestrial, waterway and marine environments.</w:t>
            </w:r>
          </w:p>
          <w:p w14:paraId="741810E0" w14:textId="77777777" w:rsidR="007520EB" w:rsidRPr="007520EB" w:rsidRDefault="007520EB" w:rsidP="54471CDD">
            <w:pPr>
              <w:spacing w:line="253" w:lineRule="exact"/>
              <w:rPr>
                <w:rFonts w:asciiTheme="minorHAnsi" w:eastAsiaTheme="minorEastAsia" w:hAnsiTheme="minorHAnsi" w:cstheme="minorBidi"/>
              </w:rPr>
            </w:pPr>
          </w:p>
          <w:p w14:paraId="5A4C5A02" w14:textId="373B1C58" w:rsidR="007520EB" w:rsidRPr="007520EB" w:rsidRDefault="058C21F8" w:rsidP="54471CDD">
            <w:pPr>
              <w:spacing w:line="253" w:lineRule="exact"/>
              <w:rPr>
                <w:rFonts w:asciiTheme="minorHAnsi" w:eastAsiaTheme="minorEastAsia" w:hAnsiTheme="minorHAnsi" w:cstheme="minorBidi"/>
              </w:rPr>
            </w:pPr>
            <w:r w:rsidRPr="54471CDD">
              <w:rPr>
                <w:rFonts w:asciiTheme="minorHAnsi" w:eastAsiaTheme="minorEastAsia" w:hAnsiTheme="minorHAnsi" w:cstheme="minorBidi"/>
              </w:rPr>
              <w:t>The ‘contributing targets’ were developed to provide guidance on the level of effort required to achieve these state</w:t>
            </w:r>
            <w:r w:rsidR="009E6980">
              <w:rPr>
                <w:rFonts w:asciiTheme="minorHAnsi" w:eastAsiaTheme="minorEastAsia" w:hAnsiTheme="minorHAnsi" w:cstheme="minorBidi"/>
              </w:rPr>
              <w:t>-</w:t>
            </w:r>
            <w:r w:rsidRPr="54471CDD">
              <w:rPr>
                <w:rFonts w:asciiTheme="minorHAnsi" w:eastAsiaTheme="minorEastAsia" w:hAnsiTheme="minorHAnsi" w:cstheme="minorBidi"/>
              </w:rPr>
              <w:t>wide outcome targets. The contributing targets provide guidance on the types, amounts (in hectares) and focus areas of common landscape-scale management actions likely to be needed over the 20-year period of the Plan.</w:t>
            </w:r>
            <w:r w:rsidR="009E6980">
              <w:rPr>
                <w:rFonts w:asciiTheme="minorHAnsi" w:eastAsiaTheme="minorEastAsia" w:hAnsiTheme="minorHAnsi" w:cstheme="minorBidi"/>
              </w:rPr>
              <w:t xml:space="preserve"> </w:t>
            </w:r>
            <w:r w:rsidRPr="54471CDD">
              <w:rPr>
                <w:rFonts w:asciiTheme="minorHAnsi" w:eastAsiaTheme="minorEastAsia" w:hAnsiTheme="minorHAnsi" w:cstheme="minorBidi"/>
              </w:rPr>
              <w:t xml:space="preserve">These targets were developed with the guidance of modelling from the </w:t>
            </w:r>
            <w:hyperlink r:id="rId13">
              <w:r w:rsidRPr="54471CDD">
                <w:rPr>
                  <w:rStyle w:val="Hyperlink"/>
                  <w:rFonts w:asciiTheme="minorHAnsi" w:eastAsiaTheme="minorEastAsia" w:hAnsiTheme="minorHAnsi" w:cstheme="minorBidi"/>
                </w:rPr>
                <w:t>Strategic Management Prospects</w:t>
              </w:r>
            </w:hyperlink>
            <w:r w:rsidRPr="54471CDD">
              <w:rPr>
                <w:rFonts w:asciiTheme="minorHAnsi" w:eastAsiaTheme="minorEastAsia" w:hAnsiTheme="minorHAnsi" w:cstheme="minorBidi"/>
              </w:rPr>
              <w:t xml:space="preserve"> (SMP) decision-support tool. </w:t>
            </w:r>
          </w:p>
          <w:p w14:paraId="3E25E9A6" w14:textId="77777777" w:rsidR="007520EB" w:rsidRPr="007520EB" w:rsidRDefault="007520EB" w:rsidP="54471CDD">
            <w:pPr>
              <w:spacing w:line="253" w:lineRule="exact"/>
              <w:rPr>
                <w:rFonts w:asciiTheme="minorHAnsi" w:eastAsiaTheme="minorEastAsia" w:hAnsiTheme="minorHAnsi" w:cstheme="minorBidi"/>
              </w:rPr>
            </w:pPr>
          </w:p>
          <w:p w14:paraId="4F8166DC" w14:textId="6AAA9634" w:rsidR="007520EB" w:rsidRPr="007520EB" w:rsidRDefault="058C21F8" w:rsidP="54471CDD">
            <w:pPr>
              <w:spacing w:line="253" w:lineRule="exact"/>
              <w:rPr>
                <w:rFonts w:asciiTheme="minorHAnsi" w:eastAsiaTheme="minorEastAsia" w:hAnsiTheme="minorHAnsi" w:cstheme="minorBidi"/>
              </w:rPr>
            </w:pPr>
            <w:r w:rsidRPr="54471CDD">
              <w:rPr>
                <w:rFonts w:asciiTheme="minorHAnsi" w:eastAsiaTheme="minorEastAsia" w:hAnsiTheme="minorHAnsi" w:cstheme="minorBidi"/>
              </w:rPr>
              <w:t>In most cases, the contributing targets rely on management actions being undertaken in ‘priority locations’, which are determined through SMP analysis as the highest ranked areas</w:t>
            </w:r>
            <w:r w:rsidR="00871AA5">
              <w:rPr>
                <w:rFonts w:asciiTheme="minorHAnsi" w:eastAsiaTheme="minorEastAsia" w:hAnsiTheme="minorHAnsi" w:cstheme="minorBidi"/>
              </w:rPr>
              <w:t xml:space="preserve"> </w:t>
            </w:r>
            <w:r w:rsidR="002268BE">
              <w:rPr>
                <w:rFonts w:asciiTheme="minorHAnsi" w:eastAsiaTheme="minorEastAsia" w:hAnsiTheme="minorHAnsi" w:cstheme="minorBidi"/>
              </w:rPr>
              <w:t xml:space="preserve">(generally the top 10%) </w:t>
            </w:r>
            <w:r w:rsidRPr="54471CDD">
              <w:rPr>
                <w:rFonts w:asciiTheme="minorHAnsi" w:eastAsiaTheme="minorEastAsia" w:hAnsiTheme="minorHAnsi" w:cstheme="minorBidi"/>
              </w:rPr>
              <w:t xml:space="preserve">within which to cost-effectively undertake particular management actions. </w:t>
            </w:r>
          </w:p>
          <w:p w14:paraId="3253F2CB" w14:textId="77777777" w:rsidR="007520EB" w:rsidRPr="007520EB" w:rsidRDefault="007520EB" w:rsidP="54471CDD">
            <w:pPr>
              <w:spacing w:line="253" w:lineRule="exact"/>
              <w:rPr>
                <w:rFonts w:asciiTheme="minorHAnsi" w:eastAsiaTheme="minorEastAsia" w:hAnsiTheme="minorHAnsi" w:cstheme="minorBidi"/>
              </w:rPr>
            </w:pPr>
          </w:p>
          <w:p w14:paraId="6632697A" w14:textId="5E5FA09A" w:rsidR="00C27071" w:rsidRDefault="058C21F8" w:rsidP="54471CDD">
            <w:pPr>
              <w:rPr>
                <w:rFonts w:asciiTheme="minorHAnsi" w:eastAsiaTheme="minorEastAsia" w:hAnsiTheme="minorHAnsi" w:cstheme="minorBidi"/>
              </w:rPr>
            </w:pPr>
            <w:r w:rsidRPr="54471CDD">
              <w:rPr>
                <w:rFonts w:asciiTheme="minorHAnsi" w:eastAsiaTheme="minorEastAsia" w:hAnsiTheme="minorHAnsi" w:cstheme="minorBidi"/>
              </w:rPr>
              <w:t>The models underpinning SMP will continually be improved and regularly updated. The Biodiversity 2037 contributing targets will be reviewed and updated every five years and additional contributing targets may be added</w:t>
            </w:r>
            <w:r w:rsidR="059E0712" w:rsidRPr="54471CDD">
              <w:rPr>
                <w:rFonts w:asciiTheme="minorHAnsi" w:eastAsiaTheme="minorEastAsia" w:hAnsiTheme="minorHAnsi" w:cstheme="minorBidi"/>
              </w:rPr>
              <w:t>.</w:t>
            </w:r>
          </w:p>
          <w:p w14:paraId="41AB2D23" w14:textId="7488ACA7" w:rsidR="00C27071" w:rsidRDefault="00C27071" w:rsidP="54471CDD">
            <w:pPr>
              <w:rPr>
                <w:rFonts w:asciiTheme="minorHAnsi" w:eastAsiaTheme="minorEastAsia" w:hAnsiTheme="minorHAnsi" w:cstheme="minorBidi"/>
              </w:rPr>
            </w:pPr>
          </w:p>
        </w:tc>
      </w:tr>
      <w:tr w:rsidR="00C27071" w14:paraId="0737CBE6" w14:textId="77777777" w:rsidTr="54471CDD">
        <w:tc>
          <w:tcPr>
            <w:tcW w:w="1702" w:type="dxa"/>
            <w:tcBorders>
              <w:top w:val="single" w:sz="4" w:space="0" w:color="auto"/>
              <w:left w:val="single" w:sz="4" w:space="0" w:color="auto"/>
              <w:bottom w:val="single" w:sz="4" w:space="0" w:color="auto"/>
              <w:right w:val="single" w:sz="4" w:space="0" w:color="auto"/>
            </w:tcBorders>
            <w:hideMark/>
          </w:tcPr>
          <w:p w14:paraId="21ECF162" w14:textId="77777777" w:rsidR="00C27071" w:rsidRDefault="786595FD" w:rsidP="54471CDD">
            <w:pPr>
              <w:rPr>
                <w:rFonts w:asciiTheme="minorHAnsi" w:eastAsiaTheme="minorEastAsia" w:hAnsiTheme="minorHAnsi" w:cstheme="minorBidi"/>
                <w:color w:val="000000" w:themeColor="text1"/>
              </w:rPr>
            </w:pPr>
            <w:r w:rsidRPr="54471CDD">
              <w:rPr>
                <w:rFonts w:asciiTheme="minorHAnsi" w:eastAsiaTheme="minorEastAsia" w:hAnsiTheme="minorHAnsi" w:cstheme="minorBidi"/>
                <w:color w:val="000000" w:themeColor="text1"/>
              </w:rPr>
              <w:t>2. How were the Biodiversity 2037 targets developed?</w:t>
            </w:r>
          </w:p>
        </w:tc>
        <w:tc>
          <w:tcPr>
            <w:tcW w:w="7654" w:type="dxa"/>
            <w:tcBorders>
              <w:top w:val="single" w:sz="4" w:space="0" w:color="auto"/>
              <w:left w:val="single" w:sz="4" w:space="0" w:color="auto"/>
              <w:bottom w:val="single" w:sz="4" w:space="0" w:color="auto"/>
              <w:right w:val="single" w:sz="4" w:space="0" w:color="auto"/>
            </w:tcBorders>
            <w:hideMark/>
          </w:tcPr>
          <w:p w14:paraId="4605A8D2" w14:textId="59DC2F48" w:rsidR="00BE5D98" w:rsidRPr="00BE5D98" w:rsidRDefault="1A15DD5F" w:rsidP="54471CDD">
            <w:pPr>
              <w:rPr>
                <w:rFonts w:asciiTheme="minorHAnsi" w:eastAsiaTheme="minorEastAsia" w:hAnsiTheme="minorHAnsi" w:cstheme="minorBidi"/>
              </w:rPr>
            </w:pPr>
            <w:r w:rsidRPr="54471CDD">
              <w:rPr>
                <w:rFonts w:asciiTheme="minorHAnsi" w:eastAsiaTheme="minorEastAsia" w:hAnsiTheme="minorHAnsi" w:cstheme="minorBidi"/>
              </w:rPr>
              <w:t>The targets identified in Biodiversity 2037 were developed and tested during consultation on the draft plan, primarily in 2016.</w:t>
            </w:r>
            <w:r w:rsidR="006F3892">
              <w:rPr>
                <w:rFonts w:asciiTheme="minorHAnsi" w:eastAsiaTheme="minorEastAsia" w:hAnsiTheme="minorHAnsi" w:cstheme="minorBidi"/>
              </w:rPr>
              <w:t xml:space="preserve"> </w:t>
            </w:r>
            <w:r w:rsidRPr="54471CDD">
              <w:rPr>
                <w:rFonts w:asciiTheme="minorHAnsi" w:eastAsiaTheme="minorEastAsia" w:hAnsiTheme="minorHAnsi" w:cstheme="minorBidi"/>
              </w:rPr>
              <w:t xml:space="preserve">Some of the targets were informed by modelling available through the </w:t>
            </w:r>
            <w:hyperlink r:id="rId14">
              <w:r w:rsidRPr="54471CDD">
                <w:rPr>
                  <w:rStyle w:val="Hyperlink"/>
                  <w:rFonts w:asciiTheme="minorHAnsi" w:eastAsiaTheme="minorEastAsia" w:hAnsiTheme="minorHAnsi" w:cstheme="minorBidi"/>
                </w:rPr>
                <w:t>Strategic Management Prospects</w:t>
              </w:r>
            </w:hyperlink>
            <w:r w:rsidRPr="54471CDD">
              <w:rPr>
                <w:rFonts w:asciiTheme="minorHAnsi" w:eastAsiaTheme="minorEastAsia" w:hAnsiTheme="minorHAnsi" w:cstheme="minorBidi"/>
              </w:rPr>
              <w:t xml:space="preserve"> (SMP) decision-support tool.  </w:t>
            </w:r>
          </w:p>
          <w:p w14:paraId="622A4812" w14:textId="77777777" w:rsidR="00BE5D98" w:rsidRPr="00BE5D98" w:rsidRDefault="00BE5D98" w:rsidP="54471CDD">
            <w:pPr>
              <w:rPr>
                <w:rFonts w:asciiTheme="minorHAnsi" w:eastAsiaTheme="minorEastAsia" w:hAnsiTheme="minorHAnsi" w:cstheme="minorBidi"/>
              </w:rPr>
            </w:pPr>
          </w:p>
          <w:p w14:paraId="0B1BB4D5" w14:textId="77777777" w:rsidR="00BE5D98" w:rsidRPr="00BE5D98" w:rsidRDefault="1A15DD5F" w:rsidP="54471CDD">
            <w:pPr>
              <w:rPr>
                <w:rFonts w:asciiTheme="minorHAnsi" w:eastAsiaTheme="minorEastAsia" w:hAnsiTheme="minorHAnsi" w:cstheme="minorBidi"/>
              </w:rPr>
            </w:pPr>
            <w:r w:rsidRPr="54471CDD">
              <w:rPr>
                <w:rFonts w:asciiTheme="minorHAnsi" w:eastAsiaTheme="minorEastAsia" w:hAnsiTheme="minorHAnsi" w:cstheme="minorBidi"/>
              </w:rPr>
              <w:t xml:space="preserve">The draft targets were subsequently considered by a dedicated Science Reference Group and other stakeholder processes with feedback incorporated into the final version of Biodiversity 2037 that was released in 2017. </w:t>
            </w:r>
          </w:p>
          <w:p w14:paraId="40F4FE22" w14:textId="77777777" w:rsidR="00BE5D98" w:rsidRPr="00BE5D98" w:rsidRDefault="00BE5D98" w:rsidP="54471CDD">
            <w:pPr>
              <w:rPr>
                <w:rFonts w:asciiTheme="minorHAnsi" w:eastAsiaTheme="minorEastAsia" w:hAnsiTheme="minorHAnsi" w:cstheme="minorBidi"/>
              </w:rPr>
            </w:pPr>
          </w:p>
          <w:p w14:paraId="402F7F32" w14:textId="435DC3E8" w:rsidR="00C27071" w:rsidRDefault="1A15DD5F" w:rsidP="54471CDD">
            <w:pPr>
              <w:rPr>
                <w:rFonts w:asciiTheme="minorHAnsi" w:eastAsiaTheme="minorEastAsia" w:hAnsiTheme="minorHAnsi" w:cstheme="minorBidi"/>
              </w:rPr>
            </w:pPr>
            <w:r w:rsidRPr="54471CDD">
              <w:rPr>
                <w:rFonts w:asciiTheme="minorHAnsi" w:eastAsiaTheme="minorEastAsia" w:hAnsiTheme="minorHAnsi" w:cstheme="minorBidi"/>
              </w:rPr>
              <w:t>The Biodiversity 2037 contributing targets will be reviewed and updated every five years and additional contributing targets may be added.</w:t>
            </w:r>
          </w:p>
          <w:p w14:paraId="65F871EF" w14:textId="708C814A" w:rsidR="00C27071" w:rsidRDefault="00C27071" w:rsidP="54471CDD">
            <w:pPr>
              <w:rPr>
                <w:rFonts w:asciiTheme="minorHAnsi" w:eastAsiaTheme="minorEastAsia" w:hAnsiTheme="minorHAnsi" w:cstheme="minorBidi"/>
              </w:rPr>
            </w:pPr>
          </w:p>
        </w:tc>
      </w:tr>
      <w:tr w:rsidR="00C27071" w14:paraId="3ACE4CA4" w14:textId="77777777" w:rsidTr="54471CDD">
        <w:tc>
          <w:tcPr>
            <w:tcW w:w="1702" w:type="dxa"/>
            <w:tcBorders>
              <w:top w:val="single" w:sz="4" w:space="0" w:color="auto"/>
              <w:left w:val="single" w:sz="4" w:space="0" w:color="auto"/>
              <w:bottom w:val="single" w:sz="4" w:space="0" w:color="auto"/>
              <w:right w:val="single" w:sz="4" w:space="0" w:color="auto"/>
            </w:tcBorders>
            <w:hideMark/>
          </w:tcPr>
          <w:p w14:paraId="0295E384" w14:textId="77777777" w:rsidR="00C27071" w:rsidRDefault="786595FD" w:rsidP="54471CDD">
            <w:pPr>
              <w:rPr>
                <w:rFonts w:asciiTheme="minorHAnsi" w:eastAsiaTheme="minorEastAsia" w:hAnsiTheme="minorHAnsi" w:cstheme="minorBidi"/>
                <w:color w:val="000000" w:themeColor="text1"/>
              </w:rPr>
            </w:pPr>
            <w:r w:rsidRPr="54471CDD">
              <w:rPr>
                <w:rFonts w:asciiTheme="minorHAnsi" w:eastAsiaTheme="minorEastAsia" w:hAnsiTheme="minorHAnsi" w:cstheme="minorBidi"/>
                <w:color w:val="000000" w:themeColor="text1"/>
              </w:rPr>
              <w:t xml:space="preserve">3. Why does progress towards the Biodiversity 2037 targets seem so slow? </w:t>
            </w:r>
          </w:p>
        </w:tc>
        <w:tc>
          <w:tcPr>
            <w:tcW w:w="7654" w:type="dxa"/>
            <w:tcBorders>
              <w:top w:val="single" w:sz="4" w:space="0" w:color="auto"/>
              <w:left w:val="single" w:sz="4" w:space="0" w:color="auto"/>
              <w:bottom w:val="single" w:sz="4" w:space="0" w:color="auto"/>
              <w:right w:val="single" w:sz="4" w:space="0" w:color="auto"/>
            </w:tcBorders>
          </w:tcPr>
          <w:p w14:paraId="7D6284BD" w14:textId="77777777" w:rsidR="008C2736" w:rsidRPr="008C2736" w:rsidRDefault="7A8BB661" w:rsidP="54471CDD">
            <w:pPr>
              <w:rPr>
                <w:rFonts w:asciiTheme="minorHAnsi" w:eastAsiaTheme="minorEastAsia" w:hAnsiTheme="minorHAnsi" w:cstheme="minorBidi"/>
              </w:rPr>
            </w:pPr>
            <w:r w:rsidRPr="54471CDD">
              <w:rPr>
                <w:rFonts w:asciiTheme="minorHAnsi" w:eastAsiaTheme="minorEastAsia" w:hAnsiTheme="minorHAnsi" w:cstheme="minorBidi"/>
              </w:rPr>
              <w:t>Progress against the targets is expected to be slower in the early years but become faster over time. This is due to two main reasons:</w:t>
            </w:r>
          </w:p>
          <w:p w14:paraId="7E653BEE" w14:textId="1F76C435" w:rsidR="54471CDD" w:rsidRDefault="54471CDD" w:rsidP="54471CDD">
            <w:pPr>
              <w:rPr>
                <w:rFonts w:asciiTheme="minorHAnsi" w:eastAsiaTheme="minorEastAsia" w:hAnsiTheme="minorHAnsi" w:cstheme="minorBidi"/>
              </w:rPr>
            </w:pPr>
          </w:p>
          <w:p w14:paraId="4A8A3125" w14:textId="05C17A3D" w:rsidR="008C2736" w:rsidRPr="008C2736" w:rsidRDefault="7A8BB661" w:rsidP="54471CDD">
            <w:pPr>
              <w:numPr>
                <w:ilvl w:val="0"/>
                <w:numId w:val="8"/>
              </w:numPr>
              <w:rPr>
                <w:rFonts w:asciiTheme="minorHAnsi" w:eastAsiaTheme="minorEastAsia" w:hAnsiTheme="minorHAnsi" w:cstheme="minorBidi"/>
              </w:rPr>
            </w:pPr>
            <w:r w:rsidRPr="54471CDD">
              <w:rPr>
                <w:rFonts w:asciiTheme="minorHAnsi" w:eastAsiaTheme="minorEastAsia" w:hAnsiTheme="minorHAnsi" w:cstheme="minorBidi"/>
              </w:rPr>
              <w:t xml:space="preserve">The science tells us that working together to concentrate our efforts into priority places and actions is the most efficient and effective way of stopping biodiversity decline in the next 20 years. In some </w:t>
            </w:r>
            <w:r w:rsidR="00780C04" w:rsidRPr="54471CDD">
              <w:rPr>
                <w:rFonts w:asciiTheme="minorHAnsi" w:eastAsiaTheme="minorEastAsia" w:hAnsiTheme="minorHAnsi" w:cstheme="minorBidi"/>
              </w:rPr>
              <w:t>cases,</w:t>
            </w:r>
            <w:r w:rsidRPr="54471CDD">
              <w:rPr>
                <w:rFonts w:asciiTheme="minorHAnsi" w:eastAsiaTheme="minorEastAsia" w:hAnsiTheme="minorHAnsi" w:cstheme="minorBidi"/>
              </w:rPr>
              <w:t xml:space="preserve"> this means adjusting where and/or how we work, sometimes bolstering existing programs and sometimes altering our focus to new actions or new </w:t>
            </w:r>
            <w:r w:rsidRPr="54471CDD">
              <w:rPr>
                <w:rFonts w:asciiTheme="minorHAnsi" w:eastAsiaTheme="minorEastAsia" w:hAnsiTheme="minorHAnsi" w:cstheme="minorBidi"/>
              </w:rPr>
              <w:lastRenderedPageBreak/>
              <w:t>locations. These changes affect all of us to some degree – government, non-government, community</w:t>
            </w:r>
            <w:r w:rsidR="61474941" w:rsidRPr="54471CDD">
              <w:rPr>
                <w:rFonts w:asciiTheme="minorHAnsi" w:eastAsiaTheme="minorEastAsia" w:hAnsiTheme="minorHAnsi" w:cstheme="minorBidi"/>
              </w:rPr>
              <w:t>, etc</w:t>
            </w:r>
            <w:r w:rsidRPr="54471CDD">
              <w:rPr>
                <w:rFonts w:asciiTheme="minorHAnsi" w:eastAsiaTheme="minorEastAsia" w:hAnsiTheme="minorHAnsi" w:cstheme="minorBidi"/>
              </w:rPr>
              <w:t xml:space="preserve"> – and it will take time before these changes take effect and the benefits realised. </w:t>
            </w:r>
          </w:p>
          <w:p w14:paraId="478B4237" w14:textId="3AA99C74" w:rsidR="008C2736" w:rsidRPr="008C2736" w:rsidRDefault="008C2736" w:rsidP="54471CDD">
            <w:r>
              <w:br/>
            </w:r>
            <w:r w:rsidR="7A8BB661" w:rsidRPr="54471CDD">
              <w:rPr>
                <w:rFonts w:asciiTheme="minorHAnsi" w:eastAsiaTheme="minorEastAsia" w:hAnsiTheme="minorHAnsi" w:cstheme="minorBidi"/>
              </w:rPr>
              <w:t>To illustrate this:</w:t>
            </w:r>
          </w:p>
          <w:p w14:paraId="4478260D" w14:textId="32249719" w:rsidR="008C2736" w:rsidRPr="008C2736" w:rsidRDefault="25C8B0E4" w:rsidP="54471CDD">
            <w:pPr>
              <w:numPr>
                <w:ilvl w:val="1"/>
                <w:numId w:val="9"/>
              </w:numPr>
              <w:rPr>
                <w:rFonts w:asciiTheme="minorHAnsi" w:eastAsiaTheme="minorEastAsia" w:hAnsiTheme="minorHAnsi" w:cstheme="minorBidi"/>
              </w:rPr>
            </w:pPr>
            <w:r w:rsidRPr="54471CDD">
              <w:rPr>
                <w:rFonts w:asciiTheme="minorHAnsi" w:eastAsiaTheme="minorEastAsia" w:hAnsiTheme="minorHAnsi" w:cstheme="minorBidi"/>
              </w:rPr>
              <w:t>T</w:t>
            </w:r>
            <w:r w:rsidR="4915D907" w:rsidRPr="54471CDD">
              <w:rPr>
                <w:rFonts w:asciiTheme="minorHAnsi" w:eastAsiaTheme="minorEastAsia" w:hAnsiTheme="minorHAnsi" w:cstheme="minorBidi"/>
              </w:rPr>
              <w:t xml:space="preserve">he total program of pest predator control across Victoria </w:t>
            </w:r>
            <w:r w:rsidR="76987F66" w:rsidRPr="54471CDD">
              <w:rPr>
                <w:rFonts w:asciiTheme="minorHAnsi" w:eastAsiaTheme="minorEastAsia" w:hAnsiTheme="minorHAnsi" w:cstheme="minorBidi"/>
              </w:rPr>
              <w:t>in 20</w:t>
            </w:r>
            <w:r w:rsidR="00B05DEB">
              <w:rPr>
                <w:rFonts w:asciiTheme="minorHAnsi" w:eastAsiaTheme="minorEastAsia" w:hAnsiTheme="minorHAnsi" w:cstheme="minorBidi"/>
              </w:rPr>
              <w:t>20</w:t>
            </w:r>
            <w:r w:rsidR="76987F66" w:rsidRPr="54471CDD">
              <w:rPr>
                <w:rFonts w:asciiTheme="minorHAnsi" w:eastAsiaTheme="minorEastAsia" w:hAnsiTheme="minorHAnsi" w:cstheme="minorBidi"/>
              </w:rPr>
              <w:t xml:space="preserve"> wa</w:t>
            </w:r>
            <w:r w:rsidR="4915D907" w:rsidRPr="54471CDD">
              <w:rPr>
                <w:rFonts w:asciiTheme="minorHAnsi" w:eastAsiaTheme="minorEastAsia" w:hAnsiTheme="minorHAnsi" w:cstheme="minorBidi"/>
              </w:rPr>
              <w:t xml:space="preserve">s more than </w:t>
            </w:r>
            <w:r w:rsidR="00B05DEB">
              <w:rPr>
                <w:rFonts w:asciiTheme="minorHAnsi" w:eastAsiaTheme="minorEastAsia" w:hAnsiTheme="minorHAnsi" w:cstheme="minorBidi"/>
              </w:rPr>
              <w:t>2.1</w:t>
            </w:r>
            <w:r w:rsidR="4915D907" w:rsidRPr="54471CDD">
              <w:rPr>
                <w:rFonts w:asciiTheme="minorHAnsi" w:eastAsiaTheme="minorEastAsia" w:hAnsiTheme="minorHAnsi" w:cstheme="minorBidi"/>
              </w:rPr>
              <w:t xml:space="preserve"> mil</w:t>
            </w:r>
            <w:r w:rsidR="397A9409" w:rsidRPr="54471CDD">
              <w:rPr>
                <w:rFonts w:asciiTheme="minorHAnsi" w:eastAsiaTheme="minorEastAsia" w:hAnsiTheme="minorHAnsi" w:cstheme="minorBidi"/>
              </w:rPr>
              <w:t>lion</w:t>
            </w:r>
            <w:r w:rsidR="4915D907" w:rsidRPr="54471CDD">
              <w:rPr>
                <w:rFonts w:asciiTheme="minorHAnsi" w:eastAsiaTheme="minorEastAsia" w:hAnsiTheme="minorHAnsi" w:cstheme="minorBidi"/>
              </w:rPr>
              <w:t xml:space="preserve"> </w:t>
            </w:r>
            <w:r w:rsidR="7CE35455" w:rsidRPr="54471CDD">
              <w:rPr>
                <w:rFonts w:asciiTheme="minorHAnsi" w:eastAsiaTheme="minorEastAsia" w:hAnsiTheme="minorHAnsi" w:cstheme="minorBidi"/>
              </w:rPr>
              <w:t>hectares (</w:t>
            </w:r>
            <w:r w:rsidR="4915D907" w:rsidRPr="54471CDD">
              <w:rPr>
                <w:rFonts w:asciiTheme="minorHAnsi" w:eastAsiaTheme="minorEastAsia" w:hAnsiTheme="minorHAnsi" w:cstheme="minorBidi"/>
              </w:rPr>
              <w:t>ha</w:t>
            </w:r>
            <w:r w:rsidR="294F341D" w:rsidRPr="54471CDD">
              <w:rPr>
                <w:rFonts w:asciiTheme="minorHAnsi" w:eastAsiaTheme="minorEastAsia" w:hAnsiTheme="minorHAnsi" w:cstheme="minorBidi"/>
              </w:rPr>
              <w:t>)</w:t>
            </w:r>
            <w:r w:rsidR="4915D907" w:rsidRPr="54471CDD">
              <w:rPr>
                <w:rFonts w:asciiTheme="minorHAnsi" w:eastAsiaTheme="minorEastAsia" w:hAnsiTheme="minorHAnsi" w:cstheme="minorBidi"/>
              </w:rPr>
              <w:t xml:space="preserve"> </w:t>
            </w:r>
            <w:r w:rsidR="2496C1DA" w:rsidRPr="54471CDD">
              <w:rPr>
                <w:rFonts w:asciiTheme="minorHAnsi" w:eastAsiaTheme="minorEastAsia" w:hAnsiTheme="minorHAnsi" w:cstheme="minorBidi"/>
              </w:rPr>
              <w:t xml:space="preserve">of which </w:t>
            </w:r>
            <w:r w:rsidR="7A8BB661" w:rsidRPr="54471CDD">
              <w:rPr>
                <w:rFonts w:asciiTheme="minorHAnsi" w:eastAsiaTheme="minorEastAsia" w:hAnsiTheme="minorHAnsi" w:cstheme="minorBidi"/>
              </w:rPr>
              <w:t>8</w:t>
            </w:r>
            <w:r w:rsidR="000F3971">
              <w:rPr>
                <w:rFonts w:asciiTheme="minorHAnsi" w:eastAsiaTheme="minorEastAsia" w:hAnsiTheme="minorHAnsi" w:cstheme="minorBidi"/>
              </w:rPr>
              <w:t>65,328</w:t>
            </w:r>
            <w:r w:rsidR="7A8BB661" w:rsidRPr="54471CDD">
              <w:rPr>
                <w:rFonts w:asciiTheme="minorHAnsi" w:eastAsiaTheme="minorEastAsia" w:hAnsiTheme="minorHAnsi" w:cstheme="minorBidi"/>
              </w:rPr>
              <w:t xml:space="preserve"> ha </w:t>
            </w:r>
            <w:r w:rsidR="2496C1DA" w:rsidRPr="54471CDD">
              <w:rPr>
                <w:rFonts w:asciiTheme="minorHAnsi" w:eastAsiaTheme="minorEastAsia" w:hAnsiTheme="minorHAnsi" w:cstheme="minorBidi"/>
              </w:rPr>
              <w:t xml:space="preserve">was </w:t>
            </w:r>
            <w:r w:rsidR="7A8BB661" w:rsidRPr="54471CDD">
              <w:rPr>
                <w:rFonts w:asciiTheme="minorHAnsi" w:eastAsiaTheme="minorEastAsia" w:hAnsiTheme="minorHAnsi" w:cstheme="minorBidi"/>
              </w:rPr>
              <w:t xml:space="preserve">in priority locations </w:t>
            </w:r>
            <w:r w:rsidR="38ABF25A" w:rsidRPr="54471CDD">
              <w:rPr>
                <w:rFonts w:asciiTheme="minorHAnsi" w:eastAsiaTheme="minorEastAsia" w:hAnsiTheme="minorHAnsi" w:cstheme="minorBidi"/>
              </w:rPr>
              <w:t>and reportable against the Biodiversity 2037 target</w:t>
            </w:r>
            <w:r w:rsidR="7A8BB661" w:rsidRPr="54471CDD">
              <w:rPr>
                <w:rFonts w:asciiTheme="minorHAnsi" w:eastAsiaTheme="minorEastAsia" w:hAnsiTheme="minorHAnsi" w:cstheme="minorBidi"/>
              </w:rPr>
              <w:t xml:space="preserve"> of 1.5 mil</w:t>
            </w:r>
            <w:r w:rsidR="32178D5B" w:rsidRPr="54471CDD">
              <w:rPr>
                <w:rFonts w:asciiTheme="minorHAnsi" w:eastAsiaTheme="minorEastAsia" w:hAnsiTheme="minorHAnsi" w:cstheme="minorBidi"/>
              </w:rPr>
              <w:t>lion</w:t>
            </w:r>
            <w:r w:rsidR="7A8BB661" w:rsidRPr="54471CDD">
              <w:rPr>
                <w:rFonts w:asciiTheme="minorHAnsi" w:eastAsiaTheme="minorEastAsia" w:hAnsiTheme="minorHAnsi" w:cstheme="minorBidi"/>
              </w:rPr>
              <w:t xml:space="preserve"> ha</w:t>
            </w:r>
            <w:r w:rsidR="00190838">
              <w:rPr>
                <w:rFonts w:asciiTheme="minorHAnsi" w:eastAsiaTheme="minorEastAsia" w:hAnsiTheme="minorHAnsi" w:cstheme="minorBidi"/>
              </w:rPr>
              <w:t>.</w:t>
            </w:r>
          </w:p>
          <w:p w14:paraId="5058940B" w14:textId="59145BFD" w:rsidR="008C2736" w:rsidRPr="008C2736" w:rsidRDefault="365409D0" w:rsidP="54471CDD">
            <w:pPr>
              <w:numPr>
                <w:ilvl w:val="1"/>
                <w:numId w:val="9"/>
              </w:numPr>
              <w:rPr>
                <w:rFonts w:asciiTheme="minorHAnsi" w:eastAsiaTheme="minorEastAsia" w:hAnsiTheme="minorHAnsi" w:cstheme="minorBidi"/>
              </w:rPr>
            </w:pPr>
            <w:proofErr w:type="gramStart"/>
            <w:r w:rsidRPr="54471CDD">
              <w:rPr>
                <w:rFonts w:asciiTheme="minorHAnsi" w:eastAsiaTheme="minorEastAsia" w:hAnsiTheme="minorHAnsi" w:cstheme="minorBidi"/>
              </w:rPr>
              <w:t>L</w:t>
            </w:r>
            <w:r w:rsidR="7A8BB661" w:rsidRPr="54471CDD">
              <w:rPr>
                <w:rFonts w:asciiTheme="minorHAnsi" w:eastAsiaTheme="minorEastAsia" w:hAnsiTheme="minorHAnsi" w:cstheme="minorBidi"/>
              </w:rPr>
              <w:t>ikewise</w:t>
            </w:r>
            <w:proofErr w:type="gramEnd"/>
            <w:r w:rsidR="7A8BB661" w:rsidRPr="54471CDD">
              <w:rPr>
                <w:rFonts w:asciiTheme="minorHAnsi" w:eastAsiaTheme="minorEastAsia" w:hAnsiTheme="minorHAnsi" w:cstheme="minorBidi"/>
              </w:rPr>
              <w:t xml:space="preserve"> </w:t>
            </w:r>
            <w:r w:rsidR="79BAB8B1" w:rsidRPr="54471CDD">
              <w:rPr>
                <w:rFonts w:asciiTheme="minorHAnsi" w:eastAsiaTheme="minorEastAsia" w:hAnsiTheme="minorHAnsi" w:cstheme="minorBidi"/>
              </w:rPr>
              <w:t>in 20</w:t>
            </w:r>
            <w:r w:rsidR="008D6D85">
              <w:rPr>
                <w:rFonts w:asciiTheme="minorHAnsi" w:eastAsiaTheme="minorEastAsia" w:hAnsiTheme="minorHAnsi" w:cstheme="minorBidi"/>
              </w:rPr>
              <w:t>20</w:t>
            </w:r>
            <w:r w:rsidR="79BAB8B1" w:rsidRPr="54471CDD">
              <w:rPr>
                <w:rFonts w:asciiTheme="minorHAnsi" w:eastAsiaTheme="minorEastAsia" w:hAnsiTheme="minorHAnsi" w:cstheme="minorBidi"/>
              </w:rPr>
              <w:t xml:space="preserve"> </w:t>
            </w:r>
            <w:r w:rsidR="7A8BB661" w:rsidRPr="54471CDD">
              <w:rPr>
                <w:rFonts w:asciiTheme="minorHAnsi" w:eastAsiaTheme="minorEastAsia" w:hAnsiTheme="minorHAnsi" w:cstheme="minorBidi"/>
              </w:rPr>
              <w:t xml:space="preserve">there </w:t>
            </w:r>
            <w:r w:rsidR="79BAB8B1" w:rsidRPr="54471CDD">
              <w:rPr>
                <w:rFonts w:asciiTheme="minorHAnsi" w:eastAsiaTheme="minorEastAsia" w:hAnsiTheme="minorHAnsi" w:cstheme="minorBidi"/>
              </w:rPr>
              <w:t>wa</w:t>
            </w:r>
            <w:r w:rsidR="7A8BB661" w:rsidRPr="54471CDD">
              <w:rPr>
                <w:rFonts w:asciiTheme="minorHAnsi" w:eastAsiaTheme="minorEastAsia" w:hAnsiTheme="minorHAnsi" w:cstheme="minorBidi"/>
              </w:rPr>
              <w:t>s 9,1</w:t>
            </w:r>
            <w:r w:rsidR="008D6D85">
              <w:rPr>
                <w:rFonts w:asciiTheme="minorHAnsi" w:eastAsiaTheme="minorEastAsia" w:hAnsiTheme="minorHAnsi" w:cstheme="minorBidi"/>
              </w:rPr>
              <w:t>35</w:t>
            </w:r>
            <w:r w:rsidR="7A8BB661" w:rsidRPr="54471CDD">
              <w:rPr>
                <w:rFonts w:asciiTheme="minorHAnsi" w:eastAsiaTheme="minorEastAsia" w:hAnsiTheme="minorHAnsi" w:cstheme="minorBidi"/>
              </w:rPr>
              <w:t xml:space="preserve"> ha of revegetation since 2017, </w:t>
            </w:r>
            <w:r w:rsidR="53732D82" w:rsidRPr="54471CDD">
              <w:rPr>
                <w:rFonts w:asciiTheme="minorHAnsi" w:eastAsiaTheme="minorEastAsia" w:hAnsiTheme="minorHAnsi" w:cstheme="minorBidi"/>
              </w:rPr>
              <w:t>of which</w:t>
            </w:r>
            <w:r w:rsidR="7A8BB661" w:rsidRPr="54471CDD">
              <w:rPr>
                <w:rFonts w:asciiTheme="minorHAnsi" w:eastAsiaTheme="minorEastAsia" w:hAnsiTheme="minorHAnsi" w:cstheme="minorBidi"/>
              </w:rPr>
              <w:t xml:space="preserve"> </w:t>
            </w:r>
            <w:r w:rsidR="008D6D85">
              <w:rPr>
                <w:rFonts w:asciiTheme="minorHAnsi" w:eastAsiaTheme="minorEastAsia" w:hAnsiTheme="minorHAnsi" w:cstheme="minorBidi"/>
              </w:rPr>
              <w:t>74</w:t>
            </w:r>
            <w:r w:rsidR="008D6D85" w:rsidRPr="54471CDD">
              <w:rPr>
                <w:rFonts w:asciiTheme="minorHAnsi" w:eastAsiaTheme="minorEastAsia" w:hAnsiTheme="minorHAnsi" w:cstheme="minorBidi"/>
              </w:rPr>
              <w:t xml:space="preserve"> </w:t>
            </w:r>
            <w:r w:rsidR="7A8BB661" w:rsidRPr="54471CDD">
              <w:rPr>
                <w:rFonts w:asciiTheme="minorHAnsi" w:eastAsiaTheme="minorEastAsia" w:hAnsiTheme="minorHAnsi" w:cstheme="minorBidi"/>
              </w:rPr>
              <w:t>ha was in the priority locations</w:t>
            </w:r>
            <w:r w:rsidR="672619C0" w:rsidRPr="54471CDD">
              <w:rPr>
                <w:rFonts w:asciiTheme="minorHAnsi" w:eastAsiaTheme="minorEastAsia" w:hAnsiTheme="minorHAnsi" w:cstheme="minorBidi"/>
              </w:rPr>
              <w:t xml:space="preserve"> for habitat connectivity</w:t>
            </w:r>
            <w:r w:rsidR="7A8BB661" w:rsidRPr="54471CDD">
              <w:rPr>
                <w:rFonts w:asciiTheme="minorHAnsi" w:eastAsiaTheme="minorEastAsia" w:hAnsiTheme="minorHAnsi" w:cstheme="minorBidi"/>
              </w:rPr>
              <w:t xml:space="preserve">. This is not surprising since revegetation is </w:t>
            </w:r>
            <w:r w:rsidR="0E40B8BC" w:rsidRPr="54471CDD">
              <w:rPr>
                <w:rFonts w:asciiTheme="minorHAnsi" w:eastAsiaTheme="minorEastAsia" w:hAnsiTheme="minorHAnsi" w:cstheme="minorBidi"/>
              </w:rPr>
              <w:t xml:space="preserve">funded and </w:t>
            </w:r>
            <w:r w:rsidR="7A8BB661" w:rsidRPr="54471CDD">
              <w:rPr>
                <w:rFonts w:asciiTheme="minorHAnsi" w:eastAsiaTheme="minorEastAsia" w:hAnsiTheme="minorHAnsi" w:cstheme="minorBidi"/>
              </w:rPr>
              <w:t xml:space="preserve">undertaken for other reasons </w:t>
            </w:r>
            <w:r w:rsidR="1CA14E18" w:rsidRPr="54471CDD">
              <w:rPr>
                <w:rFonts w:asciiTheme="minorHAnsi" w:eastAsiaTheme="minorEastAsia" w:hAnsiTheme="minorHAnsi" w:cstheme="minorBidi"/>
              </w:rPr>
              <w:t>(</w:t>
            </w:r>
            <w:r w:rsidR="2AFDC544" w:rsidRPr="54471CDD">
              <w:rPr>
                <w:rFonts w:asciiTheme="minorHAnsi" w:eastAsiaTheme="minorEastAsia" w:hAnsiTheme="minorHAnsi" w:cstheme="minorBidi"/>
              </w:rPr>
              <w:t xml:space="preserve">such as </w:t>
            </w:r>
            <w:r w:rsidR="1FA3829A" w:rsidRPr="54471CDD">
              <w:rPr>
                <w:rFonts w:asciiTheme="minorHAnsi" w:eastAsiaTheme="minorEastAsia" w:hAnsiTheme="minorHAnsi" w:cstheme="minorBidi"/>
              </w:rPr>
              <w:t xml:space="preserve">erosion control, </w:t>
            </w:r>
            <w:r w:rsidR="478C5C33" w:rsidRPr="54471CDD">
              <w:rPr>
                <w:rFonts w:asciiTheme="minorHAnsi" w:eastAsiaTheme="minorEastAsia" w:hAnsiTheme="minorHAnsi" w:cstheme="minorBidi"/>
              </w:rPr>
              <w:t xml:space="preserve">water quality) </w:t>
            </w:r>
            <w:r w:rsidR="7A8BB661" w:rsidRPr="54471CDD">
              <w:rPr>
                <w:rFonts w:asciiTheme="minorHAnsi" w:eastAsiaTheme="minorEastAsia" w:hAnsiTheme="minorHAnsi" w:cstheme="minorBidi"/>
              </w:rPr>
              <w:t>than just critical biodiversity needs.</w:t>
            </w:r>
          </w:p>
          <w:p w14:paraId="525DD3C4" w14:textId="7A79ECCC" w:rsidR="54471CDD" w:rsidRDefault="54471CDD" w:rsidP="54471CDD">
            <w:pPr>
              <w:ind w:left="360"/>
              <w:rPr>
                <w:rFonts w:asciiTheme="minorHAnsi" w:eastAsiaTheme="minorEastAsia" w:hAnsiTheme="minorHAnsi" w:cstheme="minorBidi"/>
              </w:rPr>
            </w:pPr>
          </w:p>
          <w:p w14:paraId="3652FC5C" w14:textId="5442307E" w:rsidR="008C2736" w:rsidRPr="008C2736" w:rsidRDefault="7A8BB661" w:rsidP="54471CDD">
            <w:pPr>
              <w:numPr>
                <w:ilvl w:val="0"/>
                <w:numId w:val="8"/>
              </w:numPr>
              <w:rPr>
                <w:rFonts w:asciiTheme="minorHAnsi" w:eastAsiaTheme="minorEastAsia" w:hAnsiTheme="minorHAnsi" w:cstheme="minorBidi"/>
              </w:rPr>
            </w:pPr>
            <w:r w:rsidRPr="54471CDD">
              <w:rPr>
                <w:rFonts w:asciiTheme="minorHAnsi" w:eastAsiaTheme="minorEastAsia" w:hAnsiTheme="minorHAnsi" w:cstheme="minorBidi"/>
              </w:rPr>
              <w:t>When it comes to reporting progress against the targets, we rely on organisations who participate in biodiversity management to share their data with us about which action/s they are undertaking and where. This is a new practice for many, which has not yet been universally adopted, with the result that there currently may be a degree of under</w:t>
            </w:r>
            <w:r w:rsidR="61CB7B63" w:rsidRPr="54471CDD">
              <w:rPr>
                <w:rFonts w:asciiTheme="minorHAnsi" w:eastAsiaTheme="minorEastAsia" w:hAnsiTheme="minorHAnsi" w:cstheme="minorBidi"/>
              </w:rPr>
              <w:t xml:space="preserve"> </w:t>
            </w:r>
            <w:r w:rsidRPr="54471CDD">
              <w:rPr>
                <w:rFonts w:asciiTheme="minorHAnsi" w:eastAsiaTheme="minorEastAsia" w:hAnsiTheme="minorHAnsi" w:cstheme="minorBidi"/>
              </w:rPr>
              <w:t xml:space="preserve">reporting. </w:t>
            </w:r>
            <w:r w:rsidR="0800A866" w:rsidRPr="54471CDD">
              <w:rPr>
                <w:rFonts w:asciiTheme="minorHAnsi" w:eastAsiaTheme="minorEastAsia" w:hAnsiTheme="minorHAnsi" w:cstheme="minorBidi"/>
                <w:color w:val="000000" w:themeColor="text1"/>
              </w:rPr>
              <w:t>DELWP will continue to support stakeholders to contribute relevant</w:t>
            </w:r>
            <w:r w:rsidR="29C1EE5E" w:rsidRPr="54471CDD">
              <w:rPr>
                <w:rFonts w:asciiTheme="minorHAnsi" w:eastAsiaTheme="minorEastAsia" w:hAnsiTheme="minorHAnsi" w:cstheme="minorBidi"/>
                <w:color w:val="000000" w:themeColor="text1"/>
              </w:rPr>
              <w:t xml:space="preserve"> </w:t>
            </w:r>
            <w:r w:rsidR="0800A866" w:rsidRPr="54471CDD">
              <w:rPr>
                <w:rFonts w:asciiTheme="minorHAnsi" w:eastAsiaTheme="minorEastAsia" w:hAnsiTheme="minorHAnsi" w:cstheme="minorBidi"/>
                <w:color w:val="000000" w:themeColor="text1"/>
              </w:rPr>
              <w:t xml:space="preserve">data </w:t>
            </w:r>
            <w:r w:rsidR="3B5A6B19" w:rsidRPr="54471CDD">
              <w:rPr>
                <w:rFonts w:asciiTheme="minorHAnsi" w:eastAsiaTheme="minorEastAsia" w:hAnsiTheme="minorHAnsi" w:cstheme="minorBidi"/>
                <w:color w:val="000000" w:themeColor="text1"/>
              </w:rPr>
              <w:t>for reporting on</w:t>
            </w:r>
            <w:r w:rsidR="0800A866" w:rsidRPr="54471CDD">
              <w:rPr>
                <w:rFonts w:asciiTheme="minorHAnsi" w:eastAsiaTheme="minorEastAsia" w:hAnsiTheme="minorHAnsi" w:cstheme="minorBidi"/>
                <w:color w:val="000000" w:themeColor="text1"/>
              </w:rPr>
              <w:t xml:space="preserve"> Biodiversity 2037 targets</w:t>
            </w:r>
            <w:r w:rsidR="1A8ABDED" w:rsidRPr="54471CDD">
              <w:rPr>
                <w:rFonts w:asciiTheme="minorHAnsi" w:eastAsiaTheme="minorEastAsia" w:hAnsiTheme="minorHAnsi" w:cstheme="minorBidi"/>
                <w:color w:val="000000" w:themeColor="text1"/>
              </w:rPr>
              <w:t>.</w:t>
            </w:r>
          </w:p>
          <w:p w14:paraId="5D75B0E2" w14:textId="609B0FD1" w:rsidR="008C2736" w:rsidRPr="008C2736" w:rsidRDefault="008C2736" w:rsidP="54471CDD">
            <w:pPr>
              <w:rPr>
                <w:rFonts w:asciiTheme="minorHAnsi" w:eastAsiaTheme="minorEastAsia" w:hAnsiTheme="minorHAnsi" w:cstheme="minorBidi"/>
              </w:rPr>
            </w:pPr>
          </w:p>
          <w:p w14:paraId="7134433C" w14:textId="5D39B22A" w:rsidR="008C2736" w:rsidRPr="008C2736" w:rsidRDefault="7A8BB661" w:rsidP="54471CDD">
            <w:pPr>
              <w:rPr>
                <w:rFonts w:asciiTheme="minorHAnsi" w:eastAsiaTheme="minorEastAsia" w:hAnsiTheme="minorHAnsi" w:cstheme="minorBidi"/>
              </w:rPr>
            </w:pPr>
            <w:r w:rsidRPr="54471CDD">
              <w:rPr>
                <w:rFonts w:asciiTheme="minorHAnsi" w:eastAsiaTheme="minorEastAsia" w:hAnsiTheme="minorHAnsi" w:cstheme="minorBidi"/>
              </w:rPr>
              <w:t xml:space="preserve">For further information about how to provide the right data for Biodiversity 2037 reporting, see </w:t>
            </w:r>
            <w:hyperlink r:id="rId15">
              <w:r w:rsidRPr="54471CDD">
                <w:rPr>
                  <w:rStyle w:val="Hyperlink"/>
                  <w:rFonts w:asciiTheme="minorHAnsi" w:eastAsiaTheme="minorEastAsia" w:hAnsiTheme="minorHAnsi" w:cstheme="minorBidi"/>
                </w:rPr>
                <w:t>Activity Data</w:t>
              </w:r>
            </w:hyperlink>
            <w:r w:rsidRPr="54471CDD">
              <w:rPr>
                <w:rFonts w:asciiTheme="minorHAnsi" w:eastAsiaTheme="minorEastAsia" w:hAnsiTheme="minorHAnsi" w:cstheme="minorBidi"/>
              </w:rPr>
              <w:t>.</w:t>
            </w:r>
          </w:p>
          <w:p w14:paraId="513C43D6" w14:textId="77777777" w:rsidR="00C27071" w:rsidRDefault="00C27071" w:rsidP="54471CDD">
            <w:pPr>
              <w:rPr>
                <w:rFonts w:asciiTheme="minorHAnsi" w:eastAsiaTheme="minorEastAsia" w:hAnsiTheme="minorHAnsi" w:cstheme="minorBidi"/>
              </w:rPr>
            </w:pPr>
          </w:p>
          <w:p w14:paraId="11278882" w14:textId="2BA212C0" w:rsidR="00D114AF" w:rsidRPr="00D114AF" w:rsidRDefault="29CA3BAE" w:rsidP="54471CDD">
            <w:pPr>
              <w:rPr>
                <w:rFonts w:asciiTheme="minorHAnsi" w:eastAsiaTheme="minorEastAsia" w:hAnsiTheme="minorHAnsi" w:cstheme="minorBidi"/>
              </w:rPr>
            </w:pPr>
            <w:r w:rsidRPr="54471CDD">
              <w:rPr>
                <w:rFonts w:asciiTheme="minorHAnsi" w:eastAsiaTheme="minorEastAsia" w:hAnsiTheme="minorHAnsi" w:cstheme="minorBidi"/>
              </w:rPr>
              <w:t xml:space="preserve">DELWP will </w:t>
            </w:r>
            <w:r w:rsidR="076B6506" w:rsidRPr="54471CDD">
              <w:rPr>
                <w:rFonts w:asciiTheme="minorHAnsi" w:eastAsiaTheme="minorEastAsia" w:hAnsiTheme="minorHAnsi" w:cstheme="minorBidi"/>
              </w:rPr>
              <w:t>provide updates on progress against these targets on a regular basis as information becomes available.</w:t>
            </w:r>
          </w:p>
          <w:p w14:paraId="6BA1D752" w14:textId="77777777" w:rsidR="00C27071" w:rsidRDefault="00C27071" w:rsidP="54471CDD">
            <w:pPr>
              <w:rPr>
                <w:rFonts w:asciiTheme="minorHAnsi" w:eastAsiaTheme="minorEastAsia" w:hAnsiTheme="minorHAnsi" w:cstheme="minorBidi"/>
              </w:rPr>
            </w:pPr>
          </w:p>
        </w:tc>
      </w:tr>
      <w:tr w:rsidR="00C27071" w14:paraId="40379BF6" w14:textId="77777777" w:rsidTr="54471CDD">
        <w:tc>
          <w:tcPr>
            <w:tcW w:w="1702" w:type="dxa"/>
            <w:tcBorders>
              <w:top w:val="single" w:sz="4" w:space="0" w:color="auto"/>
              <w:left w:val="single" w:sz="4" w:space="0" w:color="auto"/>
              <w:bottom w:val="single" w:sz="4" w:space="0" w:color="auto"/>
              <w:right w:val="single" w:sz="4" w:space="0" w:color="auto"/>
            </w:tcBorders>
          </w:tcPr>
          <w:p w14:paraId="175F0021" w14:textId="77777777" w:rsidR="00C27071" w:rsidRDefault="786595FD" w:rsidP="54471CDD">
            <w:pPr>
              <w:rPr>
                <w:rFonts w:asciiTheme="minorHAnsi" w:eastAsiaTheme="minorEastAsia" w:hAnsiTheme="minorHAnsi" w:cstheme="minorBidi"/>
                <w:color w:val="000000" w:themeColor="text1"/>
              </w:rPr>
            </w:pPr>
            <w:r w:rsidRPr="54471CDD">
              <w:rPr>
                <w:rFonts w:asciiTheme="minorHAnsi" w:eastAsiaTheme="minorEastAsia" w:hAnsiTheme="minorHAnsi" w:cstheme="minorBidi"/>
                <w:color w:val="000000" w:themeColor="text1"/>
              </w:rPr>
              <w:lastRenderedPageBreak/>
              <w:t>4. Why is there a difference in the hectares reported between the 2018 and 2019 progress reports?</w:t>
            </w:r>
          </w:p>
          <w:p w14:paraId="3294AF95" w14:textId="77777777" w:rsidR="00C27071" w:rsidRDefault="00C27071" w:rsidP="54471CDD">
            <w:pPr>
              <w:rPr>
                <w:rFonts w:asciiTheme="minorHAnsi" w:eastAsiaTheme="minorEastAsia" w:hAnsiTheme="minorHAnsi" w:cstheme="minorBidi"/>
              </w:rPr>
            </w:pPr>
          </w:p>
        </w:tc>
        <w:tc>
          <w:tcPr>
            <w:tcW w:w="7654" w:type="dxa"/>
            <w:tcBorders>
              <w:top w:val="single" w:sz="4" w:space="0" w:color="auto"/>
              <w:left w:val="single" w:sz="4" w:space="0" w:color="auto"/>
              <w:bottom w:val="single" w:sz="4" w:space="0" w:color="auto"/>
              <w:right w:val="single" w:sz="4" w:space="0" w:color="auto"/>
            </w:tcBorders>
          </w:tcPr>
          <w:p w14:paraId="2C6EEA18" w14:textId="25E99305" w:rsidR="005065FA" w:rsidRPr="005065FA" w:rsidRDefault="20D10FEF" w:rsidP="54471CDD">
            <w:pPr>
              <w:rPr>
                <w:rFonts w:asciiTheme="minorHAnsi" w:eastAsiaTheme="minorEastAsia" w:hAnsiTheme="minorHAnsi" w:cstheme="minorBidi"/>
              </w:rPr>
            </w:pPr>
            <w:r w:rsidRPr="54471CDD">
              <w:rPr>
                <w:rFonts w:asciiTheme="minorHAnsi" w:eastAsiaTheme="minorEastAsia" w:hAnsiTheme="minorHAnsi" w:cstheme="minorBidi"/>
              </w:rPr>
              <w:t xml:space="preserve">Reporting for the Biodiversity 2037 targets relies on collection of accurate spatial data from organisations that undertake on-ground biodiversity work. </w:t>
            </w:r>
            <w:r w:rsidR="248859A8" w:rsidRPr="54471CDD">
              <w:rPr>
                <w:rFonts w:asciiTheme="minorHAnsi" w:eastAsiaTheme="minorEastAsia" w:hAnsiTheme="minorHAnsi" w:cstheme="minorBidi"/>
              </w:rPr>
              <w:t xml:space="preserve">This </w:t>
            </w:r>
            <w:r w:rsidRPr="54471CDD">
              <w:rPr>
                <w:rFonts w:asciiTheme="minorHAnsi" w:eastAsiaTheme="minorEastAsia" w:hAnsiTheme="minorHAnsi" w:cstheme="minorBidi"/>
              </w:rPr>
              <w:t xml:space="preserve">spatial data </w:t>
            </w:r>
            <w:r w:rsidR="3A9D0264" w:rsidRPr="54471CDD">
              <w:rPr>
                <w:rFonts w:asciiTheme="minorHAnsi" w:eastAsiaTheme="minorEastAsia" w:hAnsiTheme="minorHAnsi" w:cstheme="minorBidi"/>
              </w:rPr>
              <w:t xml:space="preserve">is </w:t>
            </w:r>
            <w:r w:rsidRPr="54471CDD">
              <w:rPr>
                <w:rFonts w:asciiTheme="minorHAnsi" w:eastAsiaTheme="minorEastAsia" w:hAnsiTheme="minorHAnsi" w:cstheme="minorBidi"/>
              </w:rPr>
              <w:t xml:space="preserve">represented by </w:t>
            </w:r>
            <w:r w:rsidR="74C10BDA" w:rsidRPr="54471CDD">
              <w:rPr>
                <w:rFonts w:asciiTheme="minorHAnsi" w:eastAsiaTheme="minorEastAsia" w:hAnsiTheme="minorHAnsi" w:cstheme="minorBidi"/>
              </w:rPr>
              <w:t xml:space="preserve">GIS </w:t>
            </w:r>
            <w:r w:rsidRPr="54471CDD">
              <w:rPr>
                <w:rFonts w:asciiTheme="minorHAnsi" w:eastAsiaTheme="minorEastAsia" w:hAnsiTheme="minorHAnsi" w:cstheme="minorBidi"/>
              </w:rPr>
              <w:t>polygons, measured in hectares, that describe where and what type of management activity has been undertaken within that polygon area. </w:t>
            </w:r>
          </w:p>
          <w:p w14:paraId="361765CC" w14:textId="77777777" w:rsidR="005065FA" w:rsidRPr="005065FA" w:rsidRDefault="20D10FEF" w:rsidP="54471CDD">
            <w:pPr>
              <w:rPr>
                <w:rFonts w:asciiTheme="minorHAnsi" w:eastAsiaTheme="minorEastAsia" w:hAnsiTheme="minorHAnsi" w:cstheme="minorBidi"/>
              </w:rPr>
            </w:pPr>
            <w:r w:rsidRPr="54471CDD">
              <w:rPr>
                <w:rFonts w:asciiTheme="minorHAnsi" w:eastAsiaTheme="minorEastAsia" w:hAnsiTheme="minorHAnsi" w:cstheme="minorBidi"/>
              </w:rPr>
              <w:t>  </w:t>
            </w:r>
          </w:p>
          <w:p w14:paraId="2FE31E27" w14:textId="3C6AAD5E" w:rsidR="005065FA" w:rsidRPr="005065FA" w:rsidRDefault="20D10FEF" w:rsidP="54471CDD">
            <w:pPr>
              <w:rPr>
                <w:rFonts w:asciiTheme="minorHAnsi" w:eastAsiaTheme="minorEastAsia" w:hAnsiTheme="minorHAnsi" w:cstheme="minorBidi"/>
              </w:rPr>
            </w:pPr>
            <w:r w:rsidRPr="54471CDD">
              <w:rPr>
                <w:rFonts w:asciiTheme="minorHAnsi" w:eastAsiaTheme="minorEastAsia" w:hAnsiTheme="minorHAnsi" w:cstheme="minorBidi"/>
              </w:rPr>
              <w:t xml:space="preserve">The 2018 </w:t>
            </w:r>
            <w:r w:rsidR="475F76B8" w:rsidRPr="54471CDD">
              <w:rPr>
                <w:rFonts w:asciiTheme="minorHAnsi" w:eastAsiaTheme="minorEastAsia" w:hAnsiTheme="minorHAnsi" w:cstheme="minorBidi"/>
              </w:rPr>
              <w:t xml:space="preserve">progress </w:t>
            </w:r>
            <w:r w:rsidRPr="54471CDD">
              <w:rPr>
                <w:rFonts w:asciiTheme="minorHAnsi" w:eastAsiaTheme="minorEastAsia" w:hAnsiTheme="minorHAnsi" w:cstheme="minorBidi"/>
              </w:rPr>
              <w:t>report on the Biodiversity 2037 targets used broad management areas provided by each organisation which typically lacked specificity about the extent of on-ground activities </w:t>
            </w:r>
            <w:proofErr w:type="gramStart"/>
            <w:r w:rsidRPr="54471CDD">
              <w:rPr>
                <w:rFonts w:asciiTheme="minorHAnsi" w:eastAsiaTheme="minorEastAsia" w:hAnsiTheme="minorHAnsi" w:cstheme="minorBidi"/>
              </w:rPr>
              <w:t>actually undertaken</w:t>
            </w:r>
            <w:proofErr w:type="gramEnd"/>
            <w:r w:rsidRPr="54471CDD">
              <w:rPr>
                <w:rFonts w:asciiTheme="minorHAnsi" w:eastAsiaTheme="minorEastAsia" w:hAnsiTheme="minorHAnsi" w:cstheme="minorBidi"/>
              </w:rPr>
              <w:t>.</w:t>
            </w:r>
          </w:p>
          <w:p w14:paraId="083FF3BE" w14:textId="47275420" w:rsidR="005065FA" w:rsidRPr="005065FA" w:rsidRDefault="005065FA" w:rsidP="54471CDD">
            <w:pPr>
              <w:rPr>
                <w:rFonts w:asciiTheme="minorHAnsi" w:eastAsiaTheme="minorEastAsia" w:hAnsiTheme="minorHAnsi" w:cstheme="minorBidi"/>
              </w:rPr>
            </w:pPr>
          </w:p>
          <w:p w14:paraId="3AA91D19" w14:textId="3CB91744" w:rsidR="005065FA" w:rsidRPr="005065FA" w:rsidRDefault="20D10FEF" w:rsidP="54471CDD">
            <w:pPr>
              <w:rPr>
                <w:rFonts w:asciiTheme="minorHAnsi" w:eastAsiaTheme="minorEastAsia" w:hAnsiTheme="minorHAnsi" w:cstheme="minorBidi"/>
              </w:rPr>
            </w:pPr>
            <w:r w:rsidRPr="54471CDD">
              <w:rPr>
                <w:rFonts w:asciiTheme="minorHAnsi" w:eastAsiaTheme="minorEastAsia" w:hAnsiTheme="minorHAnsi" w:cstheme="minorBidi"/>
              </w:rPr>
              <w:t>For example: </w:t>
            </w:r>
          </w:p>
          <w:p w14:paraId="04CE27B2" w14:textId="28EFEDF5" w:rsidR="005065FA" w:rsidRPr="005065FA" w:rsidRDefault="4A2C80E3" w:rsidP="54471CDD">
            <w:pPr>
              <w:numPr>
                <w:ilvl w:val="0"/>
                <w:numId w:val="10"/>
              </w:numPr>
              <w:rPr>
                <w:rFonts w:asciiTheme="minorHAnsi" w:eastAsiaTheme="minorEastAsia" w:hAnsiTheme="minorHAnsi" w:cstheme="minorBidi"/>
              </w:rPr>
            </w:pPr>
            <w:r w:rsidRPr="54471CDD">
              <w:rPr>
                <w:rFonts w:asciiTheme="minorHAnsi" w:eastAsiaTheme="minorEastAsia" w:hAnsiTheme="minorHAnsi" w:cstheme="minorBidi"/>
              </w:rPr>
              <w:t>S</w:t>
            </w:r>
            <w:r w:rsidR="20D10FEF" w:rsidRPr="54471CDD">
              <w:rPr>
                <w:rFonts w:asciiTheme="minorHAnsi" w:eastAsiaTheme="minorEastAsia" w:hAnsiTheme="minorHAnsi" w:cstheme="minorBidi"/>
              </w:rPr>
              <w:t>ome activities were recorded as occurring uniformly across a large management area but where the actual on-ground works were limited to specific locations within that large management area; or  </w:t>
            </w:r>
          </w:p>
          <w:p w14:paraId="73D58272" w14:textId="64044B7B" w:rsidR="005065FA" w:rsidRPr="005065FA" w:rsidRDefault="47ECAD70" w:rsidP="54471CDD">
            <w:pPr>
              <w:numPr>
                <w:ilvl w:val="0"/>
                <w:numId w:val="10"/>
              </w:numPr>
              <w:rPr>
                <w:rFonts w:asciiTheme="minorHAnsi" w:eastAsiaTheme="minorEastAsia" w:hAnsiTheme="minorHAnsi" w:cstheme="minorBidi"/>
              </w:rPr>
            </w:pPr>
            <w:r w:rsidRPr="54471CDD">
              <w:rPr>
                <w:rFonts w:asciiTheme="minorHAnsi" w:eastAsiaTheme="minorEastAsia" w:hAnsiTheme="minorHAnsi" w:cstheme="minorBidi"/>
              </w:rPr>
              <w:t>S</w:t>
            </w:r>
            <w:r w:rsidR="20D10FEF" w:rsidRPr="54471CDD">
              <w:rPr>
                <w:rFonts w:asciiTheme="minorHAnsi" w:eastAsiaTheme="minorEastAsia" w:hAnsiTheme="minorHAnsi" w:cstheme="minorBidi"/>
              </w:rPr>
              <w:t>ome, but not all elements of a threat were managed</w:t>
            </w:r>
            <w:r w:rsidR="0C7A967E" w:rsidRPr="54471CDD">
              <w:rPr>
                <w:rFonts w:asciiTheme="minorHAnsi" w:eastAsiaTheme="minorEastAsia" w:hAnsiTheme="minorHAnsi" w:cstheme="minorBidi"/>
              </w:rPr>
              <w:t xml:space="preserve">, for example, </w:t>
            </w:r>
            <w:r w:rsidR="20D10FEF" w:rsidRPr="54471CDD">
              <w:rPr>
                <w:rFonts w:asciiTheme="minorHAnsi" w:eastAsiaTheme="minorEastAsia" w:hAnsiTheme="minorHAnsi" w:cstheme="minorBidi"/>
              </w:rPr>
              <w:t>where weed control was undertaken, but only one of numerous </w:t>
            </w:r>
            <w:proofErr w:type="gramStart"/>
            <w:r w:rsidR="20D10FEF" w:rsidRPr="54471CDD">
              <w:rPr>
                <w:rFonts w:asciiTheme="minorHAnsi" w:eastAsiaTheme="minorEastAsia" w:hAnsiTheme="minorHAnsi" w:cstheme="minorBidi"/>
              </w:rPr>
              <w:t>high-threat</w:t>
            </w:r>
            <w:proofErr w:type="gramEnd"/>
            <w:r w:rsidR="20D10FEF" w:rsidRPr="54471CDD">
              <w:rPr>
                <w:rFonts w:asciiTheme="minorHAnsi" w:eastAsiaTheme="minorEastAsia" w:hAnsiTheme="minorHAnsi" w:cstheme="minorBidi"/>
              </w:rPr>
              <w:t> weed species was controlled.  </w:t>
            </w:r>
          </w:p>
          <w:p w14:paraId="5AB1510A" w14:textId="52A09F84" w:rsidR="54471CDD" w:rsidRDefault="54471CDD" w:rsidP="54471CDD">
            <w:pPr>
              <w:rPr>
                <w:rFonts w:asciiTheme="minorHAnsi" w:eastAsiaTheme="minorEastAsia" w:hAnsiTheme="minorHAnsi" w:cstheme="minorBidi"/>
              </w:rPr>
            </w:pPr>
          </w:p>
          <w:p w14:paraId="60FA44C0" w14:textId="1964CBAC" w:rsidR="005065FA" w:rsidRPr="005065FA" w:rsidRDefault="20D10FEF" w:rsidP="54471CDD">
            <w:pPr>
              <w:rPr>
                <w:rFonts w:asciiTheme="minorHAnsi" w:eastAsiaTheme="minorEastAsia" w:hAnsiTheme="minorHAnsi" w:cstheme="minorBidi"/>
              </w:rPr>
            </w:pPr>
            <w:r w:rsidRPr="54471CDD">
              <w:rPr>
                <w:rFonts w:asciiTheme="minorHAnsi" w:eastAsiaTheme="minorEastAsia" w:hAnsiTheme="minorHAnsi" w:cstheme="minorBidi"/>
              </w:rPr>
              <w:t>This approach, using partial threat management data, over</w:t>
            </w:r>
            <w:r w:rsidR="0FD3F539" w:rsidRPr="54471CDD">
              <w:rPr>
                <w:rFonts w:asciiTheme="minorHAnsi" w:eastAsiaTheme="minorEastAsia" w:hAnsiTheme="minorHAnsi" w:cstheme="minorBidi"/>
              </w:rPr>
              <w:t>-</w:t>
            </w:r>
            <w:r w:rsidRPr="54471CDD">
              <w:rPr>
                <w:rFonts w:asciiTheme="minorHAnsi" w:eastAsiaTheme="minorEastAsia" w:hAnsiTheme="minorHAnsi" w:cstheme="minorBidi"/>
              </w:rPr>
              <w:t>estimated the total hectares of activity undertaken.</w:t>
            </w:r>
          </w:p>
          <w:p w14:paraId="7C2C64F8" w14:textId="77777777" w:rsidR="005065FA" w:rsidRPr="005065FA" w:rsidRDefault="20D10FEF" w:rsidP="54471CDD">
            <w:pPr>
              <w:rPr>
                <w:rFonts w:asciiTheme="minorHAnsi" w:eastAsiaTheme="minorEastAsia" w:hAnsiTheme="minorHAnsi" w:cstheme="minorBidi"/>
              </w:rPr>
            </w:pPr>
            <w:r w:rsidRPr="54471CDD">
              <w:rPr>
                <w:rFonts w:asciiTheme="minorHAnsi" w:eastAsiaTheme="minorEastAsia" w:hAnsiTheme="minorHAnsi" w:cstheme="minorBidi"/>
              </w:rPr>
              <w:t> </w:t>
            </w:r>
          </w:p>
          <w:p w14:paraId="635CA49D" w14:textId="7F268FE3" w:rsidR="005065FA" w:rsidRPr="005065FA" w:rsidRDefault="20D10FEF" w:rsidP="54471CDD">
            <w:pPr>
              <w:rPr>
                <w:rFonts w:asciiTheme="minorHAnsi" w:eastAsiaTheme="minorEastAsia" w:hAnsiTheme="minorHAnsi" w:cstheme="minorBidi"/>
              </w:rPr>
            </w:pPr>
            <w:r w:rsidRPr="54471CDD">
              <w:rPr>
                <w:rFonts w:asciiTheme="minorHAnsi" w:eastAsiaTheme="minorEastAsia" w:hAnsiTheme="minorHAnsi" w:cstheme="minorBidi"/>
              </w:rPr>
              <w:lastRenderedPageBreak/>
              <w:t xml:space="preserve">In contrast, the 2019 </w:t>
            </w:r>
            <w:r w:rsidR="00116C1F">
              <w:rPr>
                <w:rFonts w:asciiTheme="minorHAnsi" w:eastAsiaTheme="minorEastAsia" w:hAnsiTheme="minorHAnsi" w:cstheme="minorBidi"/>
              </w:rPr>
              <w:t xml:space="preserve">and 2020 </w:t>
            </w:r>
            <w:r w:rsidRPr="54471CDD">
              <w:rPr>
                <w:rFonts w:asciiTheme="minorHAnsi" w:eastAsiaTheme="minorEastAsia" w:hAnsiTheme="minorHAnsi" w:cstheme="minorBidi"/>
              </w:rPr>
              <w:t>report</w:t>
            </w:r>
            <w:r w:rsidR="00116C1F">
              <w:rPr>
                <w:rFonts w:asciiTheme="minorHAnsi" w:eastAsiaTheme="minorEastAsia" w:hAnsiTheme="minorHAnsi" w:cstheme="minorBidi"/>
              </w:rPr>
              <w:t>s</w:t>
            </w:r>
            <w:r w:rsidRPr="54471CDD">
              <w:rPr>
                <w:rFonts w:asciiTheme="minorHAnsi" w:eastAsiaTheme="minorEastAsia" w:hAnsiTheme="minorHAnsi" w:cstheme="minorBidi"/>
              </w:rPr>
              <w:t xml:space="preserve"> ha</w:t>
            </w:r>
            <w:r w:rsidR="00116C1F">
              <w:rPr>
                <w:rFonts w:asciiTheme="minorHAnsi" w:eastAsiaTheme="minorEastAsia" w:hAnsiTheme="minorHAnsi" w:cstheme="minorBidi"/>
              </w:rPr>
              <w:t>ve</w:t>
            </w:r>
            <w:r w:rsidRPr="54471CDD">
              <w:rPr>
                <w:rFonts w:asciiTheme="minorHAnsi" w:eastAsiaTheme="minorEastAsia" w:hAnsiTheme="minorHAnsi" w:cstheme="minorBidi"/>
              </w:rPr>
              <w:t xml:space="preserve"> been generated using more accurate spatial polygon areas that represent where the on-ground works have </w:t>
            </w:r>
            <w:proofErr w:type="gramStart"/>
            <w:r w:rsidRPr="54471CDD">
              <w:rPr>
                <w:rFonts w:asciiTheme="minorHAnsi" w:eastAsiaTheme="minorEastAsia" w:hAnsiTheme="minorHAnsi" w:cstheme="minorBidi"/>
              </w:rPr>
              <w:t>actually occurred</w:t>
            </w:r>
            <w:proofErr w:type="gramEnd"/>
            <w:r w:rsidRPr="54471CDD">
              <w:rPr>
                <w:rFonts w:asciiTheme="minorHAnsi" w:eastAsiaTheme="minorEastAsia" w:hAnsiTheme="minorHAnsi" w:cstheme="minorBidi"/>
              </w:rPr>
              <w:t>.</w:t>
            </w:r>
          </w:p>
          <w:p w14:paraId="01E2106E" w14:textId="3DF1CC6E" w:rsidR="005065FA" w:rsidRPr="005065FA" w:rsidRDefault="005065FA" w:rsidP="54471CDD">
            <w:pPr>
              <w:rPr>
                <w:rFonts w:asciiTheme="minorHAnsi" w:eastAsiaTheme="minorEastAsia" w:hAnsiTheme="minorHAnsi" w:cstheme="minorBidi"/>
              </w:rPr>
            </w:pPr>
          </w:p>
          <w:p w14:paraId="4E2A7B86" w14:textId="05DEDACB" w:rsidR="005065FA" w:rsidRPr="005065FA" w:rsidRDefault="20D10FEF" w:rsidP="54471CDD">
            <w:pPr>
              <w:rPr>
                <w:rFonts w:asciiTheme="minorHAnsi" w:eastAsiaTheme="minorEastAsia" w:hAnsiTheme="minorHAnsi" w:cstheme="minorBidi"/>
              </w:rPr>
            </w:pPr>
            <w:r w:rsidRPr="54471CDD">
              <w:rPr>
                <w:rFonts w:asciiTheme="minorHAnsi" w:eastAsiaTheme="minorEastAsia" w:hAnsiTheme="minorHAnsi" w:cstheme="minorBidi"/>
              </w:rPr>
              <w:t xml:space="preserve">This approach provides a more conservative estimate of the progress made towards achieving </w:t>
            </w:r>
            <w:r w:rsidR="00902C71">
              <w:rPr>
                <w:rFonts w:asciiTheme="minorHAnsi" w:eastAsiaTheme="minorEastAsia" w:hAnsiTheme="minorHAnsi" w:cstheme="minorBidi"/>
              </w:rPr>
              <w:t xml:space="preserve">the </w:t>
            </w:r>
            <w:r w:rsidRPr="54471CDD">
              <w:rPr>
                <w:rFonts w:asciiTheme="minorHAnsi" w:eastAsiaTheme="minorEastAsia" w:hAnsiTheme="minorHAnsi" w:cstheme="minorBidi"/>
              </w:rPr>
              <w:t xml:space="preserve">Biodiversity </w:t>
            </w:r>
            <w:r w:rsidR="00902C71">
              <w:rPr>
                <w:rFonts w:asciiTheme="minorHAnsi" w:eastAsiaTheme="minorEastAsia" w:hAnsiTheme="minorHAnsi" w:cstheme="minorBidi"/>
              </w:rPr>
              <w:t xml:space="preserve">2037 </w:t>
            </w:r>
            <w:r w:rsidRPr="54471CDD">
              <w:rPr>
                <w:rFonts w:asciiTheme="minorHAnsi" w:eastAsiaTheme="minorEastAsia" w:hAnsiTheme="minorHAnsi" w:cstheme="minorBidi"/>
              </w:rPr>
              <w:t xml:space="preserve">Plan targets. Future reports are also expected to report only hectares of </w:t>
            </w:r>
            <w:r w:rsidR="402F0544" w:rsidRPr="54471CDD">
              <w:rPr>
                <w:rFonts w:asciiTheme="minorHAnsi" w:eastAsiaTheme="minorEastAsia" w:hAnsiTheme="minorHAnsi" w:cstheme="minorBidi"/>
              </w:rPr>
              <w:t>‘</w:t>
            </w:r>
            <w:r w:rsidRPr="54471CDD">
              <w:rPr>
                <w:rFonts w:asciiTheme="minorHAnsi" w:eastAsiaTheme="minorEastAsia" w:hAnsiTheme="minorHAnsi" w:cstheme="minorBidi"/>
              </w:rPr>
              <w:t>full</w:t>
            </w:r>
            <w:r w:rsidR="19F07D28" w:rsidRPr="54471CDD">
              <w:rPr>
                <w:rFonts w:asciiTheme="minorHAnsi" w:eastAsiaTheme="minorEastAsia" w:hAnsiTheme="minorHAnsi" w:cstheme="minorBidi"/>
              </w:rPr>
              <w:t>’</w:t>
            </w:r>
            <w:r w:rsidRPr="54471CDD">
              <w:rPr>
                <w:rFonts w:asciiTheme="minorHAnsi" w:eastAsiaTheme="minorEastAsia" w:hAnsiTheme="minorHAnsi" w:cstheme="minorBidi"/>
              </w:rPr>
              <w:t xml:space="preserve"> management areas to identify progress.  </w:t>
            </w:r>
          </w:p>
          <w:p w14:paraId="4ED1A037" w14:textId="77777777" w:rsidR="005065FA" w:rsidRPr="005065FA" w:rsidRDefault="005065FA" w:rsidP="54471CDD">
            <w:pPr>
              <w:rPr>
                <w:rFonts w:asciiTheme="minorHAnsi" w:eastAsiaTheme="minorEastAsia" w:hAnsiTheme="minorHAnsi" w:cstheme="minorBidi"/>
              </w:rPr>
            </w:pPr>
          </w:p>
          <w:p w14:paraId="5AFC4455" w14:textId="7C33F0F5" w:rsidR="005065FA" w:rsidRPr="005065FA" w:rsidRDefault="6411F1E8" w:rsidP="54471CDD">
            <w:pPr>
              <w:rPr>
                <w:rFonts w:asciiTheme="minorHAnsi" w:eastAsiaTheme="minorEastAsia" w:hAnsiTheme="minorHAnsi" w:cstheme="minorBidi"/>
              </w:rPr>
            </w:pPr>
            <w:r w:rsidRPr="54471CDD">
              <w:rPr>
                <w:rFonts w:asciiTheme="minorHAnsi" w:eastAsiaTheme="minorEastAsia" w:hAnsiTheme="minorHAnsi" w:cstheme="minorBidi"/>
              </w:rPr>
              <w:t xml:space="preserve">We </w:t>
            </w:r>
            <w:r w:rsidR="20D10FEF" w:rsidRPr="54471CDD">
              <w:rPr>
                <w:rFonts w:asciiTheme="minorHAnsi" w:eastAsiaTheme="minorEastAsia" w:hAnsiTheme="minorHAnsi" w:cstheme="minorBidi"/>
              </w:rPr>
              <w:t>will continue to improve our data standards and guidance materials for stakeholders reporting on-ground management actions to ensure reporting is as accurate as possible. </w:t>
            </w:r>
          </w:p>
          <w:p w14:paraId="717F6AF8" w14:textId="77777777" w:rsidR="00C27071" w:rsidRDefault="00C27071" w:rsidP="54471CDD">
            <w:pPr>
              <w:rPr>
                <w:rFonts w:asciiTheme="minorHAnsi" w:eastAsiaTheme="minorEastAsia" w:hAnsiTheme="minorHAnsi" w:cstheme="minorBidi"/>
              </w:rPr>
            </w:pPr>
          </w:p>
        </w:tc>
      </w:tr>
      <w:tr w:rsidR="00C27071" w14:paraId="69BC08BD" w14:textId="77777777" w:rsidTr="54471CDD">
        <w:tc>
          <w:tcPr>
            <w:tcW w:w="1702" w:type="dxa"/>
            <w:tcBorders>
              <w:top w:val="single" w:sz="4" w:space="0" w:color="auto"/>
              <w:left w:val="single" w:sz="4" w:space="0" w:color="auto"/>
              <w:bottom w:val="single" w:sz="4" w:space="0" w:color="auto"/>
              <w:right w:val="single" w:sz="4" w:space="0" w:color="auto"/>
            </w:tcBorders>
          </w:tcPr>
          <w:p w14:paraId="30670D8D" w14:textId="266B569D" w:rsidR="00C27071" w:rsidRDefault="786595FD" w:rsidP="54471CDD">
            <w:pPr>
              <w:rPr>
                <w:rFonts w:asciiTheme="minorHAnsi" w:eastAsiaTheme="minorEastAsia" w:hAnsiTheme="minorHAnsi" w:cstheme="minorBidi"/>
                <w:color w:val="000000" w:themeColor="text1"/>
              </w:rPr>
            </w:pPr>
            <w:r w:rsidRPr="54471CDD">
              <w:rPr>
                <w:rFonts w:asciiTheme="minorHAnsi" w:eastAsiaTheme="minorEastAsia" w:hAnsiTheme="minorHAnsi" w:cstheme="minorBidi"/>
                <w:color w:val="000000" w:themeColor="text1"/>
              </w:rPr>
              <w:lastRenderedPageBreak/>
              <w:t xml:space="preserve">5. What is </w:t>
            </w:r>
            <w:r w:rsidR="453D176D" w:rsidRPr="54471CDD">
              <w:rPr>
                <w:rFonts w:asciiTheme="minorHAnsi" w:eastAsiaTheme="minorEastAsia" w:hAnsiTheme="minorHAnsi" w:cstheme="minorBidi"/>
                <w:color w:val="000000" w:themeColor="text1"/>
              </w:rPr>
              <w:t>‘</w:t>
            </w:r>
            <w:r w:rsidRPr="54471CDD">
              <w:rPr>
                <w:rFonts w:asciiTheme="minorHAnsi" w:eastAsiaTheme="minorEastAsia" w:hAnsiTheme="minorHAnsi" w:cstheme="minorBidi"/>
                <w:color w:val="000000" w:themeColor="text1"/>
              </w:rPr>
              <w:t>Change in Suitable Habitat</w:t>
            </w:r>
            <w:r w:rsidR="6A3FFC6D" w:rsidRPr="54471CDD">
              <w:rPr>
                <w:rFonts w:asciiTheme="minorHAnsi" w:eastAsiaTheme="minorEastAsia" w:hAnsiTheme="minorHAnsi" w:cstheme="minorBidi"/>
                <w:color w:val="000000" w:themeColor="text1"/>
              </w:rPr>
              <w:t>’</w:t>
            </w:r>
            <w:r w:rsidRPr="54471CDD">
              <w:rPr>
                <w:rFonts w:asciiTheme="minorHAnsi" w:eastAsiaTheme="minorEastAsia" w:hAnsiTheme="minorHAnsi" w:cstheme="minorBidi"/>
                <w:color w:val="000000" w:themeColor="text1"/>
              </w:rPr>
              <w:t xml:space="preserve"> and how does it relate to the Biodiversity 2037 </w:t>
            </w:r>
            <w:r w:rsidR="04048443" w:rsidRPr="54471CDD">
              <w:rPr>
                <w:rFonts w:asciiTheme="minorHAnsi" w:eastAsiaTheme="minorEastAsia" w:hAnsiTheme="minorHAnsi" w:cstheme="minorBidi"/>
                <w:color w:val="000000" w:themeColor="text1"/>
              </w:rPr>
              <w:t xml:space="preserve">contributing </w:t>
            </w:r>
            <w:r w:rsidRPr="54471CDD">
              <w:rPr>
                <w:rFonts w:asciiTheme="minorHAnsi" w:eastAsiaTheme="minorEastAsia" w:hAnsiTheme="minorHAnsi" w:cstheme="minorBidi"/>
                <w:color w:val="000000" w:themeColor="text1"/>
              </w:rPr>
              <w:t>targets?</w:t>
            </w:r>
          </w:p>
          <w:p w14:paraId="7C7FA440" w14:textId="77777777" w:rsidR="00C27071" w:rsidRDefault="00C27071" w:rsidP="54471CDD">
            <w:pPr>
              <w:rPr>
                <w:rFonts w:asciiTheme="minorHAnsi" w:eastAsiaTheme="minorEastAsia" w:hAnsiTheme="minorHAnsi" w:cstheme="minorBidi"/>
              </w:rPr>
            </w:pPr>
          </w:p>
        </w:tc>
        <w:tc>
          <w:tcPr>
            <w:tcW w:w="7654" w:type="dxa"/>
            <w:tcBorders>
              <w:top w:val="single" w:sz="4" w:space="0" w:color="auto"/>
              <w:left w:val="single" w:sz="4" w:space="0" w:color="auto"/>
              <w:bottom w:val="single" w:sz="4" w:space="0" w:color="auto"/>
              <w:right w:val="single" w:sz="4" w:space="0" w:color="auto"/>
            </w:tcBorders>
          </w:tcPr>
          <w:p w14:paraId="30493979" w14:textId="6AC0AFE6" w:rsidR="00D96C1D" w:rsidRPr="00D96C1D" w:rsidRDefault="5284D5FF" w:rsidP="54471CDD">
            <w:pPr>
              <w:tabs>
                <w:tab w:val="left" w:pos="2445"/>
              </w:tabs>
              <w:rPr>
                <w:rFonts w:asciiTheme="minorHAnsi" w:eastAsiaTheme="minorEastAsia" w:hAnsiTheme="minorHAnsi" w:cstheme="minorBidi"/>
              </w:rPr>
            </w:pPr>
            <w:r w:rsidRPr="54471CDD">
              <w:rPr>
                <w:rFonts w:asciiTheme="minorHAnsi" w:eastAsiaTheme="minorEastAsia" w:hAnsiTheme="minorHAnsi" w:cstheme="minorBidi"/>
              </w:rPr>
              <w:t>Change in Suitable Habitat (CSH) is an area-based measure developed for Biodiversity 2037. It is being used to quantify expected progress toward the environmental outcome targets in Biodiversity 2037. In this context</w:t>
            </w:r>
            <w:r w:rsidR="4193E704" w:rsidRPr="54471CDD">
              <w:rPr>
                <w:rFonts w:asciiTheme="minorHAnsi" w:eastAsiaTheme="minorEastAsia" w:hAnsiTheme="minorHAnsi" w:cstheme="minorBidi"/>
              </w:rPr>
              <w:t xml:space="preserve">, </w:t>
            </w:r>
            <w:r w:rsidRPr="54471CDD">
              <w:rPr>
                <w:rFonts w:asciiTheme="minorHAnsi" w:eastAsiaTheme="minorEastAsia" w:hAnsiTheme="minorHAnsi" w:cstheme="minorBidi"/>
              </w:rPr>
              <w:t xml:space="preserve">suitable habitat includes the type, </w:t>
            </w:r>
            <w:proofErr w:type="gramStart"/>
            <w:r w:rsidRPr="54471CDD">
              <w:rPr>
                <w:rFonts w:asciiTheme="minorHAnsi" w:eastAsiaTheme="minorEastAsia" w:hAnsiTheme="minorHAnsi" w:cstheme="minorBidi"/>
              </w:rPr>
              <w:t>extent</w:t>
            </w:r>
            <w:proofErr w:type="gramEnd"/>
            <w:r w:rsidRPr="54471CDD">
              <w:rPr>
                <w:rFonts w:asciiTheme="minorHAnsi" w:eastAsiaTheme="minorEastAsia" w:hAnsiTheme="minorHAnsi" w:cstheme="minorBidi"/>
              </w:rPr>
              <w:t xml:space="preserve"> and configuration of habitat for a species, and the factors that influence how much a species can make use of this habitat.</w:t>
            </w:r>
          </w:p>
          <w:p w14:paraId="042E9C92" w14:textId="77777777" w:rsidR="00D96C1D" w:rsidRPr="00D96C1D" w:rsidRDefault="00D96C1D" w:rsidP="54471CDD">
            <w:pPr>
              <w:tabs>
                <w:tab w:val="left" w:pos="2445"/>
              </w:tabs>
              <w:rPr>
                <w:rFonts w:asciiTheme="minorHAnsi" w:eastAsiaTheme="minorEastAsia" w:hAnsiTheme="minorHAnsi" w:cstheme="minorBidi"/>
              </w:rPr>
            </w:pPr>
          </w:p>
          <w:p w14:paraId="0B3936B4" w14:textId="0F1DB403" w:rsidR="00D96C1D" w:rsidRPr="00D96C1D" w:rsidRDefault="5284D5FF" w:rsidP="54471CDD">
            <w:pPr>
              <w:tabs>
                <w:tab w:val="left" w:pos="2445"/>
              </w:tabs>
              <w:rPr>
                <w:rFonts w:asciiTheme="minorHAnsi" w:eastAsiaTheme="minorEastAsia" w:hAnsiTheme="minorHAnsi" w:cstheme="minorBidi"/>
              </w:rPr>
            </w:pPr>
            <w:r w:rsidRPr="54471CDD">
              <w:rPr>
                <w:rFonts w:asciiTheme="minorHAnsi" w:eastAsiaTheme="minorEastAsia" w:hAnsiTheme="minorHAnsi" w:cstheme="minorBidi"/>
              </w:rPr>
              <w:t xml:space="preserve">CSH is the increase in the likelihood that a species will persist at a location in 50 </w:t>
            </w:r>
            <w:r w:rsidR="275E7694" w:rsidRPr="54471CDD">
              <w:rPr>
                <w:rFonts w:asciiTheme="minorHAnsi" w:eastAsiaTheme="minorEastAsia" w:hAnsiTheme="minorHAnsi" w:cstheme="minorBidi"/>
              </w:rPr>
              <w:t>years' time</w:t>
            </w:r>
            <w:r w:rsidRPr="54471CDD">
              <w:rPr>
                <w:rFonts w:asciiTheme="minorHAnsi" w:eastAsiaTheme="minorEastAsia" w:hAnsiTheme="minorHAnsi" w:cstheme="minorBidi"/>
              </w:rPr>
              <w:t xml:space="preserve"> in response to sustained management of relevant threats. It is an estimate of the expected </w:t>
            </w:r>
            <w:r w:rsidR="6B500752" w:rsidRPr="54471CDD">
              <w:rPr>
                <w:rFonts w:asciiTheme="minorHAnsi" w:eastAsiaTheme="minorEastAsia" w:hAnsiTheme="minorHAnsi" w:cstheme="minorBidi"/>
              </w:rPr>
              <w:t>long-term</w:t>
            </w:r>
            <w:r w:rsidRPr="54471CDD">
              <w:rPr>
                <w:rFonts w:asciiTheme="minorHAnsi" w:eastAsiaTheme="minorEastAsia" w:hAnsiTheme="minorHAnsi" w:cstheme="minorBidi"/>
              </w:rPr>
              <w:t xml:space="preserve"> difference between action and no action. </w:t>
            </w:r>
            <w:r w:rsidRPr="54471CDD">
              <w:rPr>
                <w:rFonts w:asciiTheme="minorHAnsi" w:eastAsiaTheme="minorEastAsia" w:hAnsiTheme="minorHAnsi" w:cstheme="minorBidi"/>
                <w:lang w:val="en-GB"/>
              </w:rPr>
              <w:t>CSH therefore represents the change between two future scenarios -</w:t>
            </w:r>
            <w:r w:rsidR="441A8EF5" w:rsidRPr="54471CDD">
              <w:rPr>
                <w:rFonts w:asciiTheme="minorHAnsi" w:eastAsiaTheme="minorEastAsia" w:hAnsiTheme="minorHAnsi" w:cstheme="minorBidi"/>
                <w:lang w:val="en-GB"/>
              </w:rPr>
              <w:t xml:space="preserve"> </w:t>
            </w:r>
            <w:r w:rsidRPr="54471CDD">
              <w:rPr>
                <w:rFonts w:asciiTheme="minorHAnsi" w:eastAsiaTheme="minorEastAsia" w:hAnsiTheme="minorHAnsi" w:cstheme="minorBidi"/>
                <w:lang w:val="en-GB"/>
              </w:rPr>
              <w:t>it is </w:t>
            </w:r>
            <w:r w:rsidRPr="54471CDD">
              <w:rPr>
                <w:rFonts w:asciiTheme="minorHAnsi" w:eastAsiaTheme="minorEastAsia" w:hAnsiTheme="minorHAnsi" w:cstheme="minorBidi"/>
                <w:b/>
                <w:bCs/>
                <w:lang w:val="en-GB"/>
              </w:rPr>
              <w:t>not </w:t>
            </w:r>
            <w:r w:rsidRPr="54471CDD">
              <w:rPr>
                <w:rFonts w:asciiTheme="minorHAnsi" w:eastAsiaTheme="minorEastAsia" w:hAnsiTheme="minorHAnsi" w:cstheme="minorBidi"/>
                <w:lang w:val="en-GB"/>
              </w:rPr>
              <w:t xml:space="preserve">a comparison between now (current suitable habitat) and 50 </w:t>
            </w:r>
            <w:r w:rsidR="7E57F6FE" w:rsidRPr="54471CDD">
              <w:rPr>
                <w:rFonts w:asciiTheme="minorHAnsi" w:eastAsiaTheme="minorEastAsia" w:hAnsiTheme="minorHAnsi" w:cstheme="minorBidi"/>
                <w:lang w:val="en-GB"/>
              </w:rPr>
              <w:t>years' time</w:t>
            </w:r>
            <w:r w:rsidRPr="54471CDD">
              <w:rPr>
                <w:rFonts w:asciiTheme="minorHAnsi" w:eastAsiaTheme="minorEastAsia" w:hAnsiTheme="minorHAnsi" w:cstheme="minorBidi"/>
                <w:lang w:val="en-GB"/>
              </w:rPr>
              <w:t xml:space="preserve"> (expected future suitable habitat).</w:t>
            </w:r>
          </w:p>
          <w:p w14:paraId="2CF44A91" w14:textId="77777777" w:rsidR="00D96C1D" w:rsidRPr="00D96C1D" w:rsidRDefault="00D96C1D" w:rsidP="54471CDD">
            <w:pPr>
              <w:tabs>
                <w:tab w:val="left" w:pos="2445"/>
              </w:tabs>
              <w:rPr>
                <w:rFonts w:asciiTheme="minorHAnsi" w:eastAsiaTheme="minorEastAsia" w:hAnsiTheme="minorHAnsi" w:cstheme="minorBidi"/>
              </w:rPr>
            </w:pPr>
          </w:p>
          <w:p w14:paraId="0BFE90DB" w14:textId="517C5591" w:rsidR="00C27071" w:rsidRDefault="5284D5FF" w:rsidP="54471CDD">
            <w:pPr>
              <w:tabs>
                <w:tab w:val="left" w:pos="2445"/>
              </w:tabs>
              <w:spacing w:line="253" w:lineRule="exact"/>
              <w:rPr>
                <w:rFonts w:asciiTheme="minorHAnsi" w:eastAsiaTheme="minorEastAsia" w:hAnsiTheme="minorHAnsi" w:cstheme="minorBidi"/>
              </w:rPr>
            </w:pPr>
            <w:r w:rsidRPr="54471CDD">
              <w:rPr>
                <w:rFonts w:asciiTheme="minorHAnsi" w:eastAsiaTheme="minorEastAsia" w:hAnsiTheme="minorHAnsi" w:cstheme="minorBidi"/>
              </w:rPr>
              <w:t xml:space="preserve">All conservation actions undertaken by community, non-government organisations and </w:t>
            </w:r>
            <w:r w:rsidR="5924A86A" w:rsidRPr="54471CDD">
              <w:rPr>
                <w:rFonts w:asciiTheme="minorHAnsi" w:eastAsiaTheme="minorEastAsia" w:hAnsiTheme="minorHAnsi" w:cstheme="minorBidi"/>
              </w:rPr>
              <w:t>g</w:t>
            </w:r>
            <w:r w:rsidRPr="54471CDD">
              <w:rPr>
                <w:rFonts w:asciiTheme="minorHAnsi" w:eastAsiaTheme="minorEastAsia" w:hAnsiTheme="minorHAnsi" w:cstheme="minorBidi"/>
              </w:rPr>
              <w:t xml:space="preserve">overnment agencies can contribute to CSH. But </w:t>
            </w:r>
            <w:r w:rsidRPr="54471CDD">
              <w:rPr>
                <w:rFonts w:asciiTheme="minorHAnsi" w:eastAsiaTheme="minorEastAsia" w:hAnsiTheme="minorHAnsi" w:cstheme="minorBidi"/>
                <w:lang w:val="en-GB"/>
              </w:rPr>
              <w:t xml:space="preserve">aligning actions more closely to the priority locations for each action is the most cost-effective way to increase CSH where this will maximise the overall benefit. The contributing targets indicate the amount of effort necessary to achieve </w:t>
            </w:r>
            <w:r w:rsidRPr="54471CDD">
              <w:rPr>
                <w:rFonts w:asciiTheme="minorHAnsi" w:eastAsiaTheme="minorEastAsia" w:hAnsiTheme="minorHAnsi" w:cstheme="minorBidi"/>
              </w:rPr>
              <w:t>the state</w:t>
            </w:r>
            <w:r w:rsidR="00902C71">
              <w:rPr>
                <w:rFonts w:asciiTheme="minorHAnsi" w:eastAsiaTheme="minorEastAsia" w:hAnsiTheme="minorHAnsi" w:cstheme="minorBidi"/>
              </w:rPr>
              <w:t>-</w:t>
            </w:r>
            <w:r w:rsidRPr="54471CDD">
              <w:rPr>
                <w:rFonts w:asciiTheme="minorHAnsi" w:eastAsiaTheme="minorEastAsia" w:hAnsiTheme="minorHAnsi" w:cstheme="minorBidi"/>
              </w:rPr>
              <w:t>wide outcome targets over the 20-year life of the</w:t>
            </w:r>
            <w:r w:rsidR="0CF08F86" w:rsidRPr="54471CDD">
              <w:rPr>
                <w:rFonts w:asciiTheme="minorHAnsi" w:eastAsiaTheme="minorEastAsia" w:hAnsiTheme="minorHAnsi" w:cstheme="minorBidi"/>
              </w:rPr>
              <w:t xml:space="preserve"> Biodiversity 2037</w:t>
            </w:r>
            <w:r w:rsidRPr="54471CDD">
              <w:rPr>
                <w:rFonts w:asciiTheme="minorHAnsi" w:eastAsiaTheme="minorEastAsia" w:hAnsiTheme="minorHAnsi" w:cstheme="minorBidi"/>
              </w:rPr>
              <w:t xml:space="preserve"> Plan</w:t>
            </w:r>
            <w:r w:rsidRPr="54471CDD">
              <w:rPr>
                <w:rFonts w:asciiTheme="minorHAnsi" w:eastAsiaTheme="minorEastAsia" w:hAnsiTheme="minorHAnsi" w:cstheme="minorBidi"/>
                <w:lang w:val="en-GB"/>
              </w:rPr>
              <w:t xml:space="preserve">, based on </w:t>
            </w:r>
            <w:r w:rsidRPr="54471CDD">
              <w:rPr>
                <w:rFonts w:asciiTheme="minorHAnsi" w:eastAsiaTheme="minorEastAsia" w:hAnsiTheme="minorHAnsi" w:cstheme="minorBidi"/>
              </w:rPr>
              <w:t xml:space="preserve">modelling from the </w:t>
            </w:r>
            <w:hyperlink r:id="rId16">
              <w:r w:rsidRPr="54471CDD">
                <w:rPr>
                  <w:rStyle w:val="Hyperlink"/>
                  <w:rFonts w:asciiTheme="minorHAnsi" w:eastAsiaTheme="minorEastAsia" w:hAnsiTheme="minorHAnsi" w:cstheme="minorBidi"/>
                </w:rPr>
                <w:t>Strategic Management Prospects</w:t>
              </w:r>
            </w:hyperlink>
            <w:r w:rsidRPr="54471CDD">
              <w:rPr>
                <w:rFonts w:asciiTheme="minorHAnsi" w:eastAsiaTheme="minorEastAsia" w:hAnsiTheme="minorHAnsi" w:cstheme="minorBidi"/>
              </w:rPr>
              <w:t xml:space="preserve"> (SMP) decision-support tool.</w:t>
            </w:r>
          </w:p>
          <w:p w14:paraId="7771F474" w14:textId="474DDB32" w:rsidR="00C27071" w:rsidRDefault="00C27071" w:rsidP="54471CDD">
            <w:pPr>
              <w:tabs>
                <w:tab w:val="left" w:pos="2445"/>
              </w:tabs>
              <w:spacing w:line="253" w:lineRule="exact"/>
              <w:rPr>
                <w:rFonts w:asciiTheme="minorHAnsi" w:eastAsiaTheme="minorEastAsia" w:hAnsiTheme="minorHAnsi" w:cstheme="minorBidi"/>
              </w:rPr>
            </w:pPr>
          </w:p>
        </w:tc>
      </w:tr>
      <w:tr w:rsidR="00E557E8" w14:paraId="00778F76" w14:textId="77777777" w:rsidTr="54471CDD">
        <w:tc>
          <w:tcPr>
            <w:tcW w:w="1702" w:type="dxa"/>
            <w:tcBorders>
              <w:top w:val="single" w:sz="4" w:space="0" w:color="auto"/>
              <w:left w:val="single" w:sz="4" w:space="0" w:color="auto"/>
              <w:bottom w:val="single" w:sz="4" w:space="0" w:color="auto"/>
              <w:right w:val="single" w:sz="4" w:space="0" w:color="auto"/>
            </w:tcBorders>
          </w:tcPr>
          <w:p w14:paraId="3AE4BC23" w14:textId="3A384CFD" w:rsidR="00E557E8" w:rsidRDefault="2D411281" w:rsidP="54471CDD">
            <w:pPr>
              <w:rPr>
                <w:rFonts w:asciiTheme="minorHAnsi" w:eastAsiaTheme="minorEastAsia" w:hAnsiTheme="minorHAnsi" w:cstheme="minorBidi"/>
                <w:color w:val="000000" w:themeColor="text1"/>
              </w:rPr>
            </w:pPr>
            <w:r w:rsidRPr="54471CDD">
              <w:rPr>
                <w:rFonts w:asciiTheme="minorHAnsi" w:eastAsiaTheme="minorEastAsia" w:hAnsiTheme="minorHAnsi" w:cstheme="minorBidi"/>
                <w:color w:val="000000" w:themeColor="text1"/>
              </w:rPr>
              <w:t xml:space="preserve">6. </w:t>
            </w:r>
            <w:r w:rsidR="0EB2FAC6" w:rsidRPr="54471CDD">
              <w:rPr>
                <w:rFonts w:asciiTheme="minorHAnsi" w:eastAsiaTheme="minorEastAsia" w:hAnsiTheme="minorHAnsi" w:cstheme="minorBidi"/>
                <w:color w:val="000000" w:themeColor="text1"/>
              </w:rPr>
              <w:t xml:space="preserve">What does a </w:t>
            </w:r>
            <w:r w:rsidR="4E84B7AF" w:rsidRPr="54471CDD">
              <w:rPr>
                <w:rFonts w:asciiTheme="minorHAnsi" w:eastAsiaTheme="minorEastAsia" w:hAnsiTheme="minorHAnsi" w:cstheme="minorBidi"/>
                <w:color w:val="000000" w:themeColor="text1"/>
              </w:rPr>
              <w:t>‘</w:t>
            </w:r>
            <w:r w:rsidR="67CF3154" w:rsidRPr="54471CDD">
              <w:rPr>
                <w:rFonts w:asciiTheme="minorHAnsi" w:eastAsiaTheme="minorEastAsia" w:hAnsiTheme="minorHAnsi" w:cstheme="minorBidi"/>
                <w:color w:val="000000" w:themeColor="text1"/>
              </w:rPr>
              <w:t>net loss</w:t>
            </w:r>
            <w:r w:rsidR="5BFB32E7" w:rsidRPr="54471CDD">
              <w:rPr>
                <w:rFonts w:asciiTheme="minorHAnsi" w:eastAsiaTheme="minorEastAsia" w:hAnsiTheme="minorHAnsi" w:cstheme="minorBidi"/>
                <w:color w:val="000000" w:themeColor="text1"/>
              </w:rPr>
              <w:t xml:space="preserve">’ </w:t>
            </w:r>
            <w:r w:rsidR="67CF3154" w:rsidRPr="54471CDD">
              <w:rPr>
                <w:rFonts w:asciiTheme="minorHAnsi" w:eastAsiaTheme="minorEastAsia" w:hAnsiTheme="minorHAnsi" w:cstheme="minorBidi"/>
                <w:color w:val="000000" w:themeColor="text1"/>
              </w:rPr>
              <w:t>of native vegetation mean?</w:t>
            </w:r>
          </w:p>
        </w:tc>
        <w:tc>
          <w:tcPr>
            <w:tcW w:w="7654" w:type="dxa"/>
            <w:tcBorders>
              <w:top w:val="single" w:sz="4" w:space="0" w:color="auto"/>
              <w:left w:val="single" w:sz="4" w:space="0" w:color="auto"/>
              <w:bottom w:val="single" w:sz="4" w:space="0" w:color="auto"/>
              <w:right w:val="single" w:sz="4" w:space="0" w:color="auto"/>
            </w:tcBorders>
          </w:tcPr>
          <w:p w14:paraId="5C559DC2" w14:textId="579FA0BA" w:rsidR="009F299B" w:rsidRDefault="4FDD57C6" w:rsidP="54471CDD">
            <w:pPr>
              <w:tabs>
                <w:tab w:val="left" w:pos="2445"/>
              </w:tabs>
              <w:rPr>
                <w:rFonts w:asciiTheme="minorHAnsi" w:eastAsiaTheme="minorEastAsia" w:hAnsiTheme="minorHAnsi" w:cstheme="minorBidi"/>
              </w:rPr>
            </w:pPr>
            <w:r w:rsidRPr="54471CDD">
              <w:rPr>
                <w:rFonts w:asciiTheme="minorHAnsi" w:eastAsiaTheme="minorEastAsia" w:hAnsiTheme="minorHAnsi" w:cstheme="minorBidi"/>
              </w:rPr>
              <w:t xml:space="preserve">Protecting Victoria’s Environment - Biodiversity 2037 (Biodiversity 2037) confirms </w:t>
            </w:r>
            <w:r w:rsidR="3F15BBA6" w:rsidRPr="54471CDD">
              <w:rPr>
                <w:rFonts w:asciiTheme="minorHAnsi" w:eastAsiaTheme="minorEastAsia" w:hAnsiTheme="minorHAnsi" w:cstheme="minorBidi"/>
              </w:rPr>
              <w:t>the</w:t>
            </w:r>
            <w:r w:rsidR="0FF7A041" w:rsidRPr="54471CDD">
              <w:rPr>
                <w:rFonts w:asciiTheme="minorHAnsi" w:eastAsiaTheme="minorEastAsia" w:hAnsiTheme="minorHAnsi" w:cstheme="minorBidi"/>
              </w:rPr>
              <w:t xml:space="preserve"> Victorian Government’s</w:t>
            </w:r>
            <w:r w:rsidR="3F15BBA6" w:rsidRPr="54471CDD">
              <w:rPr>
                <w:rFonts w:asciiTheme="minorHAnsi" w:eastAsiaTheme="minorEastAsia" w:hAnsiTheme="minorHAnsi" w:cstheme="minorBidi"/>
              </w:rPr>
              <w:t xml:space="preserve"> </w:t>
            </w:r>
            <w:r w:rsidR="78FFA19A" w:rsidRPr="54471CDD">
              <w:rPr>
                <w:rFonts w:asciiTheme="minorHAnsi" w:eastAsiaTheme="minorEastAsia" w:hAnsiTheme="minorHAnsi" w:cstheme="minorBidi"/>
              </w:rPr>
              <w:t>‘</w:t>
            </w:r>
            <w:r w:rsidR="6130CF39" w:rsidRPr="54471CDD">
              <w:rPr>
                <w:rFonts w:asciiTheme="minorHAnsi" w:eastAsiaTheme="minorEastAsia" w:hAnsiTheme="minorHAnsi" w:cstheme="minorBidi"/>
              </w:rPr>
              <w:t>net gain</w:t>
            </w:r>
            <w:r w:rsidR="78FFA19A" w:rsidRPr="54471CDD">
              <w:rPr>
                <w:rFonts w:asciiTheme="minorHAnsi" w:eastAsiaTheme="minorEastAsia" w:hAnsiTheme="minorHAnsi" w:cstheme="minorBidi"/>
              </w:rPr>
              <w:t>’</w:t>
            </w:r>
            <w:r w:rsidR="6130CF39" w:rsidRPr="54471CDD">
              <w:rPr>
                <w:rFonts w:asciiTheme="minorHAnsi" w:eastAsiaTheme="minorEastAsia" w:hAnsiTheme="minorHAnsi" w:cstheme="minorBidi"/>
              </w:rPr>
              <w:t xml:space="preserve"> </w:t>
            </w:r>
            <w:r w:rsidR="5EE4A4B6" w:rsidRPr="54471CDD">
              <w:rPr>
                <w:rFonts w:asciiTheme="minorHAnsi" w:eastAsiaTheme="minorEastAsia" w:hAnsiTheme="minorHAnsi" w:cstheme="minorBidi"/>
              </w:rPr>
              <w:t>goal</w:t>
            </w:r>
            <w:r w:rsidR="5E485BED" w:rsidRPr="54471CDD">
              <w:rPr>
                <w:rFonts w:asciiTheme="minorHAnsi" w:eastAsiaTheme="minorEastAsia" w:hAnsiTheme="minorHAnsi" w:cstheme="minorBidi"/>
              </w:rPr>
              <w:t xml:space="preserve"> for terrestrial native vegetation</w:t>
            </w:r>
            <w:r w:rsidR="1882E66B" w:rsidRPr="54471CDD">
              <w:rPr>
                <w:rFonts w:asciiTheme="minorHAnsi" w:eastAsiaTheme="minorEastAsia" w:hAnsiTheme="minorHAnsi" w:cstheme="minorBidi"/>
              </w:rPr>
              <w:t xml:space="preserve">, </w:t>
            </w:r>
            <w:r w:rsidR="6130CF39" w:rsidRPr="54471CDD">
              <w:rPr>
                <w:rFonts w:asciiTheme="minorHAnsi" w:eastAsiaTheme="minorEastAsia" w:hAnsiTheme="minorHAnsi" w:cstheme="minorBidi"/>
              </w:rPr>
              <w:t xml:space="preserve">to be </w:t>
            </w:r>
            <w:r w:rsidR="1882E66B" w:rsidRPr="54471CDD">
              <w:rPr>
                <w:rFonts w:asciiTheme="minorHAnsi" w:eastAsiaTheme="minorEastAsia" w:hAnsiTheme="minorHAnsi" w:cstheme="minorBidi"/>
              </w:rPr>
              <w:t xml:space="preserve">achieved </w:t>
            </w:r>
            <w:r w:rsidR="6ED81410" w:rsidRPr="54471CDD">
              <w:rPr>
                <w:rFonts w:asciiTheme="minorHAnsi" w:eastAsiaTheme="minorEastAsia" w:hAnsiTheme="minorHAnsi" w:cstheme="minorBidi"/>
              </w:rPr>
              <w:t xml:space="preserve">through </w:t>
            </w:r>
            <w:r w:rsidR="1882E66B" w:rsidRPr="54471CDD">
              <w:rPr>
                <w:rFonts w:asciiTheme="minorHAnsi" w:eastAsiaTheme="minorEastAsia" w:hAnsiTheme="minorHAnsi" w:cstheme="minorBidi"/>
              </w:rPr>
              <w:t xml:space="preserve">investment and other efforts by government, </w:t>
            </w:r>
            <w:proofErr w:type="gramStart"/>
            <w:r w:rsidR="1882E66B" w:rsidRPr="54471CDD">
              <w:rPr>
                <w:rFonts w:asciiTheme="minorHAnsi" w:eastAsiaTheme="minorEastAsia" w:hAnsiTheme="minorHAnsi" w:cstheme="minorBidi"/>
              </w:rPr>
              <w:t>community</w:t>
            </w:r>
            <w:proofErr w:type="gramEnd"/>
            <w:r w:rsidR="1882E66B" w:rsidRPr="54471CDD">
              <w:rPr>
                <w:rFonts w:asciiTheme="minorHAnsi" w:eastAsiaTheme="minorEastAsia" w:hAnsiTheme="minorHAnsi" w:cstheme="minorBidi"/>
              </w:rPr>
              <w:t xml:space="preserve"> and land managers</w:t>
            </w:r>
            <w:r w:rsidR="5E485BED" w:rsidRPr="54471CDD">
              <w:rPr>
                <w:rFonts w:asciiTheme="minorHAnsi" w:eastAsiaTheme="minorEastAsia" w:hAnsiTheme="minorHAnsi" w:cstheme="minorBidi"/>
              </w:rPr>
              <w:t xml:space="preserve">. This </w:t>
            </w:r>
            <w:r w:rsidR="059157A9" w:rsidRPr="54471CDD">
              <w:rPr>
                <w:rFonts w:asciiTheme="minorHAnsi" w:eastAsiaTheme="minorEastAsia" w:hAnsiTheme="minorHAnsi" w:cstheme="minorBidi"/>
              </w:rPr>
              <w:t xml:space="preserve">is nested within broader </w:t>
            </w:r>
            <w:r w:rsidR="6ED81410" w:rsidRPr="54471CDD">
              <w:rPr>
                <w:rFonts w:asciiTheme="minorHAnsi" w:eastAsiaTheme="minorEastAsia" w:hAnsiTheme="minorHAnsi" w:cstheme="minorBidi"/>
              </w:rPr>
              <w:t xml:space="preserve">Biodiversity 2037 </w:t>
            </w:r>
            <w:r w:rsidR="059157A9" w:rsidRPr="54471CDD">
              <w:rPr>
                <w:rFonts w:asciiTheme="minorHAnsi" w:eastAsiaTheme="minorEastAsia" w:hAnsiTheme="minorHAnsi" w:cstheme="minorBidi"/>
              </w:rPr>
              <w:t>target</w:t>
            </w:r>
            <w:r w:rsidR="769B7893" w:rsidRPr="54471CDD">
              <w:rPr>
                <w:rFonts w:asciiTheme="minorHAnsi" w:eastAsiaTheme="minorEastAsia" w:hAnsiTheme="minorHAnsi" w:cstheme="minorBidi"/>
              </w:rPr>
              <w:t>s</w:t>
            </w:r>
            <w:r w:rsidR="5DECA94C" w:rsidRPr="54471CDD">
              <w:rPr>
                <w:rFonts w:asciiTheme="minorHAnsi" w:eastAsiaTheme="minorEastAsia" w:hAnsiTheme="minorHAnsi" w:cstheme="minorBidi"/>
              </w:rPr>
              <w:t xml:space="preserve"> including </w:t>
            </w:r>
            <w:r w:rsidR="127875F5" w:rsidRPr="54471CDD">
              <w:rPr>
                <w:rFonts w:asciiTheme="minorHAnsi" w:eastAsiaTheme="minorEastAsia" w:hAnsiTheme="minorHAnsi" w:cstheme="minorBidi"/>
              </w:rPr>
              <w:t>a</w:t>
            </w:r>
            <w:r w:rsidR="091C5815" w:rsidRPr="54471CDD">
              <w:rPr>
                <w:rFonts w:asciiTheme="minorHAnsi" w:eastAsiaTheme="minorEastAsia" w:hAnsiTheme="minorHAnsi" w:cstheme="minorBidi"/>
              </w:rPr>
              <w:t xml:space="preserve"> ‘net gain’</w:t>
            </w:r>
            <w:r w:rsidR="05E98313" w:rsidRPr="54471CDD">
              <w:rPr>
                <w:rFonts w:asciiTheme="minorHAnsi" w:eastAsiaTheme="minorEastAsia" w:hAnsiTheme="minorHAnsi" w:cstheme="minorBidi"/>
              </w:rPr>
              <w:t xml:space="preserve"> of</w:t>
            </w:r>
            <w:r w:rsidR="091C5815" w:rsidRPr="54471CDD">
              <w:rPr>
                <w:rFonts w:asciiTheme="minorHAnsi" w:eastAsiaTheme="minorEastAsia" w:hAnsiTheme="minorHAnsi" w:cstheme="minorBidi"/>
              </w:rPr>
              <w:t xml:space="preserve"> overall extent and condition of native habitats across terrestrial, waterway and marine environments. </w:t>
            </w:r>
          </w:p>
          <w:p w14:paraId="0C65749B" w14:textId="77777777" w:rsidR="009F299B" w:rsidRDefault="009F299B" w:rsidP="54471CDD">
            <w:pPr>
              <w:tabs>
                <w:tab w:val="left" w:pos="2445"/>
              </w:tabs>
              <w:rPr>
                <w:rFonts w:asciiTheme="minorHAnsi" w:eastAsiaTheme="minorEastAsia" w:hAnsiTheme="minorHAnsi" w:cstheme="minorBidi"/>
              </w:rPr>
            </w:pPr>
          </w:p>
          <w:p w14:paraId="2DF0DC4B" w14:textId="7F9D5DA2" w:rsidR="00C17980" w:rsidRDefault="7AD665AA" w:rsidP="54471CDD">
            <w:pPr>
              <w:tabs>
                <w:tab w:val="left" w:pos="2445"/>
              </w:tabs>
              <w:rPr>
                <w:rFonts w:asciiTheme="minorHAnsi" w:eastAsiaTheme="minorEastAsia" w:hAnsiTheme="minorHAnsi" w:cstheme="minorBidi"/>
              </w:rPr>
            </w:pPr>
            <w:r w:rsidRPr="54471CDD">
              <w:rPr>
                <w:rFonts w:asciiTheme="minorHAnsi" w:eastAsiaTheme="minorEastAsia" w:hAnsiTheme="minorHAnsi" w:cstheme="minorBidi"/>
              </w:rPr>
              <w:t xml:space="preserve">Current data </w:t>
            </w:r>
            <w:r w:rsidR="5562EF2C" w:rsidRPr="54471CDD">
              <w:rPr>
                <w:rFonts w:asciiTheme="minorHAnsi" w:eastAsiaTheme="minorEastAsia" w:hAnsiTheme="minorHAnsi" w:cstheme="minorBidi"/>
              </w:rPr>
              <w:t xml:space="preserve">on </w:t>
            </w:r>
            <w:r w:rsidR="651CB655" w:rsidRPr="54471CDD">
              <w:rPr>
                <w:rFonts w:asciiTheme="minorHAnsi" w:eastAsiaTheme="minorEastAsia" w:hAnsiTheme="minorHAnsi" w:cstheme="minorBidi"/>
              </w:rPr>
              <w:t>net gain accounting only relates to terrestrial native vegetation.</w:t>
            </w:r>
            <w:r w:rsidR="21D95469" w:rsidRPr="54471CDD">
              <w:rPr>
                <w:rFonts w:asciiTheme="minorHAnsi" w:eastAsiaTheme="minorEastAsia" w:hAnsiTheme="minorHAnsi" w:cstheme="minorBidi"/>
              </w:rPr>
              <w:t xml:space="preserve"> </w:t>
            </w:r>
            <w:r w:rsidR="44B6BEF1" w:rsidRPr="54471CDD">
              <w:rPr>
                <w:rFonts w:asciiTheme="minorHAnsi" w:eastAsiaTheme="minorEastAsia" w:hAnsiTheme="minorHAnsi" w:cstheme="minorBidi"/>
              </w:rPr>
              <w:t xml:space="preserve">Net gain </w:t>
            </w:r>
            <w:r w:rsidR="03DE6272" w:rsidRPr="54471CDD">
              <w:rPr>
                <w:rFonts w:asciiTheme="minorHAnsi" w:eastAsiaTheme="minorEastAsia" w:hAnsiTheme="minorHAnsi" w:cstheme="minorBidi"/>
              </w:rPr>
              <w:t xml:space="preserve">is achieved where </w:t>
            </w:r>
            <w:r w:rsidR="091C5815" w:rsidRPr="54471CDD">
              <w:rPr>
                <w:rFonts w:asciiTheme="minorHAnsi" w:eastAsiaTheme="minorEastAsia" w:hAnsiTheme="minorHAnsi" w:cstheme="minorBidi"/>
              </w:rPr>
              <w:t>overall gains outweigh losses</w:t>
            </w:r>
            <w:r w:rsidR="5FB28244" w:rsidRPr="54471CDD">
              <w:rPr>
                <w:rFonts w:asciiTheme="minorHAnsi" w:eastAsiaTheme="minorEastAsia" w:hAnsiTheme="minorHAnsi" w:cstheme="minorBidi"/>
              </w:rPr>
              <w:t>. Net loss is</w:t>
            </w:r>
            <w:r w:rsidR="659ACA00" w:rsidRPr="54471CDD">
              <w:rPr>
                <w:rFonts w:asciiTheme="minorHAnsi" w:eastAsiaTheme="minorEastAsia" w:hAnsiTheme="minorHAnsi" w:cstheme="minorBidi"/>
              </w:rPr>
              <w:t xml:space="preserve"> where losses are more than gains. </w:t>
            </w:r>
            <w:r w:rsidR="33149603" w:rsidRPr="54471CDD">
              <w:rPr>
                <w:rFonts w:asciiTheme="minorHAnsi" w:eastAsiaTheme="minorEastAsia" w:hAnsiTheme="minorHAnsi" w:cstheme="minorBidi"/>
              </w:rPr>
              <w:t>The unit of measurement is Habitat Hectares (</w:t>
            </w:r>
            <w:proofErr w:type="spellStart"/>
            <w:r w:rsidR="33149603" w:rsidRPr="54471CDD">
              <w:rPr>
                <w:rFonts w:asciiTheme="minorHAnsi" w:eastAsiaTheme="minorEastAsia" w:hAnsiTheme="minorHAnsi" w:cstheme="minorBidi"/>
              </w:rPr>
              <w:t>HHa</w:t>
            </w:r>
            <w:proofErr w:type="spellEnd"/>
            <w:r w:rsidR="33149603" w:rsidRPr="54471CDD">
              <w:rPr>
                <w:rFonts w:asciiTheme="minorHAnsi" w:eastAsiaTheme="minorEastAsia" w:hAnsiTheme="minorHAnsi" w:cstheme="minorBidi"/>
              </w:rPr>
              <w:t xml:space="preserve">) which is a combined measure of native vegetation extent and condition. </w:t>
            </w:r>
          </w:p>
          <w:p w14:paraId="01708B7E" w14:textId="2D7A9557" w:rsidR="00C17980" w:rsidRDefault="00C17980" w:rsidP="54471CDD">
            <w:pPr>
              <w:tabs>
                <w:tab w:val="left" w:pos="2445"/>
              </w:tabs>
              <w:rPr>
                <w:rFonts w:asciiTheme="minorHAnsi" w:eastAsiaTheme="minorEastAsia" w:hAnsiTheme="minorHAnsi" w:cstheme="minorBidi"/>
              </w:rPr>
            </w:pPr>
          </w:p>
          <w:p w14:paraId="632959C8" w14:textId="03762E0B" w:rsidR="00C17980" w:rsidRDefault="5E214536" w:rsidP="54471CDD">
            <w:pPr>
              <w:tabs>
                <w:tab w:val="left" w:pos="2445"/>
              </w:tabs>
              <w:rPr>
                <w:rFonts w:asciiTheme="minorHAnsi" w:eastAsiaTheme="minorEastAsia" w:hAnsiTheme="minorHAnsi" w:cstheme="minorBidi"/>
              </w:rPr>
            </w:pPr>
            <w:r w:rsidRPr="54471CDD">
              <w:rPr>
                <w:rFonts w:asciiTheme="minorHAnsi" w:eastAsiaTheme="minorEastAsia" w:hAnsiTheme="minorHAnsi" w:cstheme="minorBidi"/>
              </w:rPr>
              <w:t xml:space="preserve">Calculation of gains and losses </w:t>
            </w:r>
            <w:r w:rsidR="676AA70F" w:rsidRPr="54471CDD">
              <w:rPr>
                <w:rFonts w:asciiTheme="minorHAnsi" w:eastAsiaTheme="minorEastAsia" w:hAnsiTheme="minorHAnsi" w:cstheme="minorBidi"/>
              </w:rPr>
              <w:t>includes</w:t>
            </w:r>
            <w:r w:rsidR="3588057A" w:rsidRPr="54471CDD">
              <w:rPr>
                <w:rFonts w:asciiTheme="minorHAnsi" w:eastAsiaTheme="minorEastAsia" w:hAnsiTheme="minorHAnsi" w:cstheme="minorBidi"/>
              </w:rPr>
              <w:t xml:space="preserve"> things like</w:t>
            </w:r>
            <w:r w:rsidR="6E43866C" w:rsidRPr="54471CDD">
              <w:rPr>
                <w:rFonts w:asciiTheme="minorHAnsi" w:eastAsiaTheme="minorEastAsia" w:hAnsiTheme="minorHAnsi" w:cstheme="minorBidi"/>
              </w:rPr>
              <w:t>:</w:t>
            </w:r>
          </w:p>
          <w:p w14:paraId="4E3D59E3" w14:textId="1C73FF49" w:rsidR="54471CDD" w:rsidRDefault="54471CDD" w:rsidP="54471CDD">
            <w:pPr>
              <w:tabs>
                <w:tab w:val="left" w:pos="2445"/>
              </w:tabs>
              <w:rPr>
                <w:rFonts w:asciiTheme="minorHAnsi" w:eastAsiaTheme="minorEastAsia" w:hAnsiTheme="minorHAnsi" w:cstheme="minorBidi"/>
              </w:rPr>
            </w:pPr>
          </w:p>
          <w:p w14:paraId="281FCC3E" w14:textId="39E58CCD" w:rsidR="00C17980" w:rsidRDefault="36CE6143" w:rsidP="54471CDD">
            <w:pPr>
              <w:pStyle w:val="ListParagraph"/>
              <w:numPr>
                <w:ilvl w:val="0"/>
                <w:numId w:val="11"/>
              </w:numPr>
              <w:tabs>
                <w:tab w:val="left" w:pos="2445"/>
              </w:tabs>
              <w:rPr>
                <w:rFonts w:asciiTheme="minorHAnsi" w:eastAsiaTheme="minorEastAsia" w:hAnsiTheme="minorHAnsi" w:cstheme="minorBidi"/>
              </w:rPr>
            </w:pPr>
            <w:r w:rsidRPr="54471CDD">
              <w:rPr>
                <w:rFonts w:asciiTheme="minorHAnsi" w:eastAsiaTheme="minorEastAsia" w:hAnsiTheme="minorHAnsi" w:cstheme="minorBidi"/>
              </w:rPr>
              <w:t>G</w:t>
            </w:r>
            <w:r w:rsidR="6E43866C" w:rsidRPr="54471CDD">
              <w:rPr>
                <w:rFonts w:asciiTheme="minorHAnsi" w:eastAsiaTheme="minorEastAsia" w:hAnsiTheme="minorHAnsi" w:cstheme="minorBidi"/>
              </w:rPr>
              <w:t xml:space="preserve">ain activities – </w:t>
            </w:r>
            <w:r w:rsidR="64BB1208" w:rsidRPr="54471CDD">
              <w:rPr>
                <w:rFonts w:asciiTheme="minorHAnsi" w:eastAsiaTheme="minorEastAsia" w:hAnsiTheme="minorHAnsi" w:cstheme="minorBidi"/>
              </w:rPr>
              <w:t>government</w:t>
            </w:r>
            <w:r w:rsidR="6E43866C" w:rsidRPr="54471CDD">
              <w:rPr>
                <w:rFonts w:asciiTheme="minorHAnsi" w:eastAsiaTheme="minorEastAsia" w:hAnsiTheme="minorHAnsi" w:cstheme="minorBidi"/>
              </w:rPr>
              <w:t xml:space="preserve"> investment</w:t>
            </w:r>
            <w:r w:rsidR="1611591C" w:rsidRPr="54471CDD">
              <w:rPr>
                <w:rFonts w:asciiTheme="minorHAnsi" w:eastAsiaTheme="minorEastAsia" w:hAnsiTheme="minorHAnsi" w:cstheme="minorBidi"/>
              </w:rPr>
              <w:t xml:space="preserve"> programs</w:t>
            </w:r>
            <w:r w:rsidR="6E43866C" w:rsidRPr="54471CDD">
              <w:rPr>
                <w:rFonts w:asciiTheme="minorHAnsi" w:eastAsiaTheme="minorEastAsia" w:hAnsiTheme="minorHAnsi" w:cstheme="minorBidi"/>
              </w:rPr>
              <w:t xml:space="preserve">, </w:t>
            </w:r>
            <w:r w:rsidR="64BB1208" w:rsidRPr="54471CDD">
              <w:rPr>
                <w:rFonts w:asciiTheme="minorHAnsi" w:eastAsiaTheme="minorEastAsia" w:hAnsiTheme="minorHAnsi" w:cstheme="minorBidi"/>
              </w:rPr>
              <w:t xml:space="preserve">work by </w:t>
            </w:r>
            <w:r w:rsidR="2806E062" w:rsidRPr="54471CDD">
              <w:rPr>
                <w:rFonts w:asciiTheme="minorHAnsi" w:eastAsiaTheme="minorEastAsia" w:hAnsiTheme="minorHAnsi" w:cstheme="minorBidi"/>
              </w:rPr>
              <w:t xml:space="preserve">community </w:t>
            </w:r>
            <w:r w:rsidR="1BD4C686" w:rsidRPr="54471CDD">
              <w:rPr>
                <w:rFonts w:asciiTheme="minorHAnsi" w:eastAsiaTheme="minorEastAsia" w:hAnsiTheme="minorHAnsi" w:cstheme="minorBidi"/>
              </w:rPr>
              <w:t xml:space="preserve">or </w:t>
            </w:r>
            <w:r w:rsidR="67E584A0" w:rsidRPr="54471CDD">
              <w:rPr>
                <w:rFonts w:asciiTheme="minorHAnsi" w:eastAsiaTheme="minorEastAsia" w:hAnsiTheme="minorHAnsi" w:cstheme="minorBidi"/>
              </w:rPr>
              <w:t>land manager</w:t>
            </w:r>
            <w:r w:rsidR="64BB1208" w:rsidRPr="54471CDD">
              <w:rPr>
                <w:rFonts w:asciiTheme="minorHAnsi" w:eastAsiaTheme="minorEastAsia" w:hAnsiTheme="minorHAnsi" w:cstheme="minorBidi"/>
              </w:rPr>
              <w:t>s</w:t>
            </w:r>
            <w:r w:rsidR="3CC79085" w:rsidRPr="54471CDD">
              <w:rPr>
                <w:rFonts w:asciiTheme="minorHAnsi" w:eastAsiaTheme="minorEastAsia" w:hAnsiTheme="minorHAnsi" w:cstheme="minorBidi"/>
              </w:rPr>
              <w:t xml:space="preserve"> </w:t>
            </w:r>
            <w:r w:rsidR="1BD4C686" w:rsidRPr="54471CDD">
              <w:rPr>
                <w:rFonts w:asciiTheme="minorHAnsi" w:eastAsiaTheme="minorEastAsia" w:hAnsiTheme="minorHAnsi" w:cstheme="minorBidi"/>
              </w:rPr>
              <w:t xml:space="preserve">to </w:t>
            </w:r>
            <w:r w:rsidR="68CE9A93" w:rsidRPr="54471CDD">
              <w:rPr>
                <w:rFonts w:asciiTheme="minorHAnsi" w:eastAsiaTheme="minorEastAsia" w:hAnsiTheme="minorHAnsi" w:cstheme="minorBidi"/>
              </w:rPr>
              <w:t>control weeds</w:t>
            </w:r>
            <w:r w:rsidR="4C203FE2" w:rsidRPr="54471CDD">
              <w:rPr>
                <w:rFonts w:asciiTheme="minorHAnsi" w:eastAsiaTheme="minorEastAsia" w:hAnsiTheme="minorHAnsi" w:cstheme="minorBidi"/>
              </w:rPr>
              <w:t xml:space="preserve"> or</w:t>
            </w:r>
            <w:r w:rsidR="68CE9A93" w:rsidRPr="54471CDD">
              <w:rPr>
                <w:rFonts w:asciiTheme="minorHAnsi" w:eastAsiaTheme="minorEastAsia" w:hAnsiTheme="minorHAnsi" w:cstheme="minorBidi"/>
              </w:rPr>
              <w:t xml:space="preserve"> pest animals</w:t>
            </w:r>
            <w:r w:rsidR="6E43866C" w:rsidRPr="54471CDD">
              <w:rPr>
                <w:rFonts w:asciiTheme="minorHAnsi" w:eastAsiaTheme="minorEastAsia" w:hAnsiTheme="minorHAnsi" w:cstheme="minorBidi"/>
              </w:rPr>
              <w:t xml:space="preserve">, </w:t>
            </w:r>
            <w:r w:rsidR="69C31870" w:rsidRPr="54471CDD">
              <w:rPr>
                <w:rFonts w:asciiTheme="minorHAnsi" w:eastAsiaTheme="minorEastAsia" w:hAnsiTheme="minorHAnsi" w:cstheme="minorBidi"/>
              </w:rPr>
              <w:t>conservation covenants</w:t>
            </w:r>
            <w:r w:rsidR="5A738BE7" w:rsidRPr="54471CDD">
              <w:rPr>
                <w:rFonts w:asciiTheme="minorHAnsi" w:eastAsiaTheme="minorEastAsia" w:hAnsiTheme="minorHAnsi" w:cstheme="minorBidi"/>
              </w:rPr>
              <w:t xml:space="preserve"> on private land</w:t>
            </w:r>
            <w:r w:rsidR="2FA3F7F3" w:rsidRPr="54471CDD">
              <w:rPr>
                <w:rFonts w:asciiTheme="minorHAnsi" w:eastAsiaTheme="minorEastAsia" w:hAnsiTheme="minorHAnsi" w:cstheme="minorBidi"/>
              </w:rPr>
              <w:t>.</w:t>
            </w:r>
          </w:p>
          <w:p w14:paraId="582E9BEE" w14:textId="4CC8A300" w:rsidR="00C17980" w:rsidRDefault="2FA3F7F3" w:rsidP="54471CDD">
            <w:pPr>
              <w:pStyle w:val="ListParagraph"/>
              <w:numPr>
                <w:ilvl w:val="0"/>
                <w:numId w:val="11"/>
              </w:numPr>
              <w:tabs>
                <w:tab w:val="left" w:pos="2445"/>
              </w:tabs>
            </w:pPr>
            <w:r w:rsidRPr="54471CDD">
              <w:rPr>
                <w:rFonts w:asciiTheme="minorHAnsi" w:eastAsiaTheme="minorEastAsia" w:hAnsiTheme="minorHAnsi" w:cstheme="minorBidi"/>
              </w:rPr>
              <w:t>L</w:t>
            </w:r>
            <w:r w:rsidR="6E43866C" w:rsidRPr="54471CDD">
              <w:rPr>
                <w:rFonts w:asciiTheme="minorHAnsi" w:eastAsiaTheme="minorEastAsia" w:hAnsiTheme="minorHAnsi" w:cstheme="minorBidi"/>
              </w:rPr>
              <w:t>oss activities – entitled uses</w:t>
            </w:r>
            <w:r w:rsidR="05F54A87" w:rsidRPr="54471CDD">
              <w:rPr>
                <w:rFonts w:asciiTheme="minorHAnsi" w:eastAsiaTheme="minorEastAsia" w:hAnsiTheme="minorHAnsi" w:cstheme="minorBidi"/>
              </w:rPr>
              <w:t xml:space="preserve"> </w:t>
            </w:r>
            <w:r w:rsidR="2F5C1405" w:rsidRPr="54471CDD">
              <w:rPr>
                <w:rFonts w:asciiTheme="minorHAnsi" w:eastAsiaTheme="minorEastAsia" w:hAnsiTheme="minorHAnsi" w:cstheme="minorBidi"/>
              </w:rPr>
              <w:t>and</w:t>
            </w:r>
            <w:r w:rsidR="6E43866C" w:rsidRPr="54471CDD">
              <w:rPr>
                <w:rFonts w:asciiTheme="minorHAnsi" w:eastAsiaTheme="minorEastAsia" w:hAnsiTheme="minorHAnsi" w:cstheme="minorBidi"/>
              </w:rPr>
              <w:t xml:space="preserve"> exemptions</w:t>
            </w:r>
            <w:r w:rsidR="3E58F22A" w:rsidRPr="54471CDD">
              <w:rPr>
                <w:rFonts w:asciiTheme="minorHAnsi" w:eastAsiaTheme="minorEastAsia" w:hAnsiTheme="minorHAnsi" w:cstheme="minorBidi"/>
              </w:rPr>
              <w:t xml:space="preserve"> from </w:t>
            </w:r>
            <w:r w:rsidR="07209C2F" w:rsidRPr="54471CDD">
              <w:rPr>
                <w:rFonts w:asciiTheme="minorHAnsi" w:eastAsiaTheme="minorEastAsia" w:hAnsiTheme="minorHAnsi" w:cstheme="minorBidi"/>
              </w:rPr>
              <w:t>n</w:t>
            </w:r>
            <w:r w:rsidR="58B44822" w:rsidRPr="54471CDD">
              <w:rPr>
                <w:rFonts w:asciiTheme="minorHAnsi" w:eastAsiaTheme="minorEastAsia" w:hAnsiTheme="minorHAnsi" w:cstheme="minorBidi"/>
              </w:rPr>
              <w:t>ative vegetation</w:t>
            </w:r>
            <w:r w:rsidR="026F50BD" w:rsidRPr="54471CDD">
              <w:rPr>
                <w:rFonts w:asciiTheme="minorHAnsi" w:eastAsiaTheme="minorEastAsia" w:hAnsiTheme="minorHAnsi" w:cstheme="minorBidi"/>
              </w:rPr>
              <w:t xml:space="preserve"> permits</w:t>
            </w:r>
            <w:r w:rsidR="332675CA" w:rsidRPr="54471CDD">
              <w:rPr>
                <w:rFonts w:asciiTheme="minorHAnsi" w:eastAsiaTheme="minorEastAsia" w:hAnsiTheme="minorHAnsi" w:cstheme="minorBidi"/>
              </w:rPr>
              <w:t xml:space="preserve"> and offset</w:t>
            </w:r>
            <w:r w:rsidR="5D6DC1CC" w:rsidRPr="54471CDD">
              <w:rPr>
                <w:rFonts w:asciiTheme="minorHAnsi" w:eastAsiaTheme="minorEastAsia" w:hAnsiTheme="minorHAnsi" w:cstheme="minorBidi"/>
              </w:rPr>
              <w:t>ting</w:t>
            </w:r>
            <w:r w:rsidR="081247F8" w:rsidRPr="54471CDD">
              <w:rPr>
                <w:rFonts w:asciiTheme="minorHAnsi" w:eastAsiaTheme="minorEastAsia" w:hAnsiTheme="minorHAnsi" w:cstheme="minorBidi"/>
              </w:rPr>
              <w:t>,</w:t>
            </w:r>
            <w:r w:rsidR="20ADE399" w:rsidRPr="54471CDD">
              <w:rPr>
                <w:rFonts w:asciiTheme="minorHAnsi" w:eastAsiaTheme="minorEastAsia" w:hAnsiTheme="minorHAnsi" w:cstheme="minorBidi"/>
              </w:rPr>
              <w:t xml:space="preserve"> </w:t>
            </w:r>
            <w:r w:rsidR="0181E1F3" w:rsidRPr="54471CDD">
              <w:rPr>
                <w:rFonts w:asciiTheme="minorHAnsi" w:eastAsiaTheme="minorEastAsia" w:hAnsiTheme="minorHAnsi" w:cstheme="minorBidi"/>
              </w:rPr>
              <w:t>unmanaged threats</w:t>
            </w:r>
            <w:r w:rsidR="2F5C1405" w:rsidRPr="54471CDD">
              <w:rPr>
                <w:rFonts w:asciiTheme="minorHAnsi" w:eastAsiaTheme="minorEastAsia" w:hAnsiTheme="minorHAnsi" w:cstheme="minorBidi"/>
              </w:rPr>
              <w:t xml:space="preserve"> </w:t>
            </w:r>
            <w:r w:rsidR="25FAAA44" w:rsidRPr="54471CDD">
              <w:rPr>
                <w:rFonts w:asciiTheme="minorHAnsi" w:eastAsiaTheme="minorEastAsia" w:hAnsiTheme="minorHAnsi" w:cstheme="minorBidi"/>
              </w:rPr>
              <w:t>beyond legal obligations</w:t>
            </w:r>
            <w:r w:rsidR="4DCEA890" w:rsidRPr="54471CDD">
              <w:rPr>
                <w:rFonts w:asciiTheme="minorHAnsi" w:eastAsiaTheme="minorEastAsia" w:hAnsiTheme="minorHAnsi" w:cstheme="minorBidi"/>
              </w:rPr>
              <w:t>.</w:t>
            </w:r>
          </w:p>
          <w:p w14:paraId="2C087D6E" w14:textId="1F3F9452" w:rsidR="00C17980" w:rsidRDefault="4DCEA890" w:rsidP="54471CDD">
            <w:pPr>
              <w:pStyle w:val="ListParagraph"/>
              <w:numPr>
                <w:ilvl w:val="0"/>
                <w:numId w:val="11"/>
              </w:numPr>
              <w:tabs>
                <w:tab w:val="left" w:pos="2445"/>
              </w:tabs>
            </w:pPr>
            <w:r w:rsidRPr="54471CDD">
              <w:rPr>
                <w:rFonts w:asciiTheme="minorHAnsi" w:eastAsiaTheme="minorEastAsia" w:hAnsiTheme="minorHAnsi" w:cstheme="minorBidi"/>
              </w:rPr>
              <w:lastRenderedPageBreak/>
              <w:t>N</w:t>
            </w:r>
            <w:r w:rsidR="6E43866C" w:rsidRPr="54471CDD">
              <w:rPr>
                <w:rFonts w:asciiTheme="minorHAnsi" w:eastAsiaTheme="minorEastAsia" w:hAnsiTheme="minorHAnsi" w:cstheme="minorBidi"/>
              </w:rPr>
              <w:t xml:space="preserve">eutral activities – </w:t>
            </w:r>
            <w:r w:rsidR="07209C2F" w:rsidRPr="54471CDD">
              <w:rPr>
                <w:rFonts w:asciiTheme="minorHAnsi" w:eastAsiaTheme="minorEastAsia" w:hAnsiTheme="minorHAnsi" w:cstheme="minorBidi"/>
              </w:rPr>
              <w:t xml:space="preserve">native vegetation </w:t>
            </w:r>
            <w:r w:rsidR="6E43866C" w:rsidRPr="54471CDD">
              <w:rPr>
                <w:rFonts w:asciiTheme="minorHAnsi" w:eastAsiaTheme="minorEastAsia" w:hAnsiTheme="minorHAnsi" w:cstheme="minorBidi"/>
              </w:rPr>
              <w:t xml:space="preserve">permits and offsetting, </w:t>
            </w:r>
            <w:proofErr w:type="gramStart"/>
            <w:r w:rsidR="6E43866C" w:rsidRPr="54471CDD">
              <w:rPr>
                <w:rFonts w:asciiTheme="minorHAnsi" w:eastAsiaTheme="minorEastAsia" w:hAnsiTheme="minorHAnsi" w:cstheme="minorBidi"/>
              </w:rPr>
              <w:t>wildfire</w:t>
            </w:r>
            <w:proofErr w:type="gramEnd"/>
            <w:r w:rsidR="3588057A" w:rsidRPr="54471CDD">
              <w:rPr>
                <w:rFonts w:asciiTheme="minorHAnsi" w:eastAsiaTheme="minorEastAsia" w:hAnsiTheme="minorHAnsi" w:cstheme="minorBidi"/>
              </w:rPr>
              <w:t xml:space="preserve"> and regeneration</w:t>
            </w:r>
            <w:r w:rsidR="6E43866C" w:rsidRPr="54471CDD">
              <w:rPr>
                <w:rFonts w:asciiTheme="minorHAnsi" w:eastAsiaTheme="minorEastAsia" w:hAnsiTheme="minorHAnsi" w:cstheme="minorBidi"/>
              </w:rPr>
              <w:t>.</w:t>
            </w:r>
          </w:p>
          <w:p w14:paraId="0FE33C72" w14:textId="77777777" w:rsidR="008037BD" w:rsidRDefault="008037BD" w:rsidP="54471CDD">
            <w:pPr>
              <w:tabs>
                <w:tab w:val="left" w:pos="2445"/>
              </w:tabs>
              <w:rPr>
                <w:rFonts w:asciiTheme="minorHAnsi" w:eastAsiaTheme="minorEastAsia" w:hAnsiTheme="minorHAnsi" w:cstheme="minorBidi"/>
              </w:rPr>
            </w:pPr>
          </w:p>
          <w:p w14:paraId="621695EB" w14:textId="4EDC67F9" w:rsidR="00446560" w:rsidRDefault="2EA19516" w:rsidP="54471CDD">
            <w:pPr>
              <w:tabs>
                <w:tab w:val="left" w:pos="2445"/>
              </w:tabs>
              <w:rPr>
                <w:rFonts w:asciiTheme="minorHAnsi" w:eastAsiaTheme="minorEastAsia" w:hAnsiTheme="minorHAnsi" w:cstheme="minorBidi"/>
              </w:rPr>
            </w:pPr>
            <w:r w:rsidRPr="54471CDD">
              <w:rPr>
                <w:rFonts w:asciiTheme="minorHAnsi" w:eastAsiaTheme="minorEastAsia" w:hAnsiTheme="minorHAnsi" w:cstheme="minorBidi"/>
              </w:rPr>
              <w:t xml:space="preserve">The largest contributors to </w:t>
            </w:r>
            <w:r w:rsidR="6D681FA9" w:rsidRPr="54471CDD">
              <w:rPr>
                <w:rFonts w:asciiTheme="minorHAnsi" w:eastAsiaTheme="minorEastAsia" w:hAnsiTheme="minorHAnsi" w:cstheme="minorBidi"/>
              </w:rPr>
              <w:t>the current 8200</w:t>
            </w:r>
            <w:r w:rsidR="3B42AE7F" w:rsidRPr="54471CDD">
              <w:rPr>
                <w:rFonts w:asciiTheme="minorHAnsi" w:eastAsiaTheme="minorEastAsia" w:hAnsiTheme="minorHAnsi" w:cstheme="minorBidi"/>
              </w:rPr>
              <w:t xml:space="preserve"> </w:t>
            </w:r>
            <w:proofErr w:type="spellStart"/>
            <w:r w:rsidR="6D681FA9" w:rsidRPr="54471CDD">
              <w:rPr>
                <w:rFonts w:asciiTheme="minorHAnsi" w:eastAsiaTheme="minorEastAsia" w:hAnsiTheme="minorHAnsi" w:cstheme="minorBidi"/>
              </w:rPr>
              <w:t>HHa</w:t>
            </w:r>
            <w:proofErr w:type="spellEnd"/>
            <w:r w:rsidR="089C541D" w:rsidRPr="54471CDD">
              <w:rPr>
                <w:rFonts w:asciiTheme="minorHAnsi" w:eastAsiaTheme="minorEastAsia" w:hAnsiTheme="minorHAnsi" w:cstheme="minorBidi"/>
              </w:rPr>
              <w:t xml:space="preserve"> annual</w:t>
            </w:r>
            <w:r w:rsidR="6D681FA9" w:rsidRPr="54471CDD">
              <w:rPr>
                <w:rFonts w:asciiTheme="minorHAnsi" w:eastAsiaTheme="minorEastAsia" w:hAnsiTheme="minorHAnsi" w:cstheme="minorBidi"/>
              </w:rPr>
              <w:t xml:space="preserve"> n</w:t>
            </w:r>
            <w:r w:rsidRPr="54471CDD">
              <w:rPr>
                <w:rFonts w:asciiTheme="minorHAnsi" w:eastAsiaTheme="minorEastAsia" w:hAnsiTheme="minorHAnsi" w:cstheme="minorBidi"/>
              </w:rPr>
              <w:t xml:space="preserve">et loss </w:t>
            </w:r>
            <w:r w:rsidR="089C541D" w:rsidRPr="54471CDD">
              <w:rPr>
                <w:rFonts w:asciiTheme="minorHAnsi" w:eastAsiaTheme="minorEastAsia" w:hAnsiTheme="minorHAnsi" w:cstheme="minorBidi"/>
              </w:rPr>
              <w:t>of</w:t>
            </w:r>
            <w:r w:rsidRPr="54471CDD">
              <w:rPr>
                <w:rFonts w:asciiTheme="minorHAnsi" w:eastAsiaTheme="minorEastAsia" w:hAnsiTheme="minorHAnsi" w:cstheme="minorBidi"/>
              </w:rPr>
              <w:t xml:space="preserve"> native vegetation are </w:t>
            </w:r>
            <w:r w:rsidR="49FC3BD4" w:rsidRPr="54471CDD">
              <w:rPr>
                <w:rFonts w:asciiTheme="minorHAnsi" w:eastAsiaTheme="minorEastAsia" w:hAnsiTheme="minorHAnsi" w:cstheme="minorBidi"/>
              </w:rPr>
              <w:t>unmanaged threats beyond legal obligations (</w:t>
            </w:r>
            <w:r w:rsidR="71A279EC" w:rsidRPr="54471CDD">
              <w:rPr>
                <w:rFonts w:asciiTheme="minorHAnsi" w:eastAsiaTheme="minorEastAsia" w:hAnsiTheme="minorHAnsi" w:cstheme="minorBidi"/>
              </w:rPr>
              <w:t xml:space="preserve">e.g. </w:t>
            </w:r>
            <w:r w:rsidR="49FC3BD4" w:rsidRPr="54471CDD">
              <w:rPr>
                <w:rFonts w:asciiTheme="minorHAnsi" w:eastAsiaTheme="minorEastAsia" w:hAnsiTheme="minorHAnsi" w:cstheme="minorBidi"/>
              </w:rPr>
              <w:t xml:space="preserve">environmental weeds), </w:t>
            </w:r>
            <w:r w:rsidRPr="54471CDD">
              <w:rPr>
                <w:rFonts w:asciiTheme="minorHAnsi" w:eastAsiaTheme="minorEastAsia" w:hAnsiTheme="minorHAnsi" w:cstheme="minorBidi"/>
              </w:rPr>
              <w:t>entitled uses (</w:t>
            </w:r>
            <w:r w:rsidR="63F0CEE2" w:rsidRPr="54471CDD">
              <w:rPr>
                <w:rFonts w:asciiTheme="minorHAnsi" w:eastAsiaTheme="minorEastAsia" w:hAnsiTheme="minorHAnsi" w:cstheme="minorBidi"/>
              </w:rPr>
              <w:t>e.g.</w:t>
            </w:r>
            <w:r w:rsidRPr="54471CDD">
              <w:rPr>
                <w:rFonts w:asciiTheme="minorHAnsi" w:eastAsiaTheme="minorEastAsia" w:hAnsiTheme="minorHAnsi" w:cstheme="minorBidi"/>
              </w:rPr>
              <w:t xml:space="preserve"> </w:t>
            </w:r>
            <w:r w:rsidR="63F0CEE2" w:rsidRPr="54471CDD">
              <w:rPr>
                <w:rFonts w:asciiTheme="minorHAnsi" w:eastAsiaTheme="minorEastAsia" w:hAnsiTheme="minorHAnsi" w:cstheme="minorBidi"/>
              </w:rPr>
              <w:t xml:space="preserve">stock </w:t>
            </w:r>
            <w:r w:rsidRPr="54471CDD">
              <w:rPr>
                <w:rFonts w:asciiTheme="minorHAnsi" w:eastAsiaTheme="minorEastAsia" w:hAnsiTheme="minorHAnsi" w:cstheme="minorBidi"/>
              </w:rPr>
              <w:t>grazing) and clearing that is exempt from requiring a permit (</w:t>
            </w:r>
            <w:r w:rsidR="702AD581" w:rsidRPr="54471CDD">
              <w:rPr>
                <w:rFonts w:asciiTheme="minorHAnsi" w:eastAsiaTheme="minorEastAsia" w:hAnsiTheme="minorHAnsi" w:cstheme="minorBidi"/>
              </w:rPr>
              <w:t>e.g.</w:t>
            </w:r>
            <w:r w:rsidRPr="54471CDD">
              <w:rPr>
                <w:rFonts w:asciiTheme="minorHAnsi" w:eastAsiaTheme="minorEastAsia" w:hAnsiTheme="minorHAnsi" w:cstheme="minorBidi"/>
              </w:rPr>
              <w:t xml:space="preserve"> fences</w:t>
            </w:r>
            <w:r w:rsidR="702AD581" w:rsidRPr="54471CDD">
              <w:rPr>
                <w:rFonts w:asciiTheme="minorHAnsi" w:eastAsiaTheme="minorEastAsia" w:hAnsiTheme="minorHAnsi" w:cstheme="minorBidi"/>
              </w:rPr>
              <w:t>,</w:t>
            </w:r>
            <w:r w:rsidRPr="54471CDD">
              <w:rPr>
                <w:rFonts w:asciiTheme="minorHAnsi" w:eastAsiaTheme="minorEastAsia" w:hAnsiTheme="minorHAnsi" w:cstheme="minorBidi"/>
              </w:rPr>
              <w:t xml:space="preserve"> fire</w:t>
            </w:r>
            <w:r w:rsidR="597AF1A5" w:rsidRPr="54471CDD">
              <w:rPr>
                <w:rFonts w:asciiTheme="minorHAnsi" w:eastAsiaTheme="minorEastAsia" w:hAnsiTheme="minorHAnsi" w:cstheme="minorBidi"/>
              </w:rPr>
              <w:t xml:space="preserve"> prevention</w:t>
            </w:r>
            <w:r w:rsidR="5CE30A3D" w:rsidRPr="54471CDD">
              <w:rPr>
                <w:rFonts w:asciiTheme="minorHAnsi" w:eastAsiaTheme="minorEastAsia" w:hAnsiTheme="minorHAnsi" w:cstheme="minorBidi"/>
              </w:rPr>
              <w:t xml:space="preserve"> works</w:t>
            </w:r>
            <w:r w:rsidR="597AF1A5" w:rsidRPr="54471CDD">
              <w:rPr>
                <w:rFonts w:asciiTheme="minorHAnsi" w:eastAsiaTheme="minorEastAsia" w:hAnsiTheme="minorHAnsi" w:cstheme="minorBidi"/>
              </w:rPr>
              <w:t>).</w:t>
            </w:r>
          </w:p>
          <w:p w14:paraId="74126347" w14:textId="36BF4068" w:rsidR="00122613" w:rsidRPr="00D96C1D" w:rsidRDefault="00122613" w:rsidP="54471CDD">
            <w:pPr>
              <w:tabs>
                <w:tab w:val="left" w:pos="2445"/>
              </w:tabs>
              <w:rPr>
                <w:rFonts w:asciiTheme="minorHAnsi" w:eastAsiaTheme="minorEastAsia" w:hAnsiTheme="minorHAnsi" w:cstheme="minorBidi"/>
              </w:rPr>
            </w:pPr>
          </w:p>
        </w:tc>
      </w:tr>
      <w:tr w:rsidR="00C27071" w14:paraId="172ABAFE" w14:textId="77777777" w:rsidTr="54471CDD">
        <w:tc>
          <w:tcPr>
            <w:tcW w:w="1702" w:type="dxa"/>
            <w:tcBorders>
              <w:top w:val="single" w:sz="4" w:space="0" w:color="auto"/>
              <w:left w:val="single" w:sz="4" w:space="0" w:color="auto"/>
              <w:bottom w:val="single" w:sz="4" w:space="0" w:color="auto"/>
              <w:right w:val="single" w:sz="4" w:space="0" w:color="auto"/>
            </w:tcBorders>
            <w:hideMark/>
          </w:tcPr>
          <w:p w14:paraId="015B727E" w14:textId="45444324" w:rsidR="00C27071" w:rsidRDefault="2D411281" w:rsidP="54471CDD">
            <w:pPr>
              <w:rPr>
                <w:rFonts w:asciiTheme="minorHAnsi" w:eastAsiaTheme="minorEastAsia" w:hAnsiTheme="minorHAnsi" w:cstheme="minorBidi"/>
              </w:rPr>
            </w:pPr>
            <w:r w:rsidRPr="54471CDD">
              <w:rPr>
                <w:rFonts w:asciiTheme="minorHAnsi" w:eastAsiaTheme="minorEastAsia" w:hAnsiTheme="minorHAnsi" w:cstheme="minorBidi"/>
                <w:color w:val="000000" w:themeColor="text1"/>
              </w:rPr>
              <w:lastRenderedPageBreak/>
              <w:t>7</w:t>
            </w:r>
            <w:r w:rsidR="786595FD" w:rsidRPr="54471CDD">
              <w:rPr>
                <w:rFonts w:asciiTheme="minorHAnsi" w:eastAsiaTheme="minorEastAsia" w:hAnsiTheme="minorHAnsi" w:cstheme="minorBidi"/>
                <w:color w:val="000000" w:themeColor="text1"/>
              </w:rPr>
              <w:t>. How can I contribute information towards the Biodiversity 2037 targets?</w:t>
            </w:r>
            <w:r w:rsidR="786595FD" w:rsidRPr="54471CDD">
              <w:rPr>
                <w:rFonts w:asciiTheme="minorHAnsi" w:eastAsiaTheme="minorEastAsia" w:hAnsiTheme="minorHAnsi" w:cstheme="minorBidi"/>
              </w:rPr>
              <w:t xml:space="preserve"> </w:t>
            </w:r>
          </w:p>
          <w:p w14:paraId="27CFE04C" w14:textId="56016C6A" w:rsidR="00C27071" w:rsidRDefault="00C27071" w:rsidP="54471CDD">
            <w:pPr>
              <w:rPr>
                <w:rFonts w:asciiTheme="minorHAnsi" w:eastAsiaTheme="minorEastAsia" w:hAnsiTheme="minorHAnsi" w:cstheme="minorBidi"/>
              </w:rPr>
            </w:pPr>
          </w:p>
        </w:tc>
        <w:tc>
          <w:tcPr>
            <w:tcW w:w="7654" w:type="dxa"/>
            <w:tcBorders>
              <w:top w:val="single" w:sz="4" w:space="0" w:color="auto"/>
              <w:left w:val="single" w:sz="4" w:space="0" w:color="auto"/>
              <w:bottom w:val="single" w:sz="4" w:space="0" w:color="auto"/>
              <w:right w:val="single" w:sz="4" w:space="0" w:color="auto"/>
            </w:tcBorders>
          </w:tcPr>
          <w:p w14:paraId="429081BC" w14:textId="632747CF" w:rsidR="00C27071" w:rsidRDefault="786595FD" w:rsidP="54471CDD">
            <w:pPr>
              <w:rPr>
                <w:rFonts w:asciiTheme="minorHAnsi" w:eastAsiaTheme="minorEastAsia" w:hAnsiTheme="minorHAnsi" w:cstheme="minorBidi"/>
              </w:rPr>
            </w:pPr>
            <w:r w:rsidRPr="54471CDD">
              <w:rPr>
                <w:rFonts w:asciiTheme="minorHAnsi" w:eastAsiaTheme="minorEastAsia" w:hAnsiTheme="minorHAnsi" w:cstheme="minorBidi"/>
              </w:rPr>
              <w:t>There are several pathways available to contribute information to count towards the Biodiversity 2037 targets.</w:t>
            </w:r>
          </w:p>
          <w:p w14:paraId="71B51947" w14:textId="5D60F6B4" w:rsidR="00C27071" w:rsidRDefault="00C27071" w:rsidP="54471CDD">
            <w:pPr>
              <w:rPr>
                <w:rFonts w:asciiTheme="minorHAnsi" w:eastAsiaTheme="minorEastAsia" w:hAnsiTheme="minorHAnsi" w:cstheme="minorBidi"/>
              </w:rPr>
            </w:pPr>
          </w:p>
          <w:p w14:paraId="6CDC7CC7" w14:textId="46785BA4" w:rsidR="00C27071" w:rsidRDefault="786595FD" w:rsidP="54471CDD">
            <w:pPr>
              <w:rPr>
                <w:rFonts w:asciiTheme="minorHAnsi" w:eastAsiaTheme="minorEastAsia" w:hAnsiTheme="minorHAnsi" w:cstheme="minorBidi"/>
              </w:rPr>
            </w:pPr>
            <w:r w:rsidRPr="54471CDD">
              <w:rPr>
                <w:rFonts w:asciiTheme="minorHAnsi" w:eastAsiaTheme="minorEastAsia" w:hAnsiTheme="minorHAnsi" w:cstheme="minorBidi"/>
              </w:rPr>
              <w:t xml:space="preserve">For further information, see </w:t>
            </w:r>
            <w:hyperlink r:id="rId17">
              <w:r w:rsidRPr="54471CDD">
                <w:rPr>
                  <w:rStyle w:val="Hyperlink"/>
                  <w:rFonts w:asciiTheme="minorHAnsi" w:eastAsiaTheme="minorEastAsia" w:hAnsiTheme="minorHAnsi" w:cstheme="minorBidi"/>
                </w:rPr>
                <w:t>Activity Data</w:t>
              </w:r>
            </w:hyperlink>
            <w:r w:rsidRPr="54471CDD">
              <w:rPr>
                <w:rFonts w:asciiTheme="minorHAnsi" w:eastAsiaTheme="minorEastAsia" w:hAnsiTheme="minorHAnsi" w:cstheme="minorBidi"/>
              </w:rPr>
              <w:t>.</w:t>
            </w:r>
          </w:p>
          <w:p w14:paraId="61ABCED5" w14:textId="77777777" w:rsidR="00C27071" w:rsidRDefault="00C27071" w:rsidP="54471CDD">
            <w:pPr>
              <w:rPr>
                <w:rFonts w:asciiTheme="minorHAnsi" w:eastAsiaTheme="minorEastAsia" w:hAnsiTheme="minorHAnsi" w:cstheme="minorBidi"/>
              </w:rPr>
            </w:pPr>
          </w:p>
        </w:tc>
      </w:tr>
      <w:tr w:rsidR="00C27071" w14:paraId="18D2D9AB" w14:textId="77777777" w:rsidTr="54471CDD">
        <w:tc>
          <w:tcPr>
            <w:tcW w:w="1702" w:type="dxa"/>
            <w:tcBorders>
              <w:top w:val="single" w:sz="4" w:space="0" w:color="auto"/>
              <w:left w:val="single" w:sz="4" w:space="0" w:color="auto"/>
              <w:bottom w:val="single" w:sz="4" w:space="0" w:color="auto"/>
              <w:right w:val="single" w:sz="4" w:space="0" w:color="auto"/>
            </w:tcBorders>
            <w:hideMark/>
          </w:tcPr>
          <w:p w14:paraId="45581C3D" w14:textId="45B862B9" w:rsidR="00C27071" w:rsidRDefault="2D411281" w:rsidP="54471CDD">
            <w:pPr>
              <w:rPr>
                <w:rFonts w:asciiTheme="minorHAnsi" w:eastAsiaTheme="minorEastAsia" w:hAnsiTheme="minorHAnsi" w:cstheme="minorBidi"/>
                <w:color w:val="000000" w:themeColor="text1"/>
              </w:rPr>
            </w:pPr>
            <w:r w:rsidRPr="54471CDD">
              <w:rPr>
                <w:rFonts w:asciiTheme="minorHAnsi" w:eastAsiaTheme="minorEastAsia" w:hAnsiTheme="minorHAnsi" w:cstheme="minorBidi"/>
                <w:color w:val="000000" w:themeColor="text1"/>
              </w:rPr>
              <w:t>8</w:t>
            </w:r>
            <w:r w:rsidR="786595FD" w:rsidRPr="54471CDD">
              <w:rPr>
                <w:rFonts w:asciiTheme="minorHAnsi" w:eastAsiaTheme="minorEastAsia" w:hAnsiTheme="minorHAnsi" w:cstheme="minorBidi"/>
                <w:color w:val="000000" w:themeColor="text1"/>
              </w:rPr>
              <w:t xml:space="preserve">. Why is </w:t>
            </w:r>
            <w:r w:rsidR="5CD50931" w:rsidRPr="54471CDD">
              <w:rPr>
                <w:rFonts w:asciiTheme="minorHAnsi" w:eastAsiaTheme="minorEastAsia" w:hAnsiTheme="minorHAnsi" w:cstheme="minorBidi"/>
                <w:color w:val="000000" w:themeColor="text1"/>
              </w:rPr>
              <w:t>‘</w:t>
            </w:r>
            <w:r w:rsidR="786595FD" w:rsidRPr="54471CDD">
              <w:rPr>
                <w:rFonts w:asciiTheme="minorHAnsi" w:eastAsiaTheme="minorEastAsia" w:hAnsiTheme="minorHAnsi" w:cstheme="minorBidi"/>
                <w:color w:val="000000" w:themeColor="text1"/>
              </w:rPr>
              <w:t>Change in Suitable Habitat</w:t>
            </w:r>
            <w:r w:rsidR="78F29D58" w:rsidRPr="54471CDD">
              <w:rPr>
                <w:rFonts w:asciiTheme="minorHAnsi" w:eastAsiaTheme="minorEastAsia" w:hAnsiTheme="minorHAnsi" w:cstheme="minorBidi"/>
                <w:color w:val="000000" w:themeColor="text1"/>
              </w:rPr>
              <w:t>’</w:t>
            </w:r>
            <w:r w:rsidR="786595FD" w:rsidRPr="54471CDD">
              <w:rPr>
                <w:rFonts w:asciiTheme="minorHAnsi" w:eastAsiaTheme="minorEastAsia" w:hAnsiTheme="minorHAnsi" w:cstheme="minorBidi"/>
                <w:color w:val="000000" w:themeColor="text1"/>
              </w:rPr>
              <w:t xml:space="preserve"> not included in the 2018</w:t>
            </w:r>
            <w:r w:rsidR="00116C1F">
              <w:rPr>
                <w:rFonts w:asciiTheme="minorHAnsi" w:eastAsiaTheme="minorEastAsia" w:hAnsiTheme="minorHAnsi" w:cstheme="minorBidi"/>
                <w:color w:val="000000" w:themeColor="text1"/>
              </w:rPr>
              <w:t>,</w:t>
            </w:r>
            <w:r w:rsidR="786595FD" w:rsidRPr="54471CDD">
              <w:rPr>
                <w:rFonts w:asciiTheme="minorHAnsi" w:eastAsiaTheme="minorEastAsia" w:hAnsiTheme="minorHAnsi" w:cstheme="minorBidi"/>
                <w:color w:val="000000" w:themeColor="text1"/>
              </w:rPr>
              <w:t xml:space="preserve"> 2019</w:t>
            </w:r>
            <w:r w:rsidR="00116C1F">
              <w:rPr>
                <w:rFonts w:asciiTheme="minorHAnsi" w:eastAsiaTheme="minorEastAsia" w:hAnsiTheme="minorHAnsi" w:cstheme="minorBidi"/>
                <w:color w:val="000000" w:themeColor="text1"/>
              </w:rPr>
              <w:t xml:space="preserve"> and 2020</w:t>
            </w:r>
            <w:r w:rsidR="786595FD" w:rsidRPr="54471CDD">
              <w:rPr>
                <w:rFonts w:asciiTheme="minorHAnsi" w:eastAsiaTheme="minorEastAsia" w:hAnsiTheme="minorHAnsi" w:cstheme="minorBidi"/>
                <w:color w:val="000000" w:themeColor="text1"/>
              </w:rPr>
              <w:t xml:space="preserve"> progress reports?</w:t>
            </w:r>
          </w:p>
          <w:p w14:paraId="5D544E2E" w14:textId="48F9635E" w:rsidR="00C27071" w:rsidRDefault="00C27071" w:rsidP="54471CDD">
            <w:pPr>
              <w:rPr>
                <w:rFonts w:asciiTheme="minorHAnsi" w:eastAsiaTheme="minorEastAsia" w:hAnsiTheme="minorHAnsi" w:cstheme="minorBidi"/>
                <w:color w:val="000000" w:themeColor="text1"/>
              </w:rPr>
            </w:pPr>
          </w:p>
        </w:tc>
        <w:tc>
          <w:tcPr>
            <w:tcW w:w="7654" w:type="dxa"/>
            <w:tcBorders>
              <w:top w:val="single" w:sz="4" w:space="0" w:color="auto"/>
              <w:left w:val="single" w:sz="4" w:space="0" w:color="auto"/>
              <w:bottom w:val="single" w:sz="4" w:space="0" w:color="auto"/>
              <w:right w:val="single" w:sz="4" w:space="0" w:color="auto"/>
            </w:tcBorders>
            <w:hideMark/>
          </w:tcPr>
          <w:p w14:paraId="7726E0D8" w14:textId="0E33758A" w:rsidR="00C27071" w:rsidRDefault="1ADE5C64" w:rsidP="54471CDD">
            <w:pPr>
              <w:spacing w:line="253" w:lineRule="exact"/>
              <w:rPr>
                <w:rFonts w:asciiTheme="minorHAnsi" w:eastAsiaTheme="minorEastAsia" w:hAnsiTheme="minorHAnsi" w:cstheme="minorBidi"/>
              </w:rPr>
            </w:pPr>
            <w:r w:rsidRPr="54471CDD">
              <w:rPr>
                <w:rFonts w:asciiTheme="minorHAnsi" w:eastAsiaTheme="minorEastAsia" w:hAnsiTheme="minorHAnsi" w:cstheme="minorBidi"/>
              </w:rPr>
              <w:t>There is currently insufficient coverage of Change in Suitable Habitat (CSH) assessments to report meaningfully across total conservation progress.</w:t>
            </w:r>
          </w:p>
          <w:p w14:paraId="70FF7CF9" w14:textId="28979F97" w:rsidR="00C27071" w:rsidRDefault="00C27071" w:rsidP="54471CDD">
            <w:pPr>
              <w:spacing w:line="253" w:lineRule="exact"/>
              <w:rPr>
                <w:rFonts w:asciiTheme="minorHAnsi" w:eastAsiaTheme="minorEastAsia" w:hAnsiTheme="minorHAnsi" w:cstheme="minorBidi"/>
              </w:rPr>
            </w:pPr>
          </w:p>
          <w:p w14:paraId="0648257D" w14:textId="289DA8C2" w:rsidR="00C27071" w:rsidRDefault="1ADE5C64" w:rsidP="54471CDD">
            <w:pPr>
              <w:spacing w:line="253" w:lineRule="exact"/>
              <w:rPr>
                <w:rFonts w:asciiTheme="minorHAnsi" w:eastAsiaTheme="minorEastAsia" w:hAnsiTheme="minorHAnsi" w:cstheme="minorBidi"/>
              </w:rPr>
            </w:pPr>
            <w:r w:rsidRPr="54471CDD">
              <w:rPr>
                <w:rFonts w:asciiTheme="minorHAnsi" w:eastAsiaTheme="minorEastAsia" w:hAnsiTheme="minorHAnsi" w:cstheme="minorBidi"/>
              </w:rPr>
              <w:t xml:space="preserve">CSH will be included in future reporting, including more species-specific </w:t>
            </w:r>
            <w:proofErr w:type="gramStart"/>
            <w:r w:rsidRPr="54471CDD">
              <w:rPr>
                <w:rFonts w:asciiTheme="minorHAnsi" w:eastAsiaTheme="minorEastAsia" w:hAnsiTheme="minorHAnsi" w:cstheme="minorBidi"/>
              </w:rPr>
              <w:t>views, as soon as</w:t>
            </w:r>
            <w:proofErr w:type="gramEnd"/>
            <w:r w:rsidRPr="54471CDD">
              <w:rPr>
                <w:rFonts w:asciiTheme="minorHAnsi" w:eastAsiaTheme="minorEastAsia" w:hAnsiTheme="minorHAnsi" w:cstheme="minorBidi"/>
              </w:rPr>
              <w:t xml:space="preserve"> </w:t>
            </w:r>
            <w:r w:rsidR="1D069E8B" w:rsidRPr="54471CDD">
              <w:rPr>
                <w:rFonts w:asciiTheme="minorHAnsi" w:eastAsiaTheme="minorEastAsia" w:hAnsiTheme="minorHAnsi" w:cstheme="minorBidi"/>
              </w:rPr>
              <w:t xml:space="preserve">more </w:t>
            </w:r>
            <w:r w:rsidRPr="54471CDD">
              <w:rPr>
                <w:rFonts w:asciiTheme="minorHAnsi" w:eastAsiaTheme="minorEastAsia" w:hAnsiTheme="minorHAnsi" w:cstheme="minorBidi"/>
              </w:rPr>
              <w:t>data is available.</w:t>
            </w:r>
          </w:p>
        </w:tc>
      </w:tr>
    </w:tbl>
    <w:p w14:paraId="3B39982E" w14:textId="5901970B" w:rsidR="00C40AAC" w:rsidRDefault="00C40AAC" w:rsidP="54471CDD">
      <w:pPr>
        <w:tabs>
          <w:tab w:val="num" w:pos="720"/>
        </w:tabs>
        <w:spacing w:beforeAutospacing="1" w:afterAutospacing="1"/>
        <w:rPr>
          <w:rFonts w:asciiTheme="minorHAnsi" w:eastAsiaTheme="minorEastAsia" w:hAnsiTheme="minorHAnsi" w:cstheme="minorBidi"/>
        </w:rPr>
      </w:pPr>
    </w:p>
    <w:sectPr w:rsidR="00C40AAC" w:rsidSect="00C2707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1756B" w14:textId="77777777" w:rsidR="00E435D8" w:rsidRDefault="00E435D8" w:rsidP="00C27071">
      <w:r>
        <w:separator/>
      </w:r>
    </w:p>
  </w:endnote>
  <w:endnote w:type="continuationSeparator" w:id="0">
    <w:p w14:paraId="577B5CAE" w14:textId="77777777" w:rsidR="00E435D8" w:rsidRDefault="00E435D8" w:rsidP="00C27071">
      <w:r>
        <w:continuationSeparator/>
      </w:r>
    </w:p>
  </w:endnote>
  <w:endnote w:type="continuationNotice" w:id="1">
    <w:p w14:paraId="2A8EE6B3" w14:textId="77777777" w:rsidR="00E435D8" w:rsidRDefault="00E43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433A" w14:textId="77777777" w:rsidR="00C27071" w:rsidRDefault="00C27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77CC1" w14:textId="29086B05" w:rsidR="54471CDD" w:rsidRDefault="54471CDD" w:rsidP="54471CDD">
    <w:pPr>
      <w:pStyle w:val="Footer"/>
      <w:jc w:val="center"/>
    </w:pPr>
    <w:r>
      <w:fldChar w:fldCharType="begin"/>
    </w:r>
    <w:r>
      <w:instrText>PAGE</w:instrText>
    </w:r>
    <w:r>
      <w:fldChar w:fldCharType="separate"/>
    </w:r>
    <w:r w:rsidR="005F40D1">
      <w:rPr>
        <w:noProof/>
      </w:rPr>
      <w:t>1</w:t>
    </w:r>
    <w:r>
      <w:fldChar w:fldCharType="end"/>
    </w:r>
  </w:p>
  <w:p w14:paraId="3354BBB6" w14:textId="24C7BFFC" w:rsidR="00C27071" w:rsidRDefault="00C27071">
    <w:pPr>
      <w:pStyle w:val="Footer"/>
    </w:pPr>
    <w:r>
      <w:rPr>
        <w:noProof/>
      </w:rPr>
      <mc:AlternateContent>
        <mc:Choice Requires="wps">
          <w:drawing>
            <wp:anchor distT="0" distB="0" distL="114300" distR="114300" simplePos="0" relativeHeight="251658240" behindDoc="0" locked="0" layoutInCell="0" allowOverlap="1" wp14:anchorId="1E1CFA18" wp14:editId="0C1493D5">
              <wp:simplePos x="0" y="0"/>
              <wp:positionH relativeFrom="page">
                <wp:posOffset>0</wp:posOffset>
              </wp:positionH>
              <wp:positionV relativeFrom="page">
                <wp:posOffset>10227945</wp:posOffset>
              </wp:positionV>
              <wp:extent cx="7560310" cy="273050"/>
              <wp:effectExtent l="0" t="0" r="0" b="12700"/>
              <wp:wrapNone/>
              <wp:docPr id="1" name="MSIPCMcf824c47bb286aaf27fa166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42C987" w14:textId="69E6FC08" w:rsidR="00C27071" w:rsidRPr="00C27071" w:rsidRDefault="00C27071" w:rsidP="00C27071">
                          <w:pPr>
                            <w:jc w:val="center"/>
                            <w:rPr>
                              <w:color w:val="000000"/>
                              <w:sz w:val="24"/>
                            </w:rPr>
                          </w:pPr>
                          <w:r w:rsidRPr="00C27071">
                            <w:rPr>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1CFA18" id="_x0000_t202" coordsize="21600,21600" o:spt="202" path="m,l,21600r21600,l21600,xe">
              <v:stroke joinstyle="miter"/>
              <v:path gradientshapeok="t" o:connecttype="rect"/>
            </v:shapetype>
            <v:shape id="MSIPCMcf824c47bb286aaf27fa1663"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1ZTS6rgIAAEcFAAAOAAAA&#10;AAAAAAAAAAAAAC4CAABkcnMvZTJvRG9jLnhtbFBLAQItABQABgAIAAAAIQCf1UHs3wAAAAsBAAAP&#10;AAAAAAAAAAAAAAAAAAgFAABkcnMvZG93bnJldi54bWxQSwUGAAAAAAQABADzAAAAFAYAAAAA&#10;" o:allowincell="f" filled="f" stroked="f" strokeweight=".5pt">
              <v:textbox inset=",0,,0">
                <w:txbxContent>
                  <w:p w14:paraId="3A42C987" w14:textId="69E6FC08" w:rsidR="00C27071" w:rsidRPr="00C27071" w:rsidRDefault="00C27071" w:rsidP="00C27071">
                    <w:pPr>
                      <w:jc w:val="center"/>
                      <w:rPr>
                        <w:color w:val="000000"/>
                        <w:sz w:val="24"/>
                      </w:rPr>
                    </w:pPr>
                    <w:r w:rsidRPr="00C27071">
                      <w:rPr>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3407" w14:textId="77777777" w:rsidR="00C27071" w:rsidRDefault="00C27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3BB07" w14:textId="77777777" w:rsidR="00E435D8" w:rsidRDefault="00E435D8" w:rsidP="00C27071">
      <w:r>
        <w:separator/>
      </w:r>
    </w:p>
  </w:footnote>
  <w:footnote w:type="continuationSeparator" w:id="0">
    <w:p w14:paraId="3B50AE7D" w14:textId="77777777" w:rsidR="00E435D8" w:rsidRDefault="00E435D8" w:rsidP="00C27071">
      <w:r>
        <w:continuationSeparator/>
      </w:r>
    </w:p>
  </w:footnote>
  <w:footnote w:type="continuationNotice" w:id="1">
    <w:p w14:paraId="17E9E58A" w14:textId="77777777" w:rsidR="00E435D8" w:rsidRDefault="00E435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E811" w14:textId="77777777" w:rsidR="00C27071" w:rsidRDefault="00C27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48F6" w14:textId="77777777" w:rsidR="00C27071" w:rsidRDefault="00C27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EF7D" w14:textId="77777777" w:rsidR="00C27071" w:rsidRDefault="00C2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B08C5"/>
    <w:multiLevelType w:val="hybridMultilevel"/>
    <w:tmpl w:val="27DC8DD0"/>
    <w:lvl w:ilvl="0" w:tplc="BF3CF444">
      <w:start w:val="1"/>
      <w:numFmt w:val="bullet"/>
      <w:lvlText w:val=""/>
      <w:lvlJc w:val="left"/>
      <w:pPr>
        <w:tabs>
          <w:tab w:val="num" w:pos="720"/>
        </w:tabs>
        <w:ind w:left="720" w:hanging="360"/>
      </w:pPr>
      <w:rPr>
        <w:rFonts w:ascii="Symbol" w:hAnsi="Symbol" w:hint="default"/>
        <w:sz w:val="20"/>
      </w:rPr>
    </w:lvl>
    <w:lvl w:ilvl="1" w:tplc="8D7EB4D2" w:tentative="1">
      <w:start w:val="1"/>
      <w:numFmt w:val="bullet"/>
      <w:lvlText w:val=""/>
      <w:lvlJc w:val="left"/>
      <w:pPr>
        <w:tabs>
          <w:tab w:val="num" w:pos="1440"/>
        </w:tabs>
        <w:ind w:left="1440" w:hanging="360"/>
      </w:pPr>
      <w:rPr>
        <w:rFonts w:ascii="Symbol" w:hAnsi="Symbol" w:hint="default"/>
        <w:sz w:val="20"/>
      </w:rPr>
    </w:lvl>
    <w:lvl w:ilvl="2" w:tplc="88906F82" w:tentative="1">
      <w:start w:val="1"/>
      <w:numFmt w:val="bullet"/>
      <w:lvlText w:val=""/>
      <w:lvlJc w:val="left"/>
      <w:pPr>
        <w:tabs>
          <w:tab w:val="num" w:pos="2160"/>
        </w:tabs>
        <w:ind w:left="2160" w:hanging="360"/>
      </w:pPr>
      <w:rPr>
        <w:rFonts w:ascii="Symbol" w:hAnsi="Symbol" w:hint="default"/>
        <w:sz w:val="20"/>
      </w:rPr>
    </w:lvl>
    <w:lvl w:ilvl="3" w:tplc="4DD8D494" w:tentative="1">
      <w:start w:val="1"/>
      <w:numFmt w:val="bullet"/>
      <w:lvlText w:val=""/>
      <w:lvlJc w:val="left"/>
      <w:pPr>
        <w:tabs>
          <w:tab w:val="num" w:pos="2880"/>
        </w:tabs>
        <w:ind w:left="2880" w:hanging="360"/>
      </w:pPr>
      <w:rPr>
        <w:rFonts w:ascii="Symbol" w:hAnsi="Symbol" w:hint="default"/>
        <w:sz w:val="20"/>
      </w:rPr>
    </w:lvl>
    <w:lvl w:ilvl="4" w:tplc="C9A40F44" w:tentative="1">
      <w:start w:val="1"/>
      <w:numFmt w:val="bullet"/>
      <w:lvlText w:val=""/>
      <w:lvlJc w:val="left"/>
      <w:pPr>
        <w:tabs>
          <w:tab w:val="num" w:pos="3600"/>
        </w:tabs>
        <w:ind w:left="3600" w:hanging="360"/>
      </w:pPr>
      <w:rPr>
        <w:rFonts w:ascii="Symbol" w:hAnsi="Symbol" w:hint="default"/>
        <w:sz w:val="20"/>
      </w:rPr>
    </w:lvl>
    <w:lvl w:ilvl="5" w:tplc="22F466DC" w:tentative="1">
      <w:start w:val="1"/>
      <w:numFmt w:val="bullet"/>
      <w:lvlText w:val=""/>
      <w:lvlJc w:val="left"/>
      <w:pPr>
        <w:tabs>
          <w:tab w:val="num" w:pos="4320"/>
        </w:tabs>
        <w:ind w:left="4320" w:hanging="360"/>
      </w:pPr>
      <w:rPr>
        <w:rFonts w:ascii="Symbol" w:hAnsi="Symbol" w:hint="default"/>
        <w:sz w:val="20"/>
      </w:rPr>
    </w:lvl>
    <w:lvl w:ilvl="6" w:tplc="8252F164" w:tentative="1">
      <w:start w:val="1"/>
      <w:numFmt w:val="bullet"/>
      <w:lvlText w:val=""/>
      <w:lvlJc w:val="left"/>
      <w:pPr>
        <w:tabs>
          <w:tab w:val="num" w:pos="5040"/>
        </w:tabs>
        <w:ind w:left="5040" w:hanging="360"/>
      </w:pPr>
      <w:rPr>
        <w:rFonts w:ascii="Symbol" w:hAnsi="Symbol" w:hint="default"/>
        <w:sz w:val="20"/>
      </w:rPr>
    </w:lvl>
    <w:lvl w:ilvl="7" w:tplc="0AE09EC8" w:tentative="1">
      <w:start w:val="1"/>
      <w:numFmt w:val="bullet"/>
      <w:lvlText w:val=""/>
      <w:lvlJc w:val="left"/>
      <w:pPr>
        <w:tabs>
          <w:tab w:val="num" w:pos="5760"/>
        </w:tabs>
        <w:ind w:left="5760" w:hanging="360"/>
      </w:pPr>
      <w:rPr>
        <w:rFonts w:ascii="Symbol" w:hAnsi="Symbol" w:hint="default"/>
        <w:sz w:val="20"/>
      </w:rPr>
    </w:lvl>
    <w:lvl w:ilvl="8" w:tplc="FC76FC1E"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B50234"/>
    <w:multiLevelType w:val="hybridMultilevel"/>
    <w:tmpl w:val="2B7A48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3174972"/>
    <w:multiLevelType w:val="hybridMultilevel"/>
    <w:tmpl w:val="B484B9BE"/>
    <w:lvl w:ilvl="0" w:tplc="2682CFBA">
      <w:start w:val="1"/>
      <w:numFmt w:val="bullet"/>
      <w:lvlText w:val="•"/>
      <w:lvlJc w:val="left"/>
      <w:pPr>
        <w:tabs>
          <w:tab w:val="num" w:pos="720"/>
        </w:tabs>
        <w:ind w:left="720" w:hanging="360"/>
      </w:pPr>
      <w:rPr>
        <w:rFonts w:ascii="Arial" w:hAnsi="Arial" w:cs="Times New Roman" w:hint="default"/>
      </w:rPr>
    </w:lvl>
    <w:lvl w:ilvl="1" w:tplc="A0AA02EC">
      <w:start w:val="1"/>
      <w:numFmt w:val="bullet"/>
      <w:lvlText w:val="•"/>
      <w:lvlJc w:val="left"/>
      <w:pPr>
        <w:tabs>
          <w:tab w:val="num" w:pos="1440"/>
        </w:tabs>
        <w:ind w:left="1440" w:hanging="360"/>
      </w:pPr>
      <w:rPr>
        <w:rFonts w:ascii="Arial" w:hAnsi="Arial" w:cs="Times New Roman" w:hint="default"/>
      </w:rPr>
    </w:lvl>
    <w:lvl w:ilvl="2" w:tplc="70A84AAE">
      <w:start w:val="1"/>
      <w:numFmt w:val="bullet"/>
      <w:lvlText w:val="•"/>
      <w:lvlJc w:val="left"/>
      <w:pPr>
        <w:tabs>
          <w:tab w:val="num" w:pos="2160"/>
        </w:tabs>
        <w:ind w:left="2160" w:hanging="360"/>
      </w:pPr>
      <w:rPr>
        <w:rFonts w:ascii="Arial" w:hAnsi="Arial" w:cs="Times New Roman" w:hint="default"/>
      </w:rPr>
    </w:lvl>
    <w:lvl w:ilvl="3" w:tplc="897280C6">
      <w:start w:val="1"/>
      <w:numFmt w:val="bullet"/>
      <w:lvlText w:val="•"/>
      <w:lvlJc w:val="left"/>
      <w:pPr>
        <w:tabs>
          <w:tab w:val="num" w:pos="2880"/>
        </w:tabs>
        <w:ind w:left="2880" w:hanging="360"/>
      </w:pPr>
      <w:rPr>
        <w:rFonts w:ascii="Arial" w:hAnsi="Arial" w:cs="Times New Roman" w:hint="default"/>
      </w:rPr>
    </w:lvl>
    <w:lvl w:ilvl="4" w:tplc="A0EE602A">
      <w:start w:val="1"/>
      <w:numFmt w:val="bullet"/>
      <w:lvlText w:val="•"/>
      <w:lvlJc w:val="left"/>
      <w:pPr>
        <w:tabs>
          <w:tab w:val="num" w:pos="3600"/>
        </w:tabs>
        <w:ind w:left="3600" w:hanging="360"/>
      </w:pPr>
      <w:rPr>
        <w:rFonts w:ascii="Arial" w:hAnsi="Arial" w:cs="Times New Roman" w:hint="default"/>
      </w:rPr>
    </w:lvl>
    <w:lvl w:ilvl="5" w:tplc="85B639CC">
      <w:start w:val="1"/>
      <w:numFmt w:val="bullet"/>
      <w:lvlText w:val="•"/>
      <w:lvlJc w:val="left"/>
      <w:pPr>
        <w:tabs>
          <w:tab w:val="num" w:pos="4320"/>
        </w:tabs>
        <w:ind w:left="4320" w:hanging="360"/>
      </w:pPr>
      <w:rPr>
        <w:rFonts w:ascii="Arial" w:hAnsi="Arial" w:cs="Times New Roman" w:hint="default"/>
      </w:rPr>
    </w:lvl>
    <w:lvl w:ilvl="6" w:tplc="BF7EF6AE">
      <w:start w:val="1"/>
      <w:numFmt w:val="bullet"/>
      <w:lvlText w:val="•"/>
      <w:lvlJc w:val="left"/>
      <w:pPr>
        <w:tabs>
          <w:tab w:val="num" w:pos="5040"/>
        </w:tabs>
        <w:ind w:left="5040" w:hanging="360"/>
      </w:pPr>
      <w:rPr>
        <w:rFonts w:ascii="Arial" w:hAnsi="Arial" w:cs="Times New Roman" w:hint="default"/>
      </w:rPr>
    </w:lvl>
    <w:lvl w:ilvl="7" w:tplc="F2C28E16">
      <w:start w:val="1"/>
      <w:numFmt w:val="bullet"/>
      <w:lvlText w:val="•"/>
      <w:lvlJc w:val="left"/>
      <w:pPr>
        <w:tabs>
          <w:tab w:val="num" w:pos="5760"/>
        </w:tabs>
        <w:ind w:left="5760" w:hanging="360"/>
      </w:pPr>
      <w:rPr>
        <w:rFonts w:ascii="Arial" w:hAnsi="Arial" w:cs="Times New Roman" w:hint="default"/>
      </w:rPr>
    </w:lvl>
    <w:lvl w:ilvl="8" w:tplc="5AAAC43C">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4BA67055"/>
    <w:multiLevelType w:val="hybridMultilevel"/>
    <w:tmpl w:val="830E4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E055EEC"/>
    <w:multiLevelType w:val="hybridMultilevel"/>
    <w:tmpl w:val="966410B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E6A087B"/>
    <w:multiLevelType w:val="hybridMultilevel"/>
    <w:tmpl w:val="FFFFFFFF"/>
    <w:lvl w:ilvl="0" w:tplc="09FC4EE6">
      <w:start w:val="1"/>
      <w:numFmt w:val="bullet"/>
      <w:lvlText w:val="·"/>
      <w:lvlJc w:val="left"/>
      <w:pPr>
        <w:ind w:left="720" w:hanging="360"/>
      </w:pPr>
      <w:rPr>
        <w:rFonts w:ascii="Symbol" w:hAnsi="Symbol" w:hint="default"/>
      </w:rPr>
    </w:lvl>
    <w:lvl w:ilvl="1" w:tplc="4DB6B878">
      <w:start w:val="1"/>
      <w:numFmt w:val="bullet"/>
      <w:lvlText w:val="o"/>
      <w:lvlJc w:val="left"/>
      <w:pPr>
        <w:ind w:left="1440" w:hanging="360"/>
      </w:pPr>
      <w:rPr>
        <w:rFonts w:ascii="Courier New" w:hAnsi="Courier New" w:hint="default"/>
      </w:rPr>
    </w:lvl>
    <w:lvl w:ilvl="2" w:tplc="5796AAF2">
      <w:start w:val="1"/>
      <w:numFmt w:val="bullet"/>
      <w:lvlText w:val=""/>
      <w:lvlJc w:val="left"/>
      <w:pPr>
        <w:ind w:left="2160" w:hanging="360"/>
      </w:pPr>
      <w:rPr>
        <w:rFonts w:ascii="Wingdings" w:hAnsi="Wingdings" w:hint="default"/>
      </w:rPr>
    </w:lvl>
    <w:lvl w:ilvl="3" w:tplc="6F6046DA">
      <w:start w:val="1"/>
      <w:numFmt w:val="bullet"/>
      <w:lvlText w:val=""/>
      <w:lvlJc w:val="left"/>
      <w:pPr>
        <w:ind w:left="2880" w:hanging="360"/>
      </w:pPr>
      <w:rPr>
        <w:rFonts w:ascii="Symbol" w:hAnsi="Symbol" w:hint="default"/>
      </w:rPr>
    </w:lvl>
    <w:lvl w:ilvl="4" w:tplc="9C087D44">
      <w:start w:val="1"/>
      <w:numFmt w:val="bullet"/>
      <w:lvlText w:val="o"/>
      <w:lvlJc w:val="left"/>
      <w:pPr>
        <w:ind w:left="3600" w:hanging="360"/>
      </w:pPr>
      <w:rPr>
        <w:rFonts w:ascii="Courier New" w:hAnsi="Courier New" w:hint="default"/>
      </w:rPr>
    </w:lvl>
    <w:lvl w:ilvl="5" w:tplc="3C783810">
      <w:start w:val="1"/>
      <w:numFmt w:val="bullet"/>
      <w:lvlText w:val=""/>
      <w:lvlJc w:val="left"/>
      <w:pPr>
        <w:ind w:left="4320" w:hanging="360"/>
      </w:pPr>
      <w:rPr>
        <w:rFonts w:ascii="Wingdings" w:hAnsi="Wingdings" w:hint="default"/>
      </w:rPr>
    </w:lvl>
    <w:lvl w:ilvl="6" w:tplc="44EC7820">
      <w:start w:val="1"/>
      <w:numFmt w:val="bullet"/>
      <w:lvlText w:val=""/>
      <w:lvlJc w:val="left"/>
      <w:pPr>
        <w:ind w:left="5040" w:hanging="360"/>
      </w:pPr>
      <w:rPr>
        <w:rFonts w:ascii="Symbol" w:hAnsi="Symbol" w:hint="default"/>
      </w:rPr>
    </w:lvl>
    <w:lvl w:ilvl="7" w:tplc="EABCF72E">
      <w:start w:val="1"/>
      <w:numFmt w:val="bullet"/>
      <w:lvlText w:val="o"/>
      <w:lvlJc w:val="left"/>
      <w:pPr>
        <w:ind w:left="5760" w:hanging="360"/>
      </w:pPr>
      <w:rPr>
        <w:rFonts w:ascii="Courier New" w:hAnsi="Courier New" w:hint="default"/>
      </w:rPr>
    </w:lvl>
    <w:lvl w:ilvl="8" w:tplc="4FD2B730">
      <w:start w:val="1"/>
      <w:numFmt w:val="bullet"/>
      <w:lvlText w:val=""/>
      <w:lvlJc w:val="left"/>
      <w:pPr>
        <w:ind w:left="6480" w:hanging="360"/>
      </w:pPr>
      <w:rPr>
        <w:rFonts w:ascii="Wingdings" w:hAnsi="Wingdings" w:hint="default"/>
      </w:rPr>
    </w:lvl>
  </w:abstractNum>
  <w:abstractNum w:abstractNumId="6" w15:restartNumberingAfterBreak="0">
    <w:nsid w:val="7BB648C9"/>
    <w:multiLevelType w:val="hybridMultilevel"/>
    <w:tmpl w:val="374CE6EE"/>
    <w:lvl w:ilvl="0" w:tplc="C25A9E32">
      <w:start w:val="1"/>
      <w:numFmt w:val="bullet"/>
      <w:lvlText w:val=""/>
      <w:lvlJc w:val="left"/>
      <w:pPr>
        <w:ind w:left="720" w:hanging="360"/>
      </w:pPr>
      <w:rPr>
        <w:rFonts w:ascii="Symbol" w:hAnsi="Symbol" w:hint="default"/>
      </w:rPr>
    </w:lvl>
    <w:lvl w:ilvl="1" w:tplc="67EE8872">
      <w:start w:val="1"/>
      <w:numFmt w:val="bullet"/>
      <w:lvlText w:val="o"/>
      <w:lvlJc w:val="left"/>
      <w:pPr>
        <w:ind w:left="1440" w:hanging="360"/>
      </w:pPr>
      <w:rPr>
        <w:rFonts w:ascii="Courier New" w:hAnsi="Courier New" w:hint="default"/>
      </w:rPr>
    </w:lvl>
    <w:lvl w:ilvl="2" w:tplc="267E26B0">
      <w:start w:val="1"/>
      <w:numFmt w:val="bullet"/>
      <w:lvlText w:val=""/>
      <w:lvlJc w:val="left"/>
      <w:pPr>
        <w:ind w:left="2160" w:hanging="360"/>
      </w:pPr>
      <w:rPr>
        <w:rFonts w:ascii="Wingdings" w:hAnsi="Wingdings" w:hint="default"/>
      </w:rPr>
    </w:lvl>
    <w:lvl w:ilvl="3" w:tplc="A1EC8C9E">
      <w:start w:val="1"/>
      <w:numFmt w:val="bullet"/>
      <w:lvlText w:val=""/>
      <w:lvlJc w:val="left"/>
      <w:pPr>
        <w:ind w:left="2880" w:hanging="360"/>
      </w:pPr>
      <w:rPr>
        <w:rFonts w:ascii="Symbol" w:hAnsi="Symbol" w:hint="default"/>
      </w:rPr>
    </w:lvl>
    <w:lvl w:ilvl="4" w:tplc="1374D022">
      <w:start w:val="1"/>
      <w:numFmt w:val="bullet"/>
      <w:lvlText w:val="o"/>
      <w:lvlJc w:val="left"/>
      <w:pPr>
        <w:ind w:left="3600" w:hanging="360"/>
      </w:pPr>
      <w:rPr>
        <w:rFonts w:ascii="Courier New" w:hAnsi="Courier New" w:hint="default"/>
      </w:rPr>
    </w:lvl>
    <w:lvl w:ilvl="5" w:tplc="216227E0">
      <w:start w:val="1"/>
      <w:numFmt w:val="bullet"/>
      <w:lvlText w:val=""/>
      <w:lvlJc w:val="left"/>
      <w:pPr>
        <w:ind w:left="4320" w:hanging="360"/>
      </w:pPr>
      <w:rPr>
        <w:rFonts w:ascii="Wingdings" w:hAnsi="Wingdings" w:hint="default"/>
      </w:rPr>
    </w:lvl>
    <w:lvl w:ilvl="6" w:tplc="3224FC44">
      <w:start w:val="1"/>
      <w:numFmt w:val="bullet"/>
      <w:lvlText w:val=""/>
      <w:lvlJc w:val="left"/>
      <w:pPr>
        <w:ind w:left="5040" w:hanging="360"/>
      </w:pPr>
      <w:rPr>
        <w:rFonts w:ascii="Symbol" w:hAnsi="Symbol" w:hint="default"/>
      </w:rPr>
    </w:lvl>
    <w:lvl w:ilvl="7" w:tplc="5B5AE988">
      <w:start w:val="1"/>
      <w:numFmt w:val="bullet"/>
      <w:lvlText w:val="o"/>
      <w:lvlJc w:val="left"/>
      <w:pPr>
        <w:ind w:left="5760" w:hanging="360"/>
      </w:pPr>
      <w:rPr>
        <w:rFonts w:ascii="Courier New" w:hAnsi="Courier New" w:hint="default"/>
      </w:rPr>
    </w:lvl>
    <w:lvl w:ilvl="8" w:tplc="A22021E6">
      <w:start w:val="1"/>
      <w:numFmt w:val="bullet"/>
      <w:lvlText w:val=""/>
      <w:lvlJc w:val="left"/>
      <w:pPr>
        <w:ind w:left="6480" w:hanging="360"/>
      </w:pPr>
      <w:rPr>
        <w:rFonts w:ascii="Wingdings" w:hAnsi="Wingdings" w:hint="default"/>
      </w:rPr>
    </w:lvl>
  </w:abstractNum>
  <w:abstractNum w:abstractNumId="7" w15:restartNumberingAfterBreak="0">
    <w:nsid w:val="7C355FCA"/>
    <w:multiLevelType w:val="hybridMultilevel"/>
    <w:tmpl w:val="FFFFFFFF"/>
    <w:lvl w:ilvl="0" w:tplc="39A010C0">
      <w:start w:val="1"/>
      <w:numFmt w:val="bullet"/>
      <w:lvlText w:val=""/>
      <w:lvlJc w:val="left"/>
      <w:pPr>
        <w:ind w:left="720" w:hanging="360"/>
      </w:pPr>
      <w:rPr>
        <w:rFonts w:ascii="Symbol" w:hAnsi="Symbol" w:hint="default"/>
      </w:rPr>
    </w:lvl>
    <w:lvl w:ilvl="1" w:tplc="DE26DEF0">
      <w:start w:val="1"/>
      <w:numFmt w:val="bullet"/>
      <w:lvlText w:val="o"/>
      <w:lvlJc w:val="left"/>
      <w:pPr>
        <w:ind w:left="1440" w:hanging="360"/>
      </w:pPr>
      <w:rPr>
        <w:rFonts w:ascii="Courier New" w:hAnsi="Courier New" w:hint="default"/>
      </w:rPr>
    </w:lvl>
    <w:lvl w:ilvl="2" w:tplc="20B080BE">
      <w:start w:val="1"/>
      <w:numFmt w:val="bullet"/>
      <w:lvlText w:val=""/>
      <w:lvlJc w:val="left"/>
      <w:pPr>
        <w:ind w:left="2160" w:hanging="360"/>
      </w:pPr>
      <w:rPr>
        <w:rFonts w:ascii="Wingdings" w:hAnsi="Wingdings" w:hint="default"/>
      </w:rPr>
    </w:lvl>
    <w:lvl w:ilvl="3" w:tplc="A1F60852">
      <w:start w:val="1"/>
      <w:numFmt w:val="bullet"/>
      <w:lvlText w:val=""/>
      <w:lvlJc w:val="left"/>
      <w:pPr>
        <w:ind w:left="2880" w:hanging="360"/>
      </w:pPr>
      <w:rPr>
        <w:rFonts w:ascii="Symbol" w:hAnsi="Symbol" w:hint="default"/>
      </w:rPr>
    </w:lvl>
    <w:lvl w:ilvl="4" w:tplc="98B86264">
      <w:start w:val="1"/>
      <w:numFmt w:val="bullet"/>
      <w:lvlText w:val="o"/>
      <w:lvlJc w:val="left"/>
      <w:pPr>
        <w:ind w:left="3600" w:hanging="360"/>
      </w:pPr>
      <w:rPr>
        <w:rFonts w:ascii="Courier New" w:hAnsi="Courier New" w:hint="default"/>
      </w:rPr>
    </w:lvl>
    <w:lvl w:ilvl="5" w:tplc="0BB8091E">
      <w:start w:val="1"/>
      <w:numFmt w:val="bullet"/>
      <w:lvlText w:val=""/>
      <w:lvlJc w:val="left"/>
      <w:pPr>
        <w:ind w:left="4320" w:hanging="360"/>
      </w:pPr>
      <w:rPr>
        <w:rFonts w:ascii="Wingdings" w:hAnsi="Wingdings" w:hint="default"/>
      </w:rPr>
    </w:lvl>
    <w:lvl w:ilvl="6" w:tplc="1F1CC060">
      <w:start w:val="1"/>
      <w:numFmt w:val="bullet"/>
      <w:lvlText w:val=""/>
      <w:lvlJc w:val="left"/>
      <w:pPr>
        <w:ind w:left="5040" w:hanging="360"/>
      </w:pPr>
      <w:rPr>
        <w:rFonts w:ascii="Symbol" w:hAnsi="Symbol" w:hint="default"/>
      </w:rPr>
    </w:lvl>
    <w:lvl w:ilvl="7" w:tplc="A866F388">
      <w:start w:val="1"/>
      <w:numFmt w:val="bullet"/>
      <w:lvlText w:val="o"/>
      <w:lvlJc w:val="left"/>
      <w:pPr>
        <w:ind w:left="5760" w:hanging="360"/>
      </w:pPr>
      <w:rPr>
        <w:rFonts w:ascii="Courier New" w:hAnsi="Courier New" w:hint="default"/>
      </w:rPr>
    </w:lvl>
    <w:lvl w:ilvl="8" w:tplc="6B029728">
      <w:start w:val="1"/>
      <w:numFmt w:val="bullet"/>
      <w:lvlText w:val=""/>
      <w:lvlJc w:val="left"/>
      <w:pPr>
        <w:ind w:left="6480" w:hanging="360"/>
      </w:pPr>
      <w:rPr>
        <w:rFonts w:ascii="Wingdings" w:hAnsi="Wingdings" w:hint="default"/>
      </w:rPr>
    </w:lvl>
  </w:abstractNum>
  <w:abstractNum w:abstractNumId="8" w15:restartNumberingAfterBreak="0">
    <w:nsid w:val="7D935475"/>
    <w:multiLevelType w:val="hybridMultilevel"/>
    <w:tmpl w:val="AC7EFE3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7E606CEE"/>
    <w:multiLevelType w:val="hybridMultilevel"/>
    <w:tmpl w:val="55E6ECB2"/>
    <w:lvl w:ilvl="0" w:tplc="2FB47F9C">
      <w:start w:val="1"/>
      <w:numFmt w:val="bullet"/>
      <w:lvlText w:val="·"/>
      <w:lvlJc w:val="left"/>
      <w:pPr>
        <w:ind w:left="720" w:hanging="360"/>
      </w:pPr>
      <w:rPr>
        <w:rFonts w:ascii="Symbol" w:hAnsi="Symbol" w:hint="default"/>
      </w:rPr>
    </w:lvl>
    <w:lvl w:ilvl="1" w:tplc="28D84EA8">
      <w:start w:val="1"/>
      <w:numFmt w:val="bullet"/>
      <w:lvlText w:val="o"/>
      <w:lvlJc w:val="left"/>
      <w:pPr>
        <w:ind w:left="1440" w:hanging="360"/>
      </w:pPr>
      <w:rPr>
        <w:rFonts w:ascii="Courier New" w:hAnsi="Courier New" w:hint="default"/>
      </w:rPr>
    </w:lvl>
    <w:lvl w:ilvl="2" w:tplc="E9E49874">
      <w:start w:val="1"/>
      <w:numFmt w:val="bullet"/>
      <w:lvlText w:val=""/>
      <w:lvlJc w:val="left"/>
      <w:pPr>
        <w:ind w:left="2160" w:hanging="360"/>
      </w:pPr>
      <w:rPr>
        <w:rFonts w:ascii="Wingdings" w:hAnsi="Wingdings" w:hint="default"/>
      </w:rPr>
    </w:lvl>
    <w:lvl w:ilvl="3" w:tplc="0A281190">
      <w:start w:val="1"/>
      <w:numFmt w:val="bullet"/>
      <w:lvlText w:val=""/>
      <w:lvlJc w:val="left"/>
      <w:pPr>
        <w:ind w:left="2880" w:hanging="360"/>
      </w:pPr>
      <w:rPr>
        <w:rFonts w:ascii="Symbol" w:hAnsi="Symbol" w:hint="default"/>
      </w:rPr>
    </w:lvl>
    <w:lvl w:ilvl="4" w:tplc="1C8A211C">
      <w:start w:val="1"/>
      <w:numFmt w:val="bullet"/>
      <w:lvlText w:val="o"/>
      <w:lvlJc w:val="left"/>
      <w:pPr>
        <w:ind w:left="3600" w:hanging="360"/>
      </w:pPr>
      <w:rPr>
        <w:rFonts w:ascii="Courier New" w:hAnsi="Courier New" w:hint="default"/>
      </w:rPr>
    </w:lvl>
    <w:lvl w:ilvl="5" w:tplc="B616EE56">
      <w:start w:val="1"/>
      <w:numFmt w:val="bullet"/>
      <w:lvlText w:val=""/>
      <w:lvlJc w:val="left"/>
      <w:pPr>
        <w:ind w:left="4320" w:hanging="360"/>
      </w:pPr>
      <w:rPr>
        <w:rFonts w:ascii="Wingdings" w:hAnsi="Wingdings" w:hint="default"/>
      </w:rPr>
    </w:lvl>
    <w:lvl w:ilvl="6" w:tplc="0E789718">
      <w:start w:val="1"/>
      <w:numFmt w:val="bullet"/>
      <w:lvlText w:val=""/>
      <w:lvlJc w:val="left"/>
      <w:pPr>
        <w:ind w:left="5040" w:hanging="360"/>
      </w:pPr>
      <w:rPr>
        <w:rFonts w:ascii="Symbol" w:hAnsi="Symbol" w:hint="default"/>
      </w:rPr>
    </w:lvl>
    <w:lvl w:ilvl="7" w:tplc="DE14202C">
      <w:start w:val="1"/>
      <w:numFmt w:val="bullet"/>
      <w:lvlText w:val="o"/>
      <w:lvlJc w:val="left"/>
      <w:pPr>
        <w:ind w:left="5760" w:hanging="360"/>
      </w:pPr>
      <w:rPr>
        <w:rFonts w:ascii="Courier New" w:hAnsi="Courier New" w:hint="default"/>
      </w:rPr>
    </w:lvl>
    <w:lvl w:ilvl="8" w:tplc="81D417A8">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9"/>
  </w:num>
  <w:num w:numId="7">
    <w:abstractNumId w:val="5"/>
  </w:num>
  <w:num w:numId="8">
    <w:abstractNumId w:val="1"/>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71"/>
    <w:rsid w:val="000062A8"/>
    <w:rsid w:val="00006C82"/>
    <w:rsid w:val="00024000"/>
    <w:rsid w:val="00024D8C"/>
    <w:rsid w:val="00035C5E"/>
    <w:rsid w:val="00040503"/>
    <w:rsid w:val="0006532F"/>
    <w:rsid w:val="00065603"/>
    <w:rsid w:val="00065D65"/>
    <w:rsid w:val="000676C8"/>
    <w:rsid w:val="00067D34"/>
    <w:rsid w:val="00076C98"/>
    <w:rsid w:val="00076D85"/>
    <w:rsid w:val="000918D4"/>
    <w:rsid w:val="000A0666"/>
    <w:rsid w:val="000A73B8"/>
    <w:rsid w:val="000B7FA7"/>
    <w:rsid w:val="000C0846"/>
    <w:rsid w:val="000C1689"/>
    <w:rsid w:val="000D1B56"/>
    <w:rsid w:val="000D3F58"/>
    <w:rsid w:val="000D660A"/>
    <w:rsid w:val="000E19DF"/>
    <w:rsid w:val="000E3DB0"/>
    <w:rsid w:val="000E4C90"/>
    <w:rsid w:val="000F3971"/>
    <w:rsid w:val="000F536B"/>
    <w:rsid w:val="001016DB"/>
    <w:rsid w:val="00116C1F"/>
    <w:rsid w:val="00122613"/>
    <w:rsid w:val="00127348"/>
    <w:rsid w:val="00151327"/>
    <w:rsid w:val="0017684E"/>
    <w:rsid w:val="00190838"/>
    <w:rsid w:val="0019663F"/>
    <w:rsid w:val="00197F0C"/>
    <w:rsid w:val="001B3A7B"/>
    <w:rsid w:val="001B402A"/>
    <w:rsid w:val="001B534E"/>
    <w:rsid w:val="001B6348"/>
    <w:rsid w:val="001B786E"/>
    <w:rsid w:val="001C61DB"/>
    <w:rsid w:val="001F4ADC"/>
    <w:rsid w:val="00204475"/>
    <w:rsid w:val="00215265"/>
    <w:rsid w:val="002268BE"/>
    <w:rsid w:val="002317C6"/>
    <w:rsid w:val="002554EA"/>
    <w:rsid w:val="00255E43"/>
    <w:rsid w:val="0026351E"/>
    <w:rsid w:val="00283851"/>
    <w:rsid w:val="002847EA"/>
    <w:rsid w:val="002A2708"/>
    <w:rsid w:val="002B053F"/>
    <w:rsid w:val="002B09AA"/>
    <w:rsid w:val="002D5DE2"/>
    <w:rsid w:val="002E72B5"/>
    <w:rsid w:val="002F41BB"/>
    <w:rsid w:val="002F5351"/>
    <w:rsid w:val="00307285"/>
    <w:rsid w:val="003074A5"/>
    <w:rsid w:val="00322D69"/>
    <w:rsid w:val="00323ADA"/>
    <w:rsid w:val="003373DD"/>
    <w:rsid w:val="00357F50"/>
    <w:rsid w:val="003624F3"/>
    <w:rsid w:val="003627D7"/>
    <w:rsid w:val="00365F26"/>
    <w:rsid w:val="00385C18"/>
    <w:rsid w:val="00386F6E"/>
    <w:rsid w:val="00387B7E"/>
    <w:rsid w:val="003A6FB8"/>
    <w:rsid w:val="003B4A43"/>
    <w:rsid w:val="003B4FA4"/>
    <w:rsid w:val="003E38F7"/>
    <w:rsid w:val="003E3FD9"/>
    <w:rsid w:val="003F25DE"/>
    <w:rsid w:val="003F2DD1"/>
    <w:rsid w:val="003F5735"/>
    <w:rsid w:val="004000AE"/>
    <w:rsid w:val="00400333"/>
    <w:rsid w:val="00403A9E"/>
    <w:rsid w:val="00412BFD"/>
    <w:rsid w:val="00413152"/>
    <w:rsid w:val="00415133"/>
    <w:rsid w:val="00416B5A"/>
    <w:rsid w:val="00424F30"/>
    <w:rsid w:val="00425CF6"/>
    <w:rsid w:val="00435D1D"/>
    <w:rsid w:val="004449DB"/>
    <w:rsid w:val="00446560"/>
    <w:rsid w:val="00447D54"/>
    <w:rsid w:val="00452B89"/>
    <w:rsid w:val="00457DDF"/>
    <w:rsid w:val="004751EF"/>
    <w:rsid w:val="00476D08"/>
    <w:rsid w:val="00476FB8"/>
    <w:rsid w:val="00482496"/>
    <w:rsid w:val="00485F93"/>
    <w:rsid w:val="004958D0"/>
    <w:rsid w:val="00495B68"/>
    <w:rsid w:val="00495BB9"/>
    <w:rsid w:val="004B35F3"/>
    <w:rsid w:val="004C1669"/>
    <w:rsid w:val="004C331D"/>
    <w:rsid w:val="004C4217"/>
    <w:rsid w:val="004D6922"/>
    <w:rsid w:val="004E2E37"/>
    <w:rsid w:val="004E351A"/>
    <w:rsid w:val="004E68A9"/>
    <w:rsid w:val="004F3A02"/>
    <w:rsid w:val="0050190C"/>
    <w:rsid w:val="005020A2"/>
    <w:rsid w:val="005065FA"/>
    <w:rsid w:val="00511445"/>
    <w:rsid w:val="0051255F"/>
    <w:rsid w:val="00516486"/>
    <w:rsid w:val="005745CA"/>
    <w:rsid w:val="00581C3E"/>
    <w:rsid w:val="005853DF"/>
    <w:rsid w:val="00585681"/>
    <w:rsid w:val="00587C9B"/>
    <w:rsid w:val="005971D9"/>
    <w:rsid w:val="005A0932"/>
    <w:rsid w:val="005A0C94"/>
    <w:rsid w:val="005A38C0"/>
    <w:rsid w:val="005B1053"/>
    <w:rsid w:val="005C6A32"/>
    <w:rsid w:val="005D0F75"/>
    <w:rsid w:val="005F09D1"/>
    <w:rsid w:val="005F0BBD"/>
    <w:rsid w:val="005F40D1"/>
    <w:rsid w:val="00603A7E"/>
    <w:rsid w:val="00605CCB"/>
    <w:rsid w:val="0061547C"/>
    <w:rsid w:val="0062614A"/>
    <w:rsid w:val="00626447"/>
    <w:rsid w:val="00652ED1"/>
    <w:rsid w:val="00653727"/>
    <w:rsid w:val="00660C06"/>
    <w:rsid w:val="00663D25"/>
    <w:rsid w:val="00666D07"/>
    <w:rsid w:val="006928C7"/>
    <w:rsid w:val="00694561"/>
    <w:rsid w:val="0069739E"/>
    <w:rsid w:val="006A505A"/>
    <w:rsid w:val="006B1738"/>
    <w:rsid w:val="006E1574"/>
    <w:rsid w:val="006E53BD"/>
    <w:rsid w:val="006F3892"/>
    <w:rsid w:val="006F40AD"/>
    <w:rsid w:val="006F5494"/>
    <w:rsid w:val="0070251F"/>
    <w:rsid w:val="00723F16"/>
    <w:rsid w:val="00746351"/>
    <w:rsid w:val="007520EB"/>
    <w:rsid w:val="00756272"/>
    <w:rsid w:val="00763913"/>
    <w:rsid w:val="007755DB"/>
    <w:rsid w:val="00780C04"/>
    <w:rsid w:val="00781E53"/>
    <w:rsid w:val="007833A9"/>
    <w:rsid w:val="00784C82"/>
    <w:rsid w:val="00785178"/>
    <w:rsid w:val="007A151B"/>
    <w:rsid w:val="007A19DA"/>
    <w:rsid w:val="007A3043"/>
    <w:rsid w:val="007A5C62"/>
    <w:rsid w:val="007A632F"/>
    <w:rsid w:val="007B4C92"/>
    <w:rsid w:val="007B7FC5"/>
    <w:rsid w:val="007C031E"/>
    <w:rsid w:val="007C5A27"/>
    <w:rsid w:val="007E1BC1"/>
    <w:rsid w:val="007E7F14"/>
    <w:rsid w:val="007F5ED6"/>
    <w:rsid w:val="008037BD"/>
    <w:rsid w:val="00810CC2"/>
    <w:rsid w:val="00811476"/>
    <w:rsid w:val="00825516"/>
    <w:rsid w:val="0083086D"/>
    <w:rsid w:val="00840D96"/>
    <w:rsid w:val="00852D20"/>
    <w:rsid w:val="00857FFC"/>
    <w:rsid w:val="00865E43"/>
    <w:rsid w:val="00866B03"/>
    <w:rsid w:val="00866B3E"/>
    <w:rsid w:val="00871AA5"/>
    <w:rsid w:val="008751F6"/>
    <w:rsid w:val="00880D6A"/>
    <w:rsid w:val="008919A2"/>
    <w:rsid w:val="008A756B"/>
    <w:rsid w:val="008B5E3F"/>
    <w:rsid w:val="008C2736"/>
    <w:rsid w:val="008C4FEA"/>
    <w:rsid w:val="008D6D85"/>
    <w:rsid w:val="008D79C2"/>
    <w:rsid w:val="008F03FD"/>
    <w:rsid w:val="008F2784"/>
    <w:rsid w:val="008F3706"/>
    <w:rsid w:val="00902C71"/>
    <w:rsid w:val="009037C6"/>
    <w:rsid w:val="00921F5C"/>
    <w:rsid w:val="0093178D"/>
    <w:rsid w:val="009331F2"/>
    <w:rsid w:val="009360E9"/>
    <w:rsid w:val="00943015"/>
    <w:rsid w:val="00947BF9"/>
    <w:rsid w:val="00957950"/>
    <w:rsid w:val="00961D25"/>
    <w:rsid w:val="009625CD"/>
    <w:rsid w:val="009709A6"/>
    <w:rsid w:val="00980CC3"/>
    <w:rsid w:val="00987921"/>
    <w:rsid w:val="009922E1"/>
    <w:rsid w:val="009A4342"/>
    <w:rsid w:val="009B3B0F"/>
    <w:rsid w:val="009B5648"/>
    <w:rsid w:val="009B5DAC"/>
    <w:rsid w:val="009C6798"/>
    <w:rsid w:val="009C6BA5"/>
    <w:rsid w:val="009C7390"/>
    <w:rsid w:val="009D360C"/>
    <w:rsid w:val="009E6980"/>
    <w:rsid w:val="009F299B"/>
    <w:rsid w:val="009F44F4"/>
    <w:rsid w:val="00A00D71"/>
    <w:rsid w:val="00A205A4"/>
    <w:rsid w:val="00A23B6A"/>
    <w:rsid w:val="00A32599"/>
    <w:rsid w:val="00A50A2C"/>
    <w:rsid w:val="00A511C1"/>
    <w:rsid w:val="00A627CE"/>
    <w:rsid w:val="00A62FEC"/>
    <w:rsid w:val="00A649B8"/>
    <w:rsid w:val="00A9414B"/>
    <w:rsid w:val="00AA435B"/>
    <w:rsid w:val="00AB0B75"/>
    <w:rsid w:val="00AC1B19"/>
    <w:rsid w:val="00AC1E55"/>
    <w:rsid w:val="00AD0056"/>
    <w:rsid w:val="00AD29FC"/>
    <w:rsid w:val="00AD60BF"/>
    <w:rsid w:val="00AE52E7"/>
    <w:rsid w:val="00B05BD9"/>
    <w:rsid w:val="00B05DEB"/>
    <w:rsid w:val="00B0735D"/>
    <w:rsid w:val="00B31F79"/>
    <w:rsid w:val="00B322BD"/>
    <w:rsid w:val="00B3796D"/>
    <w:rsid w:val="00B71750"/>
    <w:rsid w:val="00B71900"/>
    <w:rsid w:val="00B719A1"/>
    <w:rsid w:val="00B74795"/>
    <w:rsid w:val="00B75D9C"/>
    <w:rsid w:val="00B823C2"/>
    <w:rsid w:val="00B85759"/>
    <w:rsid w:val="00B91A3E"/>
    <w:rsid w:val="00B92AE0"/>
    <w:rsid w:val="00BA11DE"/>
    <w:rsid w:val="00BB7CB2"/>
    <w:rsid w:val="00BC0D47"/>
    <w:rsid w:val="00BC3BFD"/>
    <w:rsid w:val="00BC5F13"/>
    <w:rsid w:val="00BC6DBD"/>
    <w:rsid w:val="00BE073A"/>
    <w:rsid w:val="00BE5D98"/>
    <w:rsid w:val="00BF0143"/>
    <w:rsid w:val="00C17980"/>
    <w:rsid w:val="00C27071"/>
    <w:rsid w:val="00C40AAC"/>
    <w:rsid w:val="00C54181"/>
    <w:rsid w:val="00C970D4"/>
    <w:rsid w:val="00CA1067"/>
    <w:rsid w:val="00CB6042"/>
    <w:rsid w:val="00CC0002"/>
    <w:rsid w:val="00CC5912"/>
    <w:rsid w:val="00CC59F5"/>
    <w:rsid w:val="00CC67C3"/>
    <w:rsid w:val="00CC7527"/>
    <w:rsid w:val="00CD2E68"/>
    <w:rsid w:val="00CE0254"/>
    <w:rsid w:val="00CE2A7E"/>
    <w:rsid w:val="00CE4DF0"/>
    <w:rsid w:val="00CF3D77"/>
    <w:rsid w:val="00D04993"/>
    <w:rsid w:val="00D114AF"/>
    <w:rsid w:val="00D20C49"/>
    <w:rsid w:val="00D20FC6"/>
    <w:rsid w:val="00D30CB6"/>
    <w:rsid w:val="00D51D3F"/>
    <w:rsid w:val="00D6046A"/>
    <w:rsid w:val="00D64323"/>
    <w:rsid w:val="00D64B33"/>
    <w:rsid w:val="00D72A5A"/>
    <w:rsid w:val="00D956BA"/>
    <w:rsid w:val="00D96C1D"/>
    <w:rsid w:val="00D974B7"/>
    <w:rsid w:val="00DA4CF4"/>
    <w:rsid w:val="00DB0211"/>
    <w:rsid w:val="00DB69C1"/>
    <w:rsid w:val="00DC1286"/>
    <w:rsid w:val="00DC1526"/>
    <w:rsid w:val="00DC1CB6"/>
    <w:rsid w:val="00DD1EF3"/>
    <w:rsid w:val="00DD241C"/>
    <w:rsid w:val="00DE0323"/>
    <w:rsid w:val="00DE4E4B"/>
    <w:rsid w:val="00DE58A4"/>
    <w:rsid w:val="00DF3CFB"/>
    <w:rsid w:val="00E06C13"/>
    <w:rsid w:val="00E172D8"/>
    <w:rsid w:val="00E37E59"/>
    <w:rsid w:val="00E400AB"/>
    <w:rsid w:val="00E435D8"/>
    <w:rsid w:val="00E557E8"/>
    <w:rsid w:val="00E55EA2"/>
    <w:rsid w:val="00E57859"/>
    <w:rsid w:val="00E6273E"/>
    <w:rsid w:val="00E63CFF"/>
    <w:rsid w:val="00E74F7A"/>
    <w:rsid w:val="00E93ECD"/>
    <w:rsid w:val="00E95A6F"/>
    <w:rsid w:val="00EA0997"/>
    <w:rsid w:val="00EA1B81"/>
    <w:rsid w:val="00EB77E0"/>
    <w:rsid w:val="00ED0D08"/>
    <w:rsid w:val="00ED18E4"/>
    <w:rsid w:val="00ED2445"/>
    <w:rsid w:val="00ED325F"/>
    <w:rsid w:val="00ED3925"/>
    <w:rsid w:val="00F30E21"/>
    <w:rsid w:val="00F32FB6"/>
    <w:rsid w:val="00F576D9"/>
    <w:rsid w:val="00F65756"/>
    <w:rsid w:val="00F71FA2"/>
    <w:rsid w:val="00F73840"/>
    <w:rsid w:val="00F75F02"/>
    <w:rsid w:val="00F778D9"/>
    <w:rsid w:val="00F86BBC"/>
    <w:rsid w:val="00F92684"/>
    <w:rsid w:val="00F95A92"/>
    <w:rsid w:val="00FB01CF"/>
    <w:rsid w:val="00FB692A"/>
    <w:rsid w:val="00FB7D7C"/>
    <w:rsid w:val="00FC106F"/>
    <w:rsid w:val="00FC4ADC"/>
    <w:rsid w:val="00FD5975"/>
    <w:rsid w:val="00FD5ADB"/>
    <w:rsid w:val="00FD7520"/>
    <w:rsid w:val="00FE0FE5"/>
    <w:rsid w:val="00FE3B76"/>
    <w:rsid w:val="00FE4216"/>
    <w:rsid w:val="00FE421A"/>
    <w:rsid w:val="00FE73CD"/>
    <w:rsid w:val="00FF1110"/>
    <w:rsid w:val="00FF1693"/>
    <w:rsid w:val="00FF26F6"/>
    <w:rsid w:val="0181E1F3"/>
    <w:rsid w:val="026F50BD"/>
    <w:rsid w:val="03DE6272"/>
    <w:rsid w:val="04048443"/>
    <w:rsid w:val="043FC7FA"/>
    <w:rsid w:val="04F67512"/>
    <w:rsid w:val="058C21F8"/>
    <w:rsid w:val="059157A9"/>
    <w:rsid w:val="059E0712"/>
    <w:rsid w:val="05E98313"/>
    <w:rsid w:val="05F54A87"/>
    <w:rsid w:val="07209C2F"/>
    <w:rsid w:val="076B6506"/>
    <w:rsid w:val="0800A866"/>
    <w:rsid w:val="080D81C6"/>
    <w:rsid w:val="081247F8"/>
    <w:rsid w:val="089C541D"/>
    <w:rsid w:val="091C5815"/>
    <w:rsid w:val="09F53982"/>
    <w:rsid w:val="0B35FB89"/>
    <w:rsid w:val="0B812458"/>
    <w:rsid w:val="0B89E6A6"/>
    <w:rsid w:val="0C7A967E"/>
    <w:rsid w:val="0CF08F86"/>
    <w:rsid w:val="0CF6BF55"/>
    <w:rsid w:val="0E40B8BC"/>
    <w:rsid w:val="0EB2FAC6"/>
    <w:rsid w:val="0FB4B82A"/>
    <w:rsid w:val="0FD3F539"/>
    <w:rsid w:val="0FF7A041"/>
    <w:rsid w:val="11DD70CF"/>
    <w:rsid w:val="127875F5"/>
    <w:rsid w:val="134AA394"/>
    <w:rsid w:val="135C019D"/>
    <w:rsid w:val="14B006FB"/>
    <w:rsid w:val="14E673F5"/>
    <w:rsid w:val="1611591C"/>
    <w:rsid w:val="17436181"/>
    <w:rsid w:val="1882E66B"/>
    <w:rsid w:val="19DCCC33"/>
    <w:rsid w:val="19F07D28"/>
    <w:rsid w:val="1A15DD5F"/>
    <w:rsid w:val="1A8ABDED"/>
    <w:rsid w:val="1ADE5C64"/>
    <w:rsid w:val="1BD4C686"/>
    <w:rsid w:val="1CA14E18"/>
    <w:rsid w:val="1CC3842C"/>
    <w:rsid w:val="1CD01E7D"/>
    <w:rsid w:val="1D069E8B"/>
    <w:rsid w:val="1D1B295D"/>
    <w:rsid w:val="1D31C6E8"/>
    <w:rsid w:val="1DEEF6A0"/>
    <w:rsid w:val="1F67F0D1"/>
    <w:rsid w:val="1FA3829A"/>
    <w:rsid w:val="20ADE399"/>
    <w:rsid w:val="20D10FEF"/>
    <w:rsid w:val="21C4F6FD"/>
    <w:rsid w:val="21D95469"/>
    <w:rsid w:val="229F9193"/>
    <w:rsid w:val="23479F01"/>
    <w:rsid w:val="238B6700"/>
    <w:rsid w:val="248859A8"/>
    <w:rsid w:val="2496C1DA"/>
    <w:rsid w:val="24A4BE64"/>
    <w:rsid w:val="24C72DF2"/>
    <w:rsid w:val="25C8B0E4"/>
    <w:rsid w:val="25FAAA44"/>
    <w:rsid w:val="275E7694"/>
    <w:rsid w:val="27D454FB"/>
    <w:rsid w:val="2806E062"/>
    <w:rsid w:val="294F341D"/>
    <w:rsid w:val="29C1EE5E"/>
    <w:rsid w:val="29CA3BAE"/>
    <w:rsid w:val="2AFDC544"/>
    <w:rsid w:val="2B6A76BD"/>
    <w:rsid w:val="2D223D5F"/>
    <w:rsid w:val="2D327E45"/>
    <w:rsid w:val="2D411281"/>
    <w:rsid w:val="2E25101A"/>
    <w:rsid w:val="2E8A51A8"/>
    <w:rsid w:val="2EA19516"/>
    <w:rsid w:val="2EE10EFC"/>
    <w:rsid w:val="2F5C1405"/>
    <w:rsid w:val="2FA3F7F3"/>
    <w:rsid w:val="2FF6C8D5"/>
    <w:rsid w:val="312816ED"/>
    <w:rsid w:val="31CF0E51"/>
    <w:rsid w:val="32178D5B"/>
    <w:rsid w:val="328CB51D"/>
    <w:rsid w:val="32B5B55D"/>
    <w:rsid w:val="33149603"/>
    <w:rsid w:val="332675CA"/>
    <w:rsid w:val="33F780D7"/>
    <w:rsid w:val="34AC969E"/>
    <w:rsid w:val="3588057A"/>
    <w:rsid w:val="360FA2AE"/>
    <w:rsid w:val="365409D0"/>
    <w:rsid w:val="36CE6143"/>
    <w:rsid w:val="3807CF07"/>
    <w:rsid w:val="38ABF25A"/>
    <w:rsid w:val="397A9409"/>
    <w:rsid w:val="3A9D0264"/>
    <w:rsid w:val="3B42AE7F"/>
    <w:rsid w:val="3B5A6B19"/>
    <w:rsid w:val="3CC79085"/>
    <w:rsid w:val="3E4487EA"/>
    <w:rsid w:val="3E58F22A"/>
    <w:rsid w:val="3F15BBA6"/>
    <w:rsid w:val="3F72F2DA"/>
    <w:rsid w:val="402F0544"/>
    <w:rsid w:val="411ECDEF"/>
    <w:rsid w:val="4193E704"/>
    <w:rsid w:val="41C90F38"/>
    <w:rsid w:val="441A8EF5"/>
    <w:rsid w:val="44B6BEF1"/>
    <w:rsid w:val="450CFC74"/>
    <w:rsid w:val="453D176D"/>
    <w:rsid w:val="45F23F12"/>
    <w:rsid w:val="4721DC7E"/>
    <w:rsid w:val="475F76B8"/>
    <w:rsid w:val="478C5C33"/>
    <w:rsid w:val="47A11066"/>
    <w:rsid w:val="47ECAD70"/>
    <w:rsid w:val="488A46F4"/>
    <w:rsid w:val="48BCB0C0"/>
    <w:rsid w:val="48DB69F6"/>
    <w:rsid w:val="4915D907"/>
    <w:rsid w:val="49737EFD"/>
    <w:rsid w:val="49FC3BD4"/>
    <w:rsid w:val="4A2C80E3"/>
    <w:rsid w:val="4C203FE2"/>
    <w:rsid w:val="4C4CC70A"/>
    <w:rsid w:val="4DCEA890"/>
    <w:rsid w:val="4E78C82B"/>
    <w:rsid w:val="4E84B7AF"/>
    <w:rsid w:val="4F53E1D9"/>
    <w:rsid w:val="4F7FF8FB"/>
    <w:rsid w:val="4FDD57C6"/>
    <w:rsid w:val="5284D5FF"/>
    <w:rsid w:val="52FA659D"/>
    <w:rsid w:val="531334CB"/>
    <w:rsid w:val="53732D82"/>
    <w:rsid w:val="539991F1"/>
    <w:rsid w:val="54471CDD"/>
    <w:rsid w:val="546C927B"/>
    <w:rsid w:val="5562EF2C"/>
    <w:rsid w:val="5661C896"/>
    <w:rsid w:val="5821A8BD"/>
    <w:rsid w:val="58B44822"/>
    <w:rsid w:val="5924A86A"/>
    <w:rsid w:val="597AF1A5"/>
    <w:rsid w:val="5A738BE7"/>
    <w:rsid w:val="5BFB32E7"/>
    <w:rsid w:val="5CD50931"/>
    <w:rsid w:val="5CE30A3D"/>
    <w:rsid w:val="5D4D8608"/>
    <w:rsid w:val="5D6DC1CC"/>
    <w:rsid w:val="5DECA94C"/>
    <w:rsid w:val="5E214536"/>
    <w:rsid w:val="5E485BED"/>
    <w:rsid w:val="5EE4A4B6"/>
    <w:rsid w:val="5FB28244"/>
    <w:rsid w:val="6130CF39"/>
    <w:rsid w:val="61474941"/>
    <w:rsid w:val="6175B525"/>
    <w:rsid w:val="61876A32"/>
    <w:rsid w:val="61BD4249"/>
    <w:rsid w:val="61CB7B63"/>
    <w:rsid w:val="6225B019"/>
    <w:rsid w:val="63F0CEE2"/>
    <w:rsid w:val="6411F1E8"/>
    <w:rsid w:val="6479735A"/>
    <w:rsid w:val="64BB1208"/>
    <w:rsid w:val="651CB655"/>
    <w:rsid w:val="659ACA00"/>
    <w:rsid w:val="672619C0"/>
    <w:rsid w:val="676AA70F"/>
    <w:rsid w:val="67CF3154"/>
    <w:rsid w:val="67E584A0"/>
    <w:rsid w:val="68CE9A93"/>
    <w:rsid w:val="6980C70A"/>
    <w:rsid w:val="698BAFAB"/>
    <w:rsid w:val="69C31870"/>
    <w:rsid w:val="6A2A81BD"/>
    <w:rsid w:val="6A3FFC6D"/>
    <w:rsid w:val="6B500752"/>
    <w:rsid w:val="6C014128"/>
    <w:rsid w:val="6D681FA9"/>
    <w:rsid w:val="6E43866C"/>
    <w:rsid w:val="6ED81410"/>
    <w:rsid w:val="702AD581"/>
    <w:rsid w:val="703AC1F4"/>
    <w:rsid w:val="71A279EC"/>
    <w:rsid w:val="71BECCEC"/>
    <w:rsid w:val="7482AEBE"/>
    <w:rsid w:val="74C10BDA"/>
    <w:rsid w:val="75AEEB72"/>
    <w:rsid w:val="75B73CA4"/>
    <w:rsid w:val="76987F66"/>
    <w:rsid w:val="769B7893"/>
    <w:rsid w:val="786595FD"/>
    <w:rsid w:val="786E3172"/>
    <w:rsid w:val="78F29D58"/>
    <w:rsid w:val="78FFA19A"/>
    <w:rsid w:val="79BAB8B1"/>
    <w:rsid w:val="7A8BB661"/>
    <w:rsid w:val="7AD665AA"/>
    <w:rsid w:val="7BF7EF3D"/>
    <w:rsid w:val="7BFC995A"/>
    <w:rsid w:val="7C4023B4"/>
    <w:rsid w:val="7CE35455"/>
    <w:rsid w:val="7D90BC1A"/>
    <w:rsid w:val="7DB113B2"/>
    <w:rsid w:val="7E57F6F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03C16"/>
  <w15:chartTrackingRefBased/>
  <w15:docId w15:val="{C0BB1952-3BA5-480D-9E26-549DD75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0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071"/>
    <w:rPr>
      <w:color w:val="0563C1" w:themeColor="hyperlink"/>
      <w:u w:val="single"/>
    </w:rPr>
  </w:style>
  <w:style w:type="paragraph" w:styleId="ListParagraph">
    <w:name w:val="List Paragraph"/>
    <w:basedOn w:val="Normal"/>
    <w:uiPriority w:val="34"/>
    <w:qFormat/>
    <w:rsid w:val="00C27071"/>
    <w:pPr>
      <w:ind w:left="720"/>
    </w:pPr>
  </w:style>
  <w:style w:type="character" w:customStyle="1" w:styleId="normaltextrun">
    <w:name w:val="normaltextrun"/>
    <w:basedOn w:val="DefaultParagraphFont"/>
    <w:rsid w:val="00C27071"/>
  </w:style>
  <w:style w:type="character" w:customStyle="1" w:styleId="eop">
    <w:name w:val="eop"/>
    <w:basedOn w:val="DefaultParagraphFont"/>
    <w:rsid w:val="00C27071"/>
  </w:style>
  <w:style w:type="table" w:styleId="TableGrid">
    <w:name w:val="Table Grid"/>
    <w:basedOn w:val="TableNormal"/>
    <w:uiPriority w:val="39"/>
    <w:rsid w:val="00C270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071"/>
    <w:pPr>
      <w:tabs>
        <w:tab w:val="center" w:pos="4513"/>
        <w:tab w:val="right" w:pos="9026"/>
      </w:tabs>
    </w:pPr>
  </w:style>
  <w:style w:type="character" w:customStyle="1" w:styleId="HeaderChar">
    <w:name w:val="Header Char"/>
    <w:basedOn w:val="DefaultParagraphFont"/>
    <w:link w:val="Header"/>
    <w:uiPriority w:val="99"/>
    <w:rsid w:val="00C27071"/>
    <w:rPr>
      <w:rFonts w:ascii="Calibri" w:hAnsi="Calibri" w:cs="Calibri"/>
    </w:rPr>
  </w:style>
  <w:style w:type="paragraph" w:styleId="Footer">
    <w:name w:val="footer"/>
    <w:basedOn w:val="Normal"/>
    <w:link w:val="FooterChar"/>
    <w:uiPriority w:val="99"/>
    <w:unhideWhenUsed/>
    <w:rsid w:val="00C27071"/>
    <w:pPr>
      <w:tabs>
        <w:tab w:val="center" w:pos="4513"/>
        <w:tab w:val="right" w:pos="9026"/>
      </w:tabs>
    </w:pPr>
  </w:style>
  <w:style w:type="character" w:customStyle="1" w:styleId="FooterChar">
    <w:name w:val="Footer Char"/>
    <w:basedOn w:val="DefaultParagraphFont"/>
    <w:link w:val="Footer"/>
    <w:uiPriority w:val="99"/>
    <w:rsid w:val="00C27071"/>
    <w:rPr>
      <w:rFonts w:ascii="Calibri" w:hAnsi="Calibri" w:cs="Calibri"/>
    </w:rPr>
  </w:style>
  <w:style w:type="character" w:styleId="CommentReference">
    <w:name w:val="annotation reference"/>
    <w:basedOn w:val="DefaultParagraphFont"/>
    <w:uiPriority w:val="99"/>
    <w:semiHidden/>
    <w:unhideWhenUsed/>
    <w:rsid w:val="006B1738"/>
    <w:rPr>
      <w:sz w:val="16"/>
      <w:szCs w:val="16"/>
    </w:rPr>
  </w:style>
  <w:style w:type="paragraph" w:styleId="CommentText">
    <w:name w:val="annotation text"/>
    <w:basedOn w:val="Normal"/>
    <w:link w:val="CommentTextChar"/>
    <w:uiPriority w:val="99"/>
    <w:semiHidden/>
    <w:unhideWhenUsed/>
    <w:rsid w:val="006B1738"/>
    <w:rPr>
      <w:sz w:val="20"/>
      <w:szCs w:val="20"/>
    </w:rPr>
  </w:style>
  <w:style w:type="character" w:customStyle="1" w:styleId="CommentTextChar">
    <w:name w:val="Comment Text Char"/>
    <w:basedOn w:val="DefaultParagraphFont"/>
    <w:link w:val="CommentText"/>
    <w:uiPriority w:val="99"/>
    <w:semiHidden/>
    <w:rsid w:val="006B173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B1738"/>
    <w:rPr>
      <w:b/>
      <w:bCs/>
    </w:rPr>
  </w:style>
  <w:style w:type="character" w:customStyle="1" w:styleId="CommentSubjectChar">
    <w:name w:val="Comment Subject Char"/>
    <w:basedOn w:val="CommentTextChar"/>
    <w:link w:val="CommentSubject"/>
    <w:uiPriority w:val="99"/>
    <w:semiHidden/>
    <w:rsid w:val="006B1738"/>
    <w:rPr>
      <w:rFonts w:ascii="Calibri" w:hAnsi="Calibri" w:cs="Calibri"/>
      <w:b/>
      <w:bCs/>
      <w:sz w:val="20"/>
      <w:szCs w:val="20"/>
    </w:rPr>
  </w:style>
  <w:style w:type="paragraph" w:styleId="BalloonText">
    <w:name w:val="Balloon Text"/>
    <w:basedOn w:val="Normal"/>
    <w:link w:val="BalloonTextChar"/>
    <w:uiPriority w:val="99"/>
    <w:semiHidden/>
    <w:unhideWhenUsed/>
    <w:rsid w:val="006B17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738"/>
    <w:rPr>
      <w:rFonts w:ascii="Segoe UI" w:hAnsi="Segoe UI" w:cs="Segoe UI"/>
      <w:sz w:val="18"/>
      <w:szCs w:val="18"/>
    </w:rPr>
  </w:style>
  <w:style w:type="character" w:styleId="UnresolvedMention">
    <w:name w:val="Unresolved Mention"/>
    <w:basedOn w:val="DefaultParagraphFont"/>
    <w:uiPriority w:val="99"/>
    <w:unhideWhenUsed/>
    <w:rsid w:val="006B1738"/>
    <w:rPr>
      <w:color w:val="605E5C"/>
      <w:shd w:val="clear" w:color="auto" w:fill="E1DFDD"/>
    </w:rPr>
  </w:style>
  <w:style w:type="character" w:styleId="Mention">
    <w:name w:val="Mention"/>
    <w:basedOn w:val="DefaultParagraphFont"/>
    <w:uiPriority w:val="99"/>
    <w:unhideWhenUsed/>
    <w:rsid w:val="006B1738"/>
    <w:rPr>
      <w:color w:val="2B579A"/>
      <w:shd w:val="clear" w:color="auto" w:fill="E1DFDD"/>
    </w:rPr>
  </w:style>
  <w:style w:type="character" w:styleId="FollowedHyperlink">
    <w:name w:val="FollowedHyperlink"/>
    <w:basedOn w:val="DefaultParagraphFont"/>
    <w:uiPriority w:val="99"/>
    <w:semiHidden/>
    <w:unhideWhenUsed/>
    <w:rsid w:val="00FD5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66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vironment.vic.gov.au/biodiversity/naturepri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delwp.vic.gov.au/corporate-plan/healthy,-resilient-and-biodiverse-environment" TargetMode="External"/><Relationship Id="rId17" Type="http://schemas.openxmlformats.org/officeDocument/2006/relationships/hyperlink" Target="https://www.environment.vic.gov.au/biodiversity/activity-dat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vironment.vic.gov.au/biodiversity/naturepr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nvironment.vic.gov.au/biodiversity/activity-data"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vironment.vic.gov.au/biodiversity/natureprin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M V2 Communications Internal" ma:contentTypeID="0x0101009298E819CE1EBB4F8D2096B3E0F0C291080098229581CDDBF8418C64E096E45E68F7" ma:contentTypeVersion="39" ma:contentTypeDescription="For use with ECM V2 Communications Internal libraries. All internal communications activities. Not to be used for external communication activities." ma:contentTypeScope="" ma:versionID="f6f6d66e114f670a01dccaf9cbdbab53">
  <xsd:schema xmlns:xsd="http://www.w3.org/2001/XMLSchema" xmlns:xs="http://www.w3.org/2001/XMLSchema" xmlns:p="http://schemas.microsoft.com/office/2006/metadata/properties" xmlns:ns2="9fd47c19-1c4a-4d7d-b342-c10cef269344" xmlns:ns3="a5f32de4-e402-4188-b034-e71ca7d22e54" xmlns:ns4="5e80ff62-b814-4a7d-9ae6-7811cb109dd5" xmlns:ns5="eb35e312-5cfb-4e19-9ac2-0f19e747c600" targetNamespace="http://schemas.microsoft.com/office/2006/metadata/properties" ma:root="true" ma:fieldsID="fa75a49d5fadc0cdf5bd0738d9fbc6b7" ns2:_="" ns3:_="" ns4:_="" ns5:_="">
    <xsd:import namespace="9fd47c19-1c4a-4d7d-b342-c10cef269344"/>
    <xsd:import namespace="a5f32de4-e402-4188-b034-e71ca7d22e54"/>
    <xsd:import namespace="5e80ff62-b814-4a7d-9ae6-7811cb109dd5"/>
    <xsd:import namespace="eb35e312-5cfb-4e19-9ac2-0f19e747c600"/>
    <xsd:element name="properties">
      <xsd:complexType>
        <xsd:sequence>
          <xsd:element name="documentManagement">
            <xsd:complexType>
              <xsd:all>
                <xsd:element ref="ns2:Communication_Status"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j35b1896e94e460a9a7a6eae2bd2e5cd" minOccurs="0"/>
                <xsd:element ref="ns2:g91c59fb10974fa1a03160ad8386f0f4"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Communication_Status" ma:index="4" nillable="true" ma:displayName="Communication_Status" ma:default="Started" ma:format="Dropdown" ma:internalName="Communication_Status">
      <xsd:simpleType>
        <xsd:restriction base="dms:Choice">
          <xsd:enumeration value="Started"/>
          <xsd:enumeration value="Draft"/>
          <xsd:enumeration value="Under Review"/>
          <xsd:enumeration value="Final"/>
          <xsd:enumeration value="Published"/>
          <xsd:enumeration value="Retired"/>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j35b1896e94e460a9a7a6eae2bd2e5cd" ma:index="19" ma:taxonomy="true" ma:internalName="j35b1896e94e460a9a7a6eae2bd2e5cd" ma:taxonomyFieldName="Records_x0020_Class_x0020_Comms_x0020_Internal" ma:displayName="Classification" ma:default="" ma:fieldId="{335b1896-e94e-460a-9a7a-6eae2bd2e5cd}" ma:sspId="797aeec6-0273-40f2-ab3e-beee73212332" ma:termSetId="4258747f-0974-48f0-ac10-46f208a52cd4" ma:anchorId="f16bade8-fd9d-432f-bac8-efe6d11071dd" ma:open="false" ma:isKeyword="false">
      <xsd:complexType>
        <xsd:sequence>
          <xsd:element ref="pc:Terms" minOccurs="0" maxOccurs="1"/>
        </xsd:sequence>
      </xsd:complexType>
    </xsd:element>
    <xsd:element name="g91c59fb10974fa1a03160ad8386f0f4" ma:index="22"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80ff62-b814-4a7d-9ae6-7811cb109dd5"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5e312-5cfb-4e19-9ac2-0f19e747c600"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56</Value>
    </TaxCatchAll>
    <j35b1896e94e460a9a7a6eae2bd2e5cd xmlns="9fd47c19-1c4a-4d7d-b342-c10cef269344">
      <Terms xmlns="http://schemas.microsoft.com/office/infopath/2007/PartnerControls">
        <TermInfo xmlns="http://schemas.microsoft.com/office/infopath/2007/PartnerControls">
          <TermName xmlns="http://schemas.microsoft.com/office/infopath/2007/PartnerControls">Preparation and Publishing</TermName>
          <TermId xmlns="http://schemas.microsoft.com/office/infopath/2007/PartnerControls">1d056d27-0239-40a4-a148-7e50f265df95</TermId>
        </TermInfo>
      </Terms>
    </j35b1896e94e460a9a7a6eae2bd2e5cd>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Communication_Status xmlns="9fd47c19-1c4a-4d7d-b342-c10cef269344">Started</Communication_Status>
    <_dlc_DocId xmlns="a5f32de4-e402-4188-b034-e71ca7d22e54">DOCID632-984827060-2470</_dlc_DocId>
    <_dlc_DocIdUrl xmlns="a5f32de4-e402-4188-b034-e71ca7d22e54">
      <Url>https://delwpvicgovau.sharepoint.com/sites/ecm_632/_layouts/15/DocIdRedir.aspx?ID=DOCID632-984827060-2470</Url>
      <Description>DOCID632-984827060-2470</Description>
    </_dlc_DocIdUrl>
    <g91c59fb10974fa1a03160ad8386f0f4 xmlns="9fd47c19-1c4a-4d7d-b342-c10cef269344">
      <Terms xmlns="http://schemas.microsoft.com/office/infopath/2007/PartnerControls"/>
    </g91c59fb10974fa1a03160ad8386f0f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9298E819CE1EBB4F8D2096B3E0F0C29108" PreviousValue="false"/>
</file>

<file path=customXml/itemProps1.xml><?xml version="1.0" encoding="utf-8"?>
<ds:datastoreItem xmlns:ds="http://schemas.openxmlformats.org/officeDocument/2006/customXml" ds:itemID="{061FA96A-A61C-4118-AAE4-F7C66FB97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5e80ff62-b814-4a7d-9ae6-7811cb109dd5"/>
    <ds:schemaRef ds:uri="eb35e312-5cfb-4e19-9ac2-0f19e747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5A3C9-2916-43EF-9F1F-8A540B2C2916}">
  <ds:schemaRefs>
    <ds:schemaRef ds:uri="http://schemas.microsoft.com/office/2006/metadata/properties"/>
    <ds:schemaRef ds:uri="http://schemas.microsoft.com/office/infopath/2007/PartnerControls"/>
    <ds:schemaRef ds:uri="9fd47c19-1c4a-4d7d-b342-c10cef269344"/>
    <ds:schemaRef ds:uri="a5f32de4-e402-4188-b034-e71ca7d22e54"/>
  </ds:schemaRefs>
</ds:datastoreItem>
</file>

<file path=customXml/itemProps3.xml><?xml version="1.0" encoding="utf-8"?>
<ds:datastoreItem xmlns:ds="http://schemas.openxmlformats.org/officeDocument/2006/customXml" ds:itemID="{6AA223CF-D3E0-4FB0-8DC7-760E0E08BF23}">
  <ds:schemaRefs>
    <ds:schemaRef ds:uri="http://schemas.microsoft.com/sharepoint/v3/contenttype/forms"/>
  </ds:schemaRefs>
</ds:datastoreItem>
</file>

<file path=customXml/itemProps4.xml><?xml version="1.0" encoding="utf-8"?>
<ds:datastoreItem xmlns:ds="http://schemas.openxmlformats.org/officeDocument/2006/customXml" ds:itemID="{BC72E6F3-C7E7-4B24-AC04-4FB95010E087}">
  <ds:schemaRefs>
    <ds:schemaRef ds:uri="http://schemas.microsoft.com/sharepoint/events"/>
  </ds:schemaRefs>
</ds:datastoreItem>
</file>

<file path=customXml/itemProps5.xml><?xml version="1.0" encoding="utf-8"?>
<ds:datastoreItem xmlns:ds="http://schemas.openxmlformats.org/officeDocument/2006/customXml" ds:itemID="{A6BFB60F-EA99-470F-A4D7-0717D026DD2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1542</Words>
  <Characters>8793</Characters>
  <Application>Microsoft Office Word</Application>
  <DocSecurity>0</DocSecurity>
  <Lines>73</Lines>
  <Paragraphs>20</Paragraphs>
  <ScaleCrop>false</ScaleCrop>
  <Company/>
  <LinksUpToDate>false</LinksUpToDate>
  <CharactersWithSpaces>10315</CharactersWithSpaces>
  <SharedDoc>false</SharedDoc>
  <HLinks>
    <vt:vector size="36" baseType="variant">
      <vt:variant>
        <vt:i4>6094934</vt:i4>
      </vt:variant>
      <vt:variant>
        <vt:i4>15</vt:i4>
      </vt:variant>
      <vt:variant>
        <vt:i4>0</vt:i4>
      </vt:variant>
      <vt:variant>
        <vt:i4>5</vt:i4>
      </vt:variant>
      <vt:variant>
        <vt:lpwstr>https://www.environment.vic.gov.au/biodiversity/activity-data</vt:lpwstr>
      </vt:variant>
      <vt:variant>
        <vt:lpwstr/>
      </vt:variant>
      <vt:variant>
        <vt:i4>3801212</vt:i4>
      </vt:variant>
      <vt:variant>
        <vt:i4>12</vt:i4>
      </vt:variant>
      <vt:variant>
        <vt:i4>0</vt:i4>
      </vt:variant>
      <vt:variant>
        <vt:i4>5</vt:i4>
      </vt:variant>
      <vt:variant>
        <vt:lpwstr>https://www.environment.vic.gov.au/biodiversity/natureprint</vt:lpwstr>
      </vt:variant>
      <vt:variant>
        <vt:lpwstr/>
      </vt:variant>
      <vt:variant>
        <vt:i4>6094934</vt:i4>
      </vt:variant>
      <vt:variant>
        <vt:i4>9</vt:i4>
      </vt:variant>
      <vt:variant>
        <vt:i4>0</vt:i4>
      </vt:variant>
      <vt:variant>
        <vt:i4>5</vt:i4>
      </vt:variant>
      <vt:variant>
        <vt:lpwstr>https://www.environment.vic.gov.au/biodiversity/activity-data</vt:lpwstr>
      </vt:variant>
      <vt:variant>
        <vt:lpwstr/>
      </vt:variant>
      <vt:variant>
        <vt:i4>3801212</vt:i4>
      </vt:variant>
      <vt:variant>
        <vt:i4>6</vt:i4>
      </vt:variant>
      <vt:variant>
        <vt:i4>0</vt:i4>
      </vt:variant>
      <vt:variant>
        <vt:i4>5</vt:i4>
      </vt:variant>
      <vt:variant>
        <vt:lpwstr>https://www.environment.vic.gov.au/biodiversity/natureprint</vt:lpwstr>
      </vt:variant>
      <vt:variant>
        <vt:lpwstr/>
      </vt:variant>
      <vt:variant>
        <vt:i4>3801212</vt:i4>
      </vt:variant>
      <vt:variant>
        <vt:i4>3</vt:i4>
      </vt:variant>
      <vt:variant>
        <vt:i4>0</vt:i4>
      </vt:variant>
      <vt:variant>
        <vt:i4>5</vt:i4>
      </vt:variant>
      <vt:variant>
        <vt:lpwstr>https://www.environment.vic.gov.au/biodiversity/natureprint</vt:lpwstr>
      </vt:variant>
      <vt:variant>
        <vt:lpwstr/>
      </vt:variant>
      <vt:variant>
        <vt:i4>4390926</vt:i4>
      </vt:variant>
      <vt:variant>
        <vt:i4>0</vt:i4>
      </vt:variant>
      <vt:variant>
        <vt:i4>0</vt:i4>
      </vt:variant>
      <vt:variant>
        <vt:i4>5</vt:i4>
      </vt:variant>
      <vt:variant>
        <vt:lpwstr>https://www.delwp.vic.gov.au/corporate-plan/healthy,-resilient-and-biodiverse-environment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 Muir (DELWP)</dc:creator>
  <cp:keywords/>
  <dc:description/>
  <cp:lastModifiedBy>Vanessa Lucy (DELWP)</cp:lastModifiedBy>
  <cp:revision>212</cp:revision>
  <dcterms:created xsi:type="dcterms:W3CDTF">2021-01-20T16:54:00Z</dcterms:created>
  <dcterms:modified xsi:type="dcterms:W3CDTF">2021-08-13T04:57:00Z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2021-01-22T06:56:59Z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cd1f1ced-d929-46fe-bb70-1791df805293</vt:lpwstr>
  </property>
  <property fmtid="{D5CDD505-2E9C-101B-9397-08002B2CF9AE}" pid="8" name="MSIP_Label_4257e2ab-f512-40e2-9c9a-c64247360765_ContentBits">
    <vt:lpwstr>2</vt:lpwstr>
  </property>
  <property fmtid="{D5CDD505-2E9C-101B-9397-08002B2CF9AE}" pid="9" name="ContentTypeId">
    <vt:lpwstr>0x0101009298E819CE1EBB4F8D2096B3E0F0C291080098229581CDDBF8418C64E096E45E68F7</vt:lpwstr>
  </property>
  <property fmtid="{D5CDD505-2E9C-101B-9397-08002B2CF9AE}" pid="10" name="_dlc_DocIdItemGuid">
    <vt:lpwstr>306479b4-5959-40af-8895-3aa146814443</vt:lpwstr>
  </property>
  <property fmtid="{D5CDD505-2E9C-101B-9397-08002B2CF9AE}" pid="11" name="Dissemination Limiting Marker">
    <vt:lpwstr>3;#FOUO|955eb6fc-b35a-4808-8aa5-31e514fa3f26</vt:lpwstr>
  </property>
  <property fmtid="{D5CDD505-2E9C-101B-9397-08002B2CF9AE}" pid="12" name="Security Classification">
    <vt:lpwstr>2;#Unclassified|7fa379f4-4aba-4692-ab80-7d39d3a23cf4</vt:lpwstr>
  </property>
  <property fmtid="{D5CDD505-2E9C-101B-9397-08002B2CF9AE}" pid="13" name="Records Class Comms Internal">
    <vt:lpwstr>56</vt:lpwstr>
  </property>
  <property fmtid="{D5CDD505-2E9C-101B-9397-08002B2CF9AE}" pid="14" name="Department Document Type">
    <vt:lpwstr/>
  </property>
  <property fmtid="{D5CDD505-2E9C-101B-9397-08002B2CF9AE}" pid="15" name="Record Purpose">
    <vt:lpwstr/>
  </property>
</Properties>
</file>