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0D1E6D5" w14:textId="77777777" w:rsidTr="27C97400">
        <w:trPr>
          <w:trHeight w:hRule="exact" w:val="1418"/>
        </w:trPr>
        <w:tc>
          <w:tcPr>
            <w:tcW w:w="7761" w:type="dxa"/>
            <w:vAlign w:val="center"/>
          </w:tcPr>
          <w:p w14:paraId="23842D7D" w14:textId="183D5664" w:rsidR="009B1003" w:rsidRPr="009B1003" w:rsidRDefault="004F3F25" w:rsidP="009B1003">
            <w:pPr>
              <w:pStyle w:val="Title"/>
            </w:pPr>
            <w:r>
              <w:t xml:space="preserve"> </w:t>
            </w:r>
            <w:r w:rsidRPr="004F3F25">
              <w:t>BushBank private land restoration and protection</w:t>
            </w:r>
          </w:p>
        </w:tc>
      </w:tr>
      <w:tr w:rsidR="00975ED3" w14:paraId="7412E9F2" w14:textId="77777777" w:rsidTr="27C97400">
        <w:trPr>
          <w:trHeight w:val="1247"/>
        </w:trPr>
        <w:tc>
          <w:tcPr>
            <w:tcW w:w="7761" w:type="dxa"/>
            <w:vAlign w:val="center"/>
          </w:tcPr>
          <w:p w14:paraId="170F4474" w14:textId="04369D36" w:rsidR="004F3F25" w:rsidRPr="004F3F25" w:rsidRDefault="004F3F25" w:rsidP="05BB3252">
            <w:pPr>
              <w:rPr>
                <w:rFonts w:asciiTheme="majorHAnsi" w:eastAsiaTheme="majorEastAsia" w:hAnsiTheme="majorHAnsi" w:cstheme="majorBidi"/>
                <w:color w:val="00B2A9" w:themeColor="accent1"/>
                <w:spacing w:val="-2"/>
                <w:sz w:val="28"/>
                <w:szCs w:val="28"/>
              </w:rPr>
            </w:pPr>
            <w:r>
              <w:t xml:space="preserve"> </w:t>
            </w:r>
            <w:r w:rsidRPr="05BB3252">
              <w:rPr>
                <w:rFonts w:asciiTheme="majorHAnsi" w:eastAsiaTheme="majorEastAsia" w:hAnsiTheme="majorHAnsi" w:cstheme="majorBidi"/>
                <w:color w:val="00B2A9" w:themeColor="accent1"/>
                <w:spacing w:val="-2"/>
                <w:sz w:val="28"/>
                <w:szCs w:val="28"/>
              </w:rPr>
              <w:t>Questions and answers for the open call to market to select a delivery partner</w:t>
            </w:r>
            <w:r w:rsidR="5B2FDA86" w:rsidRPr="05BB3252">
              <w:rPr>
                <w:rFonts w:asciiTheme="majorHAnsi" w:eastAsiaTheme="majorEastAsia" w:hAnsiTheme="majorHAnsi" w:cstheme="majorBidi"/>
                <w:color w:val="00B2A9" w:themeColor="accent1"/>
                <w:spacing w:val="-2"/>
                <w:sz w:val="28"/>
                <w:szCs w:val="28"/>
              </w:rPr>
              <w:t xml:space="preserve">. </w:t>
            </w:r>
            <w:r w:rsidR="10456DD5" w:rsidRPr="05BB3252">
              <w:rPr>
                <w:rFonts w:asciiTheme="majorHAnsi" w:eastAsiaTheme="majorEastAsia" w:hAnsiTheme="majorHAnsi" w:cstheme="majorBidi"/>
                <w:color w:val="00B2A9" w:themeColor="accent1"/>
                <w:spacing w:val="-2"/>
                <w:sz w:val="28"/>
                <w:szCs w:val="28"/>
              </w:rPr>
              <w:t xml:space="preserve">Last updated: </w:t>
            </w:r>
            <w:r w:rsidR="1E1269C6" w:rsidRPr="27C97400">
              <w:rPr>
                <w:rFonts w:asciiTheme="majorHAnsi" w:eastAsiaTheme="majorEastAsia" w:hAnsiTheme="majorHAnsi" w:cstheme="majorBidi"/>
                <w:color w:val="00B2A9" w:themeColor="accent1"/>
                <w:sz w:val="28"/>
                <w:szCs w:val="28"/>
              </w:rPr>
              <w:t>21</w:t>
            </w:r>
            <w:r w:rsidR="1E1269C6" w:rsidRPr="05BB3252">
              <w:rPr>
                <w:rFonts w:asciiTheme="majorHAnsi" w:eastAsiaTheme="majorEastAsia" w:hAnsiTheme="majorHAnsi" w:cstheme="majorBidi"/>
                <w:color w:val="00B2A9" w:themeColor="accent1"/>
                <w:spacing w:val="-2"/>
                <w:sz w:val="28"/>
                <w:szCs w:val="28"/>
              </w:rPr>
              <w:t xml:space="preserve"> April</w:t>
            </w:r>
            <w:r w:rsidR="10456DD5" w:rsidRPr="05BB3252">
              <w:rPr>
                <w:rFonts w:asciiTheme="majorHAnsi" w:eastAsiaTheme="majorEastAsia" w:hAnsiTheme="majorHAnsi" w:cstheme="majorBidi"/>
                <w:color w:val="00B2A9" w:themeColor="accent1"/>
                <w:spacing w:val="-2"/>
                <w:sz w:val="28"/>
                <w:szCs w:val="28"/>
              </w:rPr>
              <w:t xml:space="preserve"> 2022</w:t>
            </w:r>
          </w:p>
          <w:p w14:paraId="2F914BBA" w14:textId="11F80E09" w:rsidR="009B1003" w:rsidRPr="009B1003" w:rsidRDefault="009B1003" w:rsidP="009B1003">
            <w:pPr>
              <w:pStyle w:val="Subtitle"/>
            </w:pPr>
          </w:p>
        </w:tc>
      </w:tr>
    </w:tbl>
    <w:p w14:paraId="14A5DEC7" w14:textId="479A277D" w:rsidR="00806AB6" w:rsidRDefault="00806AB6" w:rsidP="00307C36"/>
    <w:p w14:paraId="3A60477E"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tbl>
      <w:tblPr>
        <w:tblStyle w:val="TableGrid"/>
        <w:tblW w:w="10349" w:type="dxa"/>
        <w:tblLook w:val="04A0" w:firstRow="1" w:lastRow="0" w:firstColumn="1" w:lastColumn="0" w:noHBand="0" w:noVBand="1"/>
      </w:tblPr>
      <w:tblGrid>
        <w:gridCol w:w="8789"/>
        <w:gridCol w:w="1560"/>
      </w:tblGrid>
      <w:tr w:rsidR="004F3F25" w14:paraId="2AB0B7CA" w14:textId="77777777" w:rsidTr="27C974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789" w:type="dxa"/>
          </w:tcPr>
          <w:p w14:paraId="52FDD7A7" w14:textId="6786D0BA" w:rsidR="004F3F25" w:rsidRDefault="004F3F25" w:rsidP="00254A01">
            <w:pPr>
              <w:pStyle w:val="BodyText"/>
            </w:pPr>
            <w:bookmarkStart w:id="0" w:name="Here"/>
            <w:bookmarkEnd w:id="0"/>
            <w:r w:rsidRPr="004F3F25">
              <w:t>Frequently Asked Questions</w:t>
            </w:r>
          </w:p>
        </w:tc>
        <w:tc>
          <w:tcPr>
            <w:tcW w:w="1560" w:type="dxa"/>
          </w:tcPr>
          <w:p w14:paraId="1198B6FD" w14:textId="34602E46" w:rsidR="004F3F25" w:rsidRDefault="004F3F25" w:rsidP="00254A01">
            <w:pPr>
              <w:pStyle w:val="BodyText"/>
              <w:cnfStyle w:val="100000000000" w:firstRow="1" w:lastRow="0" w:firstColumn="0" w:lastColumn="0" w:oddVBand="0" w:evenVBand="0" w:oddHBand="0" w:evenHBand="0" w:firstRowFirstColumn="0" w:firstRowLastColumn="0" w:lastRowFirstColumn="0" w:lastRowLastColumn="0"/>
            </w:pPr>
            <w:r w:rsidRPr="004F3F25">
              <w:t>Program guideline reference</w:t>
            </w:r>
          </w:p>
        </w:tc>
      </w:tr>
      <w:tr w:rsidR="004F3F25" w14:paraId="3DB9BDD0" w14:textId="77777777" w:rsidTr="27C97400">
        <w:tc>
          <w:tcPr>
            <w:tcW w:w="8789" w:type="dxa"/>
            <w:shd w:val="clear" w:color="auto" w:fill="F8FAE8" w:themeFill="background2"/>
          </w:tcPr>
          <w:p w14:paraId="58879CD8" w14:textId="50D6B796" w:rsidR="004F3F25" w:rsidRDefault="004F3F25" w:rsidP="004F3F25">
            <w:pPr>
              <w:pStyle w:val="BodyText"/>
            </w:pPr>
            <w:r>
              <w:t>What is the BushBank program?</w:t>
            </w:r>
          </w:p>
        </w:tc>
        <w:tc>
          <w:tcPr>
            <w:tcW w:w="1560" w:type="dxa"/>
            <w:shd w:val="clear" w:color="auto" w:fill="F8FAE8" w:themeFill="background2"/>
          </w:tcPr>
          <w:p w14:paraId="365032CD" w14:textId="5EB7EAFD" w:rsidR="004F3F25" w:rsidRDefault="004F3F25" w:rsidP="00254A01">
            <w:pPr>
              <w:pStyle w:val="BodyText"/>
            </w:pPr>
          </w:p>
        </w:tc>
      </w:tr>
      <w:tr w:rsidR="004F3F25" w14:paraId="52E27BE4" w14:textId="77777777" w:rsidTr="27C97400">
        <w:tc>
          <w:tcPr>
            <w:tcW w:w="8789" w:type="dxa"/>
          </w:tcPr>
          <w:p w14:paraId="28B80940" w14:textId="54F9A0F6" w:rsidR="004F3F25" w:rsidRDefault="004F3F25" w:rsidP="004F3F25">
            <w:pPr>
              <w:pStyle w:val="BodyText"/>
            </w:pPr>
            <w:r>
              <w:t>The BushBank program is part of the Growing jobs in land restoration and carbon storage program announced within the 2020-21 Victorian State Budget. The BushBank program is contributing to revegetation and protection targets identified within Protecting Victoria’s Environment- Biodiversity 2037, and to the Victorian Government’s goal of net zero emissions by 2050, as part of the Land Use, Land Use Change and Forestry (LULUCF) sector emissions reduction pledge.</w:t>
            </w:r>
          </w:p>
        </w:tc>
        <w:tc>
          <w:tcPr>
            <w:tcW w:w="1560" w:type="dxa"/>
          </w:tcPr>
          <w:p w14:paraId="3747A71B" w14:textId="50BECB98" w:rsidR="004F3F25" w:rsidRPr="004F3F25" w:rsidRDefault="004F3F25" w:rsidP="00254A01">
            <w:pPr>
              <w:pStyle w:val="BodyText"/>
            </w:pPr>
            <w:r w:rsidRPr="004F3F25">
              <w:t>Section 1</w:t>
            </w:r>
          </w:p>
        </w:tc>
      </w:tr>
      <w:tr w:rsidR="004F3F25" w14:paraId="764C0F63" w14:textId="77777777" w:rsidTr="27C97400">
        <w:tc>
          <w:tcPr>
            <w:tcW w:w="8789" w:type="dxa"/>
            <w:shd w:val="clear" w:color="auto" w:fill="F8FAE8" w:themeFill="background2"/>
          </w:tcPr>
          <w:p w14:paraId="19B39827" w14:textId="2C00C527" w:rsidR="004F3F25" w:rsidRDefault="004F3F25" w:rsidP="004F3F25">
            <w:pPr>
              <w:pStyle w:val="BodyText"/>
            </w:pPr>
            <w:r w:rsidRPr="009E4239">
              <w:t>What is the BushBank private land opportunity?</w:t>
            </w:r>
          </w:p>
        </w:tc>
        <w:tc>
          <w:tcPr>
            <w:tcW w:w="1560" w:type="dxa"/>
            <w:shd w:val="clear" w:color="auto" w:fill="F8FAE8" w:themeFill="background2"/>
          </w:tcPr>
          <w:p w14:paraId="5DD2AD37" w14:textId="77777777" w:rsidR="004F3F25" w:rsidRDefault="004F3F25" w:rsidP="004F3F25">
            <w:pPr>
              <w:pStyle w:val="BodyText"/>
            </w:pPr>
          </w:p>
        </w:tc>
      </w:tr>
      <w:tr w:rsidR="004F3F25" w14:paraId="625C7A79" w14:textId="77777777" w:rsidTr="27C97400">
        <w:tc>
          <w:tcPr>
            <w:tcW w:w="8789" w:type="dxa"/>
          </w:tcPr>
          <w:p w14:paraId="5EF74532" w14:textId="5A64607D" w:rsidR="004F3F25" w:rsidRDefault="004F3F25" w:rsidP="004F3F25">
            <w:pPr>
              <w:pStyle w:val="BodyText"/>
            </w:pPr>
            <w:r w:rsidRPr="009E4239">
              <w:t>The BushBank private land opportunity aims to restore and protect private land in target locations that deliver benefits for biodiversity and increase carbon sequestration. The Department of Environment, Land, Water and Planning (DELWP) is seeking a delivery partner</w:t>
            </w:r>
            <w:r w:rsidR="00762B5C">
              <w:t>(</w:t>
            </w:r>
            <w:r w:rsidR="003A4466">
              <w:t>s</w:t>
            </w:r>
            <w:r w:rsidR="00762B5C">
              <w:t>)</w:t>
            </w:r>
            <w:r w:rsidRPr="009E4239">
              <w:t xml:space="preserve"> to leverage private investment, including from carbon markets, to deliver 20,000 hectares or more of restored and protected habitat on private land. </w:t>
            </w:r>
          </w:p>
        </w:tc>
        <w:tc>
          <w:tcPr>
            <w:tcW w:w="1560" w:type="dxa"/>
          </w:tcPr>
          <w:p w14:paraId="1088922D" w14:textId="4C4A63B2" w:rsidR="004F3F25" w:rsidRDefault="004F3F25" w:rsidP="004F3F25">
            <w:pPr>
              <w:pStyle w:val="BodyText"/>
            </w:pPr>
            <w:r w:rsidRPr="009E4239">
              <w:t>Section 1.1</w:t>
            </w:r>
          </w:p>
        </w:tc>
      </w:tr>
      <w:tr w:rsidR="004F3F25" w14:paraId="58382651" w14:textId="77777777" w:rsidTr="27C97400">
        <w:tc>
          <w:tcPr>
            <w:tcW w:w="8789" w:type="dxa"/>
            <w:shd w:val="clear" w:color="auto" w:fill="F8FAE8" w:themeFill="background2"/>
          </w:tcPr>
          <w:p w14:paraId="10D361A8" w14:textId="5CDF8E96" w:rsidR="004F3F25" w:rsidRDefault="004F3F25" w:rsidP="004F3F25">
            <w:pPr>
              <w:pStyle w:val="BodyText"/>
            </w:pPr>
            <w:r w:rsidRPr="009E4239">
              <w:t>What is a BushBank delivery partner?</w:t>
            </w:r>
          </w:p>
        </w:tc>
        <w:tc>
          <w:tcPr>
            <w:tcW w:w="1560" w:type="dxa"/>
            <w:shd w:val="clear" w:color="auto" w:fill="F8FAE8" w:themeFill="background2"/>
          </w:tcPr>
          <w:p w14:paraId="3A43DB12" w14:textId="77777777" w:rsidR="004F3F25" w:rsidRDefault="004F3F25" w:rsidP="004F3F25">
            <w:pPr>
              <w:pStyle w:val="BodyText"/>
            </w:pPr>
          </w:p>
        </w:tc>
      </w:tr>
      <w:tr w:rsidR="004F3F25" w14:paraId="358463A2" w14:textId="77777777" w:rsidTr="27C97400">
        <w:tc>
          <w:tcPr>
            <w:tcW w:w="8789" w:type="dxa"/>
          </w:tcPr>
          <w:p w14:paraId="7D22D706" w14:textId="076DF20D" w:rsidR="004F3F25" w:rsidRDefault="004F3F25" w:rsidP="004F3F25">
            <w:pPr>
              <w:pStyle w:val="BodyText"/>
            </w:pPr>
            <w:r w:rsidRPr="009E4239">
              <w:t xml:space="preserve">A BushBank delivery partner is an organisation appointed by DELWP to deliver a BushBank project in one or more landscapes. A delivery partner can be any organisation or a group of organisations (partnership) but not a private individual. </w:t>
            </w:r>
          </w:p>
        </w:tc>
        <w:tc>
          <w:tcPr>
            <w:tcW w:w="1560" w:type="dxa"/>
          </w:tcPr>
          <w:p w14:paraId="63224A2C" w14:textId="7DF90498" w:rsidR="004F3F25" w:rsidRDefault="004F3F25" w:rsidP="004F3F25">
            <w:pPr>
              <w:pStyle w:val="BodyText"/>
            </w:pPr>
            <w:r w:rsidRPr="009E4239">
              <w:t>Section 1.3.3 Section 3.1</w:t>
            </w:r>
          </w:p>
        </w:tc>
      </w:tr>
      <w:tr w:rsidR="004F3F25" w14:paraId="318825D2" w14:textId="77777777" w:rsidTr="27C97400">
        <w:tc>
          <w:tcPr>
            <w:tcW w:w="8789" w:type="dxa"/>
            <w:shd w:val="clear" w:color="auto" w:fill="F8FAE8" w:themeFill="background2"/>
          </w:tcPr>
          <w:p w14:paraId="32EF1C0A" w14:textId="3E015CB5" w:rsidR="004F3F25" w:rsidRDefault="004F3F25" w:rsidP="004F3F25">
            <w:pPr>
              <w:pStyle w:val="BodyText"/>
            </w:pPr>
            <w:r w:rsidRPr="009E4239">
              <w:t xml:space="preserve">I am unable to deliver the specified 20,000 ha but have a substantial (1,000s ha) project proposal. Should I apply? </w:t>
            </w:r>
          </w:p>
        </w:tc>
        <w:tc>
          <w:tcPr>
            <w:tcW w:w="1560" w:type="dxa"/>
            <w:shd w:val="clear" w:color="auto" w:fill="F8FAE8" w:themeFill="background2"/>
          </w:tcPr>
          <w:p w14:paraId="760ED181" w14:textId="77777777" w:rsidR="004F3F25" w:rsidRDefault="004F3F25" w:rsidP="004F3F25">
            <w:pPr>
              <w:pStyle w:val="BodyText"/>
            </w:pPr>
          </w:p>
        </w:tc>
      </w:tr>
      <w:tr w:rsidR="004F3F25" w14:paraId="09828BE0" w14:textId="77777777" w:rsidTr="27C97400">
        <w:tc>
          <w:tcPr>
            <w:tcW w:w="8789" w:type="dxa"/>
          </w:tcPr>
          <w:p w14:paraId="4F1FA8C1" w14:textId="4E287C25" w:rsidR="004F3F25" w:rsidRDefault="004F3F25" w:rsidP="004F3F25">
            <w:pPr>
              <w:pStyle w:val="BodyText"/>
            </w:pPr>
            <w:r w:rsidRPr="009E4239">
              <w:t xml:space="preserve">Yes, the program preferences a single provider (or partnership) that can deliver 20,000 ha but will consider applications below this threshold that can contribute to the target of 20,000 hectares. For example, an outcome could be that three providers are selected that deliver 10,000 hectares, 7, 000 hectares and 3,000 hectares respectively.  </w:t>
            </w:r>
          </w:p>
        </w:tc>
        <w:tc>
          <w:tcPr>
            <w:tcW w:w="1560" w:type="dxa"/>
          </w:tcPr>
          <w:p w14:paraId="02A18546" w14:textId="022F781A" w:rsidR="004F3F25" w:rsidRDefault="004F3F25" w:rsidP="004F3F25">
            <w:pPr>
              <w:pStyle w:val="BodyText"/>
            </w:pPr>
            <w:r w:rsidRPr="009E4239">
              <w:t>Section 3.1</w:t>
            </w:r>
          </w:p>
        </w:tc>
      </w:tr>
      <w:tr w:rsidR="00800B4F" w14:paraId="6A3D475F" w14:textId="77777777" w:rsidTr="00AA7FD9">
        <w:tc>
          <w:tcPr>
            <w:tcW w:w="8789" w:type="dxa"/>
            <w:shd w:val="clear" w:color="auto" w:fill="DBD9E1" w:themeFill="accent6" w:themeFillTint="66"/>
          </w:tcPr>
          <w:p w14:paraId="2143EB9C" w14:textId="77777777" w:rsidR="00800B4F" w:rsidRPr="00316BDE" w:rsidRDefault="00800B4F" w:rsidP="00AA7FD9">
            <w:pPr>
              <w:pStyle w:val="BodyText"/>
            </w:pPr>
            <w:r>
              <w:t>* Is there a minimum extent of restoration per property?</w:t>
            </w:r>
          </w:p>
        </w:tc>
        <w:tc>
          <w:tcPr>
            <w:tcW w:w="1560" w:type="dxa"/>
            <w:shd w:val="clear" w:color="auto" w:fill="DBD9E1" w:themeFill="accent6" w:themeFillTint="66"/>
          </w:tcPr>
          <w:p w14:paraId="45B274F2" w14:textId="77777777" w:rsidR="00800B4F" w:rsidRPr="00316BDE" w:rsidRDefault="00800B4F" w:rsidP="00AA7FD9">
            <w:pPr>
              <w:pStyle w:val="BodyText"/>
            </w:pPr>
          </w:p>
        </w:tc>
      </w:tr>
      <w:tr w:rsidR="00800B4F" w14:paraId="7A2CCB93" w14:textId="77777777" w:rsidTr="00AA7FD9">
        <w:tc>
          <w:tcPr>
            <w:tcW w:w="8789" w:type="dxa"/>
          </w:tcPr>
          <w:p w14:paraId="4BE7F116" w14:textId="77777777" w:rsidR="00800B4F" w:rsidRPr="00316BDE" w:rsidRDefault="00800B4F" w:rsidP="00AA7FD9">
            <w:pPr>
              <w:pStyle w:val="BodyText"/>
            </w:pPr>
            <w:r>
              <w:t xml:space="preserve">Yes, the minimum extent is 10 hectares although 20 hectares would be more cost effective. </w:t>
            </w:r>
          </w:p>
        </w:tc>
        <w:tc>
          <w:tcPr>
            <w:tcW w:w="1560" w:type="dxa"/>
          </w:tcPr>
          <w:p w14:paraId="1C18B036" w14:textId="77777777" w:rsidR="00800B4F" w:rsidRPr="00316BDE" w:rsidRDefault="00800B4F" w:rsidP="00AA7FD9">
            <w:pPr>
              <w:pStyle w:val="BodyText"/>
            </w:pPr>
            <w:r>
              <w:t>Section 2.6.1</w:t>
            </w:r>
          </w:p>
        </w:tc>
      </w:tr>
      <w:tr w:rsidR="005A36FF" w14:paraId="170E28C4" w14:textId="77777777" w:rsidTr="27C97400">
        <w:tc>
          <w:tcPr>
            <w:tcW w:w="8789" w:type="dxa"/>
            <w:shd w:val="clear" w:color="auto" w:fill="F8FAE8" w:themeFill="background2"/>
          </w:tcPr>
          <w:p w14:paraId="7428A034" w14:textId="77777777" w:rsidR="005A36FF" w:rsidRPr="009E4239" w:rsidRDefault="005A36FF" w:rsidP="00AA7FD9">
            <w:pPr>
              <w:pStyle w:val="BodyText"/>
            </w:pPr>
            <w:r w:rsidRPr="002910FB">
              <w:t>Can a partnership apply to become a BushBank delivery partner?</w:t>
            </w:r>
          </w:p>
        </w:tc>
        <w:tc>
          <w:tcPr>
            <w:tcW w:w="1560" w:type="dxa"/>
            <w:shd w:val="clear" w:color="auto" w:fill="F8FAE8" w:themeFill="background2"/>
          </w:tcPr>
          <w:p w14:paraId="5596D8F6" w14:textId="77777777" w:rsidR="005A36FF" w:rsidRPr="009E4239" w:rsidRDefault="005A36FF" w:rsidP="00AA7FD9">
            <w:pPr>
              <w:pStyle w:val="BodyText"/>
            </w:pPr>
          </w:p>
        </w:tc>
      </w:tr>
      <w:tr w:rsidR="005A36FF" w14:paraId="27619E33" w14:textId="77777777" w:rsidTr="27C97400">
        <w:tc>
          <w:tcPr>
            <w:tcW w:w="8789" w:type="dxa"/>
          </w:tcPr>
          <w:p w14:paraId="153EA10D" w14:textId="77777777" w:rsidR="005A36FF" w:rsidRPr="009E4239" w:rsidRDefault="005A36FF" w:rsidP="00AA7FD9">
            <w:pPr>
              <w:pStyle w:val="BodyText"/>
            </w:pPr>
            <w:r w:rsidRPr="002910FB">
              <w:t xml:space="preserve">Yes. A partnership that collectively meets the delivery partner eligibility criteria may apply. The lead applicant will be the main signatory to any funding agreement signed with DELWP and hold primary responsibility for the successful delivery of the proposed project, including all administrative and financial requirements. </w:t>
            </w:r>
          </w:p>
        </w:tc>
        <w:tc>
          <w:tcPr>
            <w:tcW w:w="1560" w:type="dxa"/>
          </w:tcPr>
          <w:p w14:paraId="1EB52BE4" w14:textId="77777777" w:rsidR="005A36FF" w:rsidRPr="009E4239" w:rsidRDefault="005A36FF" w:rsidP="00AA7FD9">
            <w:pPr>
              <w:pStyle w:val="BodyText"/>
            </w:pPr>
            <w:r w:rsidRPr="002910FB">
              <w:t>Section 3.3.2</w:t>
            </w:r>
          </w:p>
        </w:tc>
      </w:tr>
      <w:tr w:rsidR="00DB14EE" w14:paraId="22FAA4C5" w14:textId="77777777" w:rsidTr="27C97400">
        <w:tc>
          <w:tcPr>
            <w:tcW w:w="8789" w:type="dxa"/>
            <w:shd w:val="clear" w:color="auto" w:fill="F8FAE8" w:themeFill="background2"/>
          </w:tcPr>
          <w:p w14:paraId="6D3D4F7D" w14:textId="77777777" w:rsidR="00DB14EE" w:rsidRPr="009E4239" w:rsidRDefault="00DB14EE" w:rsidP="00AA7FD9">
            <w:pPr>
              <w:pStyle w:val="BodyText"/>
            </w:pPr>
            <w:r w:rsidRPr="002910FB">
              <w:t>How do I apply?</w:t>
            </w:r>
          </w:p>
        </w:tc>
        <w:tc>
          <w:tcPr>
            <w:tcW w:w="1560" w:type="dxa"/>
            <w:shd w:val="clear" w:color="auto" w:fill="F8FAE8" w:themeFill="background2"/>
          </w:tcPr>
          <w:p w14:paraId="641F61DF" w14:textId="77777777" w:rsidR="00DB14EE" w:rsidRPr="009E4239" w:rsidRDefault="00DB14EE" w:rsidP="00AA7FD9">
            <w:pPr>
              <w:pStyle w:val="BodyText"/>
            </w:pPr>
          </w:p>
        </w:tc>
      </w:tr>
      <w:tr w:rsidR="00DB14EE" w14:paraId="7A1C1358" w14:textId="77777777" w:rsidTr="27C97400">
        <w:tc>
          <w:tcPr>
            <w:tcW w:w="8789" w:type="dxa"/>
          </w:tcPr>
          <w:p w14:paraId="048FDD9B" w14:textId="33202BA1" w:rsidR="00DB14EE" w:rsidRPr="009E4239" w:rsidRDefault="00DB14EE" w:rsidP="00AA7FD9">
            <w:pPr>
              <w:pStyle w:val="BodyText"/>
            </w:pPr>
            <w:r>
              <w:t xml:space="preserve">Apply by completing the EOI submission form available on the BushBank website - https://www.environment.vic.gov.au/bushbank and sending it and supporting document to the BushBank email - bushbank.program@delwp.vic.gov.au by the due date: AEST 9am on 30 May 2022. </w:t>
            </w:r>
          </w:p>
        </w:tc>
        <w:tc>
          <w:tcPr>
            <w:tcW w:w="1560" w:type="dxa"/>
          </w:tcPr>
          <w:p w14:paraId="1E353417" w14:textId="77777777" w:rsidR="00DB14EE" w:rsidRPr="009E4239" w:rsidRDefault="00DB14EE" w:rsidP="00AA7FD9">
            <w:pPr>
              <w:pStyle w:val="BodyText"/>
            </w:pPr>
            <w:r w:rsidRPr="002910FB">
              <w:t>Section 3.1.3</w:t>
            </w:r>
          </w:p>
        </w:tc>
      </w:tr>
      <w:tr w:rsidR="00FE1453" w14:paraId="698D4E9D" w14:textId="77777777" w:rsidTr="27C97400">
        <w:tc>
          <w:tcPr>
            <w:tcW w:w="8789" w:type="dxa"/>
            <w:shd w:val="clear" w:color="auto" w:fill="F8FAE8" w:themeFill="background2"/>
          </w:tcPr>
          <w:p w14:paraId="1C4912DF" w14:textId="77777777" w:rsidR="00FE1453" w:rsidRPr="009E4239" w:rsidRDefault="00FE1453" w:rsidP="00AA7FD9">
            <w:pPr>
              <w:pStyle w:val="BodyText"/>
            </w:pPr>
            <w:r w:rsidRPr="002910FB">
              <w:lastRenderedPageBreak/>
              <w:t>What’s the maximum funding I can apply for?</w:t>
            </w:r>
          </w:p>
        </w:tc>
        <w:tc>
          <w:tcPr>
            <w:tcW w:w="1560" w:type="dxa"/>
            <w:shd w:val="clear" w:color="auto" w:fill="F8FAE8" w:themeFill="background2"/>
          </w:tcPr>
          <w:p w14:paraId="3A65AC3C" w14:textId="77777777" w:rsidR="00FE1453" w:rsidRPr="009E4239" w:rsidRDefault="00FE1453" w:rsidP="00AA7FD9">
            <w:pPr>
              <w:pStyle w:val="BodyText"/>
            </w:pPr>
          </w:p>
        </w:tc>
      </w:tr>
      <w:tr w:rsidR="00FE1453" w14:paraId="05A7385A" w14:textId="77777777" w:rsidTr="27C97400">
        <w:tc>
          <w:tcPr>
            <w:tcW w:w="8789" w:type="dxa"/>
          </w:tcPr>
          <w:p w14:paraId="6D0DCE8D" w14:textId="0C403F3E" w:rsidR="00FE1453" w:rsidRPr="009E4239" w:rsidRDefault="00FE1453" w:rsidP="00AA7FD9">
            <w:pPr>
              <w:pStyle w:val="BodyText"/>
            </w:pPr>
            <w:r w:rsidRPr="002910FB">
              <w:t>There is no cap on individual submissions but the total funding available is $30.9 million</w:t>
            </w:r>
            <w:r w:rsidR="00DF7982">
              <w:t xml:space="preserve"> including any applicable GST</w:t>
            </w:r>
            <w:r w:rsidRPr="002910FB">
              <w:t xml:space="preserve">. </w:t>
            </w:r>
          </w:p>
        </w:tc>
        <w:tc>
          <w:tcPr>
            <w:tcW w:w="1560" w:type="dxa"/>
          </w:tcPr>
          <w:p w14:paraId="45B9D82E" w14:textId="77777777" w:rsidR="00FE1453" w:rsidRPr="009E4239" w:rsidRDefault="00FE1453" w:rsidP="00AA7FD9">
            <w:pPr>
              <w:pStyle w:val="BodyText"/>
            </w:pPr>
            <w:r w:rsidRPr="002910FB">
              <w:t>Section 3.2</w:t>
            </w:r>
          </w:p>
        </w:tc>
      </w:tr>
      <w:tr w:rsidR="00203C36" w14:paraId="7E2129A9" w14:textId="77777777" w:rsidTr="27C97400">
        <w:tc>
          <w:tcPr>
            <w:tcW w:w="8789" w:type="dxa"/>
            <w:shd w:val="clear" w:color="auto" w:fill="DBD9E1" w:themeFill="accent6" w:themeFillTint="66"/>
          </w:tcPr>
          <w:p w14:paraId="188BABFE" w14:textId="4DE39319" w:rsidR="00203C36" w:rsidRPr="002910FB" w:rsidRDefault="00203C36" w:rsidP="00AA7FD9">
            <w:pPr>
              <w:pStyle w:val="BodyText"/>
            </w:pPr>
            <w:r>
              <w:t xml:space="preserve">* </w:t>
            </w:r>
            <w:r w:rsidR="00BB248E" w:rsidRPr="00BB248E">
              <w:t>How can $30.9 million achieve 20,000 hectares of restored and protected land</w:t>
            </w:r>
            <w:r w:rsidR="007A1ECC">
              <w:t>?</w:t>
            </w:r>
          </w:p>
        </w:tc>
        <w:tc>
          <w:tcPr>
            <w:tcW w:w="1560" w:type="dxa"/>
            <w:shd w:val="clear" w:color="auto" w:fill="DBD9E1" w:themeFill="accent6" w:themeFillTint="66"/>
          </w:tcPr>
          <w:p w14:paraId="4151E73F" w14:textId="77777777" w:rsidR="00203C36" w:rsidRPr="002910FB" w:rsidRDefault="00203C36" w:rsidP="00AA7FD9">
            <w:pPr>
              <w:pStyle w:val="BodyText"/>
            </w:pPr>
          </w:p>
        </w:tc>
      </w:tr>
      <w:tr w:rsidR="00203C36" w14:paraId="0C2606DD" w14:textId="77777777" w:rsidTr="27C97400">
        <w:tc>
          <w:tcPr>
            <w:tcW w:w="8789" w:type="dxa"/>
          </w:tcPr>
          <w:p w14:paraId="3738DA0A" w14:textId="4DAAF711" w:rsidR="00203C36" w:rsidRPr="002910FB" w:rsidRDefault="00D9241A" w:rsidP="00AA7FD9">
            <w:pPr>
              <w:pStyle w:val="BodyText"/>
            </w:pPr>
            <w:r>
              <w:t xml:space="preserve">This program has been designed with the target of 20,000 hectares based on </w:t>
            </w:r>
            <w:r w:rsidR="00621849">
              <w:t>attracting significant co-funding.</w:t>
            </w:r>
            <w:r w:rsidR="005E224B">
              <w:t xml:space="preserve"> </w:t>
            </w:r>
            <w:r w:rsidR="009812CD">
              <w:t xml:space="preserve">The target of 20,000 hectares can only be achieved </w:t>
            </w:r>
            <w:r w:rsidR="006A2570">
              <w:t>by delivery partners bringing in co-funding.</w:t>
            </w:r>
          </w:p>
        </w:tc>
        <w:tc>
          <w:tcPr>
            <w:tcW w:w="1560" w:type="dxa"/>
          </w:tcPr>
          <w:p w14:paraId="1B11924B" w14:textId="57CA377F" w:rsidR="00203C36" w:rsidRPr="002910FB" w:rsidRDefault="00476B90" w:rsidP="00AA7FD9">
            <w:pPr>
              <w:pStyle w:val="BodyText"/>
            </w:pPr>
            <w:r>
              <w:t>Section 3.4</w:t>
            </w:r>
          </w:p>
        </w:tc>
      </w:tr>
      <w:tr w:rsidR="00F271F9" w14:paraId="545E6D9A" w14:textId="77777777" w:rsidTr="27C97400">
        <w:tc>
          <w:tcPr>
            <w:tcW w:w="8789" w:type="dxa"/>
            <w:shd w:val="clear" w:color="auto" w:fill="F8FAE8" w:themeFill="background2"/>
          </w:tcPr>
          <w:p w14:paraId="3648560E" w14:textId="77777777" w:rsidR="00F271F9" w:rsidRPr="00661612" w:rsidRDefault="00F271F9" w:rsidP="00AA7FD9">
            <w:pPr>
              <w:pStyle w:val="BodyText"/>
            </w:pPr>
            <w:r w:rsidRPr="00661612">
              <w:t>Can I be included in more than one partnership and/or application?</w:t>
            </w:r>
          </w:p>
        </w:tc>
        <w:tc>
          <w:tcPr>
            <w:tcW w:w="1560" w:type="dxa"/>
            <w:shd w:val="clear" w:color="auto" w:fill="F8FAE8" w:themeFill="background2"/>
          </w:tcPr>
          <w:p w14:paraId="101A19DA" w14:textId="77777777" w:rsidR="00F271F9" w:rsidRPr="009E4239" w:rsidRDefault="00F271F9" w:rsidP="00AA7FD9">
            <w:pPr>
              <w:pStyle w:val="BodyText"/>
            </w:pPr>
          </w:p>
        </w:tc>
      </w:tr>
      <w:tr w:rsidR="00F271F9" w14:paraId="22027D8A" w14:textId="77777777" w:rsidTr="27C97400">
        <w:tc>
          <w:tcPr>
            <w:tcW w:w="8789" w:type="dxa"/>
          </w:tcPr>
          <w:p w14:paraId="459F89A2" w14:textId="77777777" w:rsidR="00F271F9" w:rsidRPr="00661612" w:rsidRDefault="00F271F9" w:rsidP="00AA7FD9">
            <w:pPr>
              <w:pStyle w:val="BodyText"/>
            </w:pPr>
            <w:r w:rsidRPr="00661612">
              <w:t>An entity can be included in more than one partnership but can only be included in one application per geographical area (either as a single entity or as a member of a partnership).</w:t>
            </w:r>
            <w:r>
              <w:t xml:space="preserve"> Check the proposed location of projects when entering discussions about partnering. </w:t>
            </w:r>
          </w:p>
        </w:tc>
        <w:tc>
          <w:tcPr>
            <w:tcW w:w="1560" w:type="dxa"/>
          </w:tcPr>
          <w:p w14:paraId="146FD9C8" w14:textId="77777777" w:rsidR="00F271F9" w:rsidRPr="009E4239" w:rsidRDefault="00F271F9" w:rsidP="00AA7FD9">
            <w:pPr>
              <w:pStyle w:val="BodyText"/>
            </w:pPr>
            <w:r w:rsidRPr="009E4239">
              <w:t>Section 3.1</w:t>
            </w:r>
          </w:p>
        </w:tc>
      </w:tr>
      <w:tr w:rsidR="00693415" w14:paraId="77A4CE83" w14:textId="77777777" w:rsidTr="27C97400">
        <w:tc>
          <w:tcPr>
            <w:tcW w:w="8789" w:type="dxa"/>
            <w:shd w:val="clear" w:color="auto" w:fill="DBD9E1" w:themeFill="accent6" w:themeFillTint="66"/>
          </w:tcPr>
          <w:p w14:paraId="7361882F" w14:textId="469BDC1D" w:rsidR="00693415" w:rsidRPr="009B0EA8" w:rsidRDefault="005D1B29" w:rsidP="00AA7FD9">
            <w:pPr>
              <w:pStyle w:val="BodyText"/>
            </w:pPr>
            <w:r>
              <w:t>*</w:t>
            </w:r>
            <w:r w:rsidR="00693415">
              <w:t xml:space="preserve"> What type of organisations would be suitable applicants?</w:t>
            </w:r>
          </w:p>
        </w:tc>
        <w:tc>
          <w:tcPr>
            <w:tcW w:w="1560" w:type="dxa"/>
            <w:shd w:val="clear" w:color="auto" w:fill="DBD9E1" w:themeFill="accent6" w:themeFillTint="66"/>
          </w:tcPr>
          <w:p w14:paraId="7FB25647" w14:textId="77777777" w:rsidR="00693415" w:rsidRDefault="00693415" w:rsidP="00AA7FD9">
            <w:pPr>
              <w:pStyle w:val="BodyText"/>
            </w:pPr>
          </w:p>
        </w:tc>
      </w:tr>
      <w:tr w:rsidR="00693415" w14:paraId="4AE9B29F" w14:textId="77777777" w:rsidTr="27C97400">
        <w:tc>
          <w:tcPr>
            <w:tcW w:w="8789" w:type="dxa"/>
          </w:tcPr>
          <w:p w14:paraId="08936703" w14:textId="73BA3E37" w:rsidR="00693415" w:rsidRPr="009B0EA8" w:rsidRDefault="00693415" w:rsidP="00AA7FD9">
            <w:pPr>
              <w:pStyle w:val="BodyText"/>
            </w:pPr>
            <w:r>
              <w:t xml:space="preserve">Applicants may </w:t>
            </w:r>
            <w:r w:rsidR="004F3E16">
              <w:t xml:space="preserve">include </w:t>
            </w:r>
            <w:r w:rsidR="008065A3">
              <w:t xml:space="preserve">a range of entities including </w:t>
            </w:r>
            <w:r>
              <w:t>NGO</w:t>
            </w:r>
            <w:r w:rsidR="004F3E16">
              <w:t>s</w:t>
            </w:r>
            <w:r>
              <w:t>, carbon provider</w:t>
            </w:r>
            <w:r w:rsidR="004F3E16">
              <w:t xml:space="preserve">s, Landcare, </w:t>
            </w:r>
            <w:proofErr w:type="gramStart"/>
            <w:r w:rsidR="004F3E16">
              <w:t>CMAs</w:t>
            </w:r>
            <w:proofErr w:type="gramEnd"/>
            <w:r w:rsidR="004F3E16">
              <w:t xml:space="preserve"> </w:t>
            </w:r>
            <w:r>
              <w:t>or a partnership</w:t>
            </w:r>
            <w:r w:rsidR="004F3E16">
              <w:t xml:space="preserve"> of such organisations</w:t>
            </w:r>
            <w:r w:rsidR="006566C9">
              <w:t xml:space="preserve"> that can </w:t>
            </w:r>
            <w:r w:rsidR="00FD721F">
              <w:t xml:space="preserve">deliver against the opportunity </w:t>
            </w:r>
            <w:r w:rsidR="005C799D">
              <w:t xml:space="preserve">by bringing co-investment </w:t>
            </w:r>
            <w:r w:rsidR="00FD721F">
              <w:t>(Section 1.1)</w:t>
            </w:r>
            <w:r>
              <w:t xml:space="preserve">. </w:t>
            </w:r>
            <w:r w:rsidR="00FD721F">
              <w:t>T</w:t>
            </w:r>
            <w:r>
              <w:t xml:space="preserve">he applicant </w:t>
            </w:r>
            <w:r w:rsidR="00FD721F">
              <w:t xml:space="preserve">must </w:t>
            </w:r>
            <w:r>
              <w:t>meet all the eligibility criteria</w:t>
            </w:r>
            <w:r w:rsidR="00FF61CC">
              <w:t xml:space="preserve"> </w:t>
            </w:r>
            <w:r w:rsidR="005C799D">
              <w:t xml:space="preserve">(Section 3.3) </w:t>
            </w:r>
            <w:r w:rsidR="00FF61CC">
              <w:t xml:space="preserve">and deliver a project </w:t>
            </w:r>
            <w:r w:rsidR="00550AFC">
              <w:t>in accordance with the program specifications</w:t>
            </w:r>
            <w:r w:rsidR="005C799D">
              <w:t xml:space="preserve"> (Section 2)</w:t>
            </w:r>
            <w:r w:rsidR="00665CD3">
              <w:t>.</w:t>
            </w:r>
            <w:r>
              <w:t xml:space="preserve"> </w:t>
            </w:r>
          </w:p>
        </w:tc>
        <w:tc>
          <w:tcPr>
            <w:tcW w:w="1560" w:type="dxa"/>
          </w:tcPr>
          <w:p w14:paraId="19E39577" w14:textId="2B949D78" w:rsidR="00693415" w:rsidRDefault="001A7D37" w:rsidP="001A7D37">
            <w:pPr>
              <w:pStyle w:val="BodyText"/>
            </w:pPr>
            <w:r>
              <w:t>Section 1.1</w:t>
            </w:r>
            <w:r>
              <w:br/>
              <w:t>Section 2</w:t>
            </w:r>
            <w:r>
              <w:br/>
            </w:r>
            <w:r w:rsidR="001E2BC4">
              <w:t>Section 3.3</w:t>
            </w:r>
          </w:p>
        </w:tc>
      </w:tr>
      <w:tr w:rsidR="00E03753" w14:paraId="42228314" w14:textId="77777777" w:rsidTr="27C97400">
        <w:tc>
          <w:tcPr>
            <w:tcW w:w="8789" w:type="dxa"/>
            <w:shd w:val="clear" w:color="auto" w:fill="F8FAE8" w:themeFill="background2"/>
          </w:tcPr>
          <w:p w14:paraId="29270268" w14:textId="77777777" w:rsidR="00E03753" w:rsidRPr="002910FB" w:rsidRDefault="00E03753" w:rsidP="00AA7FD9">
            <w:pPr>
              <w:pStyle w:val="BodyText"/>
            </w:pPr>
            <w:r w:rsidRPr="009B0EA8">
              <w:t>How many delivery partners will be selected?</w:t>
            </w:r>
          </w:p>
        </w:tc>
        <w:tc>
          <w:tcPr>
            <w:tcW w:w="1560" w:type="dxa"/>
            <w:shd w:val="clear" w:color="auto" w:fill="F8FAE8" w:themeFill="background2"/>
          </w:tcPr>
          <w:p w14:paraId="589408CD" w14:textId="77777777" w:rsidR="00E03753" w:rsidRPr="002910FB" w:rsidRDefault="00E03753" w:rsidP="00AA7FD9">
            <w:pPr>
              <w:pStyle w:val="BodyText"/>
            </w:pPr>
          </w:p>
        </w:tc>
      </w:tr>
      <w:tr w:rsidR="00E03753" w14:paraId="2238C6E3" w14:textId="77777777" w:rsidTr="27C97400">
        <w:tc>
          <w:tcPr>
            <w:tcW w:w="8789" w:type="dxa"/>
          </w:tcPr>
          <w:p w14:paraId="410B719A" w14:textId="77777777" w:rsidR="00E03753" w:rsidRPr="002910FB" w:rsidRDefault="00E03753" w:rsidP="00AA7FD9">
            <w:pPr>
              <w:pStyle w:val="BodyText"/>
            </w:pPr>
            <w:r w:rsidRPr="009B0EA8">
              <w:t>No number has been set. The program preference is to select one delivery partner(ship) but the best applications that contribute to the target of 20,000 hectares of restoration aligned with the priority locations will be selected.</w:t>
            </w:r>
          </w:p>
        </w:tc>
        <w:tc>
          <w:tcPr>
            <w:tcW w:w="1560" w:type="dxa"/>
          </w:tcPr>
          <w:p w14:paraId="6F120AE4" w14:textId="5097C349" w:rsidR="00E03753" w:rsidRPr="002910FB" w:rsidRDefault="00E03753" w:rsidP="00AA7FD9">
            <w:pPr>
              <w:pStyle w:val="BodyText"/>
            </w:pPr>
            <w:r>
              <w:t>Section 1.1 Section 3.1</w:t>
            </w:r>
          </w:p>
        </w:tc>
      </w:tr>
      <w:tr w:rsidR="00E03753" w14:paraId="273C4FBE" w14:textId="77777777" w:rsidTr="27C97400">
        <w:tc>
          <w:tcPr>
            <w:tcW w:w="8789" w:type="dxa"/>
            <w:shd w:val="clear" w:color="auto" w:fill="F8FAE8" w:themeFill="background2"/>
          </w:tcPr>
          <w:p w14:paraId="0F11A369" w14:textId="77777777" w:rsidR="00E03753" w:rsidRPr="002910FB" w:rsidRDefault="00E03753" w:rsidP="00AA7FD9">
            <w:pPr>
              <w:pStyle w:val="BodyText"/>
            </w:pPr>
            <w:r w:rsidRPr="009B0EA8">
              <w:t>How will the delivery partner(s) be selected?</w:t>
            </w:r>
          </w:p>
        </w:tc>
        <w:tc>
          <w:tcPr>
            <w:tcW w:w="1560" w:type="dxa"/>
            <w:shd w:val="clear" w:color="auto" w:fill="F8FAE8" w:themeFill="background2"/>
          </w:tcPr>
          <w:p w14:paraId="32B6BB4D" w14:textId="77777777" w:rsidR="00E03753" w:rsidRPr="002910FB" w:rsidRDefault="00E03753" w:rsidP="00AA7FD9">
            <w:pPr>
              <w:pStyle w:val="BodyText"/>
            </w:pPr>
          </w:p>
        </w:tc>
      </w:tr>
      <w:tr w:rsidR="00E03753" w14:paraId="7E04A866" w14:textId="77777777" w:rsidTr="27C97400">
        <w:tc>
          <w:tcPr>
            <w:tcW w:w="8789" w:type="dxa"/>
          </w:tcPr>
          <w:p w14:paraId="4FCBEC89" w14:textId="77777777" w:rsidR="00E03753" w:rsidRDefault="00E03753" w:rsidP="00AA7FD9">
            <w:pPr>
              <w:pStyle w:val="BodyText"/>
            </w:pPr>
            <w:r w:rsidRPr="009B0EA8">
              <w:t>The selection of a delivery partner(s) is via a two staged competitive process</w:t>
            </w:r>
            <w:r>
              <w:t xml:space="preserve"> using specified assessment criteria</w:t>
            </w:r>
            <w:r w:rsidRPr="009B0EA8">
              <w:t xml:space="preserve">. </w:t>
            </w:r>
          </w:p>
          <w:p w14:paraId="5D3E2CAB" w14:textId="77777777" w:rsidR="00E03753" w:rsidRDefault="00E03753" w:rsidP="00AA7FD9">
            <w:pPr>
              <w:pStyle w:val="BodyText"/>
            </w:pPr>
            <w:r w:rsidRPr="009B0EA8">
              <w:t>Stage 1: Expression of Interest</w:t>
            </w:r>
          </w:p>
          <w:p w14:paraId="3544815A" w14:textId="77777777" w:rsidR="00E03753" w:rsidRPr="002910FB" w:rsidRDefault="00E03753" w:rsidP="00AA7FD9">
            <w:pPr>
              <w:pStyle w:val="BodyText"/>
            </w:pPr>
            <w:r w:rsidRPr="009B0EA8">
              <w:t>Stage 2: Developing an acceptable Project Implementation Plan</w:t>
            </w:r>
          </w:p>
        </w:tc>
        <w:tc>
          <w:tcPr>
            <w:tcW w:w="1560" w:type="dxa"/>
          </w:tcPr>
          <w:p w14:paraId="20231C62" w14:textId="2F1A750C" w:rsidR="00E03753" w:rsidRPr="002910FB" w:rsidRDefault="00E03753" w:rsidP="00AA7FD9">
            <w:pPr>
              <w:pStyle w:val="BodyText"/>
            </w:pPr>
            <w:r w:rsidRPr="009B0EA8">
              <w:t>Section 1.1.1 Section 3.4 Section 4</w:t>
            </w:r>
          </w:p>
        </w:tc>
      </w:tr>
      <w:tr w:rsidR="004F3F25" w14:paraId="21BD0F97" w14:textId="77777777" w:rsidTr="27C97400">
        <w:tc>
          <w:tcPr>
            <w:tcW w:w="8789" w:type="dxa"/>
            <w:shd w:val="clear" w:color="auto" w:fill="F8FAE8" w:themeFill="background2"/>
          </w:tcPr>
          <w:p w14:paraId="208B71F5" w14:textId="55C309D2" w:rsidR="004F3F25" w:rsidRPr="009E4239" w:rsidRDefault="004F3F25" w:rsidP="004F3F25">
            <w:pPr>
              <w:pStyle w:val="BodyText"/>
            </w:pPr>
            <w:r w:rsidRPr="008459C7">
              <w:t>What is the role of a BushBank delivery partner?</w:t>
            </w:r>
          </w:p>
        </w:tc>
        <w:tc>
          <w:tcPr>
            <w:tcW w:w="1560" w:type="dxa"/>
            <w:shd w:val="clear" w:color="auto" w:fill="F8FAE8" w:themeFill="background2"/>
          </w:tcPr>
          <w:p w14:paraId="209F7E4D" w14:textId="77777777" w:rsidR="004F3F25" w:rsidRPr="009E4239" w:rsidRDefault="004F3F25" w:rsidP="004F3F25">
            <w:pPr>
              <w:pStyle w:val="BodyText"/>
            </w:pPr>
          </w:p>
        </w:tc>
      </w:tr>
      <w:tr w:rsidR="004F3F25" w14:paraId="126E44D0" w14:textId="77777777" w:rsidTr="27C97400">
        <w:tc>
          <w:tcPr>
            <w:tcW w:w="8789" w:type="dxa"/>
          </w:tcPr>
          <w:p w14:paraId="488B45DD" w14:textId="365C9B2D" w:rsidR="004F3F25" w:rsidRPr="009E4239" w:rsidRDefault="004F3F25" w:rsidP="004F3F25">
            <w:pPr>
              <w:pStyle w:val="BodyText"/>
            </w:pPr>
            <w:r w:rsidRPr="008459C7">
              <w:t>Delivery partners will design, plan, manage and deliver a restoration project within agreed landscape(s). Delivery partners will be responsible for identifying and recruiting landowners, desktop and site assessments, prioritisation and selection of project sites, preparation and costing of restoration plans, implementation of works, monitoring and reporting of restoration activities. Delivery partners will be responsible for restoration areas until the vegetation is established.</w:t>
            </w:r>
          </w:p>
        </w:tc>
        <w:tc>
          <w:tcPr>
            <w:tcW w:w="1560" w:type="dxa"/>
          </w:tcPr>
          <w:p w14:paraId="22041A36" w14:textId="19B9D7AE" w:rsidR="004F3F25" w:rsidRPr="009E4239" w:rsidRDefault="004F3F25" w:rsidP="004F3F25">
            <w:pPr>
              <w:pStyle w:val="BodyText"/>
            </w:pPr>
            <w:r w:rsidRPr="008459C7">
              <w:t>Section 1.3.3</w:t>
            </w:r>
          </w:p>
        </w:tc>
      </w:tr>
      <w:tr w:rsidR="004F3F25" w14:paraId="49693B42" w14:textId="77777777" w:rsidTr="27C97400">
        <w:tc>
          <w:tcPr>
            <w:tcW w:w="8789" w:type="dxa"/>
            <w:shd w:val="clear" w:color="auto" w:fill="F8FAE8" w:themeFill="background2"/>
          </w:tcPr>
          <w:p w14:paraId="6CC35660" w14:textId="0993E8E2" w:rsidR="004F3F25" w:rsidRPr="009E4239" w:rsidRDefault="004F3F25" w:rsidP="004F3F25">
            <w:pPr>
              <w:pStyle w:val="BodyText"/>
            </w:pPr>
            <w:r w:rsidRPr="008459C7">
              <w:t>What is the role of Trust for Nature?</w:t>
            </w:r>
          </w:p>
        </w:tc>
        <w:tc>
          <w:tcPr>
            <w:tcW w:w="1560" w:type="dxa"/>
            <w:shd w:val="clear" w:color="auto" w:fill="F8FAE8" w:themeFill="background2"/>
          </w:tcPr>
          <w:p w14:paraId="1CD5995D" w14:textId="77777777" w:rsidR="004F3F25" w:rsidRPr="009E4239" w:rsidRDefault="004F3F25" w:rsidP="004F3F25">
            <w:pPr>
              <w:pStyle w:val="BodyText"/>
            </w:pPr>
          </w:p>
        </w:tc>
      </w:tr>
      <w:tr w:rsidR="004F3F25" w14:paraId="56026FD3" w14:textId="77777777" w:rsidTr="27C97400">
        <w:tc>
          <w:tcPr>
            <w:tcW w:w="8789" w:type="dxa"/>
          </w:tcPr>
          <w:p w14:paraId="25CE6E52" w14:textId="0A59E233" w:rsidR="004F3F25" w:rsidRPr="009E4239" w:rsidRDefault="004F3F25" w:rsidP="004F3F25">
            <w:pPr>
              <w:pStyle w:val="BodyText"/>
            </w:pPr>
            <w:r w:rsidRPr="008459C7">
              <w:t>Trust for Nature will have ongoing stewardship responsibility for land restored and protected by this program. They will provide training to delivery partners to ensure sites are suitable for covenanting and that landowners are well informed about their ongoing obligations under the covenant. They will also screen sites and establish the conservation covenants. As required, they can make payments to delivery partners and/or landowners during project implementation.</w:t>
            </w:r>
          </w:p>
        </w:tc>
        <w:tc>
          <w:tcPr>
            <w:tcW w:w="1560" w:type="dxa"/>
          </w:tcPr>
          <w:p w14:paraId="7B6B149B" w14:textId="35476591" w:rsidR="004F3F25" w:rsidRPr="009E4239" w:rsidRDefault="004F3F25" w:rsidP="004F3F25">
            <w:pPr>
              <w:pStyle w:val="BodyText"/>
            </w:pPr>
            <w:r w:rsidRPr="008459C7">
              <w:t>Section 1.3.2</w:t>
            </w:r>
          </w:p>
        </w:tc>
      </w:tr>
      <w:tr w:rsidR="004F3F25" w14:paraId="1313BB98" w14:textId="77777777" w:rsidTr="27C97400">
        <w:tc>
          <w:tcPr>
            <w:tcW w:w="8789" w:type="dxa"/>
            <w:shd w:val="clear" w:color="auto" w:fill="F8FAE8" w:themeFill="background2"/>
          </w:tcPr>
          <w:p w14:paraId="1FAE47D3" w14:textId="0F103782" w:rsidR="004F3F25" w:rsidRPr="009E4239" w:rsidRDefault="004F3F25" w:rsidP="004F3F25">
            <w:pPr>
              <w:pStyle w:val="BodyText"/>
            </w:pPr>
            <w:r w:rsidRPr="008459C7">
              <w:t>What is a Trust for Nature conservation covenant?</w:t>
            </w:r>
          </w:p>
        </w:tc>
        <w:tc>
          <w:tcPr>
            <w:tcW w:w="1560" w:type="dxa"/>
            <w:shd w:val="clear" w:color="auto" w:fill="F8FAE8" w:themeFill="background2"/>
          </w:tcPr>
          <w:p w14:paraId="7C062704" w14:textId="77777777" w:rsidR="004F3F25" w:rsidRPr="009E4239" w:rsidRDefault="004F3F25" w:rsidP="004F3F25">
            <w:pPr>
              <w:pStyle w:val="BodyText"/>
            </w:pPr>
          </w:p>
        </w:tc>
      </w:tr>
      <w:tr w:rsidR="004F3F25" w14:paraId="46BB0948" w14:textId="77777777" w:rsidTr="27C97400">
        <w:tc>
          <w:tcPr>
            <w:tcW w:w="8789" w:type="dxa"/>
          </w:tcPr>
          <w:p w14:paraId="2368D29F" w14:textId="7C2E22CE" w:rsidR="004F3F25" w:rsidRPr="009E4239" w:rsidRDefault="004F3F25" w:rsidP="004F3F25">
            <w:pPr>
              <w:pStyle w:val="BodyText"/>
            </w:pPr>
            <w:r w:rsidRPr="008459C7">
              <w:t xml:space="preserve">A conservation covenant is a legally binding agreement between Trust for Nature and a landowner. Its purpose is to permanently conserve and protect the natural, </w:t>
            </w:r>
            <w:proofErr w:type="gramStart"/>
            <w:r w:rsidRPr="008459C7">
              <w:t>cultural</w:t>
            </w:r>
            <w:proofErr w:type="gramEnd"/>
            <w:r w:rsidRPr="008459C7">
              <w:t xml:space="preserve"> or scientific assets of the land. Once agreed, the covenant is registered on the title and protects habitat forever. More information is available at: https://trustfornature.org.au/ </w:t>
            </w:r>
          </w:p>
        </w:tc>
        <w:tc>
          <w:tcPr>
            <w:tcW w:w="1560" w:type="dxa"/>
          </w:tcPr>
          <w:p w14:paraId="0764F296" w14:textId="77777777" w:rsidR="004F3F25" w:rsidRPr="009E4239" w:rsidRDefault="004F3F25" w:rsidP="004F3F25">
            <w:pPr>
              <w:pStyle w:val="BodyText"/>
            </w:pPr>
          </w:p>
        </w:tc>
      </w:tr>
    </w:tbl>
    <w:p w14:paraId="7ABFF2D2" w14:textId="77777777" w:rsidR="00374D7B" w:rsidRDefault="00374D7B">
      <w:r>
        <w:br w:type="page"/>
      </w:r>
    </w:p>
    <w:tbl>
      <w:tblPr>
        <w:tblStyle w:val="TableGrid"/>
        <w:tblW w:w="10349" w:type="dxa"/>
        <w:tblLook w:val="04A0" w:firstRow="1" w:lastRow="0" w:firstColumn="1" w:lastColumn="0" w:noHBand="0" w:noVBand="1"/>
      </w:tblPr>
      <w:tblGrid>
        <w:gridCol w:w="8789"/>
        <w:gridCol w:w="1560"/>
      </w:tblGrid>
      <w:tr w:rsidR="009876CB" w14:paraId="649515F2" w14:textId="77777777" w:rsidTr="27C974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789" w:type="dxa"/>
            <w:shd w:val="clear" w:color="auto" w:fill="DBD9E1" w:themeFill="accent6" w:themeFillTint="66"/>
          </w:tcPr>
          <w:p w14:paraId="593E039A" w14:textId="6A8E9390" w:rsidR="009876CB" w:rsidRPr="008459C7" w:rsidRDefault="0068344A" w:rsidP="004F3F25">
            <w:pPr>
              <w:pStyle w:val="BodyText"/>
            </w:pPr>
            <w:r>
              <w:lastRenderedPageBreak/>
              <w:t xml:space="preserve">* </w:t>
            </w:r>
            <w:r w:rsidR="000B1D83">
              <w:t xml:space="preserve">How are covenant costs to be </w:t>
            </w:r>
            <w:r>
              <w:t>reflected in an application</w:t>
            </w:r>
            <w:r w:rsidR="00CB4006">
              <w:t xml:space="preserve"> and is this external to the $30.9 million?</w:t>
            </w:r>
          </w:p>
        </w:tc>
        <w:tc>
          <w:tcPr>
            <w:tcW w:w="1560" w:type="dxa"/>
            <w:shd w:val="clear" w:color="auto" w:fill="DBD9E1" w:themeFill="accent6" w:themeFillTint="66"/>
          </w:tcPr>
          <w:p w14:paraId="3B1D0D54" w14:textId="77777777" w:rsidR="009876CB" w:rsidRPr="009E4239" w:rsidRDefault="009876CB" w:rsidP="004F3F25">
            <w:pPr>
              <w:pStyle w:val="BodyText"/>
              <w:cnfStyle w:val="100000000000" w:firstRow="1" w:lastRow="0" w:firstColumn="0" w:lastColumn="0" w:oddVBand="0" w:evenVBand="0" w:oddHBand="0" w:evenHBand="0" w:firstRowFirstColumn="0" w:firstRowLastColumn="0" w:lastRowFirstColumn="0" w:lastRowLastColumn="0"/>
            </w:pPr>
          </w:p>
        </w:tc>
      </w:tr>
      <w:tr w:rsidR="009876CB" w14:paraId="2462D37A" w14:textId="77777777" w:rsidTr="27C97400">
        <w:tc>
          <w:tcPr>
            <w:tcW w:w="8789" w:type="dxa"/>
          </w:tcPr>
          <w:p w14:paraId="3251E376" w14:textId="77777777" w:rsidR="00E7604C" w:rsidRDefault="00B16A02" w:rsidP="004F3F25">
            <w:pPr>
              <w:pStyle w:val="BodyText"/>
            </w:pPr>
            <w:r>
              <w:t xml:space="preserve">Applicants must include a project budget, including a line item for permanent protection. </w:t>
            </w:r>
            <w:r w:rsidR="005C1D72">
              <w:t>This should be represented at $18,000 per covenant</w:t>
            </w:r>
            <w:r w:rsidR="001D3A57">
              <w:t>, noting that there may be slight variations for mu</w:t>
            </w:r>
            <w:r w:rsidR="004F7E86">
              <w:t>ltiple title properties</w:t>
            </w:r>
            <w:r w:rsidR="00CB4006">
              <w:t>. A covenant is registered per title</w:t>
            </w:r>
            <w:r w:rsidR="00423485">
              <w:t xml:space="preserve">. </w:t>
            </w:r>
            <w:r w:rsidR="00F97ACC">
              <w:t>The total cost would relate to the estimated number of properties</w:t>
            </w:r>
            <w:r w:rsidR="00423485">
              <w:t xml:space="preserve"> and titles</w:t>
            </w:r>
            <w:r w:rsidR="00F97ACC">
              <w:t xml:space="preserve"> likely to be included to achieve the target restoration extent</w:t>
            </w:r>
            <w:r w:rsidR="00423485">
              <w:t xml:space="preserve">, noting that multiple title properties </w:t>
            </w:r>
            <w:r w:rsidR="00E7604C">
              <w:t>will have cost savings when only one assessment and plan is required</w:t>
            </w:r>
            <w:r w:rsidR="00F97ACC">
              <w:t>.</w:t>
            </w:r>
          </w:p>
          <w:p w14:paraId="74D00A17" w14:textId="7F8E8D3C" w:rsidR="009876CB" w:rsidRPr="008459C7" w:rsidRDefault="00E7604C" w:rsidP="004F3F25">
            <w:pPr>
              <w:pStyle w:val="BodyText"/>
            </w:pPr>
            <w:r>
              <w:t xml:space="preserve">The covenant costs are </w:t>
            </w:r>
            <w:r w:rsidR="005F5B04">
              <w:t>included in the $30.9 million + co-funding amount, there are no additional fund</w:t>
            </w:r>
            <w:r w:rsidR="003C7A8F">
              <w:t>s.</w:t>
            </w:r>
          </w:p>
        </w:tc>
        <w:tc>
          <w:tcPr>
            <w:tcW w:w="1560" w:type="dxa"/>
          </w:tcPr>
          <w:p w14:paraId="6C200B6A" w14:textId="4E4E45B9" w:rsidR="009876CB" w:rsidRPr="009E4239" w:rsidRDefault="005A5D48" w:rsidP="004F3F25">
            <w:pPr>
              <w:pStyle w:val="BodyText"/>
            </w:pPr>
            <w:r>
              <w:t>Section 2.4</w:t>
            </w:r>
          </w:p>
        </w:tc>
      </w:tr>
      <w:tr w:rsidR="004F3F25" w14:paraId="72EA63B7" w14:textId="77777777" w:rsidTr="27C97400">
        <w:tc>
          <w:tcPr>
            <w:tcW w:w="8789" w:type="dxa"/>
            <w:shd w:val="clear" w:color="auto" w:fill="F8FAE8" w:themeFill="background2"/>
          </w:tcPr>
          <w:p w14:paraId="57B5704D" w14:textId="10FA3BF7" w:rsidR="004F3F25" w:rsidRPr="009E4239" w:rsidRDefault="004F3F25" w:rsidP="004F3F25">
            <w:pPr>
              <w:pStyle w:val="BodyText"/>
            </w:pPr>
            <w:r w:rsidRPr="008459C7">
              <w:t>Can a project that receives BushBank funding participate in the carbon market?</w:t>
            </w:r>
          </w:p>
        </w:tc>
        <w:tc>
          <w:tcPr>
            <w:tcW w:w="1560" w:type="dxa"/>
            <w:shd w:val="clear" w:color="auto" w:fill="F8FAE8" w:themeFill="background2"/>
          </w:tcPr>
          <w:p w14:paraId="66A2141C" w14:textId="77777777" w:rsidR="004F3F25" w:rsidRPr="009E4239" w:rsidRDefault="004F3F25" w:rsidP="004F3F25">
            <w:pPr>
              <w:pStyle w:val="BodyText"/>
            </w:pPr>
          </w:p>
        </w:tc>
      </w:tr>
      <w:tr w:rsidR="004F3F25" w14:paraId="551B851B" w14:textId="77777777" w:rsidTr="27C97400">
        <w:tc>
          <w:tcPr>
            <w:tcW w:w="8789" w:type="dxa"/>
          </w:tcPr>
          <w:p w14:paraId="0D176905" w14:textId="1DDB62CF" w:rsidR="004F3F25" w:rsidRPr="009E4239" w:rsidRDefault="004F3F25" w:rsidP="004F3F25">
            <w:pPr>
              <w:pStyle w:val="BodyText"/>
            </w:pPr>
            <w:r w:rsidRPr="008459C7">
              <w:t xml:space="preserve">Yes. BushBank encourages delivery partners and landowners to participate in carbon markets. Carbon schemes usually have additional criteria which will need to be considered in project planning. Applicants wishing to participate in the Emissions Reduction Fund (ERF) should contact the Clean Energy Regulator (CER) to ensure their requirements can be accommodated in a BushBank proposal. Co-funding adds value for money and will be required to achieve the </w:t>
            </w:r>
            <w:proofErr w:type="gramStart"/>
            <w:r w:rsidR="002E55A9" w:rsidRPr="008459C7">
              <w:t>20,000</w:t>
            </w:r>
            <w:r w:rsidR="002E55A9">
              <w:t xml:space="preserve"> </w:t>
            </w:r>
            <w:r w:rsidR="002E55A9" w:rsidRPr="008459C7">
              <w:t>hectare</w:t>
            </w:r>
            <w:proofErr w:type="gramEnd"/>
            <w:r w:rsidRPr="008459C7">
              <w:t xml:space="preserve"> target.</w:t>
            </w:r>
          </w:p>
        </w:tc>
        <w:tc>
          <w:tcPr>
            <w:tcW w:w="1560" w:type="dxa"/>
          </w:tcPr>
          <w:p w14:paraId="56249957" w14:textId="3AC6422C" w:rsidR="004F3F25" w:rsidRPr="009E4239" w:rsidRDefault="004F3F25" w:rsidP="004F3F25">
            <w:pPr>
              <w:pStyle w:val="BodyText"/>
            </w:pPr>
            <w:r w:rsidRPr="008459C7">
              <w:t>Section 1.4</w:t>
            </w:r>
            <w:r w:rsidR="007D25EA">
              <w:t xml:space="preserve"> </w:t>
            </w:r>
            <w:r w:rsidR="007D25EA" w:rsidRPr="007D25EA">
              <w:t>Section 3.4</w:t>
            </w:r>
          </w:p>
        </w:tc>
      </w:tr>
      <w:tr w:rsidR="004F3F25" w14:paraId="3BDE2CCC" w14:textId="77777777" w:rsidTr="27C97400">
        <w:tc>
          <w:tcPr>
            <w:tcW w:w="8789" w:type="dxa"/>
            <w:shd w:val="clear" w:color="auto" w:fill="F8FAE8" w:themeFill="background2"/>
          </w:tcPr>
          <w:p w14:paraId="417FB828" w14:textId="3D48CCFA" w:rsidR="004F3F25" w:rsidRPr="009E4239" w:rsidRDefault="004F3F25" w:rsidP="004F3F25">
            <w:pPr>
              <w:pStyle w:val="BodyText"/>
            </w:pPr>
            <w:r w:rsidRPr="00D947E6">
              <w:t>I</w:t>
            </w:r>
            <w:r w:rsidR="00DE564D">
              <w:t>f</w:t>
            </w:r>
            <w:r w:rsidRPr="00D947E6">
              <w:t xml:space="preserve"> the delivery partner proposes a carbon co-funded project, do all sites have to be included in the carbon project?</w:t>
            </w:r>
          </w:p>
        </w:tc>
        <w:tc>
          <w:tcPr>
            <w:tcW w:w="1560" w:type="dxa"/>
            <w:shd w:val="clear" w:color="auto" w:fill="F8FAE8" w:themeFill="background2"/>
          </w:tcPr>
          <w:p w14:paraId="5BC8A7E7" w14:textId="77777777" w:rsidR="004F3F25" w:rsidRPr="009E4239" w:rsidRDefault="004F3F25" w:rsidP="004F3F25">
            <w:pPr>
              <w:pStyle w:val="BodyText"/>
            </w:pPr>
          </w:p>
        </w:tc>
      </w:tr>
      <w:tr w:rsidR="004F3F25" w14:paraId="6CA3C7F3" w14:textId="77777777" w:rsidTr="27C97400">
        <w:tc>
          <w:tcPr>
            <w:tcW w:w="8789" w:type="dxa"/>
          </w:tcPr>
          <w:p w14:paraId="161BB991" w14:textId="7A8ACB48" w:rsidR="004F3F25" w:rsidRPr="009E4239" w:rsidRDefault="004F3F25" w:rsidP="004F3F25">
            <w:pPr>
              <w:pStyle w:val="BodyText"/>
            </w:pPr>
            <w:r w:rsidRPr="00D947E6">
              <w:t>No, some landowners may not want their land included in a carbon project or it may not quality but is still a valuable restoration site for biodiversity.</w:t>
            </w:r>
          </w:p>
        </w:tc>
        <w:tc>
          <w:tcPr>
            <w:tcW w:w="1560" w:type="dxa"/>
          </w:tcPr>
          <w:p w14:paraId="40AA9F08" w14:textId="39A575CE" w:rsidR="004F3F25" w:rsidRPr="009E4239" w:rsidRDefault="004F3F25" w:rsidP="004F3F25">
            <w:pPr>
              <w:pStyle w:val="BodyText"/>
            </w:pPr>
            <w:r w:rsidRPr="00D947E6">
              <w:t>Section 1.4.1</w:t>
            </w:r>
          </w:p>
        </w:tc>
      </w:tr>
      <w:tr w:rsidR="00D54B39" w14:paraId="517C7A40" w14:textId="77777777" w:rsidTr="27C97400">
        <w:tc>
          <w:tcPr>
            <w:tcW w:w="8789" w:type="dxa"/>
            <w:shd w:val="clear" w:color="auto" w:fill="DBD9E1" w:themeFill="accent6" w:themeFillTint="66"/>
          </w:tcPr>
          <w:p w14:paraId="0A0FCBF4" w14:textId="28EFAE92" w:rsidR="00D54B39" w:rsidRPr="00D947E6" w:rsidRDefault="00D54B39" w:rsidP="004F3F25">
            <w:pPr>
              <w:pStyle w:val="BodyText"/>
            </w:pPr>
            <w:r>
              <w:t>* How will BushBank measure the carbon benefits from the restored land?</w:t>
            </w:r>
          </w:p>
        </w:tc>
        <w:tc>
          <w:tcPr>
            <w:tcW w:w="1560" w:type="dxa"/>
            <w:shd w:val="clear" w:color="auto" w:fill="DBD9E1" w:themeFill="accent6" w:themeFillTint="66"/>
          </w:tcPr>
          <w:p w14:paraId="1B100AD6" w14:textId="77777777" w:rsidR="00D54B39" w:rsidRPr="00D947E6" w:rsidRDefault="00D54B39" w:rsidP="004F3F25">
            <w:pPr>
              <w:pStyle w:val="BodyText"/>
            </w:pPr>
          </w:p>
        </w:tc>
      </w:tr>
      <w:tr w:rsidR="0015630B" w14:paraId="3E399028" w14:textId="77777777" w:rsidTr="27C97400">
        <w:tc>
          <w:tcPr>
            <w:tcW w:w="8789" w:type="dxa"/>
          </w:tcPr>
          <w:p w14:paraId="7B95EFC1" w14:textId="64000689" w:rsidR="008C083F" w:rsidRPr="00D947E6" w:rsidRDefault="002323FF" w:rsidP="00374D7B">
            <w:pPr>
              <w:pStyle w:val="BodyText"/>
            </w:pPr>
            <w:r>
              <w:t xml:space="preserve">The exact method is still to be decided but expected carbon benefits from the program will be estimated from the extent, location and vegetation types planted using </w:t>
            </w:r>
            <w:proofErr w:type="spellStart"/>
            <w:r w:rsidR="0086638D">
              <w:t>FullC</w:t>
            </w:r>
            <w:r w:rsidR="00B875A0">
              <w:t>AM</w:t>
            </w:r>
            <w:proofErr w:type="spellEnd"/>
            <w:r w:rsidR="0086638D">
              <w:t xml:space="preserve">, LOOC-C or similar </w:t>
            </w:r>
            <w:r w:rsidR="00AC7DE0">
              <w:t>tools</w:t>
            </w:r>
            <w:r w:rsidR="0086638D">
              <w:t xml:space="preserve">. Any new forest cover achieved will be </w:t>
            </w:r>
            <w:r w:rsidR="00C80D0E">
              <w:t xml:space="preserve">reported in the Victorian Emissions Inventory, noting that this </w:t>
            </w:r>
            <w:r w:rsidR="00975A13">
              <w:t xml:space="preserve">data comes from the Federal Government </w:t>
            </w:r>
            <w:r w:rsidR="008611EC">
              <w:t>assessment from</w:t>
            </w:r>
            <w:r w:rsidR="00975A13">
              <w:t xml:space="preserve"> satellite imagery and </w:t>
            </w:r>
            <w:proofErr w:type="spellStart"/>
            <w:r w:rsidR="00975A13">
              <w:t>FullC</w:t>
            </w:r>
            <w:r w:rsidR="00B875A0">
              <w:t>AM</w:t>
            </w:r>
            <w:proofErr w:type="spellEnd"/>
            <w:r w:rsidR="00B875A0">
              <w:t xml:space="preserve"> </w:t>
            </w:r>
            <w:r w:rsidR="00975A13">
              <w:t>modelling.</w:t>
            </w:r>
          </w:p>
        </w:tc>
        <w:tc>
          <w:tcPr>
            <w:tcW w:w="1560" w:type="dxa"/>
          </w:tcPr>
          <w:p w14:paraId="421BC3F6" w14:textId="12E990FC" w:rsidR="0015630B" w:rsidRPr="00D947E6" w:rsidRDefault="00BA29AC" w:rsidP="004F3F25">
            <w:pPr>
              <w:pStyle w:val="BodyText"/>
            </w:pPr>
            <w:r>
              <w:t>Section 1.4.2</w:t>
            </w:r>
          </w:p>
        </w:tc>
      </w:tr>
      <w:tr w:rsidR="0061578C" w14:paraId="06670625" w14:textId="77777777" w:rsidTr="27C97400">
        <w:tc>
          <w:tcPr>
            <w:tcW w:w="8789" w:type="dxa"/>
            <w:shd w:val="clear" w:color="auto" w:fill="DBD9E1" w:themeFill="accent6" w:themeFillTint="66"/>
          </w:tcPr>
          <w:p w14:paraId="145EB991" w14:textId="309B9B4B" w:rsidR="0061578C" w:rsidRDefault="00C539DA" w:rsidP="004F3F25">
            <w:pPr>
              <w:pStyle w:val="BodyText"/>
            </w:pPr>
            <w:r>
              <w:t>* Will this program (or can delivery partners</w:t>
            </w:r>
            <w:r w:rsidR="003F05B3">
              <w:t>) be part of the new Cambridge 4C initiative?</w:t>
            </w:r>
          </w:p>
        </w:tc>
        <w:tc>
          <w:tcPr>
            <w:tcW w:w="1560" w:type="dxa"/>
            <w:shd w:val="clear" w:color="auto" w:fill="DBD9E1" w:themeFill="accent6" w:themeFillTint="66"/>
          </w:tcPr>
          <w:p w14:paraId="1101A015" w14:textId="77777777" w:rsidR="0061578C" w:rsidRDefault="0061578C" w:rsidP="004F3F25">
            <w:pPr>
              <w:pStyle w:val="BodyText"/>
            </w:pPr>
          </w:p>
        </w:tc>
      </w:tr>
      <w:tr w:rsidR="0061578C" w14:paraId="2A82914B" w14:textId="77777777" w:rsidTr="27C97400">
        <w:tc>
          <w:tcPr>
            <w:tcW w:w="8789" w:type="dxa"/>
          </w:tcPr>
          <w:p w14:paraId="2585AB8A" w14:textId="320C2A43" w:rsidR="0061578C" w:rsidRDefault="0044410B" w:rsidP="004F3F25">
            <w:pPr>
              <w:pStyle w:val="BodyText"/>
            </w:pPr>
            <w:r>
              <w:t xml:space="preserve">Program administrators are aware of several schemes developed or developing to match buyers and sellers of carbon and to provide </w:t>
            </w:r>
            <w:r w:rsidR="00E22B9B">
              <w:t xml:space="preserve">information related to the project delivery and </w:t>
            </w:r>
            <w:r w:rsidR="0019164D">
              <w:t xml:space="preserve">carbon outcomes. There are no plans for the BushBank program </w:t>
            </w:r>
            <w:r w:rsidR="00A63A0A">
              <w:t>to</w:t>
            </w:r>
            <w:r w:rsidR="0019164D">
              <w:t xml:space="preserve"> partner with any specific scheme but there is capacity </w:t>
            </w:r>
            <w:r w:rsidR="00BF513F">
              <w:t>for delivery partners to</w:t>
            </w:r>
            <w:r w:rsidR="007001F9">
              <w:t xml:space="preserve"> </w:t>
            </w:r>
            <w:r w:rsidR="00BF513F">
              <w:t>if they so choose.</w:t>
            </w:r>
          </w:p>
        </w:tc>
        <w:tc>
          <w:tcPr>
            <w:tcW w:w="1560" w:type="dxa"/>
          </w:tcPr>
          <w:p w14:paraId="1412A64D" w14:textId="77777777" w:rsidR="0061578C" w:rsidRDefault="0061578C" w:rsidP="004F3F25">
            <w:pPr>
              <w:pStyle w:val="BodyText"/>
            </w:pPr>
          </w:p>
        </w:tc>
      </w:tr>
      <w:tr w:rsidR="004F3F25" w14:paraId="5093FEC4" w14:textId="77777777" w:rsidTr="27C97400">
        <w:tc>
          <w:tcPr>
            <w:tcW w:w="8789" w:type="dxa"/>
            <w:shd w:val="clear" w:color="auto" w:fill="F8FAE8" w:themeFill="background2"/>
          </w:tcPr>
          <w:p w14:paraId="1593568B" w14:textId="1BA52200" w:rsidR="004F3F25" w:rsidRPr="009E4239" w:rsidRDefault="004F3F25" w:rsidP="004F3F25">
            <w:pPr>
              <w:pStyle w:val="BodyText"/>
            </w:pPr>
            <w:r w:rsidRPr="00D947E6">
              <w:t>Why have the target landscapes been identified?</w:t>
            </w:r>
          </w:p>
        </w:tc>
        <w:tc>
          <w:tcPr>
            <w:tcW w:w="1560" w:type="dxa"/>
            <w:shd w:val="clear" w:color="auto" w:fill="F8FAE8" w:themeFill="background2"/>
          </w:tcPr>
          <w:p w14:paraId="506BBF3A" w14:textId="77777777" w:rsidR="004F3F25" w:rsidRPr="009E4239" w:rsidRDefault="004F3F25" w:rsidP="004F3F25">
            <w:pPr>
              <w:pStyle w:val="BodyText"/>
            </w:pPr>
          </w:p>
        </w:tc>
      </w:tr>
      <w:tr w:rsidR="004F3F25" w14:paraId="4B4A4353" w14:textId="77777777" w:rsidTr="27C97400">
        <w:tc>
          <w:tcPr>
            <w:tcW w:w="8789" w:type="dxa"/>
          </w:tcPr>
          <w:p w14:paraId="4D9EA801" w14:textId="466FF801" w:rsidR="004F3F25" w:rsidRPr="009E4239" w:rsidRDefault="004F3F25" w:rsidP="004F3F25">
            <w:pPr>
              <w:pStyle w:val="BodyText"/>
            </w:pPr>
            <w:r w:rsidRPr="00D947E6">
              <w:t xml:space="preserve">To achieve program objectives, DELWP has identified locations that </w:t>
            </w:r>
            <w:r w:rsidR="00595DB7">
              <w:t>can</w:t>
            </w:r>
            <w:r w:rsidRPr="00D947E6">
              <w:t xml:space="preserve"> simultaneously deliver biodiversity and carbon benefits. These areas are shown in the target landscape map available at </w:t>
            </w:r>
            <w:r w:rsidR="00595DB7" w:rsidRPr="001A2511">
              <w:rPr>
                <w:lang w:eastAsia="en-AU"/>
              </w:rPr>
              <w:t>https://naturekit.biodiversity.vic.gov.au.</w:t>
            </w:r>
          </w:p>
        </w:tc>
        <w:tc>
          <w:tcPr>
            <w:tcW w:w="1560" w:type="dxa"/>
          </w:tcPr>
          <w:p w14:paraId="5AA01B75" w14:textId="504BD941" w:rsidR="004F3F25" w:rsidRPr="009E4239" w:rsidRDefault="004F3F25" w:rsidP="004F3F25">
            <w:pPr>
              <w:pStyle w:val="BodyText"/>
            </w:pPr>
            <w:r w:rsidRPr="00D947E6">
              <w:t>Section 2.1</w:t>
            </w:r>
          </w:p>
        </w:tc>
      </w:tr>
      <w:tr w:rsidR="004F3F25" w14:paraId="369E03AA" w14:textId="77777777" w:rsidTr="27C97400">
        <w:tc>
          <w:tcPr>
            <w:tcW w:w="8789" w:type="dxa"/>
            <w:shd w:val="clear" w:color="auto" w:fill="F8FAE8" w:themeFill="background2"/>
          </w:tcPr>
          <w:p w14:paraId="3BA246B3" w14:textId="08DA83E9" w:rsidR="004F3F25" w:rsidRPr="009E4239" w:rsidRDefault="004F3F25" w:rsidP="004F3F25">
            <w:pPr>
              <w:pStyle w:val="BodyText"/>
            </w:pPr>
            <w:r w:rsidRPr="00D947E6">
              <w:t xml:space="preserve">Must all the restored land be within the moderate to high classes as shown on the target landscapes map? </w:t>
            </w:r>
          </w:p>
        </w:tc>
        <w:tc>
          <w:tcPr>
            <w:tcW w:w="1560" w:type="dxa"/>
            <w:shd w:val="clear" w:color="auto" w:fill="F8FAE8" w:themeFill="background2"/>
          </w:tcPr>
          <w:p w14:paraId="5B7F1D90" w14:textId="77777777" w:rsidR="004F3F25" w:rsidRPr="009E4239" w:rsidRDefault="004F3F25" w:rsidP="004F3F25">
            <w:pPr>
              <w:pStyle w:val="BodyText"/>
            </w:pPr>
          </w:p>
        </w:tc>
      </w:tr>
      <w:tr w:rsidR="004F3F25" w14:paraId="4642CD89" w14:textId="77777777" w:rsidTr="27C97400">
        <w:tc>
          <w:tcPr>
            <w:tcW w:w="8789" w:type="dxa"/>
          </w:tcPr>
          <w:p w14:paraId="597DA150" w14:textId="42032755" w:rsidR="004F3F25" w:rsidRPr="009E4239" w:rsidRDefault="004F3F25" w:rsidP="004F3F25">
            <w:pPr>
              <w:pStyle w:val="BodyText"/>
            </w:pPr>
            <w:r w:rsidRPr="00D947E6">
              <w:t>To achieve program objectives, 80 percent of the restored land must/should be within these categories.</w:t>
            </w:r>
          </w:p>
        </w:tc>
        <w:tc>
          <w:tcPr>
            <w:tcW w:w="1560" w:type="dxa"/>
          </w:tcPr>
          <w:p w14:paraId="43A25926" w14:textId="0E08CFBC" w:rsidR="004F3F25" w:rsidRPr="009E4239" w:rsidRDefault="004F3F25" w:rsidP="004F3F25">
            <w:pPr>
              <w:pStyle w:val="BodyText"/>
            </w:pPr>
            <w:r w:rsidRPr="00D947E6">
              <w:t>Section 1.1</w:t>
            </w:r>
          </w:p>
        </w:tc>
      </w:tr>
      <w:tr w:rsidR="004F3F25" w14:paraId="33BF3D42" w14:textId="77777777" w:rsidTr="27C97400">
        <w:tc>
          <w:tcPr>
            <w:tcW w:w="8789" w:type="dxa"/>
            <w:shd w:val="clear" w:color="auto" w:fill="F8FAE8" w:themeFill="background2"/>
          </w:tcPr>
          <w:p w14:paraId="1E7C23D0" w14:textId="03160956" w:rsidR="004F3F25" w:rsidRPr="009E4239" w:rsidRDefault="004F3F25" w:rsidP="004F3F25">
            <w:pPr>
              <w:pStyle w:val="BodyText"/>
            </w:pPr>
            <w:r w:rsidRPr="00D947E6">
              <w:t>My project area is not in the moderate to very high classes of the target landscape map. Can I still apply?</w:t>
            </w:r>
          </w:p>
        </w:tc>
        <w:tc>
          <w:tcPr>
            <w:tcW w:w="1560" w:type="dxa"/>
            <w:shd w:val="clear" w:color="auto" w:fill="F8FAE8" w:themeFill="background2"/>
          </w:tcPr>
          <w:p w14:paraId="1B76B30A" w14:textId="77777777" w:rsidR="004F3F25" w:rsidRPr="009E4239" w:rsidRDefault="004F3F25" w:rsidP="004F3F25">
            <w:pPr>
              <w:pStyle w:val="BodyText"/>
            </w:pPr>
          </w:p>
        </w:tc>
      </w:tr>
      <w:tr w:rsidR="004F3F25" w14:paraId="2C1A11DE" w14:textId="77777777" w:rsidTr="27C97400">
        <w:tc>
          <w:tcPr>
            <w:tcW w:w="8789" w:type="dxa"/>
          </w:tcPr>
          <w:p w14:paraId="2025B3BC" w14:textId="7F70D7E5" w:rsidR="004F3F25" w:rsidRPr="009E4239" w:rsidRDefault="004F3F25" w:rsidP="004F3F25">
            <w:pPr>
              <w:pStyle w:val="BodyText"/>
            </w:pPr>
            <w:r w:rsidRPr="00D947E6">
              <w:t>Yes. All private land in Victoria is eligible for funding under the BushBank private land stream. Target landscapes scores are a key part of the evaluation criteria.</w:t>
            </w:r>
          </w:p>
        </w:tc>
        <w:tc>
          <w:tcPr>
            <w:tcW w:w="1560" w:type="dxa"/>
          </w:tcPr>
          <w:p w14:paraId="616CF5AE" w14:textId="27175A1E" w:rsidR="004F3F25" w:rsidRPr="009E4239" w:rsidRDefault="004F3F25" w:rsidP="004F3F25">
            <w:pPr>
              <w:pStyle w:val="BodyText"/>
            </w:pPr>
            <w:r w:rsidRPr="00D947E6">
              <w:t>Section 3.4.2</w:t>
            </w:r>
          </w:p>
        </w:tc>
      </w:tr>
      <w:tr w:rsidR="004F3F25" w14:paraId="639ABCA1" w14:textId="77777777" w:rsidTr="27C97400">
        <w:tc>
          <w:tcPr>
            <w:tcW w:w="8789" w:type="dxa"/>
            <w:shd w:val="clear" w:color="auto" w:fill="F8FAE8" w:themeFill="background2"/>
          </w:tcPr>
          <w:p w14:paraId="0D04AA89" w14:textId="45E8E6EC" w:rsidR="004F3F25" w:rsidRPr="009E4239" w:rsidRDefault="004F3F25" w:rsidP="004F3F25">
            <w:pPr>
              <w:pStyle w:val="BodyText"/>
            </w:pPr>
            <w:r w:rsidRPr="00D947E6">
              <w:t>Can land owned by delivery partners be included within BushBank projects?</w:t>
            </w:r>
          </w:p>
        </w:tc>
        <w:tc>
          <w:tcPr>
            <w:tcW w:w="1560" w:type="dxa"/>
            <w:shd w:val="clear" w:color="auto" w:fill="F8FAE8" w:themeFill="background2"/>
          </w:tcPr>
          <w:p w14:paraId="070EF35C" w14:textId="77777777" w:rsidR="004F3F25" w:rsidRPr="009E4239" w:rsidRDefault="004F3F25" w:rsidP="004F3F25">
            <w:pPr>
              <w:pStyle w:val="BodyText"/>
            </w:pPr>
          </w:p>
        </w:tc>
      </w:tr>
      <w:tr w:rsidR="004F3F25" w14:paraId="3734C5E7" w14:textId="77777777" w:rsidTr="27C97400">
        <w:tc>
          <w:tcPr>
            <w:tcW w:w="8789" w:type="dxa"/>
          </w:tcPr>
          <w:p w14:paraId="5CB5CFDB" w14:textId="12EFC427" w:rsidR="004F3F25" w:rsidRPr="009E4239" w:rsidRDefault="004F3F25" w:rsidP="004F3F25">
            <w:pPr>
              <w:pStyle w:val="BodyText"/>
            </w:pPr>
            <w:r w:rsidRPr="00D947E6">
              <w:t>Yes, provided it passes land eligibility criteria. The extent of the restoration to be delivered on land owned by delivery partners must be acknowledged and specified within the EOI.</w:t>
            </w:r>
          </w:p>
        </w:tc>
        <w:tc>
          <w:tcPr>
            <w:tcW w:w="1560" w:type="dxa"/>
          </w:tcPr>
          <w:p w14:paraId="45F3DB67" w14:textId="1344CC89" w:rsidR="004F3F25" w:rsidRPr="009E4239" w:rsidRDefault="004F3F25" w:rsidP="004F3F25">
            <w:pPr>
              <w:pStyle w:val="BodyText"/>
            </w:pPr>
            <w:r w:rsidRPr="00D947E6">
              <w:t>Section A.3</w:t>
            </w:r>
          </w:p>
        </w:tc>
      </w:tr>
    </w:tbl>
    <w:p w14:paraId="61FC5473" w14:textId="77777777" w:rsidR="003F7E17" w:rsidRDefault="003F7E17">
      <w:r>
        <w:br w:type="page"/>
      </w:r>
    </w:p>
    <w:tbl>
      <w:tblPr>
        <w:tblStyle w:val="TableGrid"/>
        <w:tblW w:w="10349" w:type="dxa"/>
        <w:tblLook w:val="04A0" w:firstRow="1" w:lastRow="0" w:firstColumn="1" w:lastColumn="0" w:noHBand="0" w:noVBand="1"/>
      </w:tblPr>
      <w:tblGrid>
        <w:gridCol w:w="8789"/>
        <w:gridCol w:w="1560"/>
      </w:tblGrid>
      <w:tr w:rsidR="004F3F25" w14:paraId="7874BE05" w14:textId="77777777" w:rsidTr="27C974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789" w:type="dxa"/>
            <w:shd w:val="clear" w:color="auto" w:fill="F8FAE8" w:themeFill="background2"/>
          </w:tcPr>
          <w:p w14:paraId="3253AD4F" w14:textId="594FB5BF" w:rsidR="004F3F25" w:rsidRPr="009E4239" w:rsidRDefault="004F3F25" w:rsidP="004F3F25">
            <w:pPr>
              <w:pStyle w:val="BodyText"/>
            </w:pPr>
            <w:r w:rsidRPr="00316BDE">
              <w:lastRenderedPageBreak/>
              <w:t>Can government entity owned land be included?</w:t>
            </w:r>
          </w:p>
        </w:tc>
        <w:tc>
          <w:tcPr>
            <w:tcW w:w="1560" w:type="dxa"/>
            <w:shd w:val="clear" w:color="auto" w:fill="F8FAE8" w:themeFill="background2"/>
          </w:tcPr>
          <w:p w14:paraId="4F2C7AED" w14:textId="77777777" w:rsidR="004F3F25" w:rsidRPr="009E4239" w:rsidRDefault="004F3F25" w:rsidP="004F3F25">
            <w:pPr>
              <w:pStyle w:val="BodyText"/>
              <w:cnfStyle w:val="100000000000" w:firstRow="1" w:lastRow="0" w:firstColumn="0" w:lastColumn="0" w:oddVBand="0" w:evenVBand="0" w:oddHBand="0" w:evenHBand="0" w:firstRowFirstColumn="0" w:firstRowLastColumn="0" w:lastRowFirstColumn="0" w:lastRowLastColumn="0"/>
            </w:pPr>
          </w:p>
        </w:tc>
      </w:tr>
      <w:tr w:rsidR="004F3F25" w14:paraId="487A9EBD" w14:textId="77777777" w:rsidTr="27C97400">
        <w:tc>
          <w:tcPr>
            <w:tcW w:w="8789" w:type="dxa"/>
          </w:tcPr>
          <w:p w14:paraId="5FAEC65B" w14:textId="1F662786" w:rsidR="004F3F25" w:rsidRPr="009E4239" w:rsidRDefault="004F3F25" w:rsidP="004F3F25">
            <w:pPr>
              <w:pStyle w:val="BodyText"/>
            </w:pPr>
            <w:r w:rsidRPr="00316BDE">
              <w:t>No, this part of the program is to restore and protect private land and provide financial incentives to landowners to participate. Other funding may be available to restore government entity</w:t>
            </w:r>
            <w:r w:rsidR="00B225F7">
              <w:t>-owned</w:t>
            </w:r>
            <w:r w:rsidRPr="00316BDE">
              <w:t xml:space="preserve"> and public land. </w:t>
            </w:r>
          </w:p>
        </w:tc>
        <w:tc>
          <w:tcPr>
            <w:tcW w:w="1560" w:type="dxa"/>
          </w:tcPr>
          <w:p w14:paraId="4EFC84AC" w14:textId="7ABB907C" w:rsidR="004F3F25" w:rsidRPr="009E4239" w:rsidRDefault="004F3F25" w:rsidP="004F3F25">
            <w:pPr>
              <w:pStyle w:val="BodyText"/>
            </w:pPr>
            <w:r w:rsidRPr="00316BDE">
              <w:t>Section 2.3</w:t>
            </w:r>
          </w:p>
        </w:tc>
      </w:tr>
      <w:tr w:rsidR="004F3F25" w14:paraId="6B339367" w14:textId="77777777" w:rsidTr="27C97400">
        <w:tc>
          <w:tcPr>
            <w:tcW w:w="8789" w:type="dxa"/>
            <w:shd w:val="clear" w:color="auto" w:fill="F8FAE8" w:themeFill="background2"/>
          </w:tcPr>
          <w:p w14:paraId="271526DC" w14:textId="08A2EC4C" w:rsidR="004F3F25" w:rsidRPr="009E4239" w:rsidRDefault="004F3F25" w:rsidP="004F3F25">
            <w:pPr>
              <w:pStyle w:val="BodyText"/>
            </w:pPr>
            <w:r w:rsidRPr="00316BDE">
              <w:t>Is permanent protection mandatory?</w:t>
            </w:r>
          </w:p>
        </w:tc>
        <w:tc>
          <w:tcPr>
            <w:tcW w:w="1560" w:type="dxa"/>
            <w:shd w:val="clear" w:color="auto" w:fill="F8FAE8" w:themeFill="background2"/>
          </w:tcPr>
          <w:p w14:paraId="718089CE" w14:textId="77777777" w:rsidR="004F3F25" w:rsidRPr="009E4239" w:rsidRDefault="004F3F25" w:rsidP="004F3F25">
            <w:pPr>
              <w:pStyle w:val="BodyText"/>
            </w:pPr>
          </w:p>
        </w:tc>
      </w:tr>
      <w:tr w:rsidR="004F3F25" w14:paraId="60D2C493" w14:textId="77777777" w:rsidTr="27C97400">
        <w:tc>
          <w:tcPr>
            <w:tcW w:w="8789" w:type="dxa"/>
          </w:tcPr>
          <w:p w14:paraId="643C44F9" w14:textId="6D4FCDD6" w:rsidR="004F3F25" w:rsidRPr="009E4239" w:rsidRDefault="004F3F25" w:rsidP="004F3F25">
            <w:pPr>
              <w:pStyle w:val="BodyText"/>
            </w:pPr>
            <w:r w:rsidRPr="00316BDE">
              <w:t xml:space="preserve">Yes. In recognition of the substantial government investment, all land restored under the program must be permanently protected. </w:t>
            </w:r>
          </w:p>
        </w:tc>
        <w:tc>
          <w:tcPr>
            <w:tcW w:w="1560" w:type="dxa"/>
          </w:tcPr>
          <w:p w14:paraId="772EFDFD" w14:textId="29988DB8" w:rsidR="004F3F25" w:rsidRPr="009E4239" w:rsidRDefault="004F3F25" w:rsidP="004F3F25">
            <w:pPr>
              <w:pStyle w:val="BodyText"/>
            </w:pPr>
            <w:r w:rsidRPr="00316BDE">
              <w:t>Section 2.4</w:t>
            </w:r>
          </w:p>
        </w:tc>
      </w:tr>
      <w:tr w:rsidR="003A58F4" w14:paraId="5684858A" w14:textId="77777777" w:rsidTr="27C97400">
        <w:tc>
          <w:tcPr>
            <w:tcW w:w="8789" w:type="dxa"/>
            <w:shd w:val="clear" w:color="auto" w:fill="DBD9E1" w:themeFill="accent6" w:themeFillTint="66"/>
          </w:tcPr>
          <w:p w14:paraId="6301FA92" w14:textId="539AD281" w:rsidR="003A58F4" w:rsidRPr="00316BDE" w:rsidRDefault="000161CE" w:rsidP="004F3F25">
            <w:pPr>
              <w:pStyle w:val="BodyText"/>
            </w:pPr>
            <w:r>
              <w:t xml:space="preserve">* </w:t>
            </w:r>
            <w:r w:rsidR="00F1697C">
              <w:t xml:space="preserve">What are the benefits of </w:t>
            </w:r>
            <w:r w:rsidR="009605EE">
              <w:t>covenants</w:t>
            </w:r>
            <w:r w:rsidR="00F1697C">
              <w:t xml:space="preserve"> being involved in the program?</w:t>
            </w:r>
          </w:p>
        </w:tc>
        <w:tc>
          <w:tcPr>
            <w:tcW w:w="1560" w:type="dxa"/>
            <w:shd w:val="clear" w:color="auto" w:fill="DBD9E1" w:themeFill="accent6" w:themeFillTint="66"/>
          </w:tcPr>
          <w:p w14:paraId="5DF68CCD" w14:textId="1258E5E9" w:rsidR="003A58F4" w:rsidRPr="00316BDE" w:rsidRDefault="27C97400" w:rsidP="004F3F25">
            <w:pPr>
              <w:pStyle w:val="BodyText"/>
            </w:pPr>
            <w:r>
              <w:t xml:space="preserve"> </w:t>
            </w:r>
          </w:p>
        </w:tc>
      </w:tr>
      <w:tr w:rsidR="003A58F4" w14:paraId="7D2A2E75" w14:textId="77777777" w:rsidTr="27C97400">
        <w:tc>
          <w:tcPr>
            <w:tcW w:w="8789" w:type="dxa"/>
          </w:tcPr>
          <w:p w14:paraId="6371DA26" w14:textId="3C341BE2" w:rsidR="003A58F4" w:rsidRPr="00316BDE" w:rsidRDefault="00C007A9" w:rsidP="004F3F25">
            <w:pPr>
              <w:pStyle w:val="BodyText"/>
            </w:pPr>
            <w:r>
              <w:t xml:space="preserve">A covenant </w:t>
            </w:r>
            <w:r w:rsidR="00F55555">
              <w:t xml:space="preserve">provides a </w:t>
            </w:r>
            <w:r>
              <w:t xml:space="preserve">guarantee that the </w:t>
            </w:r>
            <w:r w:rsidR="00F55555">
              <w:t xml:space="preserve">outcome of the </w:t>
            </w:r>
            <w:r w:rsidR="00533D8C">
              <w:t xml:space="preserve">restoration </w:t>
            </w:r>
            <w:r>
              <w:t>is sustained and protected in perpetuity</w:t>
            </w:r>
            <w:r w:rsidR="00FB0301">
              <w:t>.</w:t>
            </w:r>
          </w:p>
        </w:tc>
        <w:tc>
          <w:tcPr>
            <w:tcW w:w="1560" w:type="dxa"/>
          </w:tcPr>
          <w:p w14:paraId="21CAD3C0" w14:textId="77777777" w:rsidR="003A58F4" w:rsidRPr="00316BDE" w:rsidRDefault="003A58F4" w:rsidP="004F3F25">
            <w:pPr>
              <w:pStyle w:val="BodyText"/>
            </w:pPr>
          </w:p>
        </w:tc>
      </w:tr>
      <w:tr w:rsidR="00CA6F9A" w14:paraId="0CBAF8ED" w14:textId="77777777" w:rsidTr="27C97400">
        <w:tc>
          <w:tcPr>
            <w:tcW w:w="8789" w:type="dxa"/>
            <w:shd w:val="clear" w:color="auto" w:fill="DBD9E1" w:themeFill="accent6" w:themeFillTint="66"/>
          </w:tcPr>
          <w:p w14:paraId="101E9D68" w14:textId="65173648" w:rsidR="00CA6F9A" w:rsidRDefault="000161CE" w:rsidP="004F3F25">
            <w:pPr>
              <w:pStyle w:val="BodyText"/>
            </w:pPr>
            <w:r>
              <w:t xml:space="preserve">* </w:t>
            </w:r>
            <w:r w:rsidR="00CA6F9A">
              <w:t xml:space="preserve">Will it be mandatory for delivery partners to pay incentives to landowners? </w:t>
            </w:r>
          </w:p>
        </w:tc>
        <w:tc>
          <w:tcPr>
            <w:tcW w:w="1560" w:type="dxa"/>
            <w:shd w:val="clear" w:color="auto" w:fill="DBD9E1" w:themeFill="accent6" w:themeFillTint="66"/>
          </w:tcPr>
          <w:p w14:paraId="01895628" w14:textId="77777777" w:rsidR="00CA6F9A" w:rsidRPr="00316BDE" w:rsidRDefault="00CA6F9A" w:rsidP="004F3F25">
            <w:pPr>
              <w:pStyle w:val="BodyText"/>
            </w:pPr>
          </w:p>
        </w:tc>
      </w:tr>
      <w:tr w:rsidR="00CA6F9A" w14:paraId="2C99F8A7" w14:textId="77777777" w:rsidTr="27C97400">
        <w:tc>
          <w:tcPr>
            <w:tcW w:w="8789" w:type="dxa"/>
          </w:tcPr>
          <w:p w14:paraId="01615E38" w14:textId="7F2841F9" w:rsidR="00CA6F9A" w:rsidRDefault="009C6806" w:rsidP="004F3F25">
            <w:pPr>
              <w:pStyle w:val="BodyText"/>
            </w:pPr>
            <w:r>
              <w:t>The amount of p</w:t>
            </w:r>
            <w:r w:rsidR="004779CC">
              <w:t xml:space="preserve">ayment to landowners will be </w:t>
            </w:r>
            <w:r>
              <w:t xml:space="preserve">dependent on </w:t>
            </w:r>
            <w:r w:rsidR="004672D1">
              <w:t>their</w:t>
            </w:r>
            <w:r>
              <w:t xml:space="preserve"> </w:t>
            </w:r>
            <w:r w:rsidR="00665910">
              <w:t>willing</w:t>
            </w:r>
            <w:r>
              <w:t>ness</w:t>
            </w:r>
            <w:r w:rsidR="00665910">
              <w:t xml:space="preserve"> </w:t>
            </w:r>
            <w:r w:rsidR="00A04A7F">
              <w:t xml:space="preserve">to cost share. The method for </w:t>
            </w:r>
            <w:r w:rsidR="005E0D1C">
              <w:t>determining the required level of</w:t>
            </w:r>
            <w:r w:rsidR="00A04A7F">
              <w:t xml:space="preserve"> incentive payments will be set by delivery partners and </w:t>
            </w:r>
            <w:r w:rsidR="004779CC">
              <w:t>can</w:t>
            </w:r>
            <w:r w:rsidR="00A04A7F">
              <w:t xml:space="preserve"> take account of </w:t>
            </w:r>
            <w:r w:rsidR="004779CC">
              <w:t>this.</w:t>
            </w:r>
          </w:p>
        </w:tc>
        <w:tc>
          <w:tcPr>
            <w:tcW w:w="1560" w:type="dxa"/>
          </w:tcPr>
          <w:p w14:paraId="0F683A87" w14:textId="28251E69" w:rsidR="00CA6F9A" w:rsidRPr="00316BDE" w:rsidRDefault="00665910" w:rsidP="004F3F25">
            <w:pPr>
              <w:pStyle w:val="BodyText"/>
            </w:pPr>
            <w:r>
              <w:t>Section 2.4.1</w:t>
            </w:r>
          </w:p>
        </w:tc>
      </w:tr>
      <w:tr w:rsidR="004F3F25" w14:paraId="11FAD5CE" w14:textId="77777777" w:rsidTr="27C97400">
        <w:tc>
          <w:tcPr>
            <w:tcW w:w="8789" w:type="dxa"/>
            <w:shd w:val="clear" w:color="auto" w:fill="F8FAE8" w:themeFill="background2"/>
          </w:tcPr>
          <w:p w14:paraId="4B0F4371" w14:textId="5C8192CD" w:rsidR="004F3F25" w:rsidRPr="009E4239" w:rsidRDefault="004F3F25" w:rsidP="004F3F25">
            <w:pPr>
              <w:pStyle w:val="BodyText"/>
            </w:pPr>
            <w:r w:rsidRPr="00316BDE">
              <w:t>If land restoration does not require woody regeneration, is it eligible for BushBank funding?</w:t>
            </w:r>
          </w:p>
        </w:tc>
        <w:tc>
          <w:tcPr>
            <w:tcW w:w="1560" w:type="dxa"/>
            <w:shd w:val="clear" w:color="auto" w:fill="F8FAE8" w:themeFill="background2"/>
          </w:tcPr>
          <w:p w14:paraId="239B2583" w14:textId="77777777" w:rsidR="004F3F25" w:rsidRPr="009E4239" w:rsidRDefault="004F3F25" w:rsidP="004F3F25">
            <w:pPr>
              <w:pStyle w:val="BodyText"/>
            </w:pPr>
          </w:p>
        </w:tc>
      </w:tr>
      <w:tr w:rsidR="004F3F25" w14:paraId="3A909F6A" w14:textId="77777777" w:rsidTr="27C97400">
        <w:tc>
          <w:tcPr>
            <w:tcW w:w="8789" w:type="dxa"/>
          </w:tcPr>
          <w:p w14:paraId="7054DE81" w14:textId="024235BB" w:rsidR="004F3F25" w:rsidRPr="009E4239" w:rsidRDefault="002F611A" w:rsidP="004F3F25">
            <w:pPr>
              <w:pStyle w:val="BodyText"/>
            </w:pPr>
            <w:r w:rsidRPr="002F611A">
              <w:t>The BushBank program has carbon objectives that can only be met if new woody vegetation is restored. A site can include existing remnant vegetation of good quality, and this is strongly encouraged when included with a restoration area that requires new woody vegetation to be planted or assisted to regenerate. The inclusion of some (up to ten per cent) grassland and non-woody wetland vegetation restoration to prevent carbon emissions and deliver good biodiversity outcomes is allowed.</w:t>
            </w:r>
          </w:p>
        </w:tc>
        <w:tc>
          <w:tcPr>
            <w:tcW w:w="1560" w:type="dxa"/>
          </w:tcPr>
          <w:p w14:paraId="02E8DDC6" w14:textId="29D59BAF" w:rsidR="004F3F25" w:rsidRPr="009E4239" w:rsidRDefault="002F611A" w:rsidP="004F3F25">
            <w:pPr>
              <w:pStyle w:val="BodyText"/>
            </w:pPr>
            <w:r w:rsidRPr="002F611A">
              <w:t>Section 2.3</w:t>
            </w:r>
          </w:p>
        </w:tc>
      </w:tr>
      <w:tr w:rsidR="00EF1953" w14:paraId="309DD2B1" w14:textId="77777777" w:rsidTr="27C97400">
        <w:tc>
          <w:tcPr>
            <w:tcW w:w="8789" w:type="dxa"/>
            <w:shd w:val="clear" w:color="auto" w:fill="DBD9E1" w:themeFill="accent6" w:themeFillTint="66"/>
          </w:tcPr>
          <w:p w14:paraId="5FE30FBC" w14:textId="0E5FEEA7" w:rsidR="00EF1953" w:rsidRPr="002F611A" w:rsidRDefault="00EF1953" w:rsidP="004F3F25">
            <w:pPr>
              <w:pStyle w:val="BodyText"/>
            </w:pPr>
            <w:r>
              <w:t xml:space="preserve">* </w:t>
            </w:r>
            <w:r w:rsidR="008F5396">
              <w:t>Would aerial seeding be an acceptable method of restoration?</w:t>
            </w:r>
          </w:p>
        </w:tc>
        <w:tc>
          <w:tcPr>
            <w:tcW w:w="1560" w:type="dxa"/>
            <w:shd w:val="clear" w:color="auto" w:fill="DBD9E1" w:themeFill="accent6" w:themeFillTint="66"/>
          </w:tcPr>
          <w:p w14:paraId="24DF9683" w14:textId="77777777" w:rsidR="00EF1953" w:rsidRPr="002F611A" w:rsidRDefault="00EF1953" w:rsidP="004F3F25">
            <w:pPr>
              <w:pStyle w:val="BodyText"/>
            </w:pPr>
          </w:p>
        </w:tc>
      </w:tr>
      <w:tr w:rsidR="00EF1953" w14:paraId="4889E6B7" w14:textId="77777777" w:rsidTr="27C97400">
        <w:tc>
          <w:tcPr>
            <w:tcW w:w="8789" w:type="dxa"/>
          </w:tcPr>
          <w:p w14:paraId="0BC2265B" w14:textId="711A7584" w:rsidR="00EF1953" w:rsidRPr="002F611A" w:rsidRDefault="008F5396" w:rsidP="004F3F25">
            <w:pPr>
              <w:pStyle w:val="BodyText"/>
            </w:pPr>
            <w:r>
              <w:t xml:space="preserve">The EOI response form </w:t>
            </w:r>
            <w:r w:rsidR="00384991">
              <w:t>includes an area where the methods of restoration are described. If aerial seeding is regarded as suitable and appropriate, this should be explained in the application</w:t>
            </w:r>
            <w:r w:rsidR="00C403D3">
              <w:t>.</w:t>
            </w:r>
          </w:p>
        </w:tc>
        <w:tc>
          <w:tcPr>
            <w:tcW w:w="1560" w:type="dxa"/>
          </w:tcPr>
          <w:p w14:paraId="3246286F" w14:textId="77777777" w:rsidR="00EF1953" w:rsidRPr="002F611A" w:rsidRDefault="00EF1953" w:rsidP="004F3F25">
            <w:pPr>
              <w:pStyle w:val="BodyText"/>
            </w:pPr>
          </w:p>
        </w:tc>
      </w:tr>
      <w:tr w:rsidR="00AB338C" w14:paraId="356C9236" w14:textId="77777777" w:rsidTr="27C97400">
        <w:tc>
          <w:tcPr>
            <w:tcW w:w="8789" w:type="dxa"/>
            <w:shd w:val="clear" w:color="auto" w:fill="DBD9E1" w:themeFill="accent6" w:themeFillTint="66"/>
          </w:tcPr>
          <w:p w14:paraId="26AC4CFA" w14:textId="732B8DA5" w:rsidR="00AB338C" w:rsidRDefault="00AB338C" w:rsidP="004F3F25">
            <w:pPr>
              <w:pStyle w:val="BodyText"/>
            </w:pPr>
            <w:r>
              <w:t>* What level of detail around project outcomes is expected in the EOI?</w:t>
            </w:r>
          </w:p>
        </w:tc>
        <w:tc>
          <w:tcPr>
            <w:tcW w:w="1560" w:type="dxa"/>
            <w:shd w:val="clear" w:color="auto" w:fill="DBD9E1" w:themeFill="accent6" w:themeFillTint="66"/>
          </w:tcPr>
          <w:p w14:paraId="3B11D030" w14:textId="77777777" w:rsidR="00AB338C" w:rsidRPr="002F611A" w:rsidRDefault="00AB338C" w:rsidP="004F3F25">
            <w:pPr>
              <w:pStyle w:val="BodyText"/>
            </w:pPr>
          </w:p>
        </w:tc>
      </w:tr>
      <w:tr w:rsidR="00AB338C" w14:paraId="0CA54235" w14:textId="77777777" w:rsidTr="27C97400">
        <w:tc>
          <w:tcPr>
            <w:tcW w:w="8789" w:type="dxa"/>
          </w:tcPr>
          <w:p w14:paraId="129E38C9" w14:textId="68E5E3A2" w:rsidR="00AB338C" w:rsidRDefault="004D1369" w:rsidP="004F3F25">
            <w:pPr>
              <w:pStyle w:val="BodyText"/>
            </w:pPr>
            <w:r>
              <w:t xml:space="preserve">The </w:t>
            </w:r>
            <w:r w:rsidR="0056230B">
              <w:t xml:space="preserve">EOI should include an informed estimate on what a delivery partner believes can be achieved with the funding requested from BushBank combined with their co-funding and expertise. Further details about project outcomes (such as number of landowners involved) can be verified later during the project implementation plan phase. </w:t>
            </w:r>
          </w:p>
        </w:tc>
        <w:tc>
          <w:tcPr>
            <w:tcW w:w="1560" w:type="dxa"/>
          </w:tcPr>
          <w:p w14:paraId="5AF53954" w14:textId="77777777" w:rsidR="00AB338C" w:rsidRPr="002F611A" w:rsidRDefault="00AB338C" w:rsidP="004F3F25">
            <w:pPr>
              <w:pStyle w:val="BodyText"/>
            </w:pPr>
          </w:p>
        </w:tc>
      </w:tr>
      <w:tr w:rsidR="002F611A" w14:paraId="4B5FC50C" w14:textId="77777777" w:rsidTr="27C97400">
        <w:tc>
          <w:tcPr>
            <w:tcW w:w="8789" w:type="dxa"/>
            <w:shd w:val="clear" w:color="auto" w:fill="F8FAE8" w:themeFill="background2"/>
          </w:tcPr>
          <w:p w14:paraId="397ED538" w14:textId="6765ED1E" w:rsidR="002F611A" w:rsidRPr="002910FB" w:rsidRDefault="002F611A" w:rsidP="002F611A">
            <w:pPr>
              <w:pStyle w:val="BodyText"/>
            </w:pPr>
            <w:r w:rsidRPr="009B0EA8">
              <w:t>How long will delivery partners have to implement the project?</w:t>
            </w:r>
          </w:p>
        </w:tc>
        <w:tc>
          <w:tcPr>
            <w:tcW w:w="1560" w:type="dxa"/>
            <w:shd w:val="clear" w:color="auto" w:fill="F8FAE8" w:themeFill="background2"/>
          </w:tcPr>
          <w:p w14:paraId="51C69C1C" w14:textId="77777777" w:rsidR="002F611A" w:rsidRPr="002910FB" w:rsidRDefault="002F611A" w:rsidP="002F611A">
            <w:pPr>
              <w:pStyle w:val="BodyText"/>
            </w:pPr>
          </w:p>
        </w:tc>
      </w:tr>
      <w:tr w:rsidR="002F611A" w14:paraId="31BFB172" w14:textId="77777777" w:rsidTr="27C97400">
        <w:tc>
          <w:tcPr>
            <w:tcW w:w="8789" w:type="dxa"/>
          </w:tcPr>
          <w:p w14:paraId="2E85D921" w14:textId="77777777" w:rsidR="002F611A" w:rsidRDefault="002F611A" w:rsidP="002F611A">
            <w:pPr>
              <w:pStyle w:val="BodyText"/>
            </w:pPr>
            <w:r w:rsidRPr="009B0EA8">
              <w:t>The maximum term of agreement with a delivery partner will be 15 years. Following the delivery partner’s commencing the funding agreement, it is expected that within:</w:t>
            </w:r>
          </w:p>
          <w:p w14:paraId="19BCBEAC" w14:textId="48934559" w:rsidR="002F611A" w:rsidRDefault="002F611A" w:rsidP="001C65E4">
            <w:pPr>
              <w:pStyle w:val="TableTextBullet"/>
            </w:pPr>
            <w:r>
              <w:t>3 years of commencing</w:t>
            </w:r>
            <w:r w:rsidR="0096624B">
              <w:t>,</w:t>
            </w:r>
            <w:r>
              <w:t xml:space="preserve"> the delivery partner will have identified all landowners </w:t>
            </w:r>
          </w:p>
          <w:p w14:paraId="78EB843A" w14:textId="73E78927" w:rsidR="002F611A" w:rsidRDefault="002F611A" w:rsidP="001C65E4">
            <w:pPr>
              <w:pStyle w:val="TableTextBullet"/>
            </w:pPr>
            <w:r>
              <w:t>4 years of commencing</w:t>
            </w:r>
            <w:r w:rsidR="0096624B">
              <w:t>,</w:t>
            </w:r>
            <w:r>
              <w:t xml:space="preserve"> on-ground restoration activities will have commenced on all sites</w:t>
            </w:r>
          </w:p>
          <w:p w14:paraId="7E3CAAAA" w14:textId="19DCCB61" w:rsidR="002F611A" w:rsidRDefault="002F611A" w:rsidP="001C65E4">
            <w:pPr>
              <w:pStyle w:val="TableTextBullet"/>
            </w:pPr>
            <w:r>
              <w:t>5 years of commencing</w:t>
            </w:r>
            <w:r w:rsidR="0096624B">
              <w:t>,</w:t>
            </w:r>
            <w:r>
              <w:t xml:space="preserve"> initial planting will have been completed on all sites.</w:t>
            </w:r>
          </w:p>
          <w:p w14:paraId="2E76771C" w14:textId="786C36DD" w:rsidR="002F611A" w:rsidRPr="002910FB" w:rsidRDefault="002F611A" w:rsidP="002F611A">
            <w:pPr>
              <w:pStyle w:val="BodyText"/>
            </w:pPr>
            <w:r>
              <w:t>All plantings should be well established by year 10 of the commencement of on-ground restoration works. Agreements will run until this milestone is achieved.</w:t>
            </w:r>
          </w:p>
        </w:tc>
        <w:tc>
          <w:tcPr>
            <w:tcW w:w="1560" w:type="dxa"/>
          </w:tcPr>
          <w:p w14:paraId="11C4460A" w14:textId="7B6E0A1E" w:rsidR="002F611A" w:rsidRPr="002910FB" w:rsidRDefault="002F611A" w:rsidP="002F611A">
            <w:pPr>
              <w:pStyle w:val="BodyText"/>
            </w:pPr>
            <w:r w:rsidRPr="002F611A">
              <w:t>Section 2.2</w:t>
            </w:r>
          </w:p>
        </w:tc>
      </w:tr>
      <w:tr w:rsidR="002F611A" w14:paraId="6C780ED3" w14:textId="77777777" w:rsidTr="27C97400">
        <w:tc>
          <w:tcPr>
            <w:tcW w:w="8789" w:type="dxa"/>
            <w:shd w:val="clear" w:color="auto" w:fill="F8FAE8" w:themeFill="background2"/>
          </w:tcPr>
          <w:p w14:paraId="5FDD77B3" w14:textId="1178F7EE" w:rsidR="002F611A" w:rsidRPr="002910FB" w:rsidRDefault="002F611A" w:rsidP="002F611A">
            <w:pPr>
              <w:pStyle w:val="BodyText"/>
            </w:pPr>
            <w:r w:rsidRPr="002F611A">
              <w:t>What if a project fails to meet the extent of restoration required under the funding agreement?</w:t>
            </w:r>
          </w:p>
        </w:tc>
        <w:tc>
          <w:tcPr>
            <w:tcW w:w="1560" w:type="dxa"/>
            <w:shd w:val="clear" w:color="auto" w:fill="F8FAE8" w:themeFill="background2"/>
          </w:tcPr>
          <w:p w14:paraId="4E45F295" w14:textId="77777777" w:rsidR="002F611A" w:rsidRPr="002910FB" w:rsidRDefault="002F611A" w:rsidP="002F611A">
            <w:pPr>
              <w:pStyle w:val="BodyText"/>
            </w:pPr>
          </w:p>
        </w:tc>
      </w:tr>
      <w:tr w:rsidR="002F611A" w14:paraId="1C14BF45" w14:textId="77777777" w:rsidTr="27C97400">
        <w:tc>
          <w:tcPr>
            <w:tcW w:w="8789" w:type="dxa"/>
          </w:tcPr>
          <w:p w14:paraId="1CF24B4D" w14:textId="58680406" w:rsidR="002F611A" w:rsidRPr="002910FB" w:rsidRDefault="002F611A" w:rsidP="002F611A">
            <w:pPr>
              <w:pStyle w:val="BodyText"/>
            </w:pPr>
            <w:r w:rsidRPr="002F611A">
              <w:t>The funding agreement will include provisions for making good and variations. Delivery partners should provide realistic project outcomes and clearly note assumptions and risks in their plans.</w:t>
            </w:r>
          </w:p>
        </w:tc>
        <w:tc>
          <w:tcPr>
            <w:tcW w:w="1560" w:type="dxa"/>
          </w:tcPr>
          <w:p w14:paraId="163F7914" w14:textId="209CD775" w:rsidR="002F611A" w:rsidRPr="002910FB" w:rsidRDefault="002F611A" w:rsidP="002F611A">
            <w:pPr>
              <w:pStyle w:val="BodyText"/>
            </w:pPr>
            <w:r w:rsidRPr="002F611A">
              <w:t>Section 4.2.1</w:t>
            </w:r>
          </w:p>
        </w:tc>
      </w:tr>
    </w:tbl>
    <w:p w14:paraId="0D80D63E" w14:textId="77777777" w:rsidR="003F7E17" w:rsidRDefault="003F7E17">
      <w:r>
        <w:br w:type="page"/>
      </w:r>
    </w:p>
    <w:tbl>
      <w:tblPr>
        <w:tblStyle w:val="TableGrid"/>
        <w:tblW w:w="10349" w:type="dxa"/>
        <w:tblLook w:val="04A0" w:firstRow="1" w:lastRow="0" w:firstColumn="1" w:lastColumn="0" w:noHBand="0" w:noVBand="1"/>
      </w:tblPr>
      <w:tblGrid>
        <w:gridCol w:w="8789"/>
        <w:gridCol w:w="1560"/>
      </w:tblGrid>
      <w:tr w:rsidR="00A40B8C" w14:paraId="786241DA" w14:textId="77777777" w:rsidTr="27C974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789" w:type="dxa"/>
            <w:shd w:val="clear" w:color="auto" w:fill="DBD9E1" w:themeFill="accent6" w:themeFillTint="66"/>
          </w:tcPr>
          <w:p w14:paraId="52A4ED4A" w14:textId="19DB4F60" w:rsidR="00A40B8C" w:rsidRDefault="00A40B8C" w:rsidP="002F611A">
            <w:pPr>
              <w:pStyle w:val="BodyText"/>
            </w:pPr>
            <w:r>
              <w:lastRenderedPageBreak/>
              <w:t xml:space="preserve">* I have a significant proposal that meets </w:t>
            </w:r>
            <w:r w:rsidR="00AF1AD0">
              <w:t>most</w:t>
            </w:r>
            <w:r>
              <w:t xml:space="preserve"> but not all the program specifications, can I still apply to be a delivery partner?</w:t>
            </w:r>
          </w:p>
        </w:tc>
        <w:tc>
          <w:tcPr>
            <w:tcW w:w="1560" w:type="dxa"/>
            <w:shd w:val="clear" w:color="auto" w:fill="DBD9E1" w:themeFill="accent6" w:themeFillTint="66"/>
          </w:tcPr>
          <w:p w14:paraId="1C2FFF4F" w14:textId="77777777" w:rsidR="00A40B8C" w:rsidRPr="002F611A" w:rsidRDefault="00A40B8C" w:rsidP="002F611A">
            <w:pPr>
              <w:pStyle w:val="BodyText"/>
              <w:cnfStyle w:val="100000000000" w:firstRow="1" w:lastRow="0" w:firstColumn="0" w:lastColumn="0" w:oddVBand="0" w:evenVBand="0" w:oddHBand="0" w:evenHBand="0" w:firstRowFirstColumn="0" w:firstRowLastColumn="0" w:lastRowFirstColumn="0" w:lastRowLastColumn="0"/>
            </w:pPr>
          </w:p>
        </w:tc>
      </w:tr>
      <w:tr w:rsidR="00A40B8C" w14:paraId="25CA062A" w14:textId="77777777" w:rsidTr="27C97400">
        <w:tc>
          <w:tcPr>
            <w:tcW w:w="8789" w:type="dxa"/>
          </w:tcPr>
          <w:p w14:paraId="0469A3A8" w14:textId="21EF06BB" w:rsidR="00086DD9" w:rsidRDefault="00B8700B" w:rsidP="003A76D3">
            <w:pPr>
              <w:pStyle w:val="BodyText"/>
            </w:pPr>
            <w:r>
              <w:t>The program is seeking a delivery partner that can comply with the program specification and bring co-funding to deliver the target of 20,000 hectares.</w:t>
            </w:r>
            <w:r w:rsidR="00086DD9">
              <w:t xml:space="preserve"> </w:t>
            </w:r>
            <w:r w:rsidR="007D4161">
              <w:t>During the assessment process, applicants that meet this w</w:t>
            </w:r>
            <w:r w:rsidR="00086DD9">
              <w:t>ill be preferenced over applications that do not</w:t>
            </w:r>
            <w:r w:rsidR="003A76D3">
              <w:t>. T</w:t>
            </w:r>
            <w:r w:rsidR="007D4161">
              <w:t>h</w:t>
            </w:r>
            <w:r w:rsidR="00C50641">
              <w:t xml:space="preserve">e EOI form </w:t>
            </w:r>
            <w:r w:rsidR="00354600">
              <w:t>provides for the a</w:t>
            </w:r>
            <w:r w:rsidR="003212B0">
              <w:t xml:space="preserve">pplicant </w:t>
            </w:r>
            <w:r w:rsidR="00354600">
              <w:t xml:space="preserve">to note where they </w:t>
            </w:r>
            <w:r w:rsidR="003212B0">
              <w:t>will not comply or only partially comply with any section(s</w:t>
            </w:r>
            <w:r w:rsidR="0064641A">
              <w:t>)</w:t>
            </w:r>
            <w:r w:rsidR="003212B0">
              <w:t xml:space="preserve"> and provide reasoning.</w:t>
            </w:r>
            <w:r w:rsidR="0064641A">
              <w:t xml:space="preserve"> </w:t>
            </w:r>
          </w:p>
        </w:tc>
        <w:tc>
          <w:tcPr>
            <w:tcW w:w="1560" w:type="dxa"/>
          </w:tcPr>
          <w:p w14:paraId="63B805F9" w14:textId="5800171A" w:rsidR="00A40B8C" w:rsidRPr="002F611A" w:rsidRDefault="003212B0" w:rsidP="002F611A">
            <w:pPr>
              <w:pStyle w:val="BodyText"/>
            </w:pPr>
            <w:r>
              <w:t>Section A.1.5 of the EOI form</w:t>
            </w:r>
          </w:p>
        </w:tc>
      </w:tr>
    </w:tbl>
    <w:p w14:paraId="0995F7F3" w14:textId="77777777" w:rsidR="00254A01" w:rsidRDefault="00254A01" w:rsidP="00254A01">
      <w:pPr>
        <w:pStyle w:val="BodyText"/>
      </w:pPr>
    </w:p>
    <w:tbl>
      <w:tblPr>
        <w:tblpPr w:leftFromText="181" w:rightFromText="181" w:topFromText="113" w:vertAnchor="page" w:horzAnchor="margin" w:tblpY="13061"/>
        <w:tblOverlap w:val="never"/>
        <w:tblW w:w="10348"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5132"/>
      </w:tblGrid>
      <w:tr w:rsidR="00381C62" w14:paraId="422E3EAE" w14:textId="77777777" w:rsidTr="00023E83">
        <w:trPr>
          <w:trHeight w:val="2608"/>
        </w:trPr>
        <w:tc>
          <w:tcPr>
            <w:tcW w:w="5216" w:type="dxa"/>
            <w:shd w:val="clear" w:color="auto" w:fill="auto"/>
          </w:tcPr>
          <w:p w14:paraId="624161D9" w14:textId="32E40332" w:rsidR="00381C62" w:rsidRDefault="00381C62" w:rsidP="00023E8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43E21">
              <w:rPr>
                <w:noProof/>
              </w:rPr>
              <w:t>2022</w:t>
            </w:r>
            <w:r>
              <w:fldChar w:fldCharType="end"/>
            </w:r>
          </w:p>
          <w:p w14:paraId="0153B66D" w14:textId="77777777" w:rsidR="00381C62" w:rsidRDefault="00381C62" w:rsidP="00023E83">
            <w:pPr>
              <w:pStyle w:val="SmallBodyText"/>
            </w:pPr>
            <w:r>
              <w:rPr>
                <w:noProof/>
              </w:rPr>
              <w:drawing>
                <wp:anchor distT="0" distB="0" distL="114300" distR="36195" simplePos="0" relativeHeight="251658240" behindDoc="0" locked="1" layoutInCell="1" allowOverlap="1" wp14:anchorId="03277DFE" wp14:editId="1D19388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69D89D9" w14:textId="77777777" w:rsidR="00381C62" w:rsidRPr="008F559C" w:rsidRDefault="00381C62" w:rsidP="00023E83">
            <w:pPr>
              <w:pStyle w:val="SmallHeading"/>
            </w:pPr>
            <w:r w:rsidRPr="00C255C2">
              <w:t>Disclaimer</w:t>
            </w:r>
          </w:p>
          <w:p w14:paraId="04BDFF09" w14:textId="77777777" w:rsidR="00381C62" w:rsidRDefault="00381C62" w:rsidP="00023E83">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132" w:type="dxa"/>
            <w:shd w:val="clear" w:color="auto" w:fill="auto"/>
          </w:tcPr>
          <w:p w14:paraId="07EDAE66" w14:textId="77777777" w:rsidR="00381C62" w:rsidRPr="00E97294" w:rsidRDefault="00381C62" w:rsidP="00023E83">
            <w:pPr>
              <w:pStyle w:val="xAccessibilityHeading"/>
            </w:pPr>
            <w:bookmarkStart w:id="2" w:name="_Accessibility"/>
            <w:bookmarkEnd w:id="2"/>
            <w:r w:rsidRPr="00E97294">
              <w:t>Accessibility</w:t>
            </w:r>
          </w:p>
          <w:p w14:paraId="44484663" w14:textId="0F2D908B" w:rsidR="00381C62" w:rsidRDefault="00381C62" w:rsidP="00023E83">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23C11ACF" w14:textId="77777777" w:rsidR="00381C62" w:rsidRDefault="00381C62" w:rsidP="00023E83">
            <w:pPr>
              <w:pStyle w:val="SmallBodyText"/>
            </w:pPr>
          </w:p>
        </w:tc>
      </w:tr>
    </w:tbl>
    <w:p w14:paraId="650A2525" w14:textId="4F0BE5A9" w:rsidR="006E1C8D" w:rsidRDefault="006E1C8D" w:rsidP="00023E83">
      <w:pPr>
        <w:pStyle w:val="SmallBodyText"/>
      </w:pPr>
    </w:p>
    <w:sectPr w:rsidR="006E1C8D" w:rsidSect="00F2648E">
      <w:type w:val="continuous"/>
      <w:pgSz w:w="11907" w:h="16840" w:code="9"/>
      <w:pgMar w:top="2211" w:right="851" w:bottom="709"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B2DB" w14:textId="77777777" w:rsidR="00844B52" w:rsidRDefault="00844B52">
      <w:r>
        <w:separator/>
      </w:r>
    </w:p>
    <w:p w14:paraId="4A956595" w14:textId="77777777" w:rsidR="00844B52" w:rsidRDefault="00844B52"/>
    <w:p w14:paraId="6066DFCA" w14:textId="77777777" w:rsidR="00844B52" w:rsidRDefault="00844B52"/>
  </w:endnote>
  <w:endnote w:type="continuationSeparator" w:id="0">
    <w:p w14:paraId="69454263" w14:textId="77777777" w:rsidR="00844B52" w:rsidRDefault="00844B52">
      <w:r>
        <w:continuationSeparator/>
      </w:r>
    </w:p>
    <w:p w14:paraId="2110C8AD" w14:textId="77777777" w:rsidR="00844B52" w:rsidRDefault="00844B52"/>
    <w:p w14:paraId="1BEF603A" w14:textId="77777777" w:rsidR="00844B52" w:rsidRDefault="00844B52"/>
  </w:endnote>
  <w:endnote w:type="continuationNotice" w:id="1">
    <w:p w14:paraId="6BC49029" w14:textId="77777777" w:rsidR="00844B52" w:rsidRDefault="00844B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F67E" w14:textId="012041C5" w:rsidR="00B40C2E" w:rsidRPr="00B5221E" w:rsidRDefault="002F611A" w:rsidP="00E97294">
    <w:pPr>
      <w:pStyle w:val="FooterEven"/>
    </w:pPr>
    <w:r>
      <w:rPr>
        <w:noProof/>
      </w:rPr>
      <mc:AlternateContent>
        <mc:Choice Requires="wps">
          <w:drawing>
            <wp:anchor distT="0" distB="0" distL="114300" distR="114300" simplePos="0" relativeHeight="251658260" behindDoc="0" locked="0" layoutInCell="0" allowOverlap="1" wp14:anchorId="4D87C868" wp14:editId="4CB767E1">
              <wp:simplePos x="0" y="0"/>
              <wp:positionH relativeFrom="page">
                <wp:posOffset>0</wp:posOffset>
              </wp:positionH>
              <wp:positionV relativeFrom="page">
                <wp:posOffset>10229215</wp:posOffset>
              </wp:positionV>
              <wp:extent cx="7560945" cy="273050"/>
              <wp:effectExtent l="0" t="0" r="0" b="12700"/>
              <wp:wrapNone/>
              <wp:docPr id="13" name="MSIPCM041947d18e52dbe56ccf5b6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6C67F" w14:textId="4A79830B" w:rsidR="002F611A" w:rsidRPr="002F611A" w:rsidRDefault="002F611A" w:rsidP="002F611A">
                          <w:pPr>
                            <w:jc w:val="center"/>
                            <w:rPr>
                              <w:rFonts w:ascii="Calibri" w:hAnsi="Calibri" w:cs="Calibri"/>
                              <w:color w:val="000000"/>
                              <w:sz w:val="24"/>
                            </w:rPr>
                          </w:pPr>
                          <w:r w:rsidRPr="002F61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87C868" id="_x0000_t202" coordsize="21600,21600" o:spt="202" path="m,l,21600r21600,l21600,xe">
              <v:stroke joinstyle="miter"/>
              <v:path gradientshapeok="t" o:connecttype="rect"/>
            </v:shapetype>
            <v:shape id="MSIPCM041947d18e52dbe56ccf5b6b"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eaf9utAIAAEsF&#10;AAAOAAAAAAAAAAAAAAAAAC4CAABkcnMvZTJvRG9jLnhtbFBLAQItABQABgAIAAAAIQARcqd+3wAA&#10;AAsBAAAPAAAAAAAAAAAAAAAAAA4FAABkcnMvZG93bnJldi54bWxQSwUGAAAAAAQABADzAAAAGgYA&#10;AAAA&#10;" o:allowincell="f" filled="f" stroked="f" strokeweight=".5pt">
              <v:textbox inset=",0,,0">
                <w:txbxContent>
                  <w:p w14:paraId="46D6C67F" w14:textId="4A79830B" w:rsidR="002F611A" w:rsidRPr="002F611A" w:rsidRDefault="002F611A" w:rsidP="002F611A">
                    <w:pPr>
                      <w:jc w:val="center"/>
                      <w:rPr>
                        <w:rFonts w:ascii="Calibri" w:hAnsi="Calibri" w:cs="Calibri"/>
                        <w:color w:val="000000"/>
                        <w:sz w:val="24"/>
                      </w:rPr>
                    </w:pPr>
                    <w:r w:rsidRPr="002F611A">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45968308" wp14:editId="3A2D998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FF28" w14:textId="5EB82A2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8308"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6EBDFF28" w14:textId="5EB82A2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9C34" w14:textId="3AFCA24D" w:rsidR="00B40C2E" w:rsidRDefault="002F611A" w:rsidP="00213C82">
    <w:pPr>
      <w:pStyle w:val="Footer"/>
    </w:pPr>
    <w:r>
      <w:rPr>
        <w:noProof/>
      </w:rPr>
      <mc:AlternateContent>
        <mc:Choice Requires="wps">
          <w:drawing>
            <wp:anchor distT="0" distB="0" distL="114300" distR="114300" simplePos="0" relativeHeight="251658258" behindDoc="0" locked="0" layoutInCell="0" allowOverlap="1" wp14:anchorId="08EB3AD1" wp14:editId="3F7ED06B">
              <wp:simplePos x="0" y="0"/>
              <wp:positionH relativeFrom="page">
                <wp:posOffset>0</wp:posOffset>
              </wp:positionH>
              <wp:positionV relativeFrom="page">
                <wp:posOffset>10229215</wp:posOffset>
              </wp:positionV>
              <wp:extent cx="7560945" cy="273050"/>
              <wp:effectExtent l="0" t="0" r="0" b="12700"/>
              <wp:wrapNone/>
              <wp:docPr id="2" name="MSIPCM73434ff69fcf57e25f818ce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92C3D" w14:textId="5E28B6C5" w:rsidR="002F611A" w:rsidRPr="002F611A" w:rsidRDefault="002F611A" w:rsidP="002F611A">
                          <w:pPr>
                            <w:jc w:val="center"/>
                            <w:rPr>
                              <w:rFonts w:ascii="Calibri" w:hAnsi="Calibri" w:cs="Calibri"/>
                              <w:color w:val="000000"/>
                              <w:sz w:val="24"/>
                            </w:rPr>
                          </w:pPr>
                          <w:r w:rsidRPr="002F61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EB3AD1" id="_x0000_t202" coordsize="21600,21600" o:spt="202" path="m,l,21600r21600,l21600,xe">
              <v:stroke joinstyle="miter"/>
              <v:path gradientshapeok="t" o:connecttype="rect"/>
            </v:shapetype>
            <v:shape id="MSIPCM73434ff69fcf57e25f818ceb"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6/f5hbICAABOBQAA&#10;DgAAAAAAAAAAAAAAAAAuAgAAZHJzL2Uyb0RvYy54bWxQSwECLQAUAAYACAAAACEAEXKnft8AAAAL&#10;AQAADwAAAAAAAAAAAAAAAAAMBQAAZHJzL2Rvd25yZXYueG1sUEsFBgAAAAAEAAQA8wAAABgGAAAA&#10;AA==&#10;" o:allowincell="f" filled="f" stroked="f" strokeweight=".5pt">
              <v:textbox inset=",0,,0">
                <w:txbxContent>
                  <w:p w14:paraId="2A792C3D" w14:textId="5E28B6C5" w:rsidR="002F611A" w:rsidRPr="002F611A" w:rsidRDefault="002F611A" w:rsidP="002F611A">
                    <w:pPr>
                      <w:jc w:val="center"/>
                      <w:rPr>
                        <w:rFonts w:ascii="Calibri" w:hAnsi="Calibri" w:cs="Calibri"/>
                        <w:color w:val="000000"/>
                        <w:sz w:val="24"/>
                      </w:rPr>
                    </w:pPr>
                    <w:r w:rsidRPr="002F611A">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0268B9A7" wp14:editId="06A6DFB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76C6" w14:textId="0A005FB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B9A7"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39C976C6" w14:textId="0A005FB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2714" w14:textId="532C2E5D" w:rsidR="00B40C2E" w:rsidRDefault="002F611A" w:rsidP="00BF3066">
    <w:pPr>
      <w:pStyle w:val="Footer"/>
      <w:spacing w:before="1600"/>
    </w:pPr>
    <w:r>
      <w:rPr>
        <w:noProof/>
      </w:rPr>
      <mc:AlternateContent>
        <mc:Choice Requires="wps">
          <w:drawing>
            <wp:anchor distT="0" distB="0" distL="114300" distR="114300" simplePos="0" relativeHeight="251658259" behindDoc="0" locked="0" layoutInCell="0" allowOverlap="1" wp14:anchorId="60FB9A86" wp14:editId="1A7721CF">
              <wp:simplePos x="0" y="0"/>
              <wp:positionH relativeFrom="page">
                <wp:posOffset>0</wp:posOffset>
              </wp:positionH>
              <wp:positionV relativeFrom="page">
                <wp:posOffset>10229215</wp:posOffset>
              </wp:positionV>
              <wp:extent cx="7560945" cy="273050"/>
              <wp:effectExtent l="0" t="0" r="0" b="12700"/>
              <wp:wrapNone/>
              <wp:docPr id="4" name="MSIPCM7e4a4d0897aebd6843b85e3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6DAA2" w14:textId="70844D5F" w:rsidR="002F611A" w:rsidRPr="002F611A" w:rsidRDefault="002F611A" w:rsidP="002F611A">
                          <w:pPr>
                            <w:jc w:val="center"/>
                            <w:rPr>
                              <w:rFonts w:ascii="Calibri" w:hAnsi="Calibri" w:cs="Calibri"/>
                              <w:color w:val="000000"/>
                              <w:sz w:val="24"/>
                            </w:rPr>
                          </w:pPr>
                          <w:r w:rsidRPr="002F61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FB9A86" id="_x0000_t202" coordsize="21600,21600" o:spt="202" path="m,l,21600r21600,l21600,xe">
              <v:stroke joinstyle="miter"/>
              <v:path gradientshapeok="t" o:connecttype="rect"/>
            </v:shapetype>
            <v:shape id="MSIPCM7e4a4d0897aebd6843b85e3a"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GZ/GqzAgAAUAUA&#10;AA4AAAAAAAAAAAAAAAAALgIAAGRycy9lMm9Eb2MueG1sUEsBAi0AFAAGAAgAAAAhABFyp37fAAAA&#10;CwEAAA8AAAAAAAAAAAAAAAAADQUAAGRycy9kb3ducmV2LnhtbFBLBQYAAAAABAAEAPMAAAAZBgAA&#10;AAA=&#10;" o:allowincell="f" filled="f" stroked="f" strokeweight=".5pt">
              <v:textbox inset=",0,,0">
                <w:txbxContent>
                  <w:p w14:paraId="1396DAA2" w14:textId="70844D5F" w:rsidR="002F611A" w:rsidRPr="002F611A" w:rsidRDefault="002F611A" w:rsidP="002F611A">
                    <w:pPr>
                      <w:jc w:val="center"/>
                      <w:rPr>
                        <w:rFonts w:ascii="Calibri" w:hAnsi="Calibri" w:cs="Calibri"/>
                        <w:color w:val="000000"/>
                        <w:sz w:val="24"/>
                      </w:rPr>
                    </w:pPr>
                    <w:r w:rsidRPr="002F611A">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2EA4EED2" wp14:editId="086ACD27">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044D0300" wp14:editId="1978C276">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8C8E9D4" wp14:editId="5EBF565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1E8AD"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E9D4" id="WebAddress" o:spid="_x0000_s1031"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6F21E8AD"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6D60FA49" wp14:editId="3C6EADD1">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BCDE" w14:textId="77777777" w:rsidR="00844B52" w:rsidRPr="008F5280" w:rsidRDefault="00844B52" w:rsidP="008F5280">
      <w:pPr>
        <w:pStyle w:val="FootnoteSeparator"/>
      </w:pPr>
    </w:p>
    <w:p w14:paraId="3C5F42DA" w14:textId="77777777" w:rsidR="00844B52" w:rsidRDefault="00844B52"/>
  </w:footnote>
  <w:footnote w:type="continuationSeparator" w:id="0">
    <w:p w14:paraId="331FA1DC" w14:textId="77777777" w:rsidR="00844B52" w:rsidRDefault="00844B52" w:rsidP="008F5280">
      <w:pPr>
        <w:pStyle w:val="FootnoteSeparator"/>
      </w:pPr>
    </w:p>
    <w:p w14:paraId="5F913CC7" w14:textId="77777777" w:rsidR="00844B52" w:rsidRDefault="00844B52"/>
    <w:p w14:paraId="61D57F8C" w14:textId="77777777" w:rsidR="00844B52" w:rsidRDefault="00844B52"/>
  </w:footnote>
  <w:footnote w:type="continuationNotice" w:id="1">
    <w:p w14:paraId="30B9ECBF" w14:textId="77777777" w:rsidR="00844B52" w:rsidRDefault="00844B52" w:rsidP="00D55628"/>
    <w:p w14:paraId="67BC2856" w14:textId="77777777" w:rsidR="00844B52" w:rsidRDefault="00844B52"/>
    <w:p w14:paraId="386459FD" w14:textId="77777777" w:rsidR="00844B52" w:rsidRDefault="00844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636A598" w14:textId="77777777" w:rsidTr="00B40C2E">
      <w:trPr>
        <w:trHeight w:hRule="exact" w:val="1418"/>
      </w:trPr>
      <w:tc>
        <w:tcPr>
          <w:tcW w:w="7761" w:type="dxa"/>
          <w:vAlign w:val="center"/>
        </w:tcPr>
        <w:p w14:paraId="5EDF43BD" w14:textId="2FDAD891"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0A3DDE">
            <w:rPr>
              <w:noProof/>
            </w:rPr>
            <w:t>BushBank private land restoration and protection</w:t>
          </w:r>
          <w:r>
            <w:rPr>
              <w:noProof/>
            </w:rPr>
            <w:fldChar w:fldCharType="end"/>
          </w:r>
        </w:p>
      </w:tc>
    </w:tr>
  </w:tbl>
  <w:p w14:paraId="697B7C54"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1EA19F1A" wp14:editId="396168C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122DDFE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68FEA829" wp14:editId="0C861A5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3E351130">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FAE4A17" wp14:editId="2C5D01D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FA9E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15D80A0"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5269CF0" w14:textId="77777777" w:rsidTr="00B40C2E">
      <w:trPr>
        <w:trHeight w:hRule="exact" w:val="1418"/>
      </w:trPr>
      <w:tc>
        <w:tcPr>
          <w:tcW w:w="7761" w:type="dxa"/>
          <w:vAlign w:val="center"/>
        </w:tcPr>
        <w:p w14:paraId="499CF317" w14:textId="2C6C235C"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0A3DDE">
            <w:rPr>
              <w:noProof/>
            </w:rPr>
            <w:t>BushBank private land restoration and protection</w:t>
          </w:r>
          <w:r>
            <w:rPr>
              <w:noProof/>
            </w:rPr>
            <w:fldChar w:fldCharType="end"/>
          </w:r>
        </w:p>
      </w:tc>
    </w:tr>
  </w:tbl>
  <w:p w14:paraId="555F6606"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071C5267" wp14:editId="6491DCD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w14:anchorId="242DAF3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AD2BA8A" wp14:editId="114B1913">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8DA6DE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90DB8AF" wp14:editId="6E72CFB0">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85E8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47D9CEEB"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38BC"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4AE10AC2" wp14:editId="36668371">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15CD61D7" wp14:editId="032F3C24">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4622EC0C" wp14:editId="44C6605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4D0F5C42">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096A4A70" wp14:editId="4DB66EF2">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Bottom"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6448C389">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6ACB25F5" wp14:editId="0E7C255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5A0BF8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4BB20FEA" wp14:editId="0919678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8BFD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2E4E5A"/>
    <w:multiLevelType w:val="hybridMultilevel"/>
    <w:tmpl w:val="E4D2D2FA"/>
    <w:lvl w:ilvl="0" w:tplc="19C0196E">
      <w:start w:val="2"/>
      <w:numFmt w:val="bullet"/>
      <w:lvlText w:val=""/>
      <w:lvlJc w:val="left"/>
      <w:pPr>
        <w:ind w:left="473" w:hanging="360"/>
      </w:pPr>
      <w:rPr>
        <w:rFonts w:ascii="Symbol" w:eastAsia="Times New Roman" w:hAnsi="Symbol"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15:restartNumberingAfterBreak="0">
    <w:nsid w:val="4D545EC4"/>
    <w:multiLevelType w:val="multilevel"/>
    <w:tmpl w:val="A40AC548"/>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0139A6"/>
    <w:rsid w:val="0000017F"/>
    <w:rsid w:val="00000279"/>
    <w:rsid w:val="000004BD"/>
    <w:rsid w:val="00000B7A"/>
    <w:rsid w:val="00000C89"/>
    <w:rsid w:val="00000FEB"/>
    <w:rsid w:val="000012BE"/>
    <w:rsid w:val="00001BD3"/>
    <w:rsid w:val="00001E86"/>
    <w:rsid w:val="00001F76"/>
    <w:rsid w:val="000022E6"/>
    <w:rsid w:val="000024EB"/>
    <w:rsid w:val="000026BF"/>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7E5"/>
    <w:rsid w:val="00012B94"/>
    <w:rsid w:val="00012DF3"/>
    <w:rsid w:val="00012E66"/>
    <w:rsid w:val="00012EC2"/>
    <w:rsid w:val="00013360"/>
    <w:rsid w:val="0001362A"/>
    <w:rsid w:val="0001389C"/>
    <w:rsid w:val="0001393A"/>
    <w:rsid w:val="000139A6"/>
    <w:rsid w:val="00013BAE"/>
    <w:rsid w:val="00013DC6"/>
    <w:rsid w:val="0001466C"/>
    <w:rsid w:val="00014E15"/>
    <w:rsid w:val="00015BB6"/>
    <w:rsid w:val="000161CE"/>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E83"/>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049"/>
    <w:rsid w:val="000752FC"/>
    <w:rsid w:val="000758E3"/>
    <w:rsid w:val="00076B41"/>
    <w:rsid w:val="0008006E"/>
    <w:rsid w:val="000802A9"/>
    <w:rsid w:val="0008061A"/>
    <w:rsid w:val="0008129B"/>
    <w:rsid w:val="00081431"/>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DD9"/>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6CB3"/>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DDE"/>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D83"/>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675"/>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306"/>
    <w:rsid w:val="000D2526"/>
    <w:rsid w:val="000D2813"/>
    <w:rsid w:val="000D3282"/>
    <w:rsid w:val="000D3AE8"/>
    <w:rsid w:val="000D3B59"/>
    <w:rsid w:val="000D3D33"/>
    <w:rsid w:val="000D3E39"/>
    <w:rsid w:val="000D3F7B"/>
    <w:rsid w:val="000D42D6"/>
    <w:rsid w:val="000D464F"/>
    <w:rsid w:val="000D4EC1"/>
    <w:rsid w:val="000D67C0"/>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CD4"/>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D86"/>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27"/>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1C1"/>
    <w:rsid w:val="00153334"/>
    <w:rsid w:val="0015375B"/>
    <w:rsid w:val="0015388E"/>
    <w:rsid w:val="00153FD1"/>
    <w:rsid w:val="00153FDB"/>
    <w:rsid w:val="001541A8"/>
    <w:rsid w:val="001544A7"/>
    <w:rsid w:val="00154503"/>
    <w:rsid w:val="0015452B"/>
    <w:rsid w:val="00154C0E"/>
    <w:rsid w:val="00154F44"/>
    <w:rsid w:val="00155B6F"/>
    <w:rsid w:val="001562D9"/>
    <w:rsid w:val="0015630B"/>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4EA"/>
    <w:rsid w:val="00173F6E"/>
    <w:rsid w:val="001748A0"/>
    <w:rsid w:val="001756B6"/>
    <w:rsid w:val="0017570D"/>
    <w:rsid w:val="00175826"/>
    <w:rsid w:val="0017593D"/>
    <w:rsid w:val="00175B08"/>
    <w:rsid w:val="00175B81"/>
    <w:rsid w:val="00175C26"/>
    <w:rsid w:val="00175E2D"/>
    <w:rsid w:val="001760C5"/>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306"/>
    <w:rsid w:val="001856A2"/>
    <w:rsid w:val="0018581E"/>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4D"/>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4AA"/>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557"/>
    <w:rsid w:val="001A5625"/>
    <w:rsid w:val="001A677B"/>
    <w:rsid w:val="001A7616"/>
    <w:rsid w:val="001A788D"/>
    <w:rsid w:val="001A7B61"/>
    <w:rsid w:val="001A7D37"/>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5E4"/>
    <w:rsid w:val="001C6A87"/>
    <w:rsid w:val="001C6E3A"/>
    <w:rsid w:val="001C7078"/>
    <w:rsid w:val="001C709B"/>
    <w:rsid w:val="001C7813"/>
    <w:rsid w:val="001D1792"/>
    <w:rsid w:val="001D2509"/>
    <w:rsid w:val="001D2DA8"/>
    <w:rsid w:val="001D3116"/>
    <w:rsid w:val="001D347F"/>
    <w:rsid w:val="001D3A57"/>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B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1FAB"/>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3C36"/>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3FF"/>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4E0"/>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A5A"/>
    <w:rsid w:val="00253DF7"/>
    <w:rsid w:val="002544FC"/>
    <w:rsid w:val="00254A01"/>
    <w:rsid w:val="00254AB4"/>
    <w:rsid w:val="00254CA1"/>
    <w:rsid w:val="00254D73"/>
    <w:rsid w:val="00254DE3"/>
    <w:rsid w:val="0025505F"/>
    <w:rsid w:val="002550FF"/>
    <w:rsid w:val="0025523C"/>
    <w:rsid w:val="00255D7F"/>
    <w:rsid w:val="00255DD3"/>
    <w:rsid w:val="00255FA7"/>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119"/>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69"/>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650"/>
    <w:rsid w:val="002C5995"/>
    <w:rsid w:val="002C5DB1"/>
    <w:rsid w:val="002C5F6C"/>
    <w:rsid w:val="002C6693"/>
    <w:rsid w:val="002C69D9"/>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5A9"/>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11A"/>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8E9"/>
    <w:rsid w:val="00314EA8"/>
    <w:rsid w:val="00315133"/>
    <w:rsid w:val="0031528F"/>
    <w:rsid w:val="0031535C"/>
    <w:rsid w:val="00315585"/>
    <w:rsid w:val="00315622"/>
    <w:rsid w:val="00315855"/>
    <w:rsid w:val="00315CFC"/>
    <w:rsid w:val="00315F65"/>
    <w:rsid w:val="00316EE5"/>
    <w:rsid w:val="003177C7"/>
    <w:rsid w:val="00317B03"/>
    <w:rsid w:val="00317B60"/>
    <w:rsid w:val="00320073"/>
    <w:rsid w:val="00320D1D"/>
    <w:rsid w:val="00320E0A"/>
    <w:rsid w:val="00321131"/>
    <w:rsid w:val="00321137"/>
    <w:rsid w:val="003212B0"/>
    <w:rsid w:val="003217EF"/>
    <w:rsid w:val="00322213"/>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600"/>
    <w:rsid w:val="00354841"/>
    <w:rsid w:val="00354EFD"/>
    <w:rsid w:val="00354F38"/>
    <w:rsid w:val="00354F4F"/>
    <w:rsid w:val="003555CC"/>
    <w:rsid w:val="003561B4"/>
    <w:rsid w:val="0035644A"/>
    <w:rsid w:val="003571D3"/>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A28"/>
    <w:rsid w:val="00371C1B"/>
    <w:rsid w:val="00371D63"/>
    <w:rsid w:val="003728DE"/>
    <w:rsid w:val="00373317"/>
    <w:rsid w:val="0037344B"/>
    <w:rsid w:val="0037377A"/>
    <w:rsid w:val="00373994"/>
    <w:rsid w:val="00373A4D"/>
    <w:rsid w:val="00373CC1"/>
    <w:rsid w:val="00373D12"/>
    <w:rsid w:val="00374140"/>
    <w:rsid w:val="00374298"/>
    <w:rsid w:val="00374D7B"/>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62"/>
    <w:rsid w:val="00381D36"/>
    <w:rsid w:val="00382150"/>
    <w:rsid w:val="00382225"/>
    <w:rsid w:val="003823DC"/>
    <w:rsid w:val="0038300B"/>
    <w:rsid w:val="003832A8"/>
    <w:rsid w:val="003833EC"/>
    <w:rsid w:val="00383499"/>
    <w:rsid w:val="00383D60"/>
    <w:rsid w:val="00383FA3"/>
    <w:rsid w:val="0038434D"/>
    <w:rsid w:val="003845A7"/>
    <w:rsid w:val="003846E5"/>
    <w:rsid w:val="00384991"/>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466"/>
    <w:rsid w:val="003A4505"/>
    <w:rsid w:val="003A5365"/>
    <w:rsid w:val="003A546D"/>
    <w:rsid w:val="003A58F4"/>
    <w:rsid w:val="003A634F"/>
    <w:rsid w:val="003A6451"/>
    <w:rsid w:val="003A64FA"/>
    <w:rsid w:val="003A6CE9"/>
    <w:rsid w:val="003A6D48"/>
    <w:rsid w:val="003A6FD9"/>
    <w:rsid w:val="003A76D3"/>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804"/>
    <w:rsid w:val="003C5AF6"/>
    <w:rsid w:val="003C5C56"/>
    <w:rsid w:val="003C62D6"/>
    <w:rsid w:val="003C673F"/>
    <w:rsid w:val="003C693E"/>
    <w:rsid w:val="003C6B7E"/>
    <w:rsid w:val="003C71FE"/>
    <w:rsid w:val="003C7A8F"/>
    <w:rsid w:val="003C7B87"/>
    <w:rsid w:val="003D0360"/>
    <w:rsid w:val="003D0CA7"/>
    <w:rsid w:val="003D1288"/>
    <w:rsid w:val="003D12AE"/>
    <w:rsid w:val="003D142B"/>
    <w:rsid w:val="003D1D06"/>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8A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5B3"/>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17"/>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82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2F36"/>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485"/>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410B"/>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3E0"/>
    <w:rsid w:val="00453663"/>
    <w:rsid w:val="004538BB"/>
    <w:rsid w:val="00453F26"/>
    <w:rsid w:val="0045400B"/>
    <w:rsid w:val="0045406B"/>
    <w:rsid w:val="0045426D"/>
    <w:rsid w:val="0045510B"/>
    <w:rsid w:val="00455385"/>
    <w:rsid w:val="004556CC"/>
    <w:rsid w:val="0045598B"/>
    <w:rsid w:val="00455BCE"/>
    <w:rsid w:val="004561E6"/>
    <w:rsid w:val="0045626E"/>
    <w:rsid w:val="00456272"/>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2D1"/>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B90"/>
    <w:rsid w:val="00476D9E"/>
    <w:rsid w:val="00477146"/>
    <w:rsid w:val="004772B4"/>
    <w:rsid w:val="004778C7"/>
    <w:rsid w:val="004779CC"/>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530"/>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58B"/>
    <w:rsid w:val="004C77E1"/>
    <w:rsid w:val="004C7F52"/>
    <w:rsid w:val="004D0374"/>
    <w:rsid w:val="004D03AF"/>
    <w:rsid w:val="004D078E"/>
    <w:rsid w:val="004D082D"/>
    <w:rsid w:val="004D09B3"/>
    <w:rsid w:val="004D0BB5"/>
    <w:rsid w:val="004D0ED6"/>
    <w:rsid w:val="004D1061"/>
    <w:rsid w:val="004D1369"/>
    <w:rsid w:val="004D2591"/>
    <w:rsid w:val="004D2765"/>
    <w:rsid w:val="004D2824"/>
    <w:rsid w:val="004D2B7A"/>
    <w:rsid w:val="004D2F0B"/>
    <w:rsid w:val="004D36AE"/>
    <w:rsid w:val="004D4063"/>
    <w:rsid w:val="004D4140"/>
    <w:rsid w:val="004D514B"/>
    <w:rsid w:val="004D528E"/>
    <w:rsid w:val="004D55FF"/>
    <w:rsid w:val="004D5A45"/>
    <w:rsid w:val="004D5B4D"/>
    <w:rsid w:val="004D5BFF"/>
    <w:rsid w:val="004D64E4"/>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111"/>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3E16"/>
    <w:rsid w:val="004F3F25"/>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86"/>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8B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27852"/>
    <w:rsid w:val="005302CE"/>
    <w:rsid w:val="00530BC0"/>
    <w:rsid w:val="005310F3"/>
    <w:rsid w:val="0053160A"/>
    <w:rsid w:val="00531614"/>
    <w:rsid w:val="005319CA"/>
    <w:rsid w:val="00531A3D"/>
    <w:rsid w:val="00531DE9"/>
    <w:rsid w:val="00531F4B"/>
    <w:rsid w:val="0053272A"/>
    <w:rsid w:val="00532C14"/>
    <w:rsid w:val="0053349A"/>
    <w:rsid w:val="005334AF"/>
    <w:rsid w:val="005336D9"/>
    <w:rsid w:val="00533D8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970"/>
    <w:rsid w:val="00547BC4"/>
    <w:rsid w:val="00550AFC"/>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30B"/>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A82"/>
    <w:rsid w:val="00572C10"/>
    <w:rsid w:val="00572C67"/>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3E9B"/>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5DB7"/>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36FF"/>
    <w:rsid w:val="005A4144"/>
    <w:rsid w:val="005A42D6"/>
    <w:rsid w:val="005A44BF"/>
    <w:rsid w:val="005A44DD"/>
    <w:rsid w:val="005A4E7B"/>
    <w:rsid w:val="005A4E82"/>
    <w:rsid w:val="005A5248"/>
    <w:rsid w:val="005A5D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D72"/>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99D"/>
    <w:rsid w:val="005C7A7A"/>
    <w:rsid w:val="005D0397"/>
    <w:rsid w:val="005D0565"/>
    <w:rsid w:val="005D071D"/>
    <w:rsid w:val="005D09B8"/>
    <w:rsid w:val="005D0B1C"/>
    <w:rsid w:val="005D1075"/>
    <w:rsid w:val="005D1248"/>
    <w:rsid w:val="005D1255"/>
    <w:rsid w:val="005D12C4"/>
    <w:rsid w:val="005D141F"/>
    <w:rsid w:val="005D1494"/>
    <w:rsid w:val="005D1B29"/>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D1C"/>
    <w:rsid w:val="005E109D"/>
    <w:rsid w:val="005E16C9"/>
    <w:rsid w:val="005E1961"/>
    <w:rsid w:val="005E2204"/>
    <w:rsid w:val="005E224B"/>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B04"/>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513"/>
    <w:rsid w:val="00612DE6"/>
    <w:rsid w:val="00612EAE"/>
    <w:rsid w:val="00613A36"/>
    <w:rsid w:val="00614254"/>
    <w:rsid w:val="00614317"/>
    <w:rsid w:val="0061433C"/>
    <w:rsid w:val="006143BD"/>
    <w:rsid w:val="0061445B"/>
    <w:rsid w:val="00614C53"/>
    <w:rsid w:val="00615263"/>
    <w:rsid w:val="0061578C"/>
    <w:rsid w:val="0061599C"/>
    <w:rsid w:val="00615AD4"/>
    <w:rsid w:val="0061619C"/>
    <w:rsid w:val="00616BFE"/>
    <w:rsid w:val="00617567"/>
    <w:rsid w:val="00617C5A"/>
    <w:rsid w:val="00617D36"/>
    <w:rsid w:val="00620A75"/>
    <w:rsid w:val="00621089"/>
    <w:rsid w:val="00621407"/>
    <w:rsid w:val="00621757"/>
    <w:rsid w:val="00621849"/>
    <w:rsid w:val="00621D27"/>
    <w:rsid w:val="0062224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39"/>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41A"/>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6C9"/>
    <w:rsid w:val="00656718"/>
    <w:rsid w:val="00656BAC"/>
    <w:rsid w:val="00657A05"/>
    <w:rsid w:val="006603A8"/>
    <w:rsid w:val="006603BD"/>
    <w:rsid w:val="00660830"/>
    <w:rsid w:val="00660AE9"/>
    <w:rsid w:val="00661178"/>
    <w:rsid w:val="006614FF"/>
    <w:rsid w:val="00661612"/>
    <w:rsid w:val="0066180C"/>
    <w:rsid w:val="00661C62"/>
    <w:rsid w:val="00661D3E"/>
    <w:rsid w:val="0066220E"/>
    <w:rsid w:val="00662307"/>
    <w:rsid w:val="006623B5"/>
    <w:rsid w:val="0066247E"/>
    <w:rsid w:val="0066283C"/>
    <w:rsid w:val="006637E3"/>
    <w:rsid w:val="006638C7"/>
    <w:rsid w:val="00664914"/>
    <w:rsid w:val="00664BF0"/>
    <w:rsid w:val="00664C0B"/>
    <w:rsid w:val="00665910"/>
    <w:rsid w:val="00665A3C"/>
    <w:rsid w:val="00665CD3"/>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097"/>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4A"/>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1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57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997"/>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1F9"/>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7C9"/>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1E"/>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B5C"/>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96B"/>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ECC"/>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7A7"/>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5EA"/>
    <w:rsid w:val="007D29CE"/>
    <w:rsid w:val="007D2F8D"/>
    <w:rsid w:val="007D4161"/>
    <w:rsid w:val="007D45FF"/>
    <w:rsid w:val="007D4AB6"/>
    <w:rsid w:val="007D4B22"/>
    <w:rsid w:val="007D4E91"/>
    <w:rsid w:val="007D50FD"/>
    <w:rsid w:val="007D5363"/>
    <w:rsid w:val="007D5449"/>
    <w:rsid w:val="007D5526"/>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0B4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5A3"/>
    <w:rsid w:val="00806AB6"/>
    <w:rsid w:val="00807076"/>
    <w:rsid w:val="0080709E"/>
    <w:rsid w:val="008073B8"/>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1F3A"/>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A62"/>
    <w:rsid w:val="008445F6"/>
    <w:rsid w:val="008448E9"/>
    <w:rsid w:val="00844B28"/>
    <w:rsid w:val="00844B52"/>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1EC"/>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38D"/>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9EE"/>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83F"/>
    <w:rsid w:val="008C0A56"/>
    <w:rsid w:val="008C0DDC"/>
    <w:rsid w:val="008C0E2F"/>
    <w:rsid w:val="008C17E1"/>
    <w:rsid w:val="008C18B2"/>
    <w:rsid w:val="008C20C8"/>
    <w:rsid w:val="008C27BC"/>
    <w:rsid w:val="008C2B05"/>
    <w:rsid w:val="008C2B8E"/>
    <w:rsid w:val="008C2D6D"/>
    <w:rsid w:val="008C2E6A"/>
    <w:rsid w:val="008C32E9"/>
    <w:rsid w:val="008C39C5"/>
    <w:rsid w:val="008C3C77"/>
    <w:rsid w:val="008C4536"/>
    <w:rsid w:val="008C4692"/>
    <w:rsid w:val="008C4AE8"/>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948"/>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2B0"/>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396"/>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55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5E2"/>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D43"/>
    <w:rsid w:val="00944072"/>
    <w:rsid w:val="009445E0"/>
    <w:rsid w:val="00944F33"/>
    <w:rsid w:val="00944FA0"/>
    <w:rsid w:val="0094513E"/>
    <w:rsid w:val="0094554E"/>
    <w:rsid w:val="00945E56"/>
    <w:rsid w:val="0094681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73"/>
    <w:rsid w:val="00955DFD"/>
    <w:rsid w:val="0095655D"/>
    <w:rsid w:val="00956D8F"/>
    <w:rsid w:val="009570F3"/>
    <w:rsid w:val="00957483"/>
    <w:rsid w:val="0095767B"/>
    <w:rsid w:val="00957C63"/>
    <w:rsid w:val="00957C98"/>
    <w:rsid w:val="00957D10"/>
    <w:rsid w:val="00957E7F"/>
    <w:rsid w:val="0096015E"/>
    <w:rsid w:val="0096023A"/>
    <w:rsid w:val="009602AB"/>
    <w:rsid w:val="00960449"/>
    <w:rsid w:val="009605EE"/>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24B"/>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A13"/>
    <w:rsid w:val="00975C91"/>
    <w:rsid w:val="00975D72"/>
    <w:rsid w:val="00975ED3"/>
    <w:rsid w:val="00976B89"/>
    <w:rsid w:val="00977318"/>
    <w:rsid w:val="0097757C"/>
    <w:rsid w:val="0098053B"/>
    <w:rsid w:val="009807C6"/>
    <w:rsid w:val="00980ACA"/>
    <w:rsid w:val="00980F14"/>
    <w:rsid w:val="0098125C"/>
    <w:rsid w:val="009812CD"/>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6CB"/>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806"/>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91A"/>
    <w:rsid w:val="009F30F1"/>
    <w:rsid w:val="009F3538"/>
    <w:rsid w:val="009F3846"/>
    <w:rsid w:val="009F3EBC"/>
    <w:rsid w:val="009F40DE"/>
    <w:rsid w:val="009F4174"/>
    <w:rsid w:val="009F4633"/>
    <w:rsid w:val="009F4EA8"/>
    <w:rsid w:val="009F54F7"/>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4A7F"/>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8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A0A"/>
    <w:rsid w:val="00A63E8C"/>
    <w:rsid w:val="00A63EEE"/>
    <w:rsid w:val="00A64417"/>
    <w:rsid w:val="00A6454E"/>
    <w:rsid w:val="00A64C9F"/>
    <w:rsid w:val="00A653F3"/>
    <w:rsid w:val="00A665C7"/>
    <w:rsid w:val="00A66C93"/>
    <w:rsid w:val="00A66F00"/>
    <w:rsid w:val="00A67702"/>
    <w:rsid w:val="00A67E3F"/>
    <w:rsid w:val="00A70ECB"/>
    <w:rsid w:val="00A70F74"/>
    <w:rsid w:val="00A712F7"/>
    <w:rsid w:val="00A71437"/>
    <w:rsid w:val="00A7235A"/>
    <w:rsid w:val="00A72531"/>
    <w:rsid w:val="00A7280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3C"/>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FD9"/>
    <w:rsid w:val="00AB14B9"/>
    <w:rsid w:val="00AB225D"/>
    <w:rsid w:val="00AB2526"/>
    <w:rsid w:val="00AB2532"/>
    <w:rsid w:val="00AB275F"/>
    <w:rsid w:val="00AB27EA"/>
    <w:rsid w:val="00AB2EB2"/>
    <w:rsid w:val="00AB325D"/>
    <w:rsid w:val="00AB338C"/>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9AD"/>
    <w:rsid w:val="00AC4123"/>
    <w:rsid w:val="00AC451A"/>
    <w:rsid w:val="00AC478F"/>
    <w:rsid w:val="00AC4C2C"/>
    <w:rsid w:val="00AC4DE1"/>
    <w:rsid w:val="00AC4E7D"/>
    <w:rsid w:val="00AC537D"/>
    <w:rsid w:val="00AC552C"/>
    <w:rsid w:val="00AC5B6A"/>
    <w:rsid w:val="00AC652C"/>
    <w:rsid w:val="00AC6554"/>
    <w:rsid w:val="00AC68D7"/>
    <w:rsid w:val="00AC6B78"/>
    <w:rsid w:val="00AC6D0B"/>
    <w:rsid w:val="00AC6D19"/>
    <w:rsid w:val="00AC70C0"/>
    <w:rsid w:val="00AC7DE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AD0"/>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F87"/>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E02"/>
    <w:rsid w:val="00B13E9D"/>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A02"/>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5F7"/>
    <w:rsid w:val="00B22977"/>
    <w:rsid w:val="00B229BB"/>
    <w:rsid w:val="00B22C57"/>
    <w:rsid w:val="00B23142"/>
    <w:rsid w:val="00B2360C"/>
    <w:rsid w:val="00B23832"/>
    <w:rsid w:val="00B23EFF"/>
    <w:rsid w:val="00B24394"/>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3F4"/>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0B"/>
    <w:rsid w:val="00B870F1"/>
    <w:rsid w:val="00B8751C"/>
    <w:rsid w:val="00B875A0"/>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9AC"/>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48E"/>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51C"/>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591"/>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13F"/>
    <w:rsid w:val="00BF5778"/>
    <w:rsid w:val="00BF57DE"/>
    <w:rsid w:val="00BF5D87"/>
    <w:rsid w:val="00BF5E1E"/>
    <w:rsid w:val="00BF5ECF"/>
    <w:rsid w:val="00BF65CD"/>
    <w:rsid w:val="00BF730C"/>
    <w:rsid w:val="00BF759E"/>
    <w:rsid w:val="00BF7E75"/>
    <w:rsid w:val="00BF7F62"/>
    <w:rsid w:val="00C007A9"/>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11A"/>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C22"/>
    <w:rsid w:val="00C35FAE"/>
    <w:rsid w:val="00C362EF"/>
    <w:rsid w:val="00C36605"/>
    <w:rsid w:val="00C36B01"/>
    <w:rsid w:val="00C36BCF"/>
    <w:rsid w:val="00C36C82"/>
    <w:rsid w:val="00C37BB6"/>
    <w:rsid w:val="00C37D0B"/>
    <w:rsid w:val="00C37DBE"/>
    <w:rsid w:val="00C4027A"/>
    <w:rsid w:val="00C403D3"/>
    <w:rsid w:val="00C4097C"/>
    <w:rsid w:val="00C40BD7"/>
    <w:rsid w:val="00C40EFB"/>
    <w:rsid w:val="00C40FD6"/>
    <w:rsid w:val="00C413B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641"/>
    <w:rsid w:val="00C509E0"/>
    <w:rsid w:val="00C51011"/>
    <w:rsid w:val="00C51174"/>
    <w:rsid w:val="00C515D3"/>
    <w:rsid w:val="00C51B84"/>
    <w:rsid w:val="00C52067"/>
    <w:rsid w:val="00C52634"/>
    <w:rsid w:val="00C52B31"/>
    <w:rsid w:val="00C5304D"/>
    <w:rsid w:val="00C532A1"/>
    <w:rsid w:val="00C537ED"/>
    <w:rsid w:val="00C539DA"/>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1F"/>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D0E"/>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8BC"/>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6F9A"/>
    <w:rsid w:val="00CA77E7"/>
    <w:rsid w:val="00CA7C4F"/>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006"/>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DF5"/>
    <w:rsid w:val="00CC7E21"/>
    <w:rsid w:val="00CC7FEC"/>
    <w:rsid w:val="00CD02E6"/>
    <w:rsid w:val="00CD102F"/>
    <w:rsid w:val="00CD1112"/>
    <w:rsid w:val="00CD15A5"/>
    <w:rsid w:val="00CD1A91"/>
    <w:rsid w:val="00CD1F29"/>
    <w:rsid w:val="00CD2779"/>
    <w:rsid w:val="00CD2BC2"/>
    <w:rsid w:val="00CD2E4B"/>
    <w:rsid w:val="00CD3CE5"/>
    <w:rsid w:val="00CD3CEB"/>
    <w:rsid w:val="00CD420A"/>
    <w:rsid w:val="00CD42BB"/>
    <w:rsid w:val="00CD42D7"/>
    <w:rsid w:val="00CD490E"/>
    <w:rsid w:val="00CD5284"/>
    <w:rsid w:val="00CD569D"/>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29"/>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622"/>
    <w:rsid w:val="00D47C8E"/>
    <w:rsid w:val="00D47FF7"/>
    <w:rsid w:val="00D500BD"/>
    <w:rsid w:val="00D503C0"/>
    <w:rsid w:val="00D50917"/>
    <w:rsid w:val="00D50A62"/>
    <w:rsid w:val="00D51001"/>
    <w:rsid w:val="00D5101B"/>
    <w:rsid w:val="00D519BB"/>
    <w:rsid w:val="00D51DD0"/>
    <w:rsid w:val="00D5273C"/>
    <w:rsid w:val="00D53636"/>
    <w:rsid w:val="00D536EF"/>
    <w:rsid w:val="00D538D4"/>
    <w:rsid w:val="00D538D8"/>
    <w:rsid w:val="00D54B39"/>
    <w:rsid w:val="00D54DBF"/>
    <w:rsid w:val="00D5556B"/>
    <w:rsid w:val="00D55628"/>
    <w:rsid w:val="00D55663"/>
    <w:rsid w:val="00D557D6"/>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0E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9"/>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B08"/>
    <w:rsid w:val="00D91CEB"/>
    <w:rsid w:val="00D91F7E"/>
    <w:rsid w:val="00D9209C"/>
    <w:rsid w:val="00D9241A"/>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06C"/>
    <w:rsid w:val="00DA6459"/>
    <w:rsid w:val="00DA64FC"/>
    <w:rsid w:val="00DA6961"/>
    <w:rsid w:val="00DA6A1D"/>
    <w:rsid w:val="00DA6F2A"/>
    <w:rsid w:val="00DA70A2"/>
    <w:rsid w:val="00DA75D8"/>
    <w:rsid w:val="00DA7A4B"/>
    <w:rsid w:val="00DA7ACC"/>
    <w:rsid w:val="00DB03AC"/>
    <w:rsid w:val="00DB0F93"/>
    <w:rsid w:val="00DB0FD7"/>
    <w:rsid w:val="00DB14EE"/>
    <w:rsid w:val="00DB17F5"/>
    <w:rsid w:val="00DB19B1"/>
    <w:rsid w:val="00DB21FF"/>
    <w:rsid w:val="00DB230F"/>
    <w:rsid w:val="00DB278D"/>
    <w:rsid w:val="00DB2A8D"/>
    <w:rsid w:val="00DB2AD1"/>
    <w:rsid w:val="00DB2F5C"/>
    <w:rsid w:val="00DB38A0"/>
    <w:rsid w:val="00DB3C59"/>
    <w:rsid w:val="00DB3CBC"/>
    <w:rsid w:val="00DB4162"/>
    <w:rsid w:val="00DB49DE"/>
    <w:rsid w:val="00DB4B0B"/>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C2"/>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69A"/>
    <w:rsid w:val="00DD37D5"/>
    <w:rsid w:val="00DD38FB"/>
    <w:rsid w:val="00DD397F"/>
    <w:rsid w:val="00DD3BA0"/>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688"/>
    <w:rsid w:val="00DE27B9"/>
    <w:rsid w:val="00DE291C"/>
    <w:rsid w:val="00DE3281"/>
    <w:rsid w:val="00DE32BD"/>
    <w:rsid w:val="00DE4C6A"/>
    <w:rsid w:val="00DE4F04"/>
    <w:rsid w:val="00DE522B"/>
    <w:rsid w:val="00DE564D"/>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982"/>
    <w:rsid w:val="00DF7FED"/>
    <w:rsid w:val="00E00725"/>
    <w:rsid w:val="00E008B2"/>
    <w:rsid w:val="00E00B08"/>
    <w:rsid w:val="00E00D33"/>
    <w:rsid w:val="00E011D4"/>
    <w:rsid w:val="00E02965"/>
    <w:rsid w:val="00E03055"/>
    <w:rsid w:val="00E03063"/>
    <w:rsid w:val="00E03599"/>
    <w:rsid w:val="00E03753"/>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60"/>
    <w:rsid w:val="00E162F9"/>
    <w:rsid w:val="00E16B94"/>
    <w:rsid w:val="00E16D5B"/>
    <w:rsid w:val="00E175F1"/>
    <w:rsid w:val="00E1798C"/>
    <w:rsid w:val="00E17C6D"/>
    <w:rsid w:val="00E17F95"/>
    <w:rsid w:val="00E202D0"/>
    <w:rsid w:val="00E2047C"/>
    <w:rsid w:val="00E20680"/>
    <w:rsid w:val="00E20C81"/>
    <w:rsid w:val="00E21104"/>
    <w:rsid w:val="00E21688"/>
    <w:rsid w:val="00E22111"/>
    <w:rsid w:val="00E222FC"/>
    <w:rsid w:val="00E223D9"/>
    <w:rsid w:val="00E22B9B"/>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AD3"/>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04C"/>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280"/>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4A"/>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47F"/>
    <w:rsid w:val="00EE36B2"/>
    <w:rsid w:val="00EE3A69"/>
    <w:rsid w:val="00EE3D13"/>
    <w:rsid w:val="00EE3D35"/>
    <w:rsid w:val="00EE3EBB"/>
    <w:rsid w:val="00EE4997"/>
    <w:rsid w:val="00EE4AFC"/>
    <w:rsid w:val="00EE5C0A"/>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953"/>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7C"/>
    <w:rsid w:val="00F169D7"/>
    <w:rsid w:val="00F1756F"/>
    <w:rsid w:val="00F17EF8"/>
    <w:rsid w:val="00F204AA"/>
    <w:rsid w:val="00F20DF0"/>
    <w:rsid w:val="00F210A1"/>
    <w:rsid w:val="00F21378"/>
    <w:rsid w:val="00F21940"/>
    <w:rsid w:val="00F21A36"/>
    <w:rsid w:val="00F21E4C"/>
    <w:rsid w:val="00F21F1B"/>
    <w:rsid w:val="00F2284B"/>
    <w:rsid w:val="00F22851"/>
    <w:rsid w:val="00F229EB"/>
    <w:rsid w:val="00F22F74"/>
    <w:rsid w:val="00F233FC"/>
    <w:rsid w:val="00F23E78"/>
    <w:rsid w:val="00F23EA0"/>
    <w:rsid w:val="00F24333"/>
    <w:rsid w:val="00F244FE"/>
    <w:rsid w:val="00F247C5"/>
    <w:rsid w:val="00F248B9"/>
    <w:rsid w:val="00F24944"/>
    <w:rsid w:val="00F24C06"/>
    <w:rsid w:val="00F24DDE"/>
    <w:rsid w:val="00F25298"/>
    <w:rsid w:val="00F25616"/>
    <w:rsid w:val="00F25B71"/>
    <w:rsid w:val="00F2648E"/>
    <w:rsid w:val="00F26603"/>
    <w:rsid w:val="00F267DB"/>
    <w:rsid w:val="00F269A3"/>
    <w:rsid w:val="00F271B7"/>
    <w:rsid w:val="00F271BB"/>
    <w:rsid w:val="00F271F9"/>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046"/>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3E21"/>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EC3"/>
    <w:rsid w:val="00F55384"/>
    <w:rsid w:val="00F55555"/>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AE6"/>
    <w:rsid w:val="00F62154"/>
    <w:rsid w:val="00F62FAC"/>
    <w:rsid w:val="00F630AA"/>
    <w:rsid w:val="00F63E68"/>
    <w:rsid w:val="00F63EC8"/>
    <w:rsid w:val="00F6440A"/>
    <w:rsid w:val="00F64933"/>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B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932"/>
    <w:rsid w:val="00F97540"/>
    <w:rsid w:val="00F9777B"/>
    <w:rsid w:val="00F979B0"/>
    <w:rsid w:val="00F97ACC"/>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301"/>
    <w:rsid w:val="00FB0FF2"/>
    <w:rsid w:val="00FB18B5"/>
    <w:rsid w:val="00FB197F"/>
    <w:rsid w:val="00FB23DD"/>
    <w:rsid w:val="00FB2830"/>
    <w:rsid w:val="00FB312F"/>
    <w:rsid w:val="00FB35C3"/>
    <w:rsid w:val="00FB409D"/>
    <w:rsid w:val="00FB4272"/>
    <w:rsid w:val="00FB49F5"/>
    <w:rsid w:val="00FB50D5"/>
    <w:rsid w:val="00FB546C"/>
    <w:rsid w:val="00FB580C"/>
    <w:rsid w:val="00FB584F"/>
    <w:rsid w:val="00FB59FB"/>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4D8"/>
    <w:rsid w:val="00FD5F8B"/>
    <w:rsid w:val="00FD61E3"/>
    <w:rsid w:val="00FD6751"/>
    <w:rsid w:val="00FD6D64"/>
    <w:rsid w:val="00FD701C"/>
    <w:rsid w:val="00FD721F"/>
    <w:rsid w:val="00FD76D9"/>
    <w:rsid w:val="00FD78CB"/>
    <w:rsid w:val="00FD7A25"/>
    <w:rsid w:val="00FD7DCF"/>
    <w:rsid w:val="00FD7F1A"/>
    <w:rsid w:val="00FE00DF"/>
    <w:rsid w:val="00FE01E9"/>
    <w:rsid w:val="00FE0888"/>
    <w:rsid w:val="00FE0AF7"/>
    <w:rsid w:val="00FE1448"/>
    <w:rsid w:val="00FE1453"/>
    <w:rsid w:val="00FE1B15"/>
    <w:rsid w:val="00FE22B4"/>
    <w:rsid w:val="00FE22B8"/>
    <w:rsid w:val="00FE31A3"/>
    <w:rsid w:val="00FE31B9"/>
    <w:rsid w:val="00FE34DE"/>
    <w:rsid w:val="00FE3716"/>
    <w:rsid w:val="00FE37FF"/>
    <w:rsid w:val="00FE389E"/>
    <w:rsid w:val="00FE449C"/>
    <w:rsid w:val="00FE4949"/>
    <w:rsid w:val="00FE4B78"/>
    <w:rsid w:val="00FE4B9D"/>
    <w:rsid w:val="00FE55DF"/>
    <w:rsid w:val="00FE5641"/>
    <w:rsid w:val="00FE571A"/>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CF3"/>
    <w:rsid w:val="00FF2EC4"/>
    <w:rsid w:val="00FF3625"/>
    <w:rsid w:val="00FF36AA"/>
    <w:rsid w:val="00FF3D9F"/>
    <w:rsid w:val="00FF4055"/>
    <w:rsid w:val="00FF4786"/>
    <w:rsid w:val="00FF4BA5"/>
    <w:rsid w:val="00FF4D59"/>
    <w:rsid w:val="00FF5169"/>
    <w:rsid w:val="00FF5174"/>
    <w:rsid w:val="00FF5328"/>
    <w:rsid w:val="00FF5399"/>
    <w:rsid w:val="00FF58A7"/>
    <w:rsid w:val="00FF61CC"/>
    <w:rsid w:val="00FF6263"/>
    <w:rsid w:val="00FF6A50"/>
    <w:rsid w:val="00FF6D0F"/>
    <w:rsid w:val="00FF74EF"/>
    <w:rsid w:val="00FF75FD"/>
    <w:rsid w:val="00FF786F"/>
    <w:rsid w:val="0142BD27"/>
    <w:rsid w:val="01DC8EB3"/>
    <w:rsid w:val="05BB3252"/>
    <w:rsid w:val="0AD07710"/>
    <w:rsid w:val="0EFA145D"/>
    <w:rsid w:val="0EFBDAC5"/>
    <w:rsid w:val="10456DD5"/>
    <w:rsid w:val="147D8074"/>
    <w:rsid w:val="16EDC44D"/>
    <w:rsid w:val="1E1269C6"/>
    <w:rsid w:val="20283730"/>
    <w:rsid w:val="223076F4"/>
    <w:rsid w:val="22F3E266"/>
    <w:rsid w:val="27C97400"/>
    <w:rsid w:val="2E89623C"/>
    <w:rsid w:val="2F395D30"/>
    <w:rsid w:val="30B2B7E3"/>
    <w:rsid w:val="328D5815"/>
    <w:rsid w:val="33D2C3DF"/>
    <w:rsid w:val="34509652"/>
    <w:rsid w:val="391C8A29"/>
    <w:rsid w:val="3E0D845F"/>
    <w:rsid w:val="3EA7738C"/>
    <w:rsid w:val="40AFB350"/>
    <w:rsid w:val="41AA5C17"/>
    <w:rsid w:val="41DF144E"/>
    <w:rsid w:val="46556244"/>
    <w:rsid w:val="4793B664"/>
    <w:rsid w:val="49C9808A"/>
    <w:rsid w:val="4B4A5889"/>
    <w:rsid w:val="511C3923"/>
    <w:rsid w:val="53F6E989"/>
    <w:rsid w:val="5AD36747"/>
    <w:rsid w:val="5B2FDA86"/>
    <w:rsid w:val="5BDCC5C7"/>
    <w:rsid w:val="5F72B7AB"/>
    <w:rsid w:val="6C73B061"/>
    <w:rsid w:val="6F3277D9"/>
    <w:rsid w:val="71A0F54A"/>
    <w:rsid w:val="72C6A355"/>
    <w:rsid w:val="753DCD02"/>
    <w:rsid w:val="78AA25FB"/>
    <w:rsid w:val="7E2D9212"/>
    <w:rsid w:val="7EDDC97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235C278"/>
  <w15:docId w15:val="{4892A61C-FDEC-47C5-AFA0-0AB07FEE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uiPriority w:val="9"/>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139A6"/>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uiPriority w:val="9"/>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35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8AD963CD48442469C56A1EDEBBE45BE" ma:contentTypeVersion="35" ma:contentTypeDescription="All project related information. The library can be used to manage multiple projects." ma:contentTypeScope="" ma:versionID="b52bc452b49a4338fa3c18ee456c2a9d">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4b338d87-093d-44b9-902d-ec1f6f8f4447" xmlns:ns6="153f2783-1c70-4464-955e-85040a58200f" targetNamespace="http://schemas.microsoft.com/office/2006/metadata/properties" ma:root="true" ma:fieldsID="76fe5d72a85cf5243a16f1669159f4d5" ns1:_="" ns2:_="" ns3:_="" ns4:_="" ns5:_="" ns6:_="">
    <xsd:import namespace="http://schemas.microsoft.com/sharepoint/v3"/>
    <xsd:import namespace="9fd47c19-1c4a-4d7d-b342-c10cef269344"/>
    <xsd:import namespace="a5f32de4-e402-4188-b034-e71ca7d22e54"/>
    <xsd:import namespace="05aa45cf-ed89-4733-97a8-db4ce5c51511"/>
    <xsd:import namespace="4b338d87-093d-44b9-902d-ec1f6f8f4447"/>
    <xsd:import namespace="153f2783-1c70-4464-955e-85040a58200f"/>
    <xsd:element name="properties">
      <xsd:complexType>
        <xsd:sequence>
          <xsd:element name="documentManagement">
            <xsd:complexType>
              <xsd:all>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2:g91c59fb10974fa1a03160ad8386f0f4"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4:DLCPolicyLabelClientValue"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4" nillable="true" ma:displayName="Project Stream" ma:format="Dropdown" ma:internalName="Project_Phase">
      <xsd:simpleType>
        <xsd:union memberTypes="dms:Text">
          <xsd:simpleType>
            <xsd:restriction base="dms:Choice">
              <xsd:enumeration value="Project Management"/>
              <xsd:enumeration value="Research, Science and models"/>
              <xsd:enumeration value="Carbon Sequestration on Crown Land"/>
              <xsd:enumeration value="Stakeholder &amp; Partners"/>
              <xsd:enumeration value="BushBank"/>
              <xsd:enumeration value="Urban Forest"/>
            </xsd:restriction>
          </xsd:simpleType>
        </xsd:union>
      </xsd:simpleType>
    </xsd:element>
    <xsd:element name="pd01c257034b4e86b1f58279a3bd54c6" ma:index="10"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4"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6"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3" nillable="true" ma:displayName="Client Label Value" ma:description="Stores the last label value computed on the client."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38d87-093d-44b9-902d-ec1f6f8f4447"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141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Private Land</Project_Phas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DOCID137-658938220-2031</_dlc_DocId>
    <DLCPolicyLabelValue xmlns="05aa45cf-ed89-4733-97a8-db4ce5c51511">Version 0.18</DLCPolicyLabelValue>
    <_dlc_DocIdUrl xmlns="a5f32de4-e402-4188-b034-e71ca7d22e54">
      <Url>https://delwpvicgovau.sharepoint.com/sites/ecm_137/_layouts/15/DocIdRedir.aspx?ID=DOCID137-658938220-2031</Url>
      <Description>DOCID137-658938220-2031</Description>
    </_dlc_DocIdUrl>
    <SharedWithUsers xmlns="153f2783-1c70-4464-955e-85040a58200f">
      <UserInfo>
        <DisplayName>Katie S Weiss (DELWP)</DisplayName>
        <AccountId>2182</AccountId>
        <AccountType/>
      </UserInfo>
      <UserInfo>
        <DisplayName>Jacinta C Bolling (DELWP)</DisplayName>
        <AccountId>2546</AccountId>
        <AccountType/>
      </UserInfo>
      <UserInfo>
        <DisplayName>Penny S Croucamp (DELWP)</DisplayName>
        <AccountId>549</AccountId>
        <AccountType/>
      </UserInfo>
    </SharedWithUsers>
  </documentManagement>
</p:properties>
</file>

<file path=customXml/itemProps1.xml><?xml version="1.0" encoding="utf-8"?>
<ds:datastoreItem xmlns:ds="http://schemas.openxmlformats.org/officeDocument/2006/customXml" ds:itemID="{CFF1322F-EDD3-4D01-85F6-1C002A772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4b338d87-093d-44b9-902d-ec1f6f8f444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54140-47CD-4FEB-8620-0C4B0031DAFB}">
  <ds:schemaRefs>
    <ds:schemaRef ds:uri="Microsoft.SharePoint.Taxonomy.ContentTypeSync"/>
  </ds:schemaRefs>
</ds:datastoreItem>
</file>

<file path=customXml/itemProps3.xml><?xml version="1.0" encoding="utf-8"?>
<ds:datastoreItem xmlns:ds="http://schemas.openxmlformats.org/officeDocument/2006/customXml" ds:itemID="{A4BA99A7-FEC7-43DF-B8DB-965899EDEEC4}">
  <ds:schemaRefs>
    <ds:schemaRef ds:uri="http://schemas.microsoft.com/sharepoint/events"/>
  </ds:schemaRefs>
</ds:datastoreItem>
</file>

<file path=customXml/itemProps4.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5.xml><?xml version="1.0" encoding="utf-8"?>
<ds:datastoreItem xmlns:ds="http://schemas.openxmlformats.org/officeDocument/2006/customXml" ds:itemID="{B6B991D4-6F77-4423-B49D-A6B088351ECF}">
  <ds:schemaRefs>
    <ds:schemaRef ds:uri="http://schemas.microsoft.com/sharepoint/v3/contenttype/forms"/>
  </ds:schemaRefs>
</ds:datastoreItem>
</file>

<file path=customXml/itemProps6.xml><?xml version="1.0" encoding="utf-8"?>
<ds:datastoreItem xmlns:ds="http://schemas.openxmlformats.org/officeDocument/2006/customXml" ds:itemID="{89453AF1-B4DD-406C-B3BC-D1AEFCB10457}">
  <ds:schemaRefs>
    <ds:schemaRef ds:uri="office.server.policy"/>
  </ds:schemaRefs>
</ds:datastoreItem>
</file>

<file path=customXml/itemProps7.xml><?xml version="1.0" encoding="utf-8"?>
<ds:datastoreItem xmlns:ds="http://schemas.openxmlformats.org/officeDocument/2006/customXml" ds:itemID="{A589BD6A-3EC8-4346-B59F-4AD54FD2C243}">
  <ds:schemaRefs>
    <ds:schemaRef ds:uri="http://schemas.microsoft.com/office/2006/metadata/properties"/>
    <ds:schemaRef ds:uri="http://schemas.microsoft.com/office/infopath/2007/PartnerControls"/>
    <ds:schemaRef ds:uri="9fd47c19-1c4a-4d7d-b342-c10cef269344"/>
    <ds:schemaRef ds:uri="05aa45cf-ed89-4733-97a8-db4ce5c51511"/>
    <ds:schemaRef ds:uri="a5f32de4-e402-4188-b034-e71ca7d22e54"/>
    <ds:schemaRef ds:uri="153f2783-1c70-4464-955e-85040a58200f"/>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2257</Words>
  <Characters>12794</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PVT Land QnA</dc:title>
  <dc:subject/>
  <dc:creator>Penny S Croucamp (DELWP)</dc:creator>
  <cp:keywords/>
  <dc:description/>
  <cp:lastModifiedBy>Penny S Croucamp (DELWP)</cp:lastModifiedBy>
  <cp:revision>58</cp:revision>
  <cp:lastPrinted>2022-03-29T17:33:00Z</cp:lastPrinted>
  <dcterms:created xsi:type="dcterms:W3CDTF">2022-04-17T21:21:00Z</dcterms:created>
  <dcterms:modified xsi:type="dcterms:W3CDTF">2022-04-27T22:57:00Z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0x0101009298E819CE1EBB4F8D2096B3E0F0C2911D00E8AD963CD48442469C56A1EDEBBE45BE</vt:lpwstr>
  </property>
  <property fmtid="{D5CDD505-2E9C-101B-9397-08002B2CF9AE}" pid="19" name="Department Document Type">
    <vt:lpwstr/>
  </property>
  <property fmtid="{D5CDD505-2E9C-101B-9397-08002B2CF9AE}" pid="20" name="Dissemination Limiting Marker">
    <vt:lpwstr/>
  </property>
  <property fmtid="{D5CDD505-2E9C-101B-9397-08002B2CF9AE}" pid="21" name="Security Classification">
    <vt:lpwstr>3;#Unclassified|7fa379f4-4aba-4692-ab80-7d39d3a23cf4</vt:lpwstr>
  </property>
  <property fmtid="{D5CDD505-2E9C-101B-9397-08002B2CF9AE}" pid="22" name="Record Purpose">
    <vt:lpwstr/>
  </property>
  <property fmtid="{D5CDD505-2E9C-101B-9397-08002B2CF9AE}" pid="23" name="_dlc_DocIdItemGuid">
    <vt:lpwstr>e58f2f71-ed9e-4570-9b58-f98b08b9d505</vt:lpwstr>
  </property>
  <property fmtid="{D5CDD505-2E9C-101B-9397-08002B2CF9AE}" pid="24" name="MSIP_Label_4257e2ab-f512-40e2-9c9a-c64247360765_Enabled">
    <vt:lpwstr>true</vt:lpwstr>
  </property>
  <property fmtid="{D5CDD505-2E9C-101B-9397-08002B2CF9AE}" pid="25" name="MSIP_Label_4257e2ab-f512-40e2-9c9a-c64247360765_SetDate">
    <vt:lpwstr>2022-04-19T07:20:54Z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cbe921fe-d72d-4eb1-8e43-d72b7979408b</vt:lpwstr>
  </property>
  <property fmtid="{D5CDD505-2E9C-101B-9397-08002B2CF9AE}" pid="30" name="MSIP_Label_4257e2ab-f512-40e2-9c9a-c64247360765_ContentBits">
    <vt:lpwstr>2</vt:lpwstr>
  </property>
  <property fmtid="{D5CDD505-2E9C-101B-9397-08002B2CF9AE}" pid="31" name="Records Class Project">
    <vt:lpwstr>141</vt:lpwstr>
  </property>
</Properties>
</file>