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C24A7" w14:textId="31299C4A" w:rsidR="002111CD" w:rsidRDefault="002111CD" w:rsidP="3C3CB2B4">
      <w:pPr>
        <w:rPr>
          <w:rFonts w:ascii="Calibri" w:hAnsi="Calibri"/>
          <w:color w:val="000000" w:themeColor="text1"/>
          <w:sz w:val="18"/>
          <w:szCs w:val="18"/>
        </w:rPr>
      </w:pPr>
    </w:p>
    <w:p w14:paraId="2AF238D8" w14:textId="5210BD5F" w:rsidR="00590BA2" w:rsidRPr="00A97691" w:rsidRDefault="00590BA2" w:rsidP="00590BA2">
      <w:pPr>
        <w:tabs>
          <w:tab w:val="left" w:pos="432"/>
        </w:tabs>
        <w:spacing w:line="240" w:lineRule="exact"/>
        <w:ind w:left="432" w:hanging="432"/>
        <w:jc w:val="right"/>
        <w:rPr>
          <w:rFonts w:ascii="Calibri" w:hAnsi="Calibri"/>
          <w:b/>
          <w:bCs/>
          <w:sz w:val="18"/>
          <w:szCs w:val="18"/>
        </w:rPr>
      </w:pPr>
      <w:r w:rsidRPr="00A97691">
        <w:rPr>
          <w:rFonts w:ascii="Calibri" w:hAnsi="Calibri"/>
          <w:smallCaps/>
          <w:sz w:val="18"/>
          <w:szCs w:val="18"/>
        </w:rPr>
        <w:t>Nomination no.</w:t>
      </w:r>
      <w:r w:rsidRPr="00A97691">
        <w:rPr>
          <w:rFonts w:ascii="Calibri" w:hAnsi="Calibri"/>
          <w:sz w:val="18"/>
          <w:szCs w:val="18"/>
        </w:rPr>
        <w:t xml:space="preserve"> </w:t>
      </w:r>
      <w:r w:rsidR="00AB4C47" w:rsidRPr="00180386">
        <w:rPr>
          <w:rFonts w:ascii="Calibri" w:hAnsi="Calibri"/>
          <w:b/>
          <w:bCs/>
        </w:rPr>
        <w:t>887</w:t>
      </w:r>
    </w:p>
    <w:p w14:paraId="297B7D21" w14:textId="5A4C035B" w:rsidR="00590BA2" w:rsidRPr="00A97691" w:rsidRDefault="00590BA2" w:rsidP="00590BA2">
      <w:pPr>
        <w:tabs>
          <w:tab w:val="left" w:pos="432"/>
        </w:tabs>
        <w:spacing w:line="240" w:lineRule="exact"/>
        <w:ind w:left="432" w:hanging="432"/>
        <w:jc w:val="right"/>
        <w:rPr>
          <w:rFonts w:asciiTheme="minorHAnsi" w:hAnsiTheme="minorHAnsi" w:cstheme="minorHAnsi"/>
          <w:smallCaps/>
          <w:sz w:val="18"/>
          <w:szCs w:val="18"/>
        </w:rPr>
      </w:pPr>
      <w:r w:rsidRPr="00A97691">
        <w:rPr>
          <w:rFonts w:asciiTheme="minorHAnsi" w:hAnsiTheme="minorHAnsi" w:cstheme="minorHAnsi"/>
          <w:smallCaps/>
          <w:sz w:val="18"/>
          <w:szCs w:val="18"/>
        </w:rPr>
        <w:t>T</w:t>
      </w:r>
      <w:r w:rsidR="00802BB8">
        <w:rPr>
          <w:rFonts w:asciiTheme="minorHAnsi" w:hAnsiTheme="minorHAnsi" w:cstheme="minorHAnsi"/>
          <w:smallCaps/>
          <w:sz w:val="18"/>
          <w:szCs w:val="18"/>
        </w:rPr>
        <w:t>axon</w:t>
      </w:r>
      <w:r w:rsidRPr="00A97691">
        <w:rPr>
          <w:rFonts w:asciiTheme="minorHAnsi" w:hAnsiTheme="minorHAnsi" w:cstheme="minorHAnsi"/>
          <w:smallCaps/>
          <w:sz w:val="18"/>
          <w:szCs w:val="18"/>
        </w:rPr>
        <w:t xml:space="preserve"> </w:t>
      </w:r>
      <w:r w:rsidR="00AB4C47" w:rsidRPr="00A97691">
        <w:rPr>
          <w:rFonts w:asciiTheme="minorHAnsi" w:hAnsiTheme="minorHAnsi" w:cstheme="minorHAnsi"/>
          <w:smallCaps/>
          <w:sz w:val="18"/>
          <w:szCs w:val="18"/>
        </w:rPr>
        <w:t>ID</w:t>
      </w:r>
      <w:r w:rsidR="00A97691">
        <w:rPr>
          <w:rFonts w:asciiTheme="minorHAnsi" w:hAnsiTheme="minorHAnsi" w:cstheme="minorHAnsi"/>
          <w:smallCaps/>
          <w:sz w:val="18"/>
          <w:szCs w:val="18"/>
        </w:rPr>
        <w:t>:</w:t>
      </w:r>
      <w:r w:rsidR="00AB4C47" w:rsidRPr="00A97691">
        <w:rPr>
          <w:rFonts w:asciiTheme="minorHAnsi" w:hAnsiTheme="minorHAnsi" w:cstheme="minorHAnsi"/>
          <w:smallCaps/>
          <w:sz w:val="18"/>
          <w:szCs w:val="18"/>
        </w:rPr>
        <w:t xml:space="preserve"> </w:t>
      </w:r>
      <w:r w:rsidR="00611DEE" w:rsidRPr="00A97691">
        <w:rPr>
          <w:rFonts w:asciiTheme="minorHAnsi" w:hAnsiTheme="minorHAnsi" w:cstheme="minorHAnsi"/>
          <w:smallCaps/>
          <w:sz w:val="18"/>
          <w:szCs w:val="18"/>
        </w:rPr>
        <w:t>10225</w:t>
      </w:r>
    </w:p>
    <w:p w14:paraId="6624F44D" w14:textId="77777777" w:rsidR="00173424" w:rsidRDefault="00173424" w:rsidP="002111CD">
      <w:pPr>
        <w:jc w:val="center"/>
        <w:rPr>
          <w:rFonts w:asciiTheme="minorHAnsi" w:eastAsiaTheme="minorEastAsia" w:hAnsiTheme="minorHAnsi" w:cstheme="minorBidi"/>
          <w:b/>
          <w:bCs/>
          <w:color w:val="000000" w:themeColor="text1"/>
          <w:sz w:val="22"/>
          <w:szCs w:val="22"/>
        </w:rPr>
      </w:pPr>
    </w:p>
    <w:p w14:paraId="27D613DF" w14:textId="06221FA7" w:rsidR="00FD5D74" w:rsidRDefault="527F18C3" w:rsidP="002111CD">
      <w:pPr>
        <w:jc w:val="center"/>
        <w:rPr>
          <w:rFonts w:asciiTheme="minorHAnsi" w:eastAsiaTheme="minorEastAsia" w:hAnsiTheme="minorHAnsi" w:cstheme="minorBidi"/>
          <w:b/>
          <w:bCs/>
          <w:color w:val="000000" w:themeColor="text1"/>
          <w:sz w:val="22"/>
          <w:szCs w:val="22"/>
        </w:rPr>
      </w:pPr>
      <w:r w:rsidRPr="3C3CB2B4">
        <w:rPr>
          <w:rFonts w:asciiTheme="minorHAnsi" w:eastAsiaTheme="minorEastAsia" w:hAnsiTheme="minorHAnsi" w:cstheme="minorBidi"/>
          <w:b/>
          <w:bCs/>
          <w:color w:val="000000" w:themeColor="text1"/>
          <w:sz w:val="22"/>
          <w:szCs w:val="22"/>
        </w:rPr>
        <w:t>FLORA AND FAUNA GUARANTEE - SCIENTIFIC ADVISORY COMMITTEE</w:t>
      </w:r>
    </w:p>
    <w:p w14:paraId="1553A5EA" w14:textId="77777777" w:rsidR="00BA0F0D" w:rsidRDefault="00BA0F0D" w:rsidP="002111CD">
      <w:pPr>
        <w:jc w:val="center"/>
        <w:rPr>
          <w:rFonts w:asciiTheme="minorHAnsi" w:eastAsiaTheme="minorEastAsia" w:hAnsiTheme="minorHAnsi" w:cstheme="minorBidi"/>
          <w:b/>
          <w:bCs/>
          <w:color w:val="000000" w:themeColor="text1"/>
          <w:sz w:val="22"/>
          <w:szCs w:val="22"/>
        </w:rPr>
      </w:pPr>
    </w:p>
    <w:p w14:paraId="3852B2B6" w14:textId="4CBD6186" w:rsidR="527F18C3" w:rsidRDefault="527F18C3" w:rsidP="002111CD">
      <w:pPr>
        <w:jc w:val="center"/>
        <w:rPr>
          <w:rFonts w:asciiTheme="minorHAnsi" w:eastAsiaTheme="minorEastAsia" w:hAnsiTheme="minorHAnsi" w:cstheme="minorBidi"/>
          <w:b/>
          <w:bCs/>
          <w:color w:val="000000" w:themeColor="text1"/>
          <w:sz w:val="22"/>
          <w:szCs w:val="22"/>
        </w:rPr>
      </w:pPr>
      <w:r w:rsidRPr="3C3CB2B4">
        <w:rPr>
          <w:rFonts w:asciiTheme="minorHAnsi" w:eastAsiaTheme="minorEastAsia" w:hAnsiTheme="minorHAnsi" w:cstheme="minorBidi"/>
          <w:b/>
          <w:bCs/>
          <w:color w:val="000000" w:themeColor="text1"/>
          <w:sz w:val="22"/>
          <w:szCs w:val="22"/>
        </w:rPr>
        <w:t>PRELIMINARY RECOMMENDATION ON A NOMINATION FOR LISTING</w:t>
      </w:r>
    </w:p>
    <w:p w14:paraId="3D644604" w14:textId="38F432D0" w:rsidR="00213B1A" w:rsidRDefault="1627BA42" w:rsidP="2B700AEE">
      <w:pPr>
        <w:tabs>
          <w:tab w:val="left" w:pos="8352"/>
        </w:tabs>
        <w:spacing w:before="40" w:line="240" w:lineRule="exact"/>
        <w:ind w:left="18" w:hanging="18"/>
        <w:jc w:val="center"/>
      </w:pPr>
      <w:r w:rsidRPr="2B700AEE">
        <w:rPr>
          <w:rFonts w:ascii="Calibri" w:eastAsia="Calibri" w:hAnsi="Calibri" w:cs="Calibri"/>
          <w:b/>
          <w:bCs/>
          <w:sz w:val="22"/>
          <w:szCs w:val="22"/>
        </w:rPr>
        <w:t xml:space="preserve"> </w:t>
      </w:r>
    </w:p>
    <w:p w14:paraId="6D678B3A" w14:textId="4BA50E7B" w:rsidR="00213B1A" w:rsidRDefault="1627BA42" w:rsidP="00802BB8">
      <w:pPr>
        <w:tabs>
          <w:tab w:val="left" w:pos="8352"/>
        </w:tabs>
        <w:spacing w:before="40" w:line="240" w:lineRule="exact"/>
        <w:ind w:left="5" w:hanging="5"/>
        <w:jc w:val="center"/>
      </w:pPr>
      <w:r w:rsidRPr="2B700AEE">
        <w:rPr>
          <w:rFonts w:ascii="Calibri" w:eastAsia="Calibri" w:hAnsi="Calibri" w:cs="Calibri"/>
          <w:b/>
          <w:bCs/>
          <w:sz w:val="22"/>
          <w:szCs w:val="22"/>
        </w:rPr>
        <w:t>Little Eagle</w:t>
      </w:r>
      <w:r w:rsidRPr="2B700AEE">
        <w:rPr>
          <w:rFonts w:ascii="Calibri" w:eastAsia="Calibri" w:hAnsi="Calibri" w:cs="Calibri"/>
          <w:i/>
          <w:iCs/>
          <w:sz w:val="22"/>
          <w:szCs w:val="22"/>
        </w:rPr>
        <w:t xml:space="preserve"> Hieraaetus morphnoides </w:t>
      </w:r>
      <w:r w:rsidRPr="2B700AEE">
        <w:rPr>
          <w:rFonts w:ascii="Calibri" w:eastAsia="Calibri" w:hAnsi="Calibri" w:cs="Calibri"/>
          <w:sz w:val="22"/>
          <w:szCs w:val="22"/>
        </w:rPr>
        <w:t>Gould 1841</w:t>
      </w:r>
    </w:p>
    <w:p w14:paraId="17887B00" w14:textId="29FF8B51" w:rsidR="00213B1A" w:rsidRPr="00802BB8" w:rsidRDefault="00213B1A" w:rsidP="00802BB8">
      <w:pPr>
        <w:spacing w:before="40" w:line="240" w:lineRule="exact"/>
        <w:jc w:val="center"/>
        <w:rPr>
          <w:rFonts w:ascii="Calibri" w:eastAsia="Calibri" w:hAnsi="Calibri" w:cs="Calibri"/>
        </w:rPr>
      </w:pPr>
    </w:p>
    <w:p w14:paraId="2C84A54D" w14:textId="23DD02BC" w:rsidR="00173424" w:rsidRDefault="00173424" w:rsidP="00335BB6">
      <w:pPr>
        <w:tabs>
          <w:tab w:val="left" w:pos="3261"/>
          <w:tab w:val="left" w:pos="8080"/>
        </w:tabs>
        <w:rPr>
          <w:rFonts w:ascii="Calibri" w:eastAsia="Calibri" w:hAnsi="Calibri" w:cs="Calibri"/>
          <w:b/>
          <w:bCs/>
          <w:u w:val="single"/>
        </w:rPr>
      </w:pPr>
      <w:r>
        <w:rPr>
          <w:rFonts w:ascii="Calibri" w:eastAsia="Calibri" w:hAnsi="Calibri" w:cs="Calibri"/>
          <w:b/>
        </w:rPr>
        <w:tab/>
      </w:r>
      <w:r>
        <w:rPr>
          <w:rFonts w:ascii="Calibri" w:eastAsia="Calibri" w:hAnsi="Calibri" w:cs="Calibri"/>
          <w:b/>
        </w:rPr>
        <w:tab/>
      </w:r>
      <w:r w:rsidRPr="00802BB8">
        <w:rPr>
          <w:rFonts w:ascii="Calibri" w:eastAsia="Calibri" w:hAnsi="Calibri" w:cs="Calibri"/>
          <w:b/>
        </w:rPr>
        <w:t>File No.:</w:t>
      </w:r>
      <w:r>
        <w:rPr>
          <w:rFonts w:ascii="Calibri" w:eastAsia="Calibri" w:hAnsi="Calibri" w:cs="Calibri"/>
        </w:rPr>
        <w:t xml:space="preserve"> FF/</w:t>
      </w:r>
      <w:r w:rsidRPr="00173424">
        <w:rPr>
          <w:rFonts w:ascii="Calibri" w:eastAsia="Calibri" w:hAnsi="Calibri" w:cs="Calibri"/>
        </w:rPr>
        <w:t>54/3808</w:t>
      </w:r>
    </w:p>
    <w:p w14:paraId="0045C538" w14:textId="77777777" w:rsidR="00180386" w:rsidRPr="00C83C28" w:rsidRDefault="00180386" w:rsidP="00180386">
      <w:pPr>
        <w:pStyle w:val="Heading1"/>
        <w:tabs>
          <w:tab w:val="clear" w:pos="432"/>
        </w:tabs>
        <w:ind w:left="0"/>
        <w:jc w:val="left"/>
        <w:rPr>
          <w:rFonts w:ascii="Calibri" w:hAnsi="Calibri" w:cs="Calibri"/>
          <w:b w:val="0"/>
          <w:snapToGrid w:val="0"/>
          <w:color w:val="0000FF"/>
          <w:sz w:val="18"/>
          <w:szCs w:val="18"/>
        </w:rPr>
      </w:pPr>
      <w:r w:rsidRPr="00C83C28">
        <w:rPr>
          <w:rFonts w:ascii="Calibri" w:hAnsi="Calibri" w:cs="Calibri"/>
          <w:b w:val="0"/>
          <w:snapToGrid w:val="0"/>
          <w:color w:val="0000FF"/>
          <w:sz w:val="18"/>
          <w:szCs w:val="18"/>
        </w:rPr>
        <w:t>Flora and Fauna Guarantee logo</w:t>
      </w:r>
    </w:p>
    <w:p w14:paraId="453C5BF2" w14:textId="22F044B4" w:rsidR="00213B1A" w:rsidRDefault="1627BA42" w:rsidP="00335BB6">
      <w:pPr>
        <w:tabs>
          <w:tab w:val="left" w:pos="3261"/>
          <w:tab w:val="left" w:pos="8080"/>
        </w:tabs>
      </w:pPr>
      <w:r w:rsidRPr="2B700AEE">
        <w:rPr>
          <w:rFonts w:ascii="Calibri" w:eastAsia="Calibri" w:hAnsi="Calibri" w:cs="Calibri"/>
          <w:b/>
          <w:bCs/>
          <w:u w:val="single"/>
        </w:rPr>
        <w:t>Date of consideration:</w:t>
      </w:r>
      <w:r w:rsidRPr="2B700AEE">
        <w:rPr>
          <w:rFonts w:ascii="Calibri" w:eastAsia="Calibri" w:hAnsi="Calibri" w:cs="Calibri"/>
        </w:rPr>
        <w:t xml:space="preserve"> </w:t>
      </w:r>
      <w:r w:rsidR="00802BB8">
        <w:rPr>
          <w:rFonts w:ascii="Calibri" w:eastAsia="Calibri" w:hAnsi="Calibri" w:cs="Calibri"/>
        </w:rPr>
        <w:tab/>
      </w:r>
      <w:r w:rsidRPr="2B700AEE">
        <w:rPr>
          <w:rFonts w:ascii="Calibri" w:eastAsia="Calibri" w:hAnsi="Calibri" w:cs="Calibri"/>
        </w:rPr>
        <w:t xml:space="preserve">6 February, 6 March, 13 May, 19 June and 8 July 2020  </w:t>
      </w:r>
      <w:r w:rsidR="00802BB8">
        <w:rPr>
          <w:rFonts w:ascii="Calibri" w:eastAsia="Calibri" w:hAnsi="Calibri" w:cs="Calibri"/>
        </w:rPr>
        <w:tab/>
      </w:r>
    </w:p>
    <w:p w14:paraId="6DFE0688" w14:textId="77777777" w:rsidR="00802BB8" w:rsidRDefault="00802BB8" w:rsidP="00335BB6"/>
    <w:p w14:paraId="39930565" w14:textId="2BAAE3FD" w:rsidR="00213B1A" w:rsidRDefault="1627BA42" w:rsidP="00335BB6">
      <w:pPr>
        <w:rPr>
          <w:rFonts w:ascii="Calibri" w:eastAsia="Calibri" w:hAnsi="Calibri" w:cs="Calibri"/>
        </w:rPr>
      </w:pPr>
      <w:r w:rsidRPr="2B700AEE">
        <w:rPr>
          <w:rFonts w:ascii="Calibri" w:eastAsia="Calibri" w:hAnsi="Calibri" w:cs="Calibri"/>
          <w:b/>
          <w:bCs/>
          <w:u w:val="single"/>
        </w:rPr>
        <w:t>Validity</w:t>
      </w:r>
      <w:r w:rsidRPr="2B700AEE">
        <w:rPr>
          <w:rFonts w:ascii="Calibri" w:eastAsia="Calibri" w:hAnsi="Calibri" w:cs="Calibri"/>
        </w:rPr>
        <w:t>: The nomination is for a valid item.</w:t>
      </w:r>
    </w:p>
    <w:p w14:paraId="350A3D92" w14:textId="77777777" w:rsidR="00BA0F0D" w:rsidRDefault="00BA0F0D" w:rsidP="00335BB6"/>
    <w:p w14:paraId="65CFB2B9" w14:textId="5D338C2F" w:rsidR="00213B1A" w:rsidRDefault="1627BA42" w:rsidP="00213B1A">
      <w:pPr>
        <w:tabs>
          <w:tab w:val="left" w:pos="8352"/>
        </w:tabs>
        <w:spacing w:before="40" w:line="240" w:lineRule="exact"/>
      </w:pPr>
      <w:r w:rsidRPr="2B700AEE">
        <w:rPr>
          <w:rFonts w:ascii="Calibri" w:eastAsia="Calibri" w:hAnsi="Calibri" w:cs="Calibri"/>
          <w:b/>
          <w:bCs/>
          <w:u w:val="single"/>
        </w:rPr>
        <w:t>Prescribed Information:</w:t>
      </w:r>
      <w:r w:rsidRPr="2B700AEE">
        <w:rPr>
          <w:rFonts w:ascii="Calibri" w:eastAsia="Calibri" w:hAnsi="Calibri" w:cs="Calibri"/>
        </w:rPr>
        <w:t xml:space="preserve"> The prescribed information was provided.</w:t>
      </w:r>
    </w:p>
    <w:p w14:paraId="4954CA94" w14:textId="5D347887" w:rsidR="00DE3337" w:rsidRPr="00595B27" w:rsidRDefault="00DE3337" w:rsidP="006F105C">
      <w:pPr>
        <w:tabs>
          <w:tab w:val="left" w:pos="8352"/>
        </w:tabs>
        <w:spacing w:before="40" w:line="240" w:lineRule="exact"/>
        <w:rPr>
          <w:rFonts w:asciiTheme="minorHAnsi" w:hAnsiTheme="minorHAnsi" w:cstheme="minorHAnsi"/>
          <w:color w:val="000000"/>
        </w:rPr>
      </w:pPr>
      <w:r w:rsidRPr="0048586C">
        <w:rPr>
          <w:rFonts w:asciiTheme="minorHAnsi" w:hAnsiTheme="minorHAnsi" w:cstheme="minorHAnsi"/>
          <w:b/>
          <w:bCs/>
          <w:color w:val="000000"/>
        </w:rPr>
        <w:t xml:space="preserve">Name of the Nominator </w:t>
      </w:r>
      <w:r w:rsidRPr="00595B27">
        <w:rPr>
          <w:rFonts w:asciiTheme="minorHAnsi" w:hAnsiTheme="minorHAnsi" w:cstheme="minorHAnsi"/>
          <w:color w:val="000000"/>
        </w:rPr>
        <w:t xml:space="preserve">is adequately provided. </w:t>
      </w:r>
    </w:p>
    <w:p w14:paraId="7F7E5BB6" w14:textId="46B7717B" w:rsidR="3C3CB2B4" w:rsidRDefault="3C3CB2B4" w:rsidP="3C3CB2B4">
      <w:pPr>
        <w:spacing w:before="40" w:line="240" w:lineRule="exact"/>
        <w:rPr>
          <w:rFonts w:ascii="Calibri" w:hAnsi="Calibri"/>
        </w:rPr>
      </w:pPr>
    </w:p>
    <w:p w14:paraId="64CEEBD1" w14:textId="77777777" w:rsidR="006505EF" w:rsidRPr="00B83BEB" w:rsidRDefault="006505EF" w:rsidP="006505EF">
      <w:pPr>
        <w:tabs>
          <w:tab w:val="left" w:pos="2592"/>
        </w:tabs>
        <w:spacing w:line="240" w:lineRule="exact"/>
        <w:rPr>
          <w:rFonts w:asciiTheme="minorHAnsi" w:hAnsiTheme="minorHAnsi" w:cstheme="minorHAnsi"/>
        </w:rPr>
      </w:pPr>
      <w:r w:rsidRPr="00B83BEB">
        <w:rPr>
          <w:rFonts w:asciiTheme="minorHAnsi" w:hAnsiTheme="minorHAnsi" w:cstheme="minorHAnsi"/>
          <w:b/>
        </w:rPr>
        <w:t>Name of the item</w:t>
      </w:r>
      <w:r w:rsidRPr="00B83BEB">
        <w:rPr>
          <w:rFonts w:asciiTheme="minorHAnsi" w:hAnsiTheme="minorHAnsi" w:cstheme="minorHAnsi"/>
        </w:rPr>
        <w:t xml:space="preserve"> is adequately provided. </w:t>
      </w:r>
    </w:p>
    <w:p w14:paraId="71398D9B" w14:textId="77777777" w:rsidR="006505EF" w:rsidRDefault="006505EF" w:rsidP="006505EF">
      <w:pPr>
        <w:pStyle w:val="BodyText"/>
        <w:rPr>
          <w:rFonts w:ascii="Calibri" w:hAnsi="Calibri" w:cs="Calibri"/>
          <w:noProof/>
        </w:rPr>
      </w:pPr>
      <w:r w:rsidRPr="00291ABC">
        <w:rPr>
          <w:rFonts w:ascii="Calibri" w:hAnsi="Calibri" w:cs="Calibri"/>
          <w:noProof/>
        </w:rPr>
        <w:t>The nominated taxon is accepted by the Scientific Advisory Committee (SAC) as a valid taxon because it has been formally described and it is accepted as a valid taxon by Museum Victoria.</w:t>
      </w:r>
    </w:p>
    <w:p w14:paraId="74178D99" w14:textId="77777777" w:rsidR="00802BB8" w:rsidRPr="00291ABC" w:rsidRDefault="00802BB8" w:rsidP="006505EF">
      <w:pPr>
        <w:pStyle w:val="BodyText"/>
        <w:rPr>
          <w:rFonts w:ascii="Calibri" w:hAnsi="Calibri" w:cs="Calibri"/>
          <w:noProof/>
        </w:rPr>
      </w:pPr>
    </w:p>
    <w:p w14:paraId="47FA547E" w14:textId="77777777" w:rsidR="006505EF" w:rsidRPr="00291ABC" w:rsidRDefault="006505EF" w:rsidP="006505EF">
      <w:pPr>
        <w:pStyle w:val="Heading3"/>
        <w:rPr>
          <w:rFonts w:ascii="Calibri" w:hAnsi="Calibri" w:cs="Calibri"/>
        </w:rPr>
      </w:pPr>
      <w:r w:rsidRPr="00291ABC">
        <w:rPr>
          <w:rFonts w:ascii="Calibri" w:hAnsi="Calibri" w:cs="Calibri"/>
        </w:rPr>
        <w:t>Description and Life History</w:t>
      </w:r>
    </w:p>
    <w:p w14:paraId="69882FE0" w14:textId="6681E3EA" w:rsidR="006505EF" w:rsidRPr="00B83BEB" w:rsidRDefault="006505EF" w:rsidP="006505EF">
      <w:pPr>
        <w:jc w:val="both"/>
        <w:rPr>
          <w:rFonts w:asciiTheme="minorHAnsi" w:hAnsiTheme="minorHAnsi" w:cstheme="minorHAnsi"/>
        </w:rPr>
      </w:pPr>
      <w:r w:rsidRPr="00B83BEB">
        <w:rPr>
          <w:rFonts w:asciiTheme="minorHAnsi" w:hAnsiTheme="minorHAnsi" w:cstheme="minorHAnsi"/>
        </w:rPr>
        <w:t xml:space="preserve">Little Eagles are small, powerful and stocky (45-55 cm) birds of prey with a wingspan of more than 1 m. They have a long tail that is </w:t>
      </w:r>
      <w:r w:rsidR="00101A66" w:rsidRPr="00B83BEB">
        <w:rPr>
          <w:rFonts w:asciiTheme="minorHAnsi" w:hAnsiTheme="minorHAnsi" w:cstheme="minorHAnsi"/>
        </w:rPr>
        <w:t>square cut</w:t>
      </w:r>
      <w:r w:rsidRPr="00B83BEB">
        <w:rPr>
          <w:rFonts w:asciiTheme="minorHAnsi" w:hAnsiTheme="minorHAnsi" w:cstheme="minorHAnsi"/>
        </w:rPr>
        <w:t xml:space="preserve"> at the tip when it is closed. Legs are heavily </w:t>
      </w:r>
      <w:r w:rsidR="00101A66" w:rsidRPr="00B83BEB">
        <w:rPr>
          <w:rFonts w:asciiTheme="minorHAnsi" w:hAnsiTheme="minorHAnsi" w:cstheme="minorHAnsi"/>
        </w:rPr>
        <w:t>feathered,</w:t>
      </w:r>
      <w:r w:rsidRPr="00B83BEB">
        <w:rPr>
          <w:rFonts w:asciiTheme="minorHAnsi" w:hAnsiTheme="minorHAnsi" w:cstheme="minorHAnsi"/>
        </w:rPr>
        <w:t xml:space="preserve"> and the feet and talons are powerful. The species’ plumage ranges from light to dark brown, with a short crest with a distinctive underwing 'M' in the light morph and a pale, broken 'M' across the upperparts. Debus (2017</w:t>
      </w:r>
      <w:r w:rsidR="00101A66" w:rsidRPr="00B83BEB">
        <w:rPr>
          <w:rFonts w:asciiTheme="minorHAnsi" w:hAnsiTheme="minorHAnsi" w:cstheme="minorHAnsi"/>
        </w:rPr>
        <w:t>a, b</w:t>
      </w:r>
      <w:r w:rsidRPr="00B83BEB">
        <w:rPr>
          <w:rFonts w:asciiTheme="minorHAnsi" w:hAnsiTheme="minorHAnsi" w:cstheme="minorHAnsi"/>
        </w:rPr>
        <w:t>) provides a more detailed description of this species.</w:t>
      </w:r>
    </w:p>
    <w:p w14:paraId="28A196DE" w14:textId="77777777" w:rsidR="006505EF" w:rsidRPr="00B83BEB" w:rsidRDefault="006505EF" w:rsidP="006505EF">
      <w:pPr>
        <w:ind w:firstLine="142"/>
        <w:jc w:val="both"/>
        <w:rPr>
          <w:rFonts w:asciiTheme="minorHAnsi" w:hAnsiTheme="minorHAnsi" w:cstheme="minorHAnsi"/>
        </w:rPr>
      </w:pPr>
      <w:r w:rsidRPr="00B83BEB">
        <w:rPr>
          <w:rFonts w:asciiTheme="minorHAnsi" w:hAnsiTheme="minorHAnsi" w:cstheme="minorHAnsi"/>
        </w:rPr>
        <w:t xml:space="preserve">Little Eagles are carnivorous, eating mainly rabbits, birds and reptiles. Little Eagles catch prey on the ground by dropping onto it from a prominent perch or from a glide; only rarely is food caught in flight (Emison et al. 1987). The species is heavily dependent on rabbits (Ratcliffe 1956), especially in non-arid areas (Debus </w:t>
      </w:r>
      <w:r w:rsidRPr="00B83BEB">
        <w:rPr>
          <w:rFonts w:asciiTheme="minorHAnsi" w:hAnsiTheme="minorHAnsi" w:cstheme="minorHAnsi"/>
          <w:i/>
        </w:rPr>
        <w:t>pers. comm</w:t>
      </w:r>
      <w:r w:rsidRPr="00B83BEB">
        <w:rPr>
          <w:rFonts w:asciiTheme="minorHAnsi" w:hAnsiTheme="minorHAnsi" w:cstheme="minorHAnsi"/>
        </w:rPr>
        <w:t xml:space="preserve">. December 2019), but following the spread of rabbit calicivirus disease, and consequent decline in rabbit numbers by 65-85% in the arid and semi-arid zones, the Little Eagle is likely to be increasingly dependent on native prey in the inland. Most of its former native mammalian prey species in inland Victoria are extinct (terrestrial mammals of rabbit size or smaller, </w:t>
      </w:r>
      <w:r w:rsidRPr="00B83BEB">
        <w:rPr>
          <w:rFonts w:asciiTheme="minorHAnsi" w:hAnsiTheme="minorHAnsi" w:cstheme="minorHAnsi"/>
          <w:iCs/>
          <w:lang w:bidi="he-IL"/>
        </w:rPr>
        <w:t>e.g.</w:t>
      </w:r>
      <w:r w:rsidRPr="00B83BEB">
        <w:rPr>
          <w:rFonts w:asciiTheme="minorHAnsi" w:hAnsiTheme="minorHAnsi" w:cstheme="minorHAnsi"/>
          <w:i/>
          <w:iCs/>
          <w:lang w:bidi="he-IL"/>
        </w:rPr>
        <w:t xml:space="preserve"> </w:t>
      </w:r>
      <w:r w:rsidRPr="00B83BEB">
        <w:rPr>
          <w:rFonts w:asciiTheme="minorHAnsi" w:hAnsiTheme="minorHAnsi" w:cstheme="minorHAnsi"/>
        </w:rPr>
        <w:t xml:space="preserve">large rodents, bandicoots, bettongs, and small wallabies; NSW Scientific Committee 2015). In temperate areas Little Eagles prey heavily on rabbits (Debus 2017b, pp. 70-73), which are subject to poisoning campaigns. Little Eagles are an endemic bird of prey. In Victoria, the species is widespread, where they have been most commonly recorded from wooded farmlands and dry woodlands (Emison et al. 1987). During the </w:t>
      </w:r>
      <w:r w:rsidRPr="00B83BEB">
        <w:rPr>
          <w:rFonts w:asciiTheme="minorHAnsi" w:hAnsiTheme="minorHAnsi" w:cstheme="minorHAnsi"/>
          <w:i/>
        </w:rPr>
        <w:t>Atlas of Victorian Birds</w:t>
      </w:r>
      <w:r w:rsidRPr="00B83BEB">
        <w:rPr>
          <w:rFonts w:asciiTheme="minorHAnsi" w:hAnsiTheme="minorHAnsi" w:cstheme="minorHAnsi"/>
        </w:rPr>
        <w:t xml:space="preserve"> atlas period (Emison op. cit.), the highest reporting rates for the species were in the Mid and Lower Murray Valley where wetlands and irrigated farmlands adjoin River Red Gum woodlands and forests. </w:t>
      </w:r>
      <w:r w:rsidRPr="00B83BEB">
        <w:rPr>
          <w:rStyle w:val="A3"/>
          <w:rFonts w:asciiTheme="minorHAnsi" w:eastAsiaTheme="majorEastAsia" w:hAnsiTheme="minorHAnsi" w:cstheme="minorHAnsi"/>
          <w:sz w:val="20"/>
          <w:szCs w:val="20"/>
        </w:rPr>
        <w:t xml:space="preserve">Little Eagles are absent from areas of high urbanisation and dense forests, and more abundant in open woodland (Marchant &amp; Higgins 1993). </w:t>
      </w:r>
      <w:r w:rsidRPr="00B83BEB">
        <w:rPr>
          <w:rFonts w:asciiTheme="minorHAnsi" w:hAnsiTheme="minorHAnsi" w:cstheme="minorHAnsi"/>
        </w:rPr>
        <w:t>Adult breeding Little Eagles are resident in permanent home ranges for at least several consecutive years Debus (2017b, p. 69) and juveniles and individuals are dispersive, travelling up to 2900 km (Debus op. cit.; Rae et al. 2019). Adults breeding in south-eastern Australia (e.g. ACT) migrate to winter in the tropics 3000 km away. (Brawata et al</w:t>
      </w:r>
      <w:r w:rsidRPr="00B83BEB">
        <w:rPr>
          <w:rFonts w:asciiTheme="minorHAnsi" w:hAnsiTheme="minorHAnsi" w:cstheme="minorHAnsi"/>
          <w:i/>
        </w:rPr>
        <w:t>.</w:t>
      </w:r>
      <w:r w:rsidRPr="00B83BEB">
        <w:rPr>
          <w:rFonts w:asciiTheme="minorHAnsi" w:hAnsiTheme="minorHAnsi" w:cstheme="minorHAnsi"/>
        </w:rPr>
        <w:t xml:space="preserve"> 2018; Rae et al. 2019).</w:t>
      </w:r>
    </w:p>
    <w:p w14:paraId="6D565715" w14:textId="77777777" w:rsidR="006505EF" w:rsidRDefault="006505EF" w:rsidP="006505EF">
      <w:pPr>
        <w:ind w:firstLine="142"/>
        <w:jc w:val="both"/>
        <w:rPr>
          <w:rFonts w:asciiTheme="minorHAnsi" w:hAnsiTheme="minorHAnsi" w:cstheme="minorHAnsi"/>
        </w:rPr>
      </w:pPr>
      <w:r w:rsidRPr="00B83BEB">
        <w:rPr>
          <w:rFonts w:asciiTheme="minorHAnsi" w:hAnsiTheme="minorHAnsi" w:cstheme="minorHAnsi"/>
        </w:rPr>
        <w:t xml:space="preserve">Little Eagles utilise Yellow Box-Red Gum grassy woodland which is a component of the EPBC Act-listed ecological community: </w:t>
      </w:r>
      <w:r w:rsidRPr="00B83BEB">
        <w:rPr>
          <w:rFonts w:asciiTheme="minorHAnsi" w:hAnsiTheme="minorHAnsi" w:cstheme="minorHAnsi"/>
          <w:i/>
        </w:rPr>
        <w:t>White Box-Yellow Box-Red Gum Grassy Woodland and Derived Native Grassland</w:t>
      </w:r>
      <w:r w:rsidRPr="00B83BEB">
        <w:rPr>
          <w:rFonts w:asciiTheme="minorHAnsi" w:hAnsiTheme="minorHAnsi" w:cstheme="minorHAnsi"/>
        </w:rPr>
        <w:t xml:space="preserve">. Habitat for the Little Eagle in the South Eastern Highlands bioregion is under ecological stress generally and regional population decline of the species is evident (ACT Government 2013). </w:t>
      </w:r>
    </w:p>
    <w:p w14:paraId="47228D44" w14:textId="77777777" w:rsidR="00802BB8" w:rsidRPr="00335BB6" w:rsidRDefault="00802BB8" w:rsidP="00335BB6">
      <w:pPr>
        <w:ind w:firstLine="142"/>
        <w:jc w:val="both"/>
        <w:rPr>
          <w:rFonts w:asciiTheme="minorHAnsi" w:hAnsiTheme="minorHAnsi" w:cstheme="minorHAnsi"/>
          <w:sz w:val="16"/>
          <w:szCs w:val="16"/>
        </w:rPr>
      </w:pPr>
    </w:p>
    <w:p w14:paraId="2457BD63" w14:textId="77777777" w:rsidR="006505EF" w:rsidRPr="00B83BEB" w:rsidRDefault="006505EF" w:rsidP="006505EF">
      <w:pPr>
        <w:pStyle w:val="Heading3"/>
        <w:numPr>
          <w:ilvl w:val="2"/>
          <w:numId w:val="0"/>
        </w:numPr>
        <w:tabs>
          <w:tab w:val="left" w:pos="1418"/>
          <w:tab w:val="left" w:pos="1701"/>
          <w:tab w:val="left" w:pos="1985"/>
        </w:tabs>
        <w:spacing w:after="100" w:line="240" w:lineRule="exact"/>
        <w:rPr>
          <w:rFonts w:asciiTheme="minorHAnsi" w:hAnsiTheme="minorHAnsi" w:cstheme="minorHAnsi"/>
        </w:rPr>
      </w:pPr>
      <w:r w:rsidRPr="00B83BEB">
        <w:rPr>
          <w:rFonts w:asciiTheme="minorHAnsi" w:hAnsiTheme="minorHAnsi" w:cstheme="minorHAnsi"/>
        </w:rPr>
        <w:t>Distribution</w:t>
      </w:r>
    </w:p>
    <w:p w14:paraId="55094313" w14:textId="77777777" w:rsidR="006505EF" w:rsidRDefault="006505EF" w:rsidP="006505EF">
      <w:pPr>
        <w:pStyle w:val="BodyText"/>
        <w:rPr>
          <w:rFonts w:asciiTheme="minorHAnsi" w:hAnsiTheme="minorHAnsi" w:cstheme="minorHAnsi"/>
          <w:noProof/>
          <w:color w:val="auto"/>
        </w:rPr>
      </w:pPr>
      <w:r w:rsidRPr="00B83BEB">
        <w:rPr>
          <w:rFonts w:asciiTheme="minorHAnsi" w:hAnsiTheme="minorHAnsi" w:cstheme="minorHAnsi"/>
          <w:color w:val="auto"/>
        </w:rPr>
        <w:t xml:space="preserve">Little Eagles are an endemic to Australia and have not been recorded from Tasmania. In Victoria, the species is widespread, where they have been most commonly recorded from wooded farmlands and dry woodlands (Emison et al. 1987). They have also been reported from many other habitats but usually not in large areas of wet forest (eg. Great Divide E of Melbourne), the mallee ‘deserts’ (Big Desert and Sunset Country-Wyperfeld) or treeless farmland. During the </w:t>
      </w:r>
      <w:r w:rsidRPr="00B83BEB">
        <w:rPr>
          <w:rFonts w:asciiTheme="minorHAnsi" w:hAnsiTheme="minorHAnsi" w:cstheme="minorHAnsi"/>
          <w:i/>
          <w:color w:val="auto"/>
        </w:rPr>
        <w:t>Atlas of Victorian Birds</w:t>
      </w:r>
      <w:r w:rsidRPr="00B83BEB">
        <w:rPr>
          <w:rFonts w:asciiTheme="minorHAnsi" w:hAnsiTheme="minorHAnsi" w:cstheme="minorHAnsi"/>
          <w:color w:val="auto"/>
        </w:rPr>
        <w:t xml:space="preserve"> atlas period (Emison op. cit.), the highest reporting rates for the species were in the Mid and Lower Murray Valley where wetlands and irrigated farmlands adjoin River Red Gum woodlands and forests. </w:t>
      </w:r>
      <w:r w:rsidRPr="00B83BEB">
        <w:rPr>
          <w:rStyle w:val="A3"/>
          <w:rFonts w:asciiTheme="minorHAnsi" w:hAnsiTheme="minorHAnsi" w:cstheme="minorHAnsi"/>
          <w:color w:val="auto"/>
          <w:sz w:val="20"/>
          <w:szCs w:val="20"/>
        </w:rPr>
        <w:t xml:space="preserve">Little Eagles are absent from areas of high urbanisation and dense forests, and more abundant in open woodland (Marchant &amp; Higgins 1993). </w:t>
      </w:r>
      <w:r w:rsidRPr="00B83BEB">
        <w:rPr>
          <w:rFonts w:asciiTheme="minorHAnsi" w:hAnsiTheme="minorHAnsi" w:cstheme="minorHAnsi"/>
          <w:noProof/>
          <w:color w:val="auto"/>
        </w:rPr>
        <w:t xml:space="preserve"> </w:t>
      </w:r>
    </w:p>
    <w:p w14:paraId="13923310" w14:textId="77777777" w:rsidR="00802BB8" w:rsidRPr="00335BB6" w:rsidRDefault="00802BB8" w:rsidP="00335BB6">
      <w:pPr>
        <w:ind w:firstLine="142"/>
        <w:jc w:val="both"/>
        <w:rPr>
          <w:rFonts w:asciiTheme="minorHAnsi" w:hAnsiTheme="minorHAnsi" w:cstheme="minorHAnsi"/>
          <w:sz w:val="16"/>
          <w:szCs w:val="16"/>
        </w:rPr>
      </w:pPr>
    </w:p>
    <w:p w14:paraId="5F5F0E03" w14:textId="77777777" w:rsidR="006505EF" w:rsidRPr="00B83BEB" w:rsidRDefault="006505EF" w:rsidP="006505EF">
      <w:pPr>
        <w:pStyle w:val="Heading3"/>
        <w:numPr>
          <w:ilvl w:val="2"/>
          <w:numId w:val="0"/>
        </w:numPr>
        <w:tabs>
          <w:tab w:val="left" w:pos="1418"/>
          <w:tab w:val="left" w:pos="1701"/>
          <w:tab w:val="left" w:pos="1985"/>
        </w:tabs>
        <w:spacing w:after="100" w:line="240" w:lineRule="exact"/>
        <w:rPr>
          <w:rFonts w:asciiTheme="minorHAnsi" w:hAnsiTheme="minorHAnsi" w:cstheme="minorHAnsi"/>
          <w:b w:val="0"/>
        </w:rPr>
      </w:pPr>
      <w:r w:rsidRPr="00B83BEB">
        <w:rPr>
          <w:rFonts w:asciiTheme="minorHAnsi" w:hAnsiTheme="minorHAnsi" w:cstheme="minorHAnsi"/>
        </w:rPr>
        <w:lastRenderedPageBreak/>
        <w:t>Habitat</w:t>
      </w:r>
    </w:p>
    <w:p w14:paraId="5CA96853" w14:textId="77777777" w:rsidR="006505EF" w:rsidRPr="00B83BEB" w:rsidRDefault="006505EF" w:rsidP="006505EF">
      <w:pPr>
        <w:jc w:val="both"/>
        <w:rPr>
          <w:rFonts w:asciiTheme="minorHAnsi" w:hAnsiTheme="minorHAnsi" w:cstheme="minorHAnsi"/>
        </w:rPr>
      </w:pPr>
      <w:r w:rsidRPr="00B83BEB">
        <w:rPr>
          <w:rFonts w:asciiTheme="minorHAnsi" w:hAnsiTheme="minorHAnsi" w:cstheme="minorHAnsi"/>
        </w:rPr>
        <w:t>Adult breeding Little Eagles are resident in permanent home ranges for at least several consecutive years Debus (2017b, p. 69) and juveniles and individuals are dispersive, travelling up to 2900 km (Debus op. cit.; Rae et al. 2019). Adults breeding in south-eastern Australia (e.g. ACT) migrate to winter in the tropics 3000 km away (Brawata et al. 2018; Rae et al. 2019).</w:t>
      </w:r>
    </w:p>
    <w:p w14:paraId="6A140CD2" w14:textId="77777777" w:rsidR="006505EF" w:rsidRDefault="006505EF" w:rsidP="006505EF">
      <w:pPr>
        <w:pStyle w:val="BodyText"/>
        <w:ind w:firstLine="142"/>
        <w:rPr>
          <w:rFonts w:asciiTheme="minorHAnsi" w:hAnsiTheme="minorHAnsi" w:cstheme="minorHAnsi"/>
          <w:color w:val="auto"/>
        </w:rPr>
      </w:pPr>
      <w:r w:rsidRPr="00B83BEB">
        <w:rPr>
          <w:rFonts w:asciiTheme="minorHAnsi" w:hAnsiTheme="minorHAnsi" w:cstheme="minorHAnsi"/>
          <w:color w:val="auto"/>
        </w:rPr>
        <w:t xml:space="preserve">Little Eagles utilise Yellow Box-Red Gum grassy woodland which is a component of the EPBC Act-listed ecological community: White Box-Yellow </w:t>
      </w:r>
      <w:bookmarkStart w:id="0" w:name="_GoBack"/>
      <w:r w:rsidRPr="00B83BEB">
        <w:rPr>
          <w:rFonts w:asciiTheme="minorHAnsi" w:hAnsiTheme="minorHAnsi" w:cstheme="minorHAnsi"/>
          <w:color w:val="auto"/>
        </w:rPr>
        <w:t>Box-</w:t>
      </w:r>
      <w:bookmarkEnd w:id="0"/>
      <w:r w:rsidRPr="00B83BEB">
        <w:rPr>
          <w:rFonts w:asciiTheme="minorHAnsi" w:hAnsiTheme="minorHAnsi" w:cstheme="minorHAnsi"/>
          <w:color w:val="auto"/>
        </w:rPr>
        <w:t>Red Gum Grassy Woodland and Derived Native Grassland. Habitat for the Little Eagle in the South Eastern Highlands bioregion is under ecological stress generally and regional population decline of the species is evident (ACT Government 2013).</w:t>
      </w:r>
    </w:p>
    <w:p w14:paraId="6ABD999E" w14:textId="77777777" w:rsidR="00802BB8" w:rsidRPr="00335BB6" w:rsidRDefault="00802BB8" w:rsidP="00335BB6">
      <w:pPr>
        <w:ind w:firstLine="142"/>
        <w:jc w:val="both"/>
        <w:rPr>
          <w:rFonts w:asciiTheme="minorHAnsi" w:hAnsiTheme="minorHAnsi" w:cstheme="minorHAnsi"/>
          <w:sz w:val="16"/>
          <w:szCs w:val="16"/>
        </w:rPr>
      </w:pPr>
    </w:p>
    <w:p w14:paraId="1E3CB7DF" w14:textId="77777777" w:rsidR="006505EF" w:rsidRPr="00B83BEB" w:rsidRDefault="006505EF" w:rsidP="006505EF">
      <w:pPr>
        <w:pStyle w:val="Heading3"/>
        <w:numPr>
          <w:ilvl w:val="2"/>
          <w:numId w:val="0"/>
        </w:numPr>
        <w:tabs>
          <w:tab w:val="left" w:pos="1418"/>
          <w:tab w:val="left" w:pos="1701"/>
          <w:tab w:val="left" w:pos="1985"/>
        </w:tabs>
        <w:spacing w:after="100" w:line="240" w:lineRule="exact"/>
        <w:rPr>
          <w:rFonts w:asciiTheme="minorHAnsi" w:hAnsiTheme="minorHAnsi" w:cstheme="minorHAnsi"/>
          <w:b w:val="0"/>
        </w:rPr>
      </w:pPr>
      <w:r w:rsidRPr="00B83BEB">
        <w:rPr>
          <w:rFonts w:asciiTheme="minorHAnsi" w:hAnsiTheme="minorHAnsi" w:cstheme="minorHAnsi"/>
        </w:rPr>
        <w:t>Threats</w:t>
      </w:r>
    </w:p>
    <w:p w14:paraId="1A66A8DA" w14:textId="77777777" w:rsidR="006505EF" w:rsidRPr="00B83BEB" w:rsidRDefault="006505EF" w:rsidP="006505EF">
      <w:pPr>
        <w:jc w:val="both"/>
        <w:rPr>
          <w:rFonts w:asciiTheme="minorHAnsi" w:hAnsiTheme="minorHAnsi" w:cstheme="minorHAnsi"/>
        </w:rPr>
      </w:pPr>
      <w:r w:rsidRPr="00B83BEB">
        <w:rPr>
          <w:rFonts w:asciiTheme="minorHAnsi" w:hAnsiTheme="minorHAnsi" w:cstheme="minorHAnsi"/>
        </w:rPr>
        <w:t xml:space="preserve">Larkin et al. (2020) and Debus (2017b) identified the main threats to Little Eagles as: </w:t>
      </w:r>
    </w:p>
    <w:p w14:paraId="6F686791" w14:textId="77777777" w:rsidR="006505EF" w:rsidRPr="00802BB8" w:rsidRDefault="006505EF" w:rsidP="006505E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sz w:val="20"/>
          <w:szCs w:val="20"/>
        </w:rPr>
      </w:pPr>
      <w:r w:rsidRPr="00802BB8">
        <w:rPr>
          <w:rStyle w:val="Strong"/>
          <w:rFonts w:asciiTheme="minorHAnsi" w:hAnsiTheme="minorHAnsi" w:cstheme="minorHAnsi"/>
          <w:b w:val="0"/>
          <w:sz w:val="20"/>
          <w:szCs w:val="20"/>
        </w:rPr>
        <w:t>loss of and disturbance to, breeding habitat and nests sites by urbanisation and high density rural subdivision leading to competition with Wedge-tailed Eagles for remaining habitat</w:t>
      </w:r>
    </w:p>
    <w:p w14:paraId="135A249B" w14:textId="77777777" w:rsidR="006505EF" w:rsidRPr="00802BB8" w:rsidRDefault="006505EF" w:rsidP="006505E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contextualSpacing/>
        <w:jc w:val="both"/>
        <w:rPr>
          <w:rStyle w:val="Strong"/>
          <w:rFonts w:asciiTheme="minorHAnsi" w:hAnsiTheme="minorHAnsi" w:cstheme="minorHAnsi"/>
          <w:b w:val="0"/>
          <w:sz w:val="20"/>
          <w:szCs w:val="20"/>
        </w:rPr>
      </w:pPr>
      <w:r w:rsidRPr="00802BB8">
        <w:rPr>
          <w:rStyle w:val="Strong"/>
          <w:rFonts w:asciiTheme="minorHAnsi" w:hAnsiTheme="minorHAnsi" w:cstheme="minorHAnsi"/>
          <w:b w:val="0"/>
          <w:sz w:val="20"/>
          <w:szCs w:val="20"/>
        </w:rPr>
        <w:t>secondary poisoning from use of pindone to control rabbits.</w:t>
      </w:r>
    </w:p>
    <w:p w14:paraId="043B1CC3" w14:textId="77777777" w:rsidR="006505EF" w:rsidRPr="00802BB8" w:rsidRDefault="006505EF" w:rsidP="006505EF">
      <w:pPr>
        <w:ind w:left="284"/>
        <w:jc w:val="both"/>
        <w:rPr>
          <w:rStyle w:val="Strong"/>
          <w:rFonts w:asciiTheme="minorHAnsi" w:hAnsiTheme="minorHAnsi" w:cstheme="minorHAnsi"/>
          <w:b w:val="0"/>
        </w:rPr>
      </w:pPr>
      <w:r w:rsidRPr="00802BB8">
        <w:rPr>
          <w:rStyle w:val="Strong"/>
          <w:rFonts w:asciiTheme="minorHAnsi" w:hAnsiTheme="minorHAnsi" w:cstheme="minorHAnsi"/>
          <w:b w:val="0"/>
        </w:rPr>
        <w:t>Additional threats are:</w:t>
      </w:r>
    </w:p>
    <w:p w14:paraId="6ACB1F22" w14:textId="77777777" w:rsidR="006505EF" w:rsidRPr="00802BB8" w:rsidRDefault="006505EF" w:rsidP="006505E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sz w:val="20"/>
          <w:szCs w:val="20"/>
        </w:rPr>
      </w:pPr>
      <w:r w:rsidRPr="00802BB8">
        <w:rPr>
          <w:rStyle w:val="Strong"/>
          <w:rFonts w:asciiTheme="minorHAnsi" w:hAnsiTheme="minorHAnsi" w:cstheme="minorHAnsi"/>
          <w:b w:val="0"/>
          <w:sz w:val="20"/>
          <w:szCs w:val="20"/>
        </w:rPr>
        <w:t>collisions with vehicles, fences (especially barbed wire) and powerlines</w:t>
      </w:r>
    </w:p>
    <w:p w14:paraId="0D764155" w14:textId="77777777" w:rsidR="006505EF" w:rsidRPr="00802BB8" w:rsidRDefault="006505EF" w:rsidP="006505E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sz w:val="20"/>
          <w:szCs w:val="20"/>
        </w:rPr>
      </w:pPr>
      <w:r w:rsidRPr="00802BB8">
        <w:rPr>
          <w:rStyle w:val="Strong"/>
          <w:rFonts w:asciiTheme="minorHAnsi" w:hAnsiTheme="minorHAnsi" w:cstheme="minorHAnsi"/>
          <w:b w:val="0"/>
          <w:sz w:val="20"/>
          <w:szCs w:val="20"/>
        </w:rPr>
        <w:t>shooting (persecution related to predation on free-range or insufficiently protected poultry)</w:t>
      </w:r>
    </w:p>
    <w:p w14:paraId="0CB5159A" w14:textId="77777777" w:rsidR="006505EF" w:rsidRPr="00802BB8" w:rsidRDefault="006505EF" w:rsidP="006505E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sz w:val="20"/>
          <w:szCs w:val="20"/>
        </w:rPr>
      </w:pPr>
      <w:r w:rsidRPr="00802BB8">
        <w:rPr>
          <w:rStyle w:val="Strong"/>
          <w:rFonts w:asciiTheme="minorHAnsi" w:hAnsiTheme="minorHAnsi" w:cstheme="minorHAnsi"/>
          <w:b w:val="0"/>
          <w:sz w:val="20"/>
          <w:szCs w:val="20"/>
        </w:rPr>
        <w:t>accidental trapping</w:t>
      </w:r>
    </w:p>
    <w:p w14:paraId="1A0A5F82" w14:textId="77777777" w:rsidR="006505EF" w:rsidRPr="00335BB6" w:rsidRDefault="006505EF" w:rsidP="00335BB6">
      <w:pPr>
        <w:ind w:firstLine="142"/>
        <w:jc w:val="both"/>
        <w:rPr>
          <w:bCs/>
          <w:sz w:val="16"/>
          <w:szCs w:val="16"/>
        </w:rPr>
      </w:pPr>
    </w:p>
    <w:p w14:paraId="1AFEB84C" w14:textId="77777777" w:rsidR="006505EF" w:rsidRPr="00B83BEB" w:rsidRDefault="006505EF" w:rsidP="006505EF">
      <w:pPr>
        <w:autoSpaceDE w:val="0"/>
        <w:autoSpaceDN w:val="0"/>
        <w:adjustRightInd w:val="0"/>
        <w:spacing w:after="120"/>
        <w:jc w:val="both"/>
        <w:rPr>
          <w:rFonts w:asciiTheme="minorHAnsi" w:hAnsiTheme="minorHAnsi" w:cstheme="minorHAnsi"/>
        </w:rPr>
      </w:pPr>
      <w:r w:rsidRPr="00B83BEB">
        <w:rPr>
          <w:rFonts w:asciiTheme="minorHAnsi" w:hAnsiTheme="minorHAnsi" w:cstheme="minorHAnsi"/>
        </w:rPr>
        <w:t>The main threats to the Little Eagle are inferred to be clearing and degradation of its foraging and breeding habitat. In this regard Bradshaw (2012) identified the loss of Victorian forests as follows:</w:t>
      </w:r>
    </w:p>
    <w:p w14:paraId="38F10CAF" w14:textId="77777777" w:rsidR="006505EF" w:rsidRPr="00B83BEB" w:rsidRDefault="006505EF" w:rsidP="006505EF">
      <w:pPr>
        <w:autoSpaceDE w:val="0"/>
        <w:autoSpaceDN w:val="0"/>
        <w:adjustRightInd w:val="0"/>
        <w:spacing w:after="120"/>
        <w:ind w:left="284"/>
        <w:jc w:val="both"/>
        <w:rPr>
          <w:rFonts w:asciiTheme="minorHAnsi" w:hAnsiTheme="minorHAnsi" w:cstheme="minorHAnsi"/>
          <w:shd w:val="clear" w:color="auto" w:fill="FFFFFF"/>
        </w:rPr>
      </w:pPr>
      <w:r w:rsidRPr="00B83BEB">
        <w:rPr>
          <w:rFonts w:asciiTheme="minorHAnsi" w:hAnsiTheme="minorHAnsi" w:cstheme="minorHAnsi"/>
          <w:shd w:val="clear" w:color="auto" w:fill="FFFFFF"/>
        </w:rPr>
        <w:t xml:space="preserve">‘According to the Victorian Government, </w:t>
      </w:r>
      <w:r w:rsidRPr="00B83BEB">
        <w:rPr>
          <w:rFonts w:ascii="Cambria Math" w:hAnsi="Cambria Math" w:cs="Cambria Math"/>
          <w:shd w:val="clear" w:color="auto" w:fill="FFFFFF"/>
        </w:rPr>
        <w:t>∼</w:t>
      </w:r>
      <w:r w:rsidRPr="00B83BEB">
        <w:rPr>
          <w:rFonts w:asciiTheme="minorHAnsi" w:hAnsiTheme="minorHAnsi" w:cstheme="minorHAnsi"/>
          <w:shd w:val="clear" w:color="auto" w:fill="FFFFFF"/>
        </w:rPr>
        <w:t>66% of the state’s native vegetation has been cleared since European colonization (</w:t>
      </w:r>
      <w:r w:rsidRPr="00B83BEB">
        <w:rPr>
          <w:rFonts w:asciiTheme="minorHAnsi" w:hAnsiTheme="minorHAnsi" w:cstheme="minorHAnsi"/>
        </w:rPr>
        <w:t>DSE 2011</w:t>
      </w:r>
      <w:r w:rsidRPr="00B83BEB">
        <w:rPr>
          <w:rFonts w:asciiTheme="minorHAnsi" w:hAnsiTheme="minorHAnsi" w:cstheme="minorHAnsi"/>
          <w:shd w:val="clear" w:color="auto" w:fill="FFFFFF"/>
        </w:rPr>
        <w:t>), leaving 34% of the state’s land area covered by native forests. According to </w:t>
      </w:r>
      <w:r w:rsidRPr="00B83BEB">
        <w:rPr>
          <w:rFonts w:asciiTheme="minorHAnsi" w:hAnsiTheme="minorHAnsi" w:cstheme="minorHAnsi"/>
        </w:rPr>
        <w:t>Lindenmayer (2007)</w:t>
      </w:r>
      <w:r w:rsidRPr="00B83BEB">
        <w:rPr>
          <w:rFonts w:asciiTheme="minorHAnsi" w:hAnsiTheme="minorHAnsi" w:cstheme="minorHAnsi"/>
          <w:shd w:val="clear" w:color="auto" w:fill="FFFFFF"/>
        </w:rPr>
        <w:t>, this makes Victoria the most heavily cleared state in the country.’</w:t>
      </w:r>
    </w:p>
    <w:p w14:paraId="12805D95" w14:textId="00D8FCCE" w:rsidR="006505EF" w:rsidRPr="00B83BEB" w:rsidRDefault="006505EF" w:rsidP="006505EF">
      <w:pPr>
        <w:autoSpaceDE w:val="0"/>
        <w:autoSpaceDN w:val="0"/>
        <w:adjustRightInd w:val="0"/>
        <w:jc w:val="both"/>
        <w:rPr>
          <w:rFonts w:asciiTheme="minorHAnsi" w:hAnsiTheme="minorHAnsi" w:cstheme="minorHAnsi"/>
        </w:rPr>
      </w:pPr>
      <w:r w:rsidRPr="00B83BEB">
        <w:rPr>
          <w:rFonts w:asciiTheme="minorHAnsi" w:hAnsiTheme="minorHAnsi" w:cstheme="minorHAnsi"/>
        </w:rPr>
        <w:t>Direct human threats to habitat are most evident around expanding provincial cities, where urbanisation and rural-residential expansion are displacing breeding pairs (</w:t>
      </w:r>
      <w:r w:rsidRPr="00B83BEB">
        <w:rPr>
          <w:rFonts w:asciiTheme="minorHAnsi" w:hAnsiTheme="minorHAnsi" w:cstheme="minorHAnsi"/>
          <w:iCs/>
          <w:lang w:bidi="he-IL"/>
        </w:rPr>
        <w:t>e.g.</w:t>
      </w:r>
      <w:r w:rsidRPr="00B83BEB">
        <w:rPr>
          <w:rFonts w:asciiTheme="minorHAnsi" w:hAnsiTheme="minorHAnsi" w:cstheme="minorHAnsi"/>
          <w:i/>
          <w:iCs/>
          <w:lang w:bidi="he-IL"/>
        </w:rPr>
        <w:t xml:space="preserve"> </w:t>
      </w:r>
      <w:r w:rsidRPr="00B83BEB">
        <w:rPr>
          <w:rFonts w:asciiTheme="minorHAnsi" w:hAnsiTheme="minorHAnsi" w:cstheme="minorHAnsi"/>
        </w:rPr>
        <w:t xml:space="preserve">Canberra). Loss of breeding sites may bring the Little Eagle into increasing interspecific competition with the larger, dominant Wedge-tailed Eagle </w:t>
      </w:r>
      <w:r w:rsidRPr="00B83BEB">
        <w:rPr>
          <w:rFonts w:asciiTheme="minorHAnsi" w:hAnsiTheme="minorHAnsi" w:cstheme="minorHAnsi"/>
          <w:i/>
          <w:iCs/>
          <w:lang w:bidi="he-IL"/>
        </w:rPr>
        <w:t xml:space="preserve">Aquila audax </w:t>
      </w:r>
      <w:r w:rsidRPr="00B83BEB">
        <w:rPr>
          <w:rFonts w:asciiTheme="minorHAnsi" w:hAnsiTheme="minorHAnsi" w:cstheme="minorHAnsi"/>
        </w:rPr>
        <w:t xml:space="preserve">(Olsen </w:t>
      </w:r>
      <w:r w:rsidRPr="00B83BEB">
        <w:rPr>
          <w:rFonts w:asciiTheme="minorHAnsi" w:hAnsiTheme="minorHAnsi" w:cstheme="minorHAnsi"/>
          <w:iCs/>
          <w:lang w:bidi="he-IL"/>
        </w:rPr>
        <w:t>et al.</w:t>
      </w:r>
      <w:r w:rsidRPr="00B83BEB">
        <w:rPr>
          <w:rFonts w:asciiTheme="minorHAnsi" w:hAnsiTheme="minorHAnsi" w:cstheme="minorHAnsi"/>
          <w:i/>
          <w:iCs/>
          <w:lang w:bidi="he-IL"/>
        </w:rPr>
        <w:t xml:space="preserve"> </w:t>
      </w:r>
      <w:r w:rsidR="00101A66" w:rsidRPr="00B83BEB">
        <w:rPr>
          <w:rFonts w:asciiTheme="minorHAnsi" w:hAnsiTheme="minorHAnsi" w:cstheme="minorHAnsi"/>
        </w:rPr>
        <w:t>2008) (</w:t>
      </w:r>
      <w:r w:rsidRPr="00B83BEB">
        <w:rPr>
          <w:rFonts w:asciiTheme="minorHAnsi" w:hAnsiTheme="minorHAnsi" w:cstheme="minorHAnsi"/>
        </w:rPr>
        <w:t>see below). Secondary poisoning from pindone used to control rabbits is listed as a possible threat.</w:t>
      </w:r>
    </w:p>
    <w:p w14:paraId="6192E5F5" w14:textId="77777777" w:rsidR="006505EF" w:rsidRPr="00335BB6" w:rsidRDefault="006505EF" w:rsidP="00335BB6">
      <w:pPr>
        <w:ind w:firstLine="142"/>
        <w:jc w:val="both"/>
        <w:rPr>
          <w:rFonts w:asciiTheme="minorHAnsi" w:hAnsiTheme="minorHAnsi" w:cstheme="minorHAnsi"/>
          <w:sz w:val="16"/>
          <w:szCs w:val="16"/>
        </w:rPr>
      </w:pPr>
    </w:p>
    <w:p w14:paraId="5B8CD71F" w14:textId="77777777" w:rsidR="006505EF" w:rsidRPr="00802BB8" w:rsidRDefault="006505EF" w:rsidP="006505EF">
      <w:pPr>
        <w:jc w:val="both"/>
        <w:rPr>
          <w:rStyle w:val="Strong"/>
          <w:rFonts w:asciiTheme="minorHAnsi" w:hAnsiTheme="minorHAnsi" w:cstheme="minorHAnsi"/>
          <w:b w:val="0"/>
          <w:i/>
        </w:rPr>
      </w:pPr>
      <w:r w:rsidRPr="00802BB8">
        <w:rPr>
          <w:rStyle w:val="Strong"/>
          <w:rFonts w:asciiTheme="minorHAnsi" w:hAnsiTheme="minorHAnsi" w:cstheme="minorHAnsi"/>
          <w:b w:val="0"/>
          <w:i/>
        </w:rPr>
        <w:t>Loss of habitat</w:t>
      </w:r>
    </w:p>
    <w:p w14:paraId="4525A869" w14:textId="77777777" w:rsidR="006505EF" w:rsidRPr="00802BB8" w:rsidRDefault="006505EF" w:rsidP="006505EF">
      <w:pPr>
        <w:jc w:val="both"/>
        <w:rPr>
          <w:rStyle w:val="Strong"/>
          <w:rFonts w:asciiTheme="minorHAnsi" w:hAnsiTheme="minorHAnsi" w:cstheme="minorHAnsi"/>
          <w:b w:val="0"/>
        </w:rPr>
      </w:pPr>
      <w:r w:rsidRPr="00B83BEB">
        <w:rPr>
          <w:rFonts w:asciiTheme="minorHAnsi" w:hAnsiTheme="minorHAnsi" w:cstheme="minorHAnsi"/>
        </w:rPr>
        <w:t xml:space="preserve">Grasslands and woodlands on the Melbourne urban fringe are continuing to disappear due to urban development (Williams et al. 2005). </w:t>
      </w:r>
      <w:r w:rsidRPr="00802BB8">
        <w:rPr>
          <w:rStyle w:val="Strong"/>
          <w:rFonts w:asciiTheme="minorHAnsi" w:hAnsiTheme="minorHAnsi" w:cstheme="minorHAnsi"/>
          <w:b w:val="0"/>
        </w:rPr>
        <w:t xml:space="preserve">In 2009, the Department of Sustainability &amp; Environment reported on the impact of proposed changes in the urban boundary and stated that ‘…it is recognised that the proposed Program would have a significant impact on those parts of the </w:t>
      </w:r>
      <w:r w:rsidRPr="00802BB8">
        <w:rPr>
          <w:rStyle w:val="Strong"/>
          <w:rFonts w:asciiTheme="minorHAnsi" w:hAnsiTheme="minorHAnsi" w:cstheme="minorHAnsi"/>
          <w:b w:val="0"/>
          <w:i/>
        </w:rPr>
        <w:t xml:space="preserve">Natural Temperate Grassland and Grassy Eucalypt Woodland </w:t>
      </w:r>
      <w:r w:rsidRPr="00802BB8">
        <w:rPr>
          <w:rStyle w:val="Strong"/>
          <w:rFonts w:asciiTheme="minorHAnsi" w:hAnsiTheme="minorHAnsi" w:cstheme="minorHAnsi"/>
          <w:b w:val="0"/>
        </w:rPr>
        <w:t>ecological communities within the expanded Urban Growth Boundary, as well as along the proposed alignments of the OMR/E6 Transport Corridor and Regional Rail Link. Within the area affected by…proposed urban and infrastructure development, the impacts on the remnant ecological communities and local populations of some listed species would be significant in a local context and irreversible.’ (DSE 2009)</w:t>
      </w:r>
    </w:p>
    <w:p w14:paraId="50BAB06A" w14:textId="77777777" w:rsidR="006505EF" w:rsidRPr="00335BB6" w:rsidRDefault="006505EF" w:rsidP="00335BB6">
      <w:pPr>
        <w:ind w:firstLine="142"/>
        <w:jc w:val="both"/>
        <w:rPr>
          <w:rFonts w:asciiTheme="minorHAnsi" w:hAnsiTheme="minorHAnsi" w:cstheme="minorHAnsi"/>
          <w:sz w:val="16"/>
          <w:szCs w:val="16"/>
        </w:rPr>
      </w:pPr>
    </w:p>
    <w:p w14:paraId="250EBE68" w14:textId="77777777" w:rsidR="006505EF" w:rsidRPr="00802BB8" w:rsidRDefault="006505EF" w:rsidP="006505EF">
      <w:pPr>
        <w:spacing w:after="120"/>
        <w:ind w:firstLine="142"/>
        <w:jc w:val="both"/>
        <w:rPr>
          <w:rStyle w:val="Strong"/>
          <w:rFonts w:asciiTheme="minorHAnsi" w:hAnsiTheme="minorHAnsi" w:cstheme="minorHAnsi"/>
          <w:b w:val="0"/>
        </w:rPr>
      </w:pPr>
      <w:r w:rsidRPr="00802BB8">
        <w:rPr>
          <w:rStyle w:val="Strong"/>
          <w:rFonts w:asciiTheme="minorHAnsi" w:hAnsiTheme="minorHAnsi" w:cstheme="minorHAnsi"/>
          <w:b w:val="0"/>
        </w:rPr>
        <w:t>The impact of urbanisation on Little Eagle habitat has been already recognised in the ACT where Olsen &amp; Fuentes (2005) noted that:</w:t>
      </w:r>
    </w:p>
    <w:p w14:paraId="41AB64D6" w14:textId="77777777" w:rsidR="006505EF" w:rsidRPr="00802BB8" w:rsidRDefault="006505EF" w:rsidP="006505EF">
      <w:pPr>
        <w:autoSpaceDE w:val="0"/>
        <w:autoSpaceDN w:val="0"/>
        <w:adjustRightInd w:val="0"/>
        <w:ind w:left="284"/>
        <w:rPr>
          <w:rFonts w:asciiTheme="minorHAnsi" w:hAnsiTheme="minorHAnsi" w:cstheme="minorHAnsi"/>
        </w:rPr>
      </w:pPr>
      <w:r w:rsidRPr="00802BB8">
        <w:rPr>
          <w:rFonts w:asciiTheme="minorHAnsi" w:hAnsiTheme="minorHAnsi" w:cstheme="minorHAnsi"/>
          <w:iCs/>
        </w:rPr>
        <w:t>‘Suburban development in remaining Little Eagle breeding habitat as proposed by the ACT Government would be extremely detrimental to the species’ survival in the area.’</w:t>
      </w:r>
    </w:p>
    <w:p w14:paraId="67484367" w14:textId="77777777" w:rsidR="006505EF" w:rsidRPr="00335BB6" w:rsidRDefault="006505EF" w:rsidP="00335BB6">
      <w:pPr>
        <w:ind w:firstLine="142"/>
        <w:jc w:val="both"/>
        <w:rPr>
          <w:bCs/>
          <w:sz w:val="16"/>
          <w:szCs w:val="16"/>
        </w:rPr>
      </w:pPr>
    </w:p>
    <w:p w14:paraId="5A4EA234" w14:textId="77777777" w:rsidR="006505EF" w:rsidRPr="00802BB8" w:rsidRDefault="006505EF" w:rsidP="006505EF">
      <w:pPr>
        <w:jc w:val="both"/>
        <w:rPr>
          <w:rStyle w:val="Strong"/>
          <w:rFonts w:asciiTheme="minorHAnsi" w:hAnsiTheme="minorHAnsi" w:cstheme="minorHAnsi"/>
          <w:b w:val="0"/>
          <w:i/>
        </w:rPr>
      </w:pPr>
      <w:r w:rsidRPr="00802BB8">
        <w:rPr>
          <w:rStyle w:val="Strong"/>
          <w:rFonts w:asciiTheme="minorHAnsi" w:hAnsiTheme="minorHAnsi" w:cstheme="minorHAnsi"/>
          <w:b w:val="0"/>
          <w:i/>
        </w:rPr>
        <w:t>Competition with Wedge-tailed Eagles</w:t>
      </w:r>
    </w:p>
    <w:p w14:paraId="15B1924A" w14:textId="539522A1" w:rsidR="006505EF" w:rsidRPr="00802BB8" w:rsidRDefault="006505EF" w:rsidP="006505EF">
      <w:pPr>
        <w:jc w:val="both"/>
        <w:rPr>
          <w:rStyle w:val="Strong"/>
          <w:rFonts w:asciiTheme="minorHAnsi" w:hAnsiTheme="minorHAnsi" w:cstheme="minorHAnsi"/>
          <w:b w:val="0"/>
        </w:rPr>
      </w:pPr>
      <w:r w:rsidRPr="00802BB8">
        <w:rPr>
          <w:rStyle w:val="Strong"/>
          <w:rFonts w:asciiTheme="minorHAnsi" w:hAnsiTheme="minorHAnsi" w:cstheme="minorHAnsi"/>
          <w:b w:val="0"/>
        </w:rPr>
        <w:t>There is some evidence that competition with the larger Wedge-tailed Eagle may have had a negative impact o</w:t>
      </w:r>
      <w:r w:rsidR="00101A66">
        <w:rPr>
          <w:rStyle w:val="Strong"/>
          <w:rFonts w:asciiTheme="minorHAnsi" w:hAnsiTheme="minorHAnsi" w:cstheme="minorHAnsi"/>
          <w:b w:val="0"/>
        </w:rPr>
        <w:t>n</w:t>
      </w:r>
      <w:r w:rsidRPr="00802BB8">
        <w:rPr>
          <w:rStyle w:val="Strong"/>
          <w:rFonts w:asciiTheme="minorHAnsi" w:hAnsiTheme="minorHAnsi" w:cstheme="minorHAnsi"/>
          <w:b w:val="0"/>
        </w:rPr>
        <w:t xml:space="preserve"> Little Eagles. viz. Fuentes (2005) studying the species in the ACT noted that:</w:t>
      </w:r>
    </w:p>
    <w:p w14:paraId="5845DBDA" w14:textId="0F865F14" w:rsidR="006505EF" w:rsidRPr="00802BB8" w:rsidRDefault="006505EF" w:rsidP="006505EF">
      <w:pPr>
        <w:ind w:left="142"/>
        <w:jc w:val="both"/>
        <w:rPr>
          <w:rFonts w:asciiTheme="minorHAnsi" w:hAnsiTheme="minorHAnsi" w:cstheme="minorHAnsi"/>
        </w:rPr>
      </w:pPr>
      <w:r w:rsidRPr="00802BB8">
        <w:rPr>
          <w:rFonts w:asciiTheme="minorHAnsi" w:hAnsiTheme="minorHAnsi" w:cstheme="minorHAnsi"/>
        </w:rPr>
        <w:t>‘The Little Eagles abandoned territories that they had during the late 80s and early 90s, and Wedge-tailed Eagles appeared in these areas. Though it is likely that Wedge-tails excluded Little Eagles from th</w:t>
      </w:r>
      <w:r w:rsidR="00101A66">
        <w:rPr>
          <w:rFonts w:asciiTheme="minorHAnsi" w:hAnsiTheme="minorHAnsi" w:cstheme="minorHAnsi"/>
        </w:rPr>
        <w:t>ese</w:t>
      </w:r>
      <w:r w:rsidRPr="00802BB8">
        <w:rPr>
          <w:rFonts w:asciiTheme="minorHAnsi" w:hAnsiTheme="minorHAnsi" w:cstheme="minorHAnsi"/>
        </w:rPr>
        <w:t xml:space="preserve"> areas, our data is not conclusive.’</w:t>
      </w:r>
    </w:p>
    <w:p w14:paraId="0B10122A" w14:textId="77777777" w:rsidR="006505EF" w:rsidRPr="00335BB6" w:rsidRDefault="006505EF" w:rsidP="00335BB6">
      <w:pPr>
        <w:ind w:firstLine="142"/>
        <w:jc w:val="both"/>
        <w:rPr>
          <w:rFonts w:asciiTheme="minorHAnsi" w:hAnsiTheme="minorHAnsi" w:cstheme="minorHAnsi"/>
          <w:sz w:val="16"/>
          <w:szCs w:val="16"/>
        </w:rPr>
      </w:pPr>
    </w:p>
    <w:p w14:paraId="0295922E" w14:textId="77777777" w:rsidR="006505EF" w:rsidRPr="00802BB8" w:rsidRDefault="006505EF" w:rsidP="006505EF">
      <w:pPr>
        <w:jc w:val="both"/>
        <w:rPr>
          <w:rStyle w:val="Strong"/>
          <w:rFonts w:asciiTheme="minorHAnsi" w:hAnsiTheme="minorHAnsi" w:cstheme="minorHAnsi"/>
          <w:b w:val="0"/>
        </w:rPr>
      </w:pPr>
      <w:r w:rsidRPr="00802BB8">
        <w:rPr>
          <w:rStyle w:val="Strong"/>
          <w:rFonts w:asciiTheme="minorHAnsi" w:hAnsiTheme="minorHAnsi" w:cstheme="minorHAnsi"/>
          <w:b w:val="0"/>
        </w:rPr>
        <w:t>However more recent dietary work on the species in the ACT (Olsen et al. 2010) found that:</w:t>
      </w:r>
    </w:p>
    <w:p w14:paraId="3F1595AD" w14:textId="77777777" w:rsidR="006505EF" w:rsidRPr="00B83BEB" w:rsidRDefault="006505EF" w:rsidP="006505EF">
      <w:pPr>
        <w:ind w:left="142"/>
        <w:jc w:val="both"/>
        <w:rPr>
          <w:rFonts w:asciiTheme="minorHAnsi" w:hAnsiTheme="minorHAnsi" w:cstheme="minorHAnsi"/>
        </w:rPr>
      </w:pPr>
      <w:r w:rsidRPr="00802BB8">
        <w:rPr>
          <w:rFonts w:asciiTheme="minorHAnsi" w:hAnsiTheme="minorHAnsi" w:cstheme="minorHAnsi"/>
        </w:rPr>
        <w:t>‘In addition to European rabbits (</w:t>
      </w:r>
      <w:r w:rsidRPr="00802BB8">
        <w:rPr>
          <w:rFonts w:asciiTheme="minorHAnsi" w:hAnsiTheme="minorHAnsi" w:cstheme="minorHAnsi"/>
          <w:i/>
        </w:rPr>
        <w:t>Oryctolagus cuniculus</w:t>
      </w:r>
      <w:r w:rsidRPr="00802BB8">
        <w:rPr>
          <w:rFonts w:asciiTheme="minorHAnsi" w:hAnsiTheme="minorHAnsi" w:cstheme="minorHAnsi"/>
        </w:rPr>
        <w:t>), Little Eagles specialized on birds, but tended to avoid macropods,</w:t>
      </w:r>
      <w:r w:rsidRPr="00B83BEB">
        <w:rPr>
          <w:rFonts w:asciiTheme="minorHAnsi" w:hAnsiTheme="minorHAnsi" w:cstheme="minorHAnsi"/>
        </w:rPr>
        <w:t xml:space="preserve"> a main prey of Wedge-tailed Eagles, and there was little overlap in prey used by the two eagle species.’</w:t>
      </w:r>
    </w:p>
    <w:p w14:paraId="3A1BD2B6" w14:textId="77777777" w:rsidR="006505EF" w:rsidRPr="00B83BEB" w:rsidRDefault="006505EF" w:rsidP="006505EF">
      <w:pPr>
        <w:spacing w:before="80" w:after="80"/>
        <w:jc w:val="both"/>
        <w:rPr>
          <w:rFonts w:asciiTheme="minorHAnsi" w:hAnsiTheme="minorHAnsi" w:cstheme="minorHAnsi"/>
        </w:rPr>
      </w:pPr>
      <w:r w:rsidRPr="00B83BEB">
        <w:rPr>
          <w:rFonts w:asciiTheme="minorHAnsi" w:hAnsiTheme="minorHAnsi" w:cstheme="minorHAnsi"/>
        </w:rPr>
        <w:t>and</w:t>
      </w:r>
    </w:p>
    <w:p w14:paraId="586F57D3" w14:textId="77777777" w:rsidR="006505EF" w:rsidRPr="00B83BEB" w:rsidRDefault="006505EF" w:rsidP="006505EF">
      <w:pPr>
        <w:autoSpaceDE w:val="0"/>
        <w:autoSpaceDN w:val="0"/>
        <w:adjustRightInd w:val="0"/>
        <w:ind w:left="142"/>
        <w:jc w:val="both"/>
        <w:rPr>
          <w:rFonts w:asciiTheme="minorHAnsi" w:hAnsiTheme="minorHAnsi" w:cstheme="minorHAnsi"/>
        </w:rPr>
      </w:pPr>
      <w:r w:rsidRPr="00B83BEB">
        <w:rPr>
          <w:rFonts w:asciiTheme="minorHAnsi" w:hAnsiTheme="minorHAnsi" w:cstheme="minorHAnsi"/>
        </w:rPr>
        <w:t>‘We suggest that direct competition for prey probably was not the cause of the Little Eagle decline.’</w:t>
      </w:r>
    </w:p>
    <w:p w14:paraId="42890CF9" w14:textId="77777777" w:rsidR="006505EF" w:rsidRPr="00335BB6" w:rsidRDefault="006505EF" w:rsidP="00335BB6">
      <w:pPr>
        <w:ind w:firstLine="142"/>
        <w:jc w:val="both"/>
        <w:rPr>
          <w:bCs/>
          <w:sz w:val="16"/>
          <w:szCs w:val="16"/>
        </w:rPr>
      </w:pPr>
    </w:p>
    <w:p w14:paraId="1EC385B3" w14:textId="77777777" w:rsidR="006505EF" w:rsidRPr="00802BB8" w:rsidRDefault="006505EF" w:rsidP="006505EF">
      <w:pPr>
        <w:jc w:val="both"/>
        <w:rPr>
          <w:rStyle w:val="Strong"/>
          <w:rFonts w:asciiTheme="minorHAnsi" w:hAnsiTheme="minorHAnsi" w:cstheme="minorHAnsi"/>
          <w:b w:val="0"/>
          <w:i/>
        </w:rPr>
      </w:pPr>
      <w:r w:rsidRPr="00802BB8">
        <w:rPr>
          <w:rStyle w:val="Strong"/>
          <w:rFonts w:asciiTheme="minorHAnsi" w:hAnsiTheme="minorHAnsi" w:cstheme="minorHAnsi"/>
          <w:b w:val="0"/>
          <w:i/>
        </w:rPr>
        <w:t>Anticoagulant rodenticides</w:t>
      </w:r>
    </w:p>
    <w:p w14:paraId="4DECE451" w14:textId="77777777" w:rsidR="006505EF" w:rsidRPr="00B83BEB" w:rsidRDefault="006505EF" w:rsidP="006505EF">
      <w:pPr>
        <w:jc w:val="both"/>
        <w:rPr>
          <w:rFonts w:asciiTheme="minorHAnsi" w:hAnsiTheme="minorHAnsi" w:cstheme="minorHAnsi"/>
        </w:rPr>
      </w:pPr>
      <w:r w:rsidRPr="00B83BEB">
        <w:rPr>
          <w:rFonts w:asciiTheme="minorHAnsi" w:hAnsiTheme="minorHAnsi" w:cstheme="minorHAnsi"/>
        </w:rPr>
        <w:t xml:space="preserve">Pindone has been suggested as the cause of the decline of Little Eagles near Canberra (Olsen et al. 2013). As well as the possibility of mortality, sub-lethal doses may impact on the wellbeing of Little Eagles and affect their survival and breeding success. These workers noted that: </w:t>
      </w:r>
    </w:p>
    <w:p w14:paraId="13FFCB6C" w14:textId="77777777" w:rsidR="006505EF" w:rsidRPr="00B83BEB" w:rsidRDefault="006505EF" w:rsidP="006505EF">
      <w:pPr>
        <w:autoSpaceDE w:val="0"/>
        <w:autoSpaceDN w:val="0"/>
        <w:adjustRightInd w:val="0"/>
        <w:ind w:left="284"/>
        <w:jc w:val="both"/>
        <w:rPr>
          <w:rFonts w:asciiTheme="minorHAnsi" w:hAnsiTheme="minorHAnsi" w:cstheme="minorHAnsi"/>
          <w:shd w:val="clear" w:color="auto" w:fill="FFFFFF"/>
        </w:rPr>
      </w:pPr>
      <w:r w:rsidRPr="00B83BEB">
        <w:rPr>
          <w:rFonts w:asciiTheme="minorHAnsi" w:hAnsiTheme="minorHAnsi" w:cstheme="minorHAnsi"/>
        </w:rPr>
        <w:lastRenderedPageBreak/>
        <w:t>‘…, the chemicals Pindone (2-pivalyl, 3-indandione) and 1080 (sodium fluoroacetate) are used to poison rabbits, and Pindone may disable raptors and/or be fatal to them.’</w:t>
      </w:r>
    </w:p>
    <w:p w14:paraId="572BB976" w14:textId="77777777" w:rsidR="006505EF" w:rsidRPr="00B83BEB" w:rsidRDefault="006505EF" w:rsidP="006505EF">
      <w:pPr>
        <w:jc w:val="both"/>
        <w:rPr>
          <w:rStyle w:val="Strong"/>
          <w:rFonts w:asciiTheme="minorHAnsi" w:hAnsiTheme="minorHAnsi" w:cstheme="minorHAnsi"/>
          <w:b w:val="0"/>
        </w:rPr>
      </w:pPr>
    </w:p>
    <w:p w14:paraId="4376CBCB" w14:textId="77777777" w:rsidR="006505EF" w:rsidRPr="00B83BEB" w:rsidRDefault="006505EF" w:rsidP="006505EF">
      <w:pPr>
        <w:jc w:val="both"/>
        <w:rPr>
          <w:rFonts w:asciiTheme="minorHAnsi" w:hAnsiTheme="minorHAnsi" w:cstheme="minorHAnsi"/>
        </w:rPr>
      </w:pPr>
      <w:r w:rsidRPr="00B83BEB">
        <w:rPr>
          <w:rFonts w:asciiTheme="minorHAnsi" w:hAnsiTheme="minorHAnsi" w:cstheme="minorHAnsi"/>
        </w:rPr>
        <w:t xml:space="preserve">Although, as concluded by Fisher (2013), </w:t>
      </w:r>
    </w:p>
    <w:p w14:paraId="3F75021D" w14:textId="77777777" w:rsidR="006505EF" w:rsidRPr="00B83BEB" w:rsidRDefault="006505EF" w:rsidP="006505EF">
      <w:pPr>
        <w:ind w:left="284"/>
        <w:jc w:val="both"/>
        <w:rPr>
          <w:rFonts w:asciiTheme="minorHAnsi" w:hAnsiTheme="minorHAnsi" w:cstheme="minorHAnsi"/>
        </w:rPr>
      </w:pPr>
      <w:r w:rsidRPr="00B83BEB">
        <w:rPr>
          <w:rFonts w:asciiTheme="minorHAnsi" w:hAnsiTheme="minorHAnsi" w:cstheme="minorHAnsi"/>
        </w:rPr>
        <w:t>‘There is a significant lack of toxicological and field-evidence data available for pindone….. Perceptions that pindone always has lower non-target risk than 1080 need to be assessed by addressing the identified information gaps for pindone.’</w:t>
      </w:r>
    </w:p>
    <w:p w14:paraId="06DEE470" w14:textId="09C72D61" w:rsidR="006505EF" w:rsidRPr="00B83BEB" w:rsidRDefault="006505EF" w:rsidP="00335BB6">
      <w:pPr>
        <w:pStyle w:val="BodyText"/>
        <w:spacing w:before="80"/>
        <w:rPr>
          <w:rFonts w:asciiTheme="minorHAnsi" w:hAnsiTheme="minorHAnsi" w:cstheme="minorHAnsi"/>
        </w:rPr>
      </w:pPr>
      <w:r w:rsidRPr="00B83BEB">
        <w:rPr>
          <w:rFonts w:asciiTheme="minorHAnsi" w:hAnsiTheme="minorHAnsi" w:cstheme="minorHAnsi"/>
        </w:rPr>
        <w:t xml:space="preserve">It is difficult to evaluate the level of threat posed by Pindone used to poison rabbits. Based on toxicity studies with Wedge-tailed Eagles, it seems likely that some rabbit carcasses contain </w:t>
      </w:r>
      <w:r w:rsidR="00101A66" w:rsidRPr="00B83BEB">
        <w:rPr>
          <w:rFonts w:asciiTheme="minorHAnsi" w:hAnsiTheme="minorHAnsi" w:cstheme="minorHAnsi"/>
        </w:rPr>
        <w:t>enough</w:t>
      </w:r>
      <w:r w:rsidRPr="00B83BEB">
        <w:rPr>
          <w:rFonts w:asciiTheme="minorHAnsi" w:hAnsiTheme="minorHAnsi" w:cstheme="minorHAnsi"/>
        </w:rPr>
        <w:t xml:space="preserve"> toxin to kill a Little Eagle. However Little Eagles take mainly juvenile rabbits (as live prey) and for effectiveness, rabbit control is preferably timed to avoid the season when juveniles are present (ACT Government 2013). Pindone is freely available and understood to be used by many landholders through the range of the Little Eagle (ACT Government op cit.).</w:t>
      </w:r>
    </w:p>
    <w:p w14:paraId="2FEE3E42" w14:textId="77777777" w:rsidR="006505EF" w:rsidRPr="00B83BEB" w:rsidRDefault="006505EF" w:rsidP="00802BB8">
      <w:pPr>
        <w:keepNext/>
        <w:tabs>
          <w:tab w:val="left" w:pos="9356"/>
          <w:tab w:val="left" w:pos="10206"/>
        </w:tabs>
        <w:spacing w:before="240" w:after="80"/>
        <w:ind w:right="851"/>
        <w:jc w:val="both"/>
        <w:outlineLvl w:val="2"/>
        <w:rPr>
          <w:rFonts w:asciiTheme="minorHAnsi" w:hAnsiTheme="minorHAnsi" w:cstheme="minorHAnsi"/>
          <w:b/>
          <w:u w:val="single"/>
        </w:rPr>
      </w:pPr>
      <w:r w:rsidRPr="00B83BEB">
        <w:rPr>
          <w:rFonts w:asciiTheme="minorHAnsi" w:hAnsiTheme="minorHAnsi" w:cstheme="minorHAnsi"/>
          <w:b/>
          <w:u w:val="single"/>
        </w:rPr>
        <w:t>Decision by the Scientific Advisory Committee</w:t>
      </w:r>
    </w:p>
    <w:p w14:paraId="61D72BD6" w14:textId="77777777" w:rsidR="006505EF" w:rsidRPr="00B83BEB" w:rsidRDefault="006505EF" w:rsidP="00802BB8">
      <w:pPr>
        <w:pStyle w:val="CommentText"/>
        <w:jc w:val="both"/>
        <w:rPr>
          <w:rFonts w:asciiTheme="minorHAnsi" w:hAnsiTheme="minorHAnsi" w:cstheme="minorHAnsi"/>
        </w:rPr>
      </w:pPr>
      <w:r w:rsidRPr="00B83BEB">
        <w:rPr>
          <w:rFonts w:asciiTheme="minorHAnsi" w:hAnsiTheme="minorHAnsi" w:cstheme="minorHAnsi"/>
        </w:rPr>
        <w:t xml:space="preserve">The eligibility of the nominated taxon (including the extinction risk and the category of threat that applies to the taxon) to be specified in the Threatened List must be determined in accordance with the eligibility criteria prescribed for the purposes of Division 2 of Part 3 of the </w:t>
      </w:r>
      <w:r w:rsidRPr="00B83BEB">
        <w:rPr>
          <w:rFonts w:asciiTheme="minorHAnsi" w:hAnsiTheme="minorHAnsi" w:cstheme="minorHAnsi"/>
          <w:i/>
        </w:rPr>
        <w:t>Flora and Fauna Guarantee Act 1988</w:t>
      </w:r>
      <w:r w:rsidRPr="00B83BEB">
        <w:rPr>
          <w:rFonts w:asciiTheme="minorHAnsi" w:hAnsiTheme="minorHAnsi" w:cstheme="minorHAnsi"/>
        </w:rPr>
        <w:t>.</w:t>
      </w:r>
    </w:p>
    <w:p w14:paraId="6AD4BBF5" w14:textId="77777777" w:rsidR="006505EF" w:rsidRPr="00B83BEB" w:rsidRDefault="006505EF" w:rsidP="00335BB6">
      <w:pPr>
        <w:pStyle w:val="CommentText"/>
        <w:tabs>
          <w:tab w:val="left" w:pos="9356"/>
          <w:tab w:val="left" w:pos="10206"/>
        </w:tabs>
        <w:spacing w:before="120"/>
        <w:ind w:firstLine="142"/>
        <w:jc w:val="both"/>
        <w:rPr>
          <w:rFonts w:asciiTheme="minorHAnsi" w:hAnsiTheme="minorHAnsi" w:cstheme="minorHAnsi"/>
        </w:rPr>
      </w:pPr>
      <w:r w:rsidRPr="00B83BEB">
        <w:rPr>
          <w:rFonts w:asciiTheme="minorHAnsi" w:hAnsiTheme="minorHAnsi" w:cstheme="minorHAnsi"/>
        </w:rPr>
        <w:t>The relevant eligibility criteria is prescribed in Schedule 1 of the Flora and Fauna Guarantee Regulations 2020, which provides that a taxon is at risk of extinction in a particular category of threat and is therefore eligible to be specified in the Threatened List in relation to that category if a primary criterion for that category is met. Where applicable, a primary criterion is met if any one of its subcriteria is satisfied.</w:t>
      </w:r>
    </w:p>
    <w:p w14:paraId="7E3B95CB" w14:textId="77777777" w:rsidR="006505EF" w:rsidRPr="00B83BEB" w:rsidRDefault="006505EF" w:rsidP="00802BB8">
      <w:pPr>
        <w:tabs>
          <w:tab w:val="left" w:pos="7797"/>
          <w:tab w:val="left" w:pos="9356"/>
          <w:tab w:val="left" w:pos="10206"/>
        </w:tabs>
        <w:spacing w:before="80"/>
        <w:jc w:val="both"/>
        <w:rPr>
          <w:rFonts w:asciiTheme="minorHAnsi" w:hAnsiTheme="minorHAnsi" w:cstheme="minorHAnsi"/>
          <w:b/>
          <w:bCs/>
          <w:u w:val="single"/>
        </w:rPr>
      </w:pPr>
      <w:r w:rsidRPr="00B83BEB">
        <w:rPr>
          <w:rFonts w:asciiTheme="minorHAnsi" w:hAnsiTheme="minorHAnsi" w:cstheme="minorHAnsi"/>
          <w:b/>
          <w:bCs/>
          <w:u w:val="single"/>
        </w:rPr>
        <w:t>Primary criterion 5.1</w:t>
      </w:r>
    </w:p>
    <w:p w14:paraId="4EEE8D3F" w14:textId="77777777" w:rsidR="006505EF" w:rsidRPr="00B83BEB" w:rsidRDefault="006505EF" w:rsidP="00802BB8">
      <w:pPr>
        <w:tabs>
          <w:tab w:val="left" w:pos="7797"/>
          <w:tab w:val="left" w:pos="9356"/>
          <w:tab w:val="left" w:pos="10206"/>
        </w:tabs>
        <w:jc w:val="both"/>
        <w:rPr>
          <w:rFonts w:asciiTheme="minorHAnsi" w:hAnsiTheme="minorHAnsi" w:cstheme="minorHAnsi"/>
          <w:i/>
        </w:rPr>
      </w:pPr>
      <w:r w:rsidRPr="00B83BEB">
        <w:rPr>
          <w:rFonts w:asciiTheme="minorHAnsi" w:hAnsiTheme="minorHAnsi" w:cstheme="minorHAnsi"/>
          <w:i/>
        </w:rPr>
        <w:t>As per the definition of ‘vulnerable’ in the FFG Act, the taxon of flora is fauna is vulnerable:</w:t>
      </w:r>
    </w:p>
    <w:p w14:paraId="30AD9782" w14:textId="77777777" w:rsidR="006505EF" w:rsidRPr="00B83BEB" w:rsidRDefault="006505EF" w:rsidP="00802BB8">
      <w:pPr>
        <w:ind w:left="142"/>
        <w:jc w:val="both"/>
        <w:rPr>
          <w:rFonts w:asciiTheme="minorHAnsi" w:hAnsiTheme="minorHAnsi" w:cstheme="minorHAnsi"/>
        </w:rPr>
      </w:pPr>
      <w:r w:rsidRPr="00B83BEB">
        <w:rPr>
          <w:rFonts w:asciiTheme="minorHAnsi" w:hAnsiTheme="minorHAnsi" w:cstheme="minorHAnsi"/>
          <w:b/>
          <w:bCs/>
          <w:i/>
          <w:iCs/>
        </w:rPr>
        <w:t>Vulnerable</w:t>
      </w:r>
      <w:r w:rsidRPr="00B83BEB">
        <w:rPr>
          <w:rFonts w:asciiTheme="minorHAnsi" w:hAnsiTheme="minorHAnsi" w:cstheme="minorHAnsi"/>
        </w:rPr>
        <w:t>, in relation to a taxon of flora or fauna, means that the taxon is not critically endangered or endangered but is facing a high risk of extinction in the wild in the medium-term future.</w:t>
      </w:r>
    </w:p>
    <w:p w14:paraId="0E9A261A" w14:textId="77777777" w:rsidR="006505EF" w:rsidRPr="00B83BEB" w:rsidRDefault="006505EF" w:rsidP="00802BB8">
      <w:pPr>
        <w:tabs>
          <w:tab w:val="left" w:pos="7797"/>
          <w:tab w:val="left" w:pos="9356"/>
          <w:tab w:val="left" w:pos="10206"/>
        </w:tabs>
        <w:jc w:val="both"/>
        <w:rPr>
          <w:rFonts w:asciiTheme="minorHAnsi" w:hAnsiTheme="minorHAnsi" w:cstheme="minorHAnsi"/>
        </w:rPr>
      </w:pPr>
    </w:p>
    <w:p w14:paraId="4AB47F0C" w14:textId="77777777" w:rsidR="006505EF" w:rsidRPr="00B83BEB" w:rsidRDefault="006505EF" w:rsidP="00802BB8">
      <w:pPr>
        <w:tabs>
          <w:tab w:val="left" w:pos="7797"/>
          <w:tab w:val="left" w:pos="9356"/>
          <w:tab w:val="left" w:pos="10206"/>
        </w:tabs>
        <w:spacing w:after="80"/>
        <w:jc w:val="both"/>
        <w:rPr>
          <w:rFonts w:asciiTheme="minorHAnsi" w:hAnsiTheme="minorHAnsi" w:cstheme="minorHAnsi"/>
        </w:rPr>
      </w:pPr>
      <w:r w:rsidRPr="00B83BEB">
        <w:rPr>
          <w:rFonts w:asciiTheme="minorHAnsi" w:hAnsiTheme="minorHAnsi" w:cstheme="minorHAnsi"/>
        </w:rPr>
        <w:t xml:space="preserve">The taxon is assessed as being eligible for listing as Vulnerable under Criterion 5.1 – subcriteria 5.1.1 &amp; 5.1.2 </w:t>
      </w:r>
      <w:r w:rsidRPr="00B83BEB">
        <w:rPr>
          <w:rFonts w:asciiTheme="minorHAnsi" w:hAnsiTheme="minorHAnsi" w:cstheme="minorHAnsi"/>
          <w:noProof/>
        </w:rPr>
        <w:t>(a), (b)(iii, iv &amp; v)</w:t>
      </w:r>
      <w:r w:rsidRPr="00B83BEB">
        <w:rPr>
          <w:rFonts w:asciiTheme="minorHAnsi" w:hAnsiTheme="minorHAnsi" w:cstheme="minorHAnsi"/>
        </w:rPr>
        <w:t xml:space="preserve">. </w:t>
      </w:r>
    </w:p>
    <w:p w14:paraId="097AD3C4" w14:textId="77777777" w:rsidR="006505EF" w:rsidRPr="00B83BEB" w:rsidRDefault="006505EF" w:rsidP="00802BB8">
      <w:pPr>
        <w:tabs>
          <w:tab w:val="left" w:pos="7797"/>
          <w:tab w:val="left" w:pos="9356"/>
          <w:tab w:val="left" w:pos="10206"/>
        </w:tabs>
        <w:ind w:right="646"/>
        <w:jc w:val="both"/>
        <w:rPr>
          <w:rFonts w:asciiTheme="minorHAnsi" w:hAnsiTheme="minorHAnsi" w:cstheme="minorHAnsi"/>
        </w:rPr>
      </w:pPr>
      <w:r w:rsidRPr="00B83BEB">
        <w:rPr>
          <w:rFonts w:asciiTheme="minorHAnsi" w:hAnsiTheme="minorHAnsi" w:cstheme="minorHAnsi"/>
        </w:rPr>
        <w:t>The taxon was assessed as not eligible under Criteria 5.1.3, 5.1.4, 5.1.5 and 5.1.6.</w:t>
      </w:r>
    </w:p>
    <w:p w14:paraId="7CD42E2F" w14:textId="77777777" w:rsidR="006505EF" w:rsidRPr="00B83BEB" w:rsidRDefault="006505EF" w:rsidP="00802BB8">
      <w:pPr>
        <w:pStyle w:val="BodySectionSub"/>
        <w:tabs>
          <w:tab w:val="left" w:pos="9356"/>
          <w:tab w:val="left" w:pos="10206"/>
        </w:tabs>
        <w:ind w:left="993" w:hanging="993"/>
        <w:jc w:val="both"/>
        <w:rPr>
          <w:rFonts w:asciiTheme="minorHAnsi" w:hAnsiTheme="minorHAnsi" w:cstheme="minorHAnsi"/>
          <w:i/>
          <w:sz w:val="20"/>
        </w:rPr>
      </w:pPr>
      <w:r w:rsidRPr="00B83BEB">
        <w:rPr>
          <w:rStyle w:val="normaltextrun1"/>
          <w:rFonts w:asciiTheme="minorHAnsi" w:hAnsiTheme="minorHAnsi" w:cstheme="minorHAnsi"/>
          <w:b/>
          <w:sz w:val="20"/>
        </w:rPr>
        <w:t>Subcriterion 5.1.1</w:t>
      </w:r>
      <w:r w:rsidRPr="00B83BEB">
        <w:rPr>
          <w:rStyle w:val="normaltextrun1"/>
          <w:rFonts w:asciiTheme="minorHAnsi" w:hAnsiTheme="minorHAnsi" w:cstheme="minorHAnsi"/>
          <w:sz w:val="20"/>
        </w:rPr>
        <w:t xml:space="preserve"> </w:t>
      </w:r>
      <w:r w:rsidRPr="00B83BEB">
        <w:rPr>
          <w:rStyle w:val="normaltextrun1"/>
          <w:rFonts w:asciiTheme="minorHAnsi" w:hAnsiTheme="minorHAnsi" w:cstheme="minorHAnsi"/>
          <w:i/>
          <w:sz w:val="20"/>
        </w:rPr>
        <w:t xml:space="preserve">The taxon has undergone, is suspected to have undergone or is likely to undergo in the immediate future a substantial reduction in population size </w:t>
      </w:r>
      <w:r w:rsidRPr="00B83BEB">
        <w:rPr>
          <w:rFonts w:asciiTheme="minorHAnsi" w:hAnsiTheme="minorHAnsi" w:cstheme="minorHAnsi"/>
          <w:sz w:val="20"/>
        </w:rPr>
        <w:t>(5.1.1 is equivalent to IUCN Criterion A)</w:t>
      </w:r>
    </w:p>
    <w:p w14:paraId="72FCB55C" w14:textId="77777777" w:rsidR="006505EF" w:rsidRPr="00B83BEB" w:rsidRDefault="006505EF" w:rsidP="00802BB8">
      <w:pPr>
        <w:tabs>
          <w:tab w:val="left" w:pos="9356"/>
          <w:tab w:val="left" w:pos="10206"/>
        </w:tabs>
        <w:ind w:left="426"/>
        <w:jc w:val="both"/>
        <w:rPr>
          <w:rFonts w:asciiTheme="minorHAnsi" w:hAnsiTheme="minorHAnsi" w:cstheme="minorHAnsi"/>
          <w:i/>
        </w:rPr>
      </w:pPr>
      <w:r w:rsidRPr="00B83BEB">
        <w:rPr>
          <w:rFonts w:asciiTheme="minorHAnsi" w:hAnsiTheme="minorHAnsi" w:cstheme="minorHAnsi"/>
          <w:i/>
        </w:rPr>
        <w:t>Evidence:</w:t>
      </w:r>
    </w:p>
    <w:p w14:paraId="63C68707" w14:textId="41B40045" w:rsidR="006505EF" w:rsidRPr="00B83BEB" w:rsidRDefault="006505EF" w:rsidP="00802BB8">
      <w:pPr>
        <w:ind w:left="567"/>
        <w:jc w:val="both"/>
        <w:rPr>
          <w:rFonts w:asciiTheme="minorHAnsi" w:hAnsiTheme="minorHAnsi" w:cstheme="minorHAnsi"/>
        </w:rPr>
      </w:pPr>
      <w:r w:rsidRPr="00B83BEB">
        <w:rPr>
          <w:rFonts w:asciiTheme="minorHAnsi" w:hAnsiTheme="minorHAnsi" w:cstheme="minorHAnsi"/>
        </w:rPr>
        <w:t xml:space="preserve">Recent declines of Little Eagle have been seen across Australia - there are few records in the Victorian Biodiversity Atlas (VBA) in the last decade, and the species may be not breeding in some areas. In the first national bird atlas in 1977–81 (Blakers et al. 1984), the Little Eagle was reported in 65% of </w:t>
      </w:r>
      <w:r w:rsidR="00101A66" w:rsidRPr="00B83BEB">
        <w:rPr>
          <w:rFonts w:asciiTheme="minorHAnsi" w:hAnsiTheme="minorHAnsi" w:cstheme="minorHAnsi"/>
        </w:rPr>
        <w:t>one-degree</w:t>
      </w:r>
      <w:r w:rsidRPr="00B83BEB">
        <w:rPr>
          <w:rFonts w:asciiTheme="minorHAnsi" w:hAnsiTheme="minorHAnsi" w:cstheme="minorHAnsi"/>
        </w:rPr>
        <w:t xml:space="preserve"> grid cells across Australia, with mostly high reporting rates (more than 40% of surveys per grid) across NSW and Victoria. During the second national bird atlas in 1998–2002, the Little Eagle was recorded in 59% of grid cells, at mostly low reporting rates (recorded in less than 20% of surveys per grid). </w:t>
      </w:r>
      <w:r w:rsidRPr="00B83BEB">
        <w:rPr>
          <w:rStyle w:val="A3"/>
          <w:rFonts w:asciiTheme="minorHAnsi" w:eastAsiaTheme="majorEastAsia" w:hAnsiTheme="minorHAnsi" w:cstheme="minorHAnsi"/>
          <w:sz w:val="20"/>
          <w:szCs w:val="20"/>
        </w:rPr>
        <w:t xml:space="preserve">In continental Australia, the species atlas reporting rate for Little Eagles declined by 14% overall, while in NSW a decline of 70% has been recorded over a </w:t>
      </w:r>
      <w:r w:rsidR="00101A66" w:rsidRPr="00B83BEB">
        <w:rPr>
          <w:rStyle w:val="A3"/>
          <w:rFonts w:asciiTheme="minorHAnsi" w:eastAsiaTheme="majorEastAsia" w:hAnsiTheme="minorHAnsi" w:cstheme="minorHAnsi"/>
          <w:sz w:val="20"/>
          <w:szCs w:val="20"/>
        </w:rPr>
        <w:t>20-year</w:t>
      </w:r>
      <w:r w:rsidRPr="00B83BEB">
        <w:rPr>
          <w:rStyle w:val="A3"/>
          <w:rFonts w:asciiTheme="minorHAnsi" w:eastAsiaTheme="majorEastAsia" w:hAnsiTheme="minorHAnsi" w:cstheme="minorHAnsi"/>
          <w:sz w:val="20"/>
          <w:szCs w:val="20"/>
        </w:rPr>
        <w:t xml:space="preserve"> time interval (Debus 2017b, p. 68). The species is listed under South Australian, New South Wales and ACT legislation and Debus (2017b, p. 69) notes that under IUCN listing criteria a &gt;50% decline in index of abundance in three generations suggests the Little Eagle qualifies for Endangered in these jurisdictions. Debus (op. cit.) notes that, since the 1980s in northern NSW, estimated adult mortality of the species has doubled to 10% and life expectancy has halved (to 9.5 years) while estimated life expectancy for the species in the eastern sheep belt is approximately 5 years. </w:t>
      </w:r>
      <w:r w:rsidRPr="00B83BEB">
        <w:rPr>
          <w:rFonts w:asciiTheme="minorHAnsi" w:hAnsiTheme="minorHAnsi" w:cstheme="minorHAnsi"/>
        </w:rPr>
        <w:t xml:space="preserve">Trends in the SE sheep-wheat belt, and in NSW specifically, both for Atlas reporting rates and for breeding productivity and recruitment, are a considered by most raptor biologists to be a reasonable indication of what is likely to be happening in Victoria. For </w:t>
      </w:r>
      <w:r w:rsidR="00101A66" w:rsidRPr="00B83BEB">
        <w:rPr>
          <w:rFonts w:asciiTheme="minorHAnsi" w:hAnsiTheme="minorHAnsi" w:cstheme="minorHAnsi"/>
        </w:rPr>
        <w:t>example,</w:t>
      </w:r>
      <w:r w:rsidRPr="00B83BEB">
        <w:rPr>
          <w:rFonts w:asciiTheme="minorHAnsi" w:hAnsiTheme="minorHAnsi" w:cstheme="minorHAnsi"/>
        </w:rPr>
        <w:t xml:space="preserve"> Silcocks (</w:t>
      </w:r>
      <w:r w:rsidRPr="00B83BEB">
        <w:rPr>
          <w:rFonts w:asciiTheme="minorHAnsi" w:hAnsiTheme="minorHAnsi" w:cstheme="minorHAnsi"/>
          <w:i/>
        </w:rPr>
        <w:t>pers. comm</w:t>
      </w:r>
      <w:r w:rsidRPr="00B83BEB">
        <w:rPr>
          <w:rFonts w:asciiTheme="minorHAnsi" w:hAnsiTheme="minorHAnsi" w:cstheme="minorHAnsi"/>
        </w:rPr>
        <w:t>. 2019) advises that ‘ …it appears that the Little Eagle has declined over the course of the Atlas period.’ In addition, the species has been identified as ‘Vulnerable’ in South Australia and suspected of experiencing ‘…a continuing decline and a single subpopulation’ (South Australian Government 2019). As the Little Eagle is a resident, territorial species that is long-lived with low breeding productivity, and formerly had a low and stable density, its recent anticipated decline in Victoria may be a long-term process that tracks habitat quality and overall prey biomass rather than a temporary fluctuation caused by short-term climatic variation or the calicivirus-induced decline in rabbits (based on NSW Scientific Committee 2015).</w:t>
      </w:r>
    </w:p>
    <w:p w14:paraId="5236F414" w14:textId="77777777" w:rsidR="006505EF" w:rsidRPr="00B83BEB" w:rsidRDefault="006505EF" w:rsidP="006505EF">
      <w:pPr>
        <w:ind w:left="567"/>
        <w:jc w:val="both"/>
        <w:rPr>
          <w:rFonts w:asciiTheme="minorHAnsi" w:hAnsiTheme="minorHAnsi" w:cstheme="minorHAnsi"/>
        </w:rPr>
      </w:pPr>
    </w:p>
    <w:p w14:paraId="213E899F" w14:textId="29446F4E" w:rsidR="006505EF" w:rsidRPr="00B83BEB" w:rsidRDefault="006505EF" w:rsidP="006505EF">
      <w:pPr>
        <w:tabs>
          <w:tab w:val="left" w:pos="7797"/>
        </w:tabs>
        <w:ind w:left="993" w:right="646" w:hanging="993"/>
        <w:jc w:val="both"/>
        <w:rPr>
          <w:rFonts w:asciiTheme="minorHAnsi" w:hAnsiTheme="minorHAnsi" w:cstheme="minorHAnsi"/>
          <w:i/>
        </w:rPr>
      </w:pPr>
      <w:r w:rsidRPr="00B83BEB">
        <w:rPr>
          <w:rFonts w:asciiTheme="minorHAnsi" w:hAnsiTheme="minorHAnsi" w:cstheme="minorHAnsi"/>
          <w:b/>
        </w:rPr>
        <w:t xml:space="preserve">Sub-criterion 5.1.2 </w:t>
      </w:r>
      <w:r w:rsidRPr="00B83BEB">
        <w:rPr>
          <w:rFonts w:asciiTheme="minorHAnsi" w:hAnsiTheme="minorHAnsi" w:cstheme="minorHAnsi"/>
          <w:i/>
        </w:rPr>
        <w:t>The taxon's geographic distribution is restricted and at least 2 of the following circumstances apply</w:t>
      </w:r>
      <w:r w:rsidR="00101A66" w:rsidRPr="00B83BEB">
        <w:rPr>
          <w:rFonts w:asciiTheme="minorHAnsi" w:hAnsiTheme="minorHAnsi" w:cstheme="minorHAnsi"/>
          <w:i/>
        </w:rPr>
        <w:t>—</w:t>
      </w:r>
      <w:r w:rsidR="00101A66" w:rsidRPr="00B83BEB">
        <w:rPr>
          <w:rFonts w:asciiTheme="minorHAnsi" w:hAnsiTheme="minorHAnsi" w:cstheme="minorHAnsi"/>
        </w:rPr>
        <w:t xml:space="preserve"> (</w:t>
      </w:r>
      <w:r w:rsidRPr="00B83BEB">
        <w:rPr>
          <w:rFonts w:asciiTheme="minorHAnsi" w:hAnsiTheme="minorHAnsi" w:cstheme="minorHAnsi"/>
        </w:rPr>
        <w:t>5.1.2 is equivalent to IUCN Criterion B)</w:t>
      </w:r>
    </w:p>
    <w:p w14:paraId="773250E1" w14:textId="77777777" w:rsidR="006505EF" w:rsidRPr="00B83BEB" w:rsidRDefault="006505EF" w:rsidP="006505EF">
      <w:pPr>
        <w:numPr>
          <w:ilvl w:val="0"/>
          <w:numId w:val="23"/>
        </w:numPr>
        <w:ind w:right="645"/>
        <w:contextualSpacing/>
        <w:rPr>
          <w:rFonts w:asciiTheme="minorHAnsi" w:hAnsiTheme="minorHAnsi" w:cstheme="minorHAnsi"/>
          <w:i/>
        </w:rPr>
      </w:pPr>
      <w:r w:rsidRPr="00B83BEB">
        <w:rPr>
          <w:rFonts w:asciiTheme="minorHAnsi" w:hAnsiTheme="minorHAnsi" w:cstheme="minorHAnsi"/>
          <w:i/>
        </w:rPr>
        <w:t>the distribution of the population or habitat of the taxon is severely fragmented or restricted to a limited number of threat-based locations; </w:t>
      </w:r>
    </w:p>
    <w:p w14:paraId="6055C9D0" w14:textId="77777777" w:rsidR="006505EF" w:rsidRPr="00B83BEB" w:rsidRDefault="006505EF" w:rsidP="006505EF">
      <w:pPr>
        <w:tabs>
          <w:tab w:val="left" w:pos="567"/>
        </w:tabs>
        <w:ind w:left="284" w:right="645"/>
        <w:rPr>
          <w:rFonts w:asciiTheme="minorHAnsi" w:hAnsiTheme="minorHAnsi" w:cstheme="minorHAnsi"/>
          <w:i/>
        </w:rPr>
      </w:pPr>
      <w:r w:rsidRPr="00B83BEB">
        <w:rPr>
          <w:rFonts w:asciiTheme="minorHAnsi" w:hAnsiTheme="minorHAnsi" w:cstheme="minorHAnsi"/>
          <w:i/>
        </w:rPr>
        <w:t>(b)</w:t>
      </w:r>
      <w:r w:rsidRPr="00B83BEB">
        <w:rPr>
          <w:rFonts w:asciiTheme="minorHAnsi" w:hAnsiTheme="minorHAnsi" w:cstheme="minorHAnsi"/>
          <w:i/>
        </w:rPr>
        <w:tab/>
        <w:t>there is a continuing decline or reduction in any one of the following—</w:t>
      </w:r>
    </w:p>
    <w:p w14:paraId="562C16FD" w14:textId="77777777" w:rsidR="006505EF" w:rsidRPr="00B83BEB" w:rsidRDefault="006505EF" w:rsidP="006505EF">
      <w:pPr>
        <w:tabs>
          <w:tab w:val="left" w:pos="567"/>
          <w:tab w:val="left" w:pos="7797"/>
        </w:tabs>
        <w:ind w:left="284" w:right="645" w:hanging="141"/>
        <w:rPr>
          <w:rFonts w:asciiTheme="minorHAnsi" w:hAnsiTheme="minorHAnsi" w:cstheme="minorHAnsi"/>
          <w:i/>
        </w:rPr>
      </w:pPr>
      <w:r w:rsidRPr="00B83BEB">
        <w:rPr>
          <w:rFonts w:asciiTheme="minorHAnsi" w:hAnsiTheme="minorHAnsi" w:cstheme="minorHAnsi"/>
          <w:i/>
        </w:rPr>
        <w:tab/>
      </w:r>
      <w:r w:rsidRPr="00B83BEB">
        <w:rPr>
          <w:rFonts w:asciiTheme="minorHAnsi" w:hAnsiTheme="minorHAnsi" w:cstheme="minorHAnsi"/>
          <w:i/>
        </w:rPr>
        <w:tab/>
        <w:t>(i)   extent of occurrence;</w:t>
      </w:r>
    </w:p>
    <w:p w14:paraId="747ACD5C" w14:textId="77777777" w:rsidR="006505EF" w:rsidRPr="00B83BEB" w:rsidRDefault="006505EF" w:rsidP="006505EF">
      <w:pPr>
        <w:tabs>
          <w:tab w:val="left" w:pos="567"/>
          <w:tab w:val="left" w:pos="7797"/>
        </w:tabs>
        <w:ind w:left="284" w:right="645" w:hanging="141"/>
        <w:rPr>
          <w:rFonts w:asciiTheme="minorHAnsi" w:hAnsiTheme="minorHAnsi" w:cstheme="minorHAnsi"/>
          <w:i/>
        </w:rPr>
      </w:pPr>
      <w:r w:rsidRPr="00B83BEB">
        <w:rPr>
          <w:rFonts w:asciiTheme="minorHAnsi" w:hAnsiTheme="minorHAnsi" w:cstheme="minorHAnsi"/>
          <w:i/>
        </w:rPr>
        <w:tab/>
      </w:r>
      <w:r w:rsidRPr="00B83BEB">
        <w:rPr>
          <w:rFonts w:asciiTheme="minorHAnsi" w:hAnsiTheme="minorHAnsi" w:cstheme="minorHAnsi"/>
          <w:i/>
        </w:rPr>
        <w:tab/>
        <w:t>(ii)   area of occupancy;</w:t>
      </w:r>
    </w:p>
    <w:p w14:paraId="26254061" w14:textId="77777777" w:rsidR="006505EF" w:rsidRPr="00B83BEB" w:rsidRDefault="006505EF" w:rsidP="006505EF">
      <w:pPr>
        <w:tabs>
          <w:tab w:val="left" w:pos="567"/>
          <w:tab w:val="left" w:pos="7797"/>
        </w:tabs>
        <w:ind w:left="284" w:right="645" w:hanging="141"/>
        <w:rPr>
          <w:rFonts w:asciiTheme="minorHAnsi" w:hAnsiTheme="minorHAnsi" w:cstheme="minorHAnsi"/>
          <w:i/>
        </w:rPr>
      </w:pPr>
      <w:r w:rsidRPr="00B83BEB">
        <w:rPr>
          <w:rFonts w:asciiTheme="minorHAnsi" w:hAnsiTheme="minorHAnsi" w:cstheme="minorHAnsi"/>
          <w:i/>
        </w:rPr>
        <w:lastRenderedPageBreak/>
        <w:tab/>
      </w:r>
      <w:r w:rsidRPr="00B83BEB">
        <w:rPr>
          <w:rFonts w:asciiTheme="minorHAnsi" w:hAnsiTheme="minorHAnsi" w:cstheme="minorHAnsi"/>
          <w:i/>
        </w:rPr>
        <w:tab/>
        <w:t>(iii)   area, extent or quality of habitat;</w:t>
      </w:r>
    </w:p>
    <w:p w14:paraId="7E2389C0" w14:textId="77777777" w:rsidR="006505EF" w:rsidRPr="00B83BEB" w:rsidRDefault="006505EF" w:rsidP="006505EF">
      <w:pPr>
        <w:tabs>
          <w:tab w:val="left" w:pos="567"/>
          <w:tab w:val="left" w:pos="7797"/>
        </w:tabs>
        <w:ind w:left="284" w:right="645" w:hanging="141"/>
        <w:rPr>
          <w:rFonts w:asciiTheme="minorHAnsi" w:hAnsiTheme="minorHAnsi" w:cstheme="minorHAnsi"/>
          <w:i/>
        </w:rPr>
      </w:pPr>
      <w:r w:rsidRPr="00B83BEB">
        <w:rPr>
          <w:rFonts w:asciiTheme="minorHAnsi" w:hAnsiTheme="minorHAnsi" w:cstheme="minorHAnsi"/>
          <w:i/>
        </w:rPr>
        <w:t xml:space="preserve">  </w:t>
      </w:r>
      <w:r w:rsidRPr="00B83BEB">
        <w:rPr>
          <w:rFonts w:asciiTheme="minorHAnsi" w:hAnsiTheme="minorHAnsi" w:cstheme="minorHAnsi"/>
          <w:i/>
        </w:rPr>
        <w:tab/>
      </w:r>
      <w:r w:rsidRPr="00B83BEB">
        <w:rPr>
          <w:rFonts w:asciiTheme="minorHAnsi" w:hAnsiTheme="minorHAnsi" w:cstheme="minorHAnsi"/>
          <w:i/>
        </w:rPr>
        <w:tab/>
        <w:t>(iv)   number of locations or subpopulations;</w:t>
      </w:r>
    </w:p>
    <w:p w14:paraId="346873A7" w14:textId="77777777" w:rsidR="006505EF" w:rsidRPr="00B83BEB" w:rsidRDefault="006505EF" w:rsidP="006505EF">
      <w:pPr>
        <w:tabs>
          <w:tab w:val="left" w:pos="567"/>
          <w:tab w:val="left" w:pos="7797"/>
        </w:tabs>
        <w:ind w:left="284" w:right="645" w:hanging="141"/>
        <w:rPr>
          <w:rFonts w:asciiTheme="minorHAnsi" w:hAnsiTheme="minorHAnsi" w:cstheme="minorHAnsi"/>
          <w:i/>
        </w:rPr>
      </w:pPr>
      <w:r w:rsidRPr="00B83BEB">
        <w:rPr>
          <w:rFonts w:asciiTheme="minorHAnsi" w:hAnsiTheme="minorHAnsi" w:cstheme="minorHAnsi"/>
          <w:i/>
        </w:rPr>
        <w:tab/>
      </w:r>
      <w:r w:rsidRPr="00B83BEB">
        <w:rPr>
          <w:rFonts w:asciiTheme="minorHAnsi" w:hAnsiTheme="minorHAnsi" w:cstheme="minorHAnsi"/>
          <w:i/>
        </w:rPr>
        <w:tab/>
        <w:t>(v)   number of mature individuals.</w:t>
      </w:r>
    </w:p>
    <w:p w14:paraId="26298C89" w14:textId="77777777" w:rsidR="006505EF" w:rsidRPr="00B83BEB" w:rsidRDefault="006505EF" w:rsidP="006505EF">
      <w:pPr>
        <w:tabs>
          <w:tab w:val="left" w:pos="7797"/>
        </w:tabs>
        <w:ind w:left="284" w:right="645"/>
        <w:rPr>
          <w:rFonts w:asciiTheme="minorHAnsi" w:hAnsiTheme="minorHAnsi" w:cstheme="minorHAnsi"/>
        </w:rPr>
      </w:pPr>
      <w:r w:rsidRPr="00B83BEB">
        <w:rPr>
          <w:rFonts w:asciiTheme="minorHAnsi" w:hAnsiTheme="minorHAnsi" w:cstheme="minorHAnsi"/>
          <w:i/>
        </w:rPr>
        <w:t>(c)  there are extreme fluctuations in any one of the following—   </w:t>
      </w:r>
    </w:p>
    <w:p w14:paraId="23012675" w14:textId="77777777" w:rsidR="006505EF" w:rsidRPr="00B83BEB" w:rsidRDefault="006505EF" w:rsidP="006505EF">
      <w:pPr>
        <w:tabs>
          <w:tab w:val="left" w:pos="567"/>
          <w:tab w:val="left" w:pos="7797"/>
        </w:tabs>
        <w:ind w:left="284" w:right="645" w:hanging="141"/>
        <w:rPr>
          <w:rFonts w:asciiTheme="minorHAnsi" w:hAnsiTheme="minorHAnsi" w:cstheme="minorHAnsi"/>
          <w:i/>
        </w:rPr>
      </w:pPr>
      <w:r w:rsidRPr="00B83BEB">
        <w:rPr>
          <w:rFonts w:asciiTheme="minorHAnsi" w:hAnsiTheme="minorHAnsi" w:cstheme="minorHAnsi"/>
          <w:i/>
        </w:rPr>
        <w:tab/>
      </w:r>
      <w:r w:rsidRPr="00B83BEB">
        <w:rPr>
          <w:rFonts w:asciiTheme="minorHAnsi" w:hAnsiTheme="minorHAnsi" w:cstheme="minorHAnsi"/>
          <w:i/>
        </w:rPr>
        <w:tab/>
        <w:t>(i)   extent of occurrence;</w:t>
      </w:r>
    </w:p>
    <w:p w14:paraId="7E2D234D" w14:textId="77777777" w:rsidR="006505EF" w:rsidRPr="00B83BEB" w:rsidRDefault="006505EF" w:rsidP="006505EF">
      <w:pPr>
        <w:tabs>
          <w:tab w:val="left" w:pos="567"/>
          <w:tab w:val="left" w:pos="7797"/>
        </w:tabs>
        <w:ind w:left="284" w:right="645" w:hanging="141"/>
        <w:rPr>
          <w:rFonts w:asciiTheme="minorHAnsi" w:hAnsiTheme="minorHAnsi" w:cstheme="minorHAnsi"/>
          <w:i/>
        </w:rPr>
      </w:pPr>
      <w:r w:rsidRPr="00B83BEB">
        <w:rPr>
          <w:rFonts w:asciiTheme="minorHAnsi" w:hAnsiTheme="minorHAnsi" w:cstheme="minorHAnsi"/>
          <w:i/>
        </w:rPr>
        <w:tab/>
      </w:r>
      <w:r w:rsidRPr="00B83BEB">
        <w:rPr>
          <w:rFonts w:asciiTheme="minorHAnsi" w:hAnsiTheme="minorHAnsi" w:cstheme="minorHAnsi"/>
          <w:i/>
        </w:rPr>
        <w:tab/>
        <w:t>(ii)   area of occupancy;</w:t>
      </w:r>
    </w:p>
    <w:p w14:paraId="24B04825" w14:textId="77777777" w:rsidR="006505EF" w:rsidRPr="00B83BEB" w:rsidRDefault="006505EF" w:rsidP="006505EF">
      <w:pPr>
        <w:tabs>
          <w:tab w:val="left" w:pos="567"/>
          <w:tab w:val="left" w:pos="7797"/>
        </w:tabs>
        <w:ind w:left="284" w:right="645" w:hanging="141"/>
        <w:rPr>
          <w:rFonts w:asciiTheme="minorHAnsi" w:hAnsiTheme="minorHAnsi" w:cstheme="minorHAnsi"/>
          <w:i/>
        </w:rPr>
      </w:pPr>
      <w:r w:rsidRPr="00B83BEB">
        <w:rPr>
          <w:rFonts w:asciiTheme="minorHAnsi" w:hAnsiTheme="minorHAnsi" w:cstheme="minorHAnsi"/>
          <w:i/>
        </w:rPr>
        <w:tab/>
      </w:r>
      <w:r w:rsidRPr="00B83BEB">
        <w:rPr>
          <w:rFonts w:asciiTheme="minorHAnsi" w:hAnsiTheme="minorHAnsi" w:cstheme="minorHAnsi"/>
          <w:i/>
        </w:rPr>
        <w:tab/>
        <w:t>(iii)  area, extent or quality of habitat;</w:t>
      </w:r>
    </w:p>
    <w:p w14:paraId="19CC80FF" w14:textId="77777777" w:rsidR="006505EF" w:rsidRPr="00B83BEB" w:rsidRDefault="006505EF" w:rsidP="006505EF">
      <w:pPr>
        <w:tabs>
          <w:tab w:val="left" w:pos="567"/>
          <w:tab w:val="left" w:pos="7797"/>
        </w:tabs>
        <w:ind w:left="284" w:right="645" w:hanging="141"/>
        <w:rPr>
          <w:rFonts w:asciiTheme="minorHAnsi" w:hAnsiTheme="minorHAnsi" w:cstheme="minorHAnsi"/>
          <w:i/>
        </w:rPr>
      </w:pPr>
      <w:r w:rsidRPr="00B83BEB">
        <w:rPr>
          <w:rFonts w:asciiTheme="minorHAnsi" w:hAnsiTheme="minorHAnsi" w:cstheme="minorHAnsi"/>
          <w:i/>
        </w:rPr>
        <w:tab/>
      </w:r>
      <w:r w:rsidRPr="00B83BEB">
        <w:rPr>
          <w:rFonts w:asciiTheme="minorHAnsi" w:hAnsiTheme="minorHAnsi" w:cstheme="minorHAnsi"/>
          <w:i/>
        </w:rPr>
        <w:tab/>
        <w:t>(iv)   number of locations or subpopulations;</w:t>
      </w:r>
    </w:p>
    <w:p w14:paraId="557D6A09" w14:textId="77777777" w:rsidR="006505EF" w:rsidRPr="00B83BEB" w:rsidRDefault="006505EF" w:rsidP="006505EF">
      <w:pPr>
        <w:tabs>
          <w:tab w:val="left" w:pos="567"/>
          <w:tab w:val="left" w:pos="7797"/>
        </w:tabs>
        <w:ind w:left="284" w:right="645" w:hanging="141"/>
        <w:rPr>
          <w:rFonts w:asciiTheme="minorHAnsi" w:hAnsiTheme="minorHAnsi" w:cstheme="minorHAnsi"/>
          <w:i/>
        </w:rPr>
      </w:pPr>
      <w:r w:rsidRPr="00B83BEB">
        <w:rPr>
          <w:rFonts w:asciiTheme="minorHAnsi" w:hAnsiTheme="minorHAnsi" w:cstheme="minorHAnsi"/>
          <w:i/>
        </w:rPr>
        <w:tab/>
      </w:r>
      <w:r w:rsidRPr="00B83BEB">
        <w:rPr>
          <w:rFonts w:asciiTheme="minorHAnsi" w:hAnsiTheme="minorHAnsi" w:cstheme="minorHAnsi"/>
          <w:i/>
        </w:rPr>
        <w:tab/>
        <w:t>(v)   number of mature individuals.</w:t>
      </w:r>
    </w:p>
    <w:p w14:paraId="0D1A8903" w14:textId="77777777" w:rsidR="00B767A5" w:rsidRPr="00180386" w:rsidRDefault="00B767A5" w:rsidP="006505EF">
      <w:pPr>
        <w:jc w:val="both"/>
        <w:rPr>
          <w:rFonts w:asciiTheme="minorHAnsi" w:hAnsiTheme="minorHAnsi" w:cstheme="minorHAnsi"/>
          <w:sz w:val="12"/>
          <w:szCs w:val="12"/>
        </w:rPr>
      </w:pPr>
    </w:p>
    <w:p w14:paraId="5B00DCC0" w14:textId="6583D1F5" w:rsidR="006505EF" w:rsidRPr="00B83BEB" w:rsidRDefault="006505EF" w:rsidP="006505EF">
      <w:pPr>
        <w:jc w:val="both"/>
        <w:rPr>
          <w:rFonts w:asciiTheme="minorHAnsi" w:hAnsiTheme="minorHAnsi" w:cstheme="minorHAnsi"/>
          <w:i/>
        </w:rPr>
      </w:pPr>
      <w:r w:rsidRPr="00B83BEB">
        <w:rPr>
          <w:rFonts w:asciiTheme="minorHAnsi" w:hAnsiTheme="minorHAnsi" w:cstheme="minorHAnsi"/>
          <w:noProof/>
        </w:rPr>
        <w:t xml:space="preserve">The SAC concludes that the taxon meets </w:t>
      </w:r>
      <w:r w:rsidRPr="00B83BEB">
        <w:rPr>
          <w:rFonts w:asciiTheme="minorHAnsi" w:hAnsiTheme="minorHAnsi" w:cstheme="minorHAnsi"/>
        </w:rPr>
        <w:t xml:space="preserve">the circumstances described in 5.1.2 </w:t>
      </w:r>
      <w:r w:rsidRPr="00B83BEB">
        <w:rPr>
          <w:rFonts w:asciiTheme="minorHAnsi" w:hAnsiTheme="minorHAnsi" w:cstheme="minorHAnsi"/>
          <w:noProof/>
        </w:rPr>
        <w:t>(a), and (b) parts (iii),(iv) &amp; (v)</w:t>
      </w:r>
      <w:r w:rsidRPr="00B83BEB">
        <w:rPr>
          <w:rFonts w:asciiTheme="minorHAnsi" w:hAnsiTheme="minorHAnsi" w:cstheme="minorHAnsi"/>
        </w:rPr>
        <w:t>.</w:t>
      </w:r>
    </w:p>
    <w:p w14:paraId="4B21A5F7" w14:textId="77777777" w:rsidR="006505EF" w:rsidRPr="00B83BEB" w:rsidRDefault="006505EF" w:rsidP="006505EF">
      <w:pPr>
        <w:ind w:left="426"/>
        <w:jc w:val="both"/>
        <w:rPr>
          <w:rFonts w:asciiTheme="minorHAnsi" w:hAnsiTheme="minorHAnsi" w:cstheme="minorHAnsi"/>
          <w:i/>
        </w:rPr>
      </w:pPr>
      <w:r w:rsidRPr="00B83BEB">
        <w:rPr>
          <w:rFonts w:asciiTheme="minorHAnsi" w:hAnsiTheme="minorHAnsi" w:cstheme="minorHAnsi"/>
          <w:i/>
        </w:rPr>
        <w:t>Evidence:</w:t>
      </w:r>
    </w:p>
    <w:p w14:paraId="64E8C401" w14:textId="77777777" w:rsidR="006505EF" w:rsidRPr="00802BB8" w:rsidRDefault="006505EF" w:rsidP="006505EF">
      <w:pPr>
        <w:pStyle w:val="ListParagraph"/>
        <w:spacing w:after="0"/>
        <w:ind w:left="567" w:firstLine="0"/>
        <w:jc w:val="both"/>
        <w:rPr>
          <w:rStyle w:val="Strong"/>
          <w:rFonts w:asciiTheme="minorHAnsi" w:hAnsiTheme="minorHAnsi" w:cstheme="minorHAnsi"/>
          <w:b w:val="0"/>
          <w:sz w:val="20"/>
          <w:szCs w:val="20"/>
        </w:rPr>
      </w:pPr>
      <w:r w:rsidRPr="00B83BEB">
        <w:rPr>
          <w:rFonts w:asciiTheme="minorHAnsi" w:hAnsiTheme="minorHAnsi" w:cstheme="minorHAnsi"/>
          <w:color w:val="auto"/>
          <w:sz w:val="20"/>
          <w:szCs w:val="20"/>
        </w:rPr>
        <w:t xml:space="preserve">The main threats </w:t>
      </w:r>
      <w:r w:rsidRPr="00802BB8">
        <w:rPr>
          <w:rFonts w:asciiTheme="minorHAnsi" w:hAnsiTheme="minorHAnsi" w:cstheme="minorHAnsi"/>
          <w:color w:val="auto"/>
          <w:sz w:val="20"/>
          <w:szCs w:val="20"/>
        </w:rPr>
        <w:t xml:space="preserve">to the Little Eagle </w:t>
      </w:r>
      <w:r w:rsidRPr="00802BB8">
        <w:rPr>
          <w:rFonts w:asciiTheme="minorHAnsi" w:hAnsiTheme="minorHAnsi" w:cstheme="minorHAnsi"/>
          <w:sz w:val="20"/>
          <w:szCs w:val="20"/>
        </w:rPr>
        <w:t xml:space="preserve">are inferred to be clearing and degradation of its foraging and breeding habitat, </w:t>
      </w:r>
      <w:r w:rsidRPr="00802BB8">
        <w:rPr>
          <w:rStyle w:val="Strong"/>
          <w:rFonts w:asciiTheme="minorHAnsi" w:hAnsiTheme="minorHAnsi" w:cstheme="minorHAnsi"/>
          <w:b w:val="0"/>
          <w:bCs w:val="0"/>
          <w:sz w:val="20"/>
          <w:szCs w:val="20"/>
        </w:rPr>
        <w:t xml:space="preserve">loss of and disturbance to, breeding habitat and nests sites by urbanisation and high density rural subdivision, increased competition with Wedge-tailed Eagles for remaining habitat </w:t>
      </w:r>
      <w:r w:rsidRPr="00802BB8">
        <w:rPr>
          <w:rFonts w:asciiTheme="minorHAnsi" w:hAnsiTheme="minorHAnsi" w:cstheme="minorHAnsi"/>
          <w:sz w:val="20"/>
          <w:szCs w:val="20"/>
        </w:rPr>
        <w:t>and anticoagulant rodenticides.</w:t>
      </w:r>
    </w:p>
    <w:p w14:paraId="50B43AF2" w14:textId="79650214" w:rsidR="006505EF" w:rsidRPr="00802BB8" w:rsidRDefault="006505EF" w:rsidP="006505EF">
      <w:pPr>
        <w:ind w:left="567" w:firstLine="142"/>
        <w:jc w:val="both"/>
        <w:rPr>
          <w:rFonts w:asciiTheme="minorHAnsi" w:hAnsiTheme="minorHAnsi" w:cstheme="minorHAnsi"/>
        </w:rPr>
      </w:pPr>
      <w:r w:rsidRPr="00802BB8">
        <w:rPr>
          <w:rFonts w:asciiTheme="minorHAnsi" w:hAnsiTheme="minorHAnsi" w:cstheme="minorHAnsi"/>
        </w:rPr>
        <w:t xml:space="preserve">Direct human threats to habitat are most evident around expanding provincial cities, where urbanisation and rural-residential expansion are displacing breeding pairs. For example, David Whelan (pers. obs.) notes the following </w:t>
      </w:r>
      <w:r w:rsidRPr="00802BB8">
        <w:rPr>
          <w:rFonts w:asciiTheme="minorHAnsi" w:hAnsiTheme="minorHAnsi" w:cstheme="minorHAnsi"/>
          <w:lang w:val="en-US"/>
        </w:rPr>
        <w:t xml:space="preserve">‘Little Eagles are under an increasing threat of urbanization in the Bacchus Marsh area which appears to be an area of high productivity for the species, particularly given the western growth corridor expansion of Melbourne. They thrive in this district in open woodland dominated by Yellow Gum/Yellow Box and to a lesser extent Grey Box and the junction where that meets agricultural land.’ The loss of habitat and especially breeding sites may </w:t>
      </w:r>
      <w:r w:rsidRPr="00802BB8">
        <w:rPr>
          <w:rFonts w:asciiTheme="minorHAnsi" w:hAnsiTheme="minorHAnsi" w:cstheme="minorHAnsi"/>
        </w:rPr>
        <w:t xml:space="preserve">bring the Little Eagle into increasing interspecific competition with the larger, dominant Wedge-tailed Eagle </w:t>
      </w:r>
      <w:r w:rsidRPr="00802BB8">
        <w:rPr>
          <w:rFonts w:asciiTheme="minorHAnsi" w:hAnsiTheme="minorHAnsi" w:cstheme="minorHAnsi"/>
          <w:i/>
          <w:iCs/>
          <w:lang w:bidi="he-IL"/>
        </w:rPr>
        <w:t xml:space="preserve">Aquila audax </w:t>
      </w:r>
      <w:r w:rsidRPr="00802BB8">
        <w:rPr>
          <w:rFonts w:asciiTheme="minorHAnsi" w:hAnsiTheme="minorHAnsi" w:cstheme="minorHAnsi"/>
        </w:rPr>
        <w:t xml:space="preserve">(Olsen </w:t>
      </w:r>
      <w:r w:rsidRPr="00802BB8">
        <w:rPr>
          <w:rFonts w:asciiTheme="minorHAnsi" w:hAnsiTheme="minorHAnsi" w:cstheme="minorHAnsi"/>
          <w:iCs/>
          <w:lang w:bidi="he-IL"/>
        </w:rPr>
        <w:t>et al.</w:t>
      </w:r>
      <w:r w:rsidRPr="00802BB8">
        <w:rPr>
          <w:rFonts w:asciiTheme="minorHAnsi" w:hAnsiTheme="minorHAnsi" w:cstheme="minorHAnsi"/>
          <w:i/>
          <w:iCs/>
          <w:lang w:bidi="he-IL"/>
        </w:rPr>
        <w:t xml:space="preserve"> </w:t>
      </w:r>
      <w:r w:rsidR="00101A66" w:rsidRPr="00802BB8">
        <w:rPr>
          <w:rFonts w:asciiTheme="minorHAnsi" w:hAnsiTheme="minorHAnsi" w:cstheme="minorHAnsi"/>
        </w:rPr>
        <w:t>2008) (</w:t>
      </w:r>
      <w:r w:rsidRPr="00802BB8">
        <w:rPr>
          <w:rFonts w:asciiTheme="minorHAnsi" w:hAnsiTheme="minorHAnsi" w:cstheme="minorHAnsi"/>
        </w:rPr>
        <w:t xml:space="preserve">see below). </w:t>
      </w:r>
    </w:p>
    <w:p w14:paraId="2D4634ED" w14:textId="77777777" w:rsidR="006505EF" w:rsidRPr="00B83BEB" w:rsidRDefault="006505EF" w:rsidP="006505EF">
      <w:pPr>
        <w:ind w:left="567" w:firstLine="142"/>
        <w:jc w:val="both"/>
        <w:rPr>
          <w:rFonts w:asciiTheme="minorHAnsi" w:hAnsiTheme="minorHAnsi" w:cstheme="minorHAnsi"/>
          <w:color w:val="222222"/>
        </w:rPr>
      </w:pPr>
      <w:r w:rsidRPr="00802BB8">
        <w:rPr>
          <w:rStyle w:val="Strong"/>
          <w:rFonts w:asciiTheme="minorHAnsi" w:hAnsiTheme="minorHAnsi" w:cstheme="minorHAnsi"/>
          <w:b w:val="0"/>
          <w:bCs w:val="0"/>
        </w:rPr>
        <w:t xml:space="preserve">There is some evidence that competition with the larger Wedge-tailed Eagle may have had a negative impact of Little Eagles. viz. Fuentes (2005) studying the species in the ACT noted that: </w:t>
      </w:r>
      <w:r w:rsidRPr="00802BB8">
        <w:rPr>
          <w:rFonts w:asciiTheme="minorHAnsi" w:hAnsiTheme="minorHAnsi" w:cstheme="minorHAnsi"/>
        </w:rPr>
        <w:t>‘The Little Eagles abandoned territories that they had during the late 80s and early 90s</w:t>
      </w:r>
      <w:r w:rsidRPr="00802BB8">
        <w:rPr>
          <w:rFonts w:asciiTheme="minorHAnsi" w:hAnsiTheme="minorHAnsi" w:cstheme="minorHAnsi"/>
          <w:color w:val="222222"/>
        </w:rPr>
        <w:t>, and Wedge-tailed Eagles appeared</w:t>
      </w:r>
      <w:r w:rsidRPr="00B83BEB">
        <w:rPr>
          <w:rFonts w:asciiTheme="minorHAnsi" w:hAnsiTheme="minorHAnsi" w:cstheme="minorHAnsi"/>
          <w:color w:val="222222"/>
        </w:rPr>
        <w:t xml:space="preserve"> in these areas. Though it is likely that Wedge-tails excluded Little Eagles from these areas, our data is not conclusive.’</w:t>
      </w:r>
    </w:p>
    <w:p w14:paraId="796927DC" w14:textId="77777777" w:rsidR="006505EF" w:rsidRPr="00802BB8" w:rsidRDefault="006505EF" w:rsidP="006505EF">
      <w:pPr>
        <w:ind w:left="567" w:firstLine="142"/>
        <w:jc w:val="both"/>
        <w:rPr>
          <w:rFonts w:asciiTheme="minorHAnsi" w:hAnsiTheme="minorHAnsi" w:cstheme="minorHAnsi"/>
        </w:rPr>
      </w:pPr>
      <w:r w:rsidRPr="00B83BEB">
        <w:rPr>
          <w:rFonts w:asciiTheme="minorHAnsi" w:hAnsiTheme="minorHAnsi" w:cstheme="minorHAnsi"/>
        </w:rPr>
        <w:t xml:space="preserve">Secondary poisoning from anticoagulants including Pindone (2-pivalyl, 3-indandione) and 1080 (sodium fluoroacetate) used to control rabbits may disable raptors and/or be fatal to them. Pindone has been suggested as the cause of the decline of Little Eagles near Canberra (Olsen et al. 2013). As well as the possibility of mortality, sub-lethal </w:t>
      </w:r>
      <w:r w:rsidRPr="00802BB8">
        <w:rPr>
          <w:rFonts w:asciiTheme="minorHAnsi" w:hAnsiTheme="minorHAnsi" w:cstheme="minorHAnsi"/>
        </w:rPr>
        <w:t>doses may impact on the wellbeing of Little Eagles and affect their survival and breeding success.</w:t>
      </w:r>
    </w:p>
    <w:p w14:paraId="522B12DD" w14:textId="77777777" w:rsidR="006505EF" w:rsidRPr="00802BB8" w:rsidRDefault="006505EF" w:rsidP="006505EF">
      <w:pPr>
        <w:spacing w:before="80"/>
        <w:ind w:left="567"/>
        <w:jc w:val="both"/>
        <w:rPr>
          <w:rStyle w:val="Strong"/>
          <w:rFonts w:asciiTheme="minorHAnsi" w:hAnsiTheme="minorHAnsi" w:cstheme="minorHAnsi"/>
          <w:b w:val="0"/>
          <w:bCs w:val="0"/>
        </w:rPr>
      </w:pPr>
      <w:r w:rsidRPr="00802BB8">
        <w:rPr>
          <w:rStyle w:val="Strong"/>
          <w:rFonts w:asciiTheme="minorHAnsi" w:hAnsiTheme="minorHAnsi" w:cstheme="minorHAnsi"/>
          <w:b w:val="0"/>
          <w:bCs w:val="0"/>
        </w:rPr>
        <w:t>Additional threats to the species are:</w:t>
      </w:r>
    </w:p>
    <w:p w14:paraId="597F9082" w14:textId="77777777" w:rsidR="006505EF" w:rsidRPr="00802BB8" w:rsidRDefault="006505EF" w:rsidP="006505E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bCs w:val="0"/>
          <w:sz w:val="20"/>
          <w:szCs w:val="20"/>
        </w:rPr>
      </w:pPr>
      <w:r w:rsidRPr="00802BB8">
        <w:rPr>
          <w:rStyle w:val="Strong"/>
          <w:rFonts w:asciiTheme="minorHAnsi" w:hAnsiTheme="minorHAnsi" w:cstheme="minorHAnsi"/>
          <w:b w:val="0"/>
          <w:bCs w:val="0"/>
          <w:sz w:val="20"/>
          <w:szCs w:val="20"/>
        </w:rPr>
        <w:t>collisions with vehicles, fences (especially barbed wire) and powerlines</w:t>
      </w:r>
    </w:p>
    <w:p w14:paraId="0DD7BE78" w14:textId="77777777" w:rsidR="006505EF" w:rsidRPr="00802BB8" w:rsidRDefault="006505EF" w:rsidP="006505E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bCs w:val="0"/>
          <w:sz w:val="20"/>
          <w:szCs w:val="20"/>
        </w:rPr>
      </w:pPr>
      <w:r w:rsidRPr="00802BB8">
        <w:rPr>
          <w:rStyle w:val="Strong"/>
          <w:rFonts w:asciiTheme="minorHAnsi" w:hAnsiTheme="minorHAnsi" w:cstheme="minorHAnsi"/>
          <w:b w:val="0"/>
          <w:bCs w:val="0"/>
          <w:sz w:val="20"/>
          <w:szCs w:val="20"/>
        </w:rPr>
        <w:t>shooting (persecution related to predation on free-range or insufficiently protected poultry)</w:t>
      </w:r>
    </w:p>
    <w:p w14:paraId="28B2C302" w14:textId="77777777" w:rsidR="006505EF" w:rsidRPr="00802BB8" w:rsidRDefault="006505EF" w:rsidP="006505E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Strong"/>
          <w:rFonts w:asciiTheme="minorHAnsi" w:hAnsiTheme="minorHAnsi" w:cstheme="minorHAnsi"/>
          <w:b w:val="0"/>
          <w:bCs w:val="0"/>
          <w:sz w:val="20"/>
          <w:szCs w:val="20"/>
        </w:rPr>
      </w:pPr>
      <w:r w:rsidRPr="00802BB8">
        <w:rPr>
          <w:rStyle w:val="Strong"/>
          <w:rFonts w:asciiTheme="minorHAnsi" w:hAnsiTheme="minorHAnsi" w:cstheme="minorHAnsi"/>
          <w:b w:val="0"/>
          <w:bCs w:val="0"/>
          <w:sz w:val="20"/>
          <w:szCs w:val="20"/>
        </w:rPr>
        <w:t>accidental trapping</w:t>
      </w:r>
    </w:p>
    <w:p w14:paraId="6CEFED27" w14:textId="77777777" w:rsidR="006505EF" w:rsidRPr="00B83BEB" w:rsidRDefault="006505EF" w:rsidP="006505EF">
      <w:pPr>
        <w:rPr>
          <w:rFonts w:asciiTheme="minorHAnsi" w:hAnsiTheme="minorHAnsi" w:cstheme="minorHAnsi"/>
          <w:color w:val="FF0000"/>
        </w:rPr>
      </w:pPr>
    </w:p>
    <w:p w14:paraId="4B69F1AB" w14:textId="77777777" w:rsidR="006505EF" w:rsidRPr="00B83BEB" w:rsidRDefault="006505EF" w:rsidP="006505EF">
      <w:pPr>
        <w:spacing w:line="200" w:lineRule="exact"/>
        <w:rPr>
          <w:rFonts w:asciiTheme="minorHAnsi" w:hAnsiTheme="minorHAnsi" w:cstheme="minorHAnsi"/>
          <w:b/>
        </w:rPr>
      </w:pPr>
      <w:r w:rsidRPr="00B83BEB">
        <w:rPr>
          <w:rFonts w:asciiTheme="minorHAnsi" w:hAnsiTheme="minorHAnsi" w:cstheme="minorHAnsi"/>
          <w:b/>
          <w:u w:val="single"/>
        </w:rPr>
        <w:t>Documentation</w:t>
      </w:r>
    </w:p>
    <w:p w14:paraId="3A691ABE" w14:textId="77777777" w:rsidR="006505EF" w:rsidRPr="00B83BEB" w:rsidRDefault="006505EF" w:rsidP="006505EF">
      <w:pPr>
        <w:spacing w:before="80"/>
        <w:jc w:val="both"/>
        <w:rPr>
          <w:rFonts w:asciiTheme="minorHAnsi" w:hAnsiTheme="minorHAnsi" w:cstheme="minorHAnsi"/>
        </w:rPr>
      </w:pPr>
      <w:r w:rsidRPr="00B83BEB">
        <w:rPr>
          <w:rFonts w:asciiTheme="minorHAnsi" w:hAnsiTheme="minorHAnsi" w:cstheme="minorHAnsi"/>
        </w:rPr>
        <w:t>The published information provided to the SAC has been assessed.  Based on the available evidence, the SAC believes that the data presented are not the subject of scientific dispute and the inferences drawn are reasonable and well supported.</w:t>
      </w:r>
    </w:p>
    <w:p w14:paraId="6D33BAE5" w14:textId="77777777" w:rsidR="006505EF" w:rsidRPr="00B83BEB" w:rsidRDefault="006505EF" w:rsidP="006505EF">
      <w:pPr>
        <w:jc w:val="both"/>
        <w:rPr>
          <w:rFonts w:asciiTheme="minorHAnsi" w:hAnsiTheme="minorHAnsi" w:cstheme="minorHAnsi"/>
        </w:rPr>
      </w:pPr>
    </w:p>
    <w:p w14:paraId="331F4403" w14:textId="77777777" w:rsidR="006505EF" w:rsidRPr="00B83BEB" w:rsidRDefault="006505EF" w:rsidP="006505EF">
      <w:pPr>
        <w:keepNext/>
        <w:spacing w:line="200" w:lineRule="exact"/>
        <w:jc w:val="both"/>
        <w:rPr>
          <w:rFonts w:asciiTheme="minorHAnsi" w:hAnsiTheme="minorHAnsi" w:cstheme="minorHAnsi"/>
          <w:b/>
          <w:u w:val="single"/>
        </w:rPr>
      </w:pPr>
      <w:r w:rsidRPr="00B83BEB">
        <w:rPr>
          <w:rFonts w:asciiTheme="minorHAnsi" w:hAnsiTheme="minorHAnsi" w:cstheme="minorHAnsi"/>
          <w:b/>
          <w:u w:val="single"/>
        </w:rPr>
        <w:t>Preliminary Recommendation of the Scientific Advisory Committee</w:t>
      </w:r>
      <w:r w:rsidRPr="00B83BEB">
        <w:rPr>
          <w:rFonts w:asciiTheme="minorHAnsi" w:hAnsiTheme="minorHAnsi" w:cstheme="minorHAnsi"/>
          <w:b/>
        </w:rPr>
        <w:t xml:space="preserve"> </w:t>
      </w:r>
    </w:p>
    <w:p w14:paraId="5180F0E5" w14:textId="77777777" w:rsidR="006505EF" w:rsidRPr="00B83BEB" w:rsidRDefault="006505EF" w:rsidP="006505EF">
      <w:pPr>
        <w:pStyle w:val="BodyText"/>
        <w:rPr>
          <w:rFonts w:asciiTheme="minorHAnsi" w:hAnsiTheme="minorHAnsi" w:cstheme="minorHAnsi"/>
          <w:noProof/>
          <w:color w:val="auto"/>
        </w:rPr>
      </w:pPr>
      <w:r w:rsidRPr="00B83BEB">
        <w:rPr>
          <w:rFonts w:asciiTheme="minorHAnsi" w:hAnsiTheme="minorHAnsi" w:cstheme="minorHAnsi"/>
          <w:b/>
          <w:color w:val="auto"/>
        </w:rPr>
        <w:t xml:space="preserve">Proposed conservation status </w:t>
      </w:r>
      <w:r w:rsidRPr="00B83BEB">
        <w:rPr>
          <w:rFonts w:asciiTheme="minorHAnsi" w:hAnsiTheme="minorHAnsi" w:cstheme="minorHAnsi"/>
          <w:color w:val="auto"/>
        </w:rPr>
        <w:t xml:space="preserve">(category of threat): </w:t>
      </w:r>
      <w:r w:rsidRPr="00B83BEB">
        <w:rPr>
          <w:rFonts w:asciiTheme="minorHAnsi" w:hAnsiTheme="minorHAnsi" w:cstheme="minorHAnsi"/>
          <w:noProof/>
          <w:color w:val="auto"/>
        </w:rPr>
        <w:t xml:space="preserve">List as Vulnerable in Victoria </w:t>
      </w:r>
    </w:p>
    <w:p w14:paraId="5AA657CF" w14:textId="4C068A5E" w:rsidR="006505EF" w:rsidRPr="00B83BEB" w:rsidRDefault="006505EF" w:rsidP="006505EF">
      <w:pPr>
        <w:spacing w:line="240" w:lineRule="exact"/>
        <w:jc w:val="both"/>
        <w:rPr>
          <w:rFonts w:asciiTheme="minorHAnsi" w:hAnsiTheme="minorHAnsi" w:cstheme="minorHAnsi"/>
        </w:rPr>
      </w:pPr>
      <w:r w:rsidRPr="00B83BEB">
        <w:rPr>
          <w:rFonts w:asciiTheme="minorHAnsi" w:hAnsiTheme="minorHAnsi" w:cstheme="minorHAnsi"/>
        </w:rPr>
        <w:t xml:space="preserve">As outlined above, the nominated taxon satisfies at least one criterion of the set of criteria prepared and maintained under Division 2 of Part 3 of the </w:t>
      </w:r>
      <w:r w:rsidR="00101A66" w:rsidRPr="00B83BEB">
        <w:rPr>
          <w:rFonts w:asciiTheme="minorHAnsi" w:hAnsiTheme="minorHAnsi" w:cstheme="minorHAnsi"/>
          <w:iCs/>
        </w:rPr>
        <w:t>Act</w:t>
      </w:r>
      <w:r w:rsidR="00101A66" w:rsidRPr="00B83BEB">
        <w:rPr>
          <w:rFonts w:asciiTheme="minorHAnsi" w:hAnsiTheme="minorHAnsi" w:cstheme="minorHAnsi"/>
        </w:rPr>
        <w:t xml:space="preserve"> and</w:t>
      </w:r>
      <w:r w:rsidRPr="00B83BEB">
        <w:rPr>
          <w:rFonts w:asciiTheme="minorHAnsi" w:hAnsiTheme="minorHAnsi" w:cstheme="minorHAnsi"/>
        </w:rPr>
        <w:t xml:space="preserve"> stated in Schedule 1 of the Flora and Fauna Guarantee Regulations 2020.</w:t>
      </w:r>
    </w:p>
    <w:p w14:paraId="3A837924" w14:textId="77777777" w:rsidR="006505EF" w:rsidRPr="00180386" w:rsidRDefault="006505EF" w:rsidP="006505EF">
      <w:pPr>
        <w:jc w:val="both"/>
        <w:rPr>
          <w:rFonts w:asciiTheme="minorHAnsi" w:hAnsiTheme="minorHAnsi" w:cstheme="minorHAnsi"/>
          <w:sz w:val="12"/>
          <w:szCs w:val="12"/>
        </w:rPr>
      </w:pPr>
    </w:p>
    <w:p w14:paraId="60CB24DB" w14:textId="77777777" w:rsidR="006505EF" w:rsidRPr="00B83BEB" w:rsidRDefault="006505EF" w:rsidP="006505EF">
      <w:pPr>
        <w:tabs>
          <w:tab w:val="left" w:pos="9214"/>
        </w:tabs>
        <w:jc w:val="both"/>
        <w:rPr>
          <w:rFonts w:asciiTheme="minorHAnsi" w:hAnsiTheme="minorHAnsi" w:cstheme="minorHAnsi"/>
        </w:rPr>
      </w:pPr>
      <w:r w:rsidRPr="00B83BEB">
        <w:rPr>
          <w:rFonts w:asciiTheme="minorHAnsi" w:hAnsiTheme="minorHAnsi" w:cstheme="minorHAnsi"/>
        </w:rPr>
        <w:t xml:space="preserve">The Scientific Advisory Committee concludes that on the evidence available the nominated item is eligible for listing as Vulnerable in Victoria because </w:t>
      </w:r>
      <w:r w:rsidRPr="00B83BEB">
        <w:rPr>
          <w:rFonts w:asciiTheme="minorHAnsi" w:hAnsiTheme="minorHAnsi" w:cstheme="minorHAnsi"/>
          <w:noProof/>
        </w:rPr>
        <w:t>Primary criterion 5.1 – subcriteria 5.1.1; 5.1.2 (a) and (b)(iii),(iv) &amp; (v)</w:t>
      </w:r>
      <w:r w:rsidRPr="00B83BEB">
        <w:rPr>
          <w:rFonts w:asciiTheme="minorHAnsi" w:hAnsiTheme="minorHAnsi" w:cstheme="minorHAnsi"/>
        </w:rPr>
        <w:t xml:space="preserve"> of the FFG Regulations 2020 has been satisfied.</w:t>
      </w:r>
    </w:p>
    <w:p w14:paraId="6C51CA09" w14:textId="77777777" w:rsidR="006505EF" w:rsidRPr="00180386" w:rsidRDefault="006505EF" w:rsidP="006505EF">
      <w:pPr>
        <w:jc w:val="both"/>
        <w:rPr>
          <w:rFonts w:asciiTheme="minorHAnsi" w:hAnsiTheme="minorHAnsi" w:cstheme="minorHAnsi"/>
          <w:sz w:val="12"/>
          <w:szCs w:val="12"/>
        </w:rPr>
      </w:pPr>
    </w:p>
    <w:p w14:paraId="18C0AB5D" w14:textId="77777777" w:rsidR="006505EF" w:rsidRPr="00B83BEB" w:rsidRDefault="006505EF" w:rsidP="006505EF">
      <w:pPr>
        <w:tabs>
          <w:tab w:val="left" w:pos="9214"/>
        </w:tabs>
        <w:spacing w:line="240" w:lineRule="exact"/>
        <w:jc w:val="both"/>
        <w:rPr>
          <w:rFonts w:asciiTheme="minorHAnsi" w:hAnsiTheme="minorHAnsi" w:cstheme="minorHAnsi"/>
        </w:rPr>
      </w:pPr>
      <w:r w:rsidRPr="00B83BEB">
        <w:rPr>
          <w:rFonts w:asciiTheme="minorHAnsi" w:hAnsiTheme="minorHAnsi" w:cstheme="minorHAnsi"/>
        </w:rPr>
        <w:t xml:space="preserve">The Scientific Advisory Committee therefore makes a preliminary recommendation that the nominated taxon be supported for listing as Vulnerable under the </w:t>
      </w:r>
      <w:r w:rsidRPr="00B83BEB">
        <w:rPr>
          <w:rFonts w:asciiTheme="minorHAnsi" w:hAnsiTheme="minorHAnsi" w:cstheme="minorHAnsi"/>
          <w:i/>
        </w:rPr>
        <w:t>Flora and Fauna Guarantee Act 1988.</w:t>
      </w:r>
    </w:p>
    <w:p w14:paraId="327ADE6F" w14:textId="77777777" w:rsidR="006505EF" w:rsidRPr="00180386" w:rsidRDefault="006505EF" w:rsidP="00180386">
      <w:pPr>
        <w:jc w:val="both"/>
        <w:rPr>
          <w:rFonts w:asciiTheme="minorHAnsi" w:hAnsiTheme="minorHAnsi" w:cstheme="minorHAnsi"/>
          <w:sz w:val="12"/>
          <w:szCs w:val="12"/>
        </w:rPr>
      </w:pPr>
    </w:p>
    <w:p w14:paraId="72E07615" w14:textId="77777777" w:rsidR="00B767A5" w:rsidRPr="004B3EC7" w:rsidRDefault="00B767A5" w:rsidP="00B767A5">
      <w:pPr>
        <w:tabs>
          <w:tab w:val="left" w:pos="8352"/>
        </w:tabs>
        <w:spacing w:before="40" w:line="240" w:lineRule="exact"/>
        <w:rPr>
          <w:rFonts w:ascii="Calibri" w:hAnsi="Calibri"/>
          <w:b/>
          <w:bCs/>
          <w:u w:val="single"/>
        </w:rPr>
      </w:pPr>
      <w:r w:rsidRPr="004B3EC7">
        <w:rPr>
          <w:rFonts w:ascii="Calibri" w:hAnsi="Calibri"/>
          <w:b/>
          <w:u w:val="single"/>
        </w:rPr>
        <w:t xml:space="preserve">Endorsement by the </w:t>
      </w:r>
      <w:r>
        <w:rPr>
          <w:rFonts w:ascii="Calibri" w:hAnsi="Calibri"/>
          <w:b/>
          <w:u w:val="single"/>
        </w:rPr>
        <w:t xml:space="preserve">Convenor of the </w:t>
      </w:r>
      <w:r w:rsidRPr="004B3EC7">
        <w:rPr>
          <w:rFonts w:ascii="Calibri" w:hAnsi="Calibri"/>
          <w:b/>
          <w:u w:val="single"/>
        </w:rPr>
        <w:t>Scientific Advisory Committee</w:t>
      </w:r>
    </w:p>
    <w:p w14:paraId="281EEEB4" w14:textId="77777777" w:rsidR="00B767A5" w:rsidRPr="004B3EC7" w:rsidRDefault="00B767A5" w:rsidP="00B767A5">
      <w:pPr>
        <w:tabs>
          <w:tab w:val="left" w:pos="8352"/>
        </w:tabs>
        <w:spacing w:before="40" w:line="240" w:lineRule="exact"/>
        <w:ind w:left="7200" w:firstLine="720"/>
        <w:rPr>
          <w:rFonts w:ascii="Calibri" w:hAnsi="Calibri"/>
          <w:b/>
          <w:u w:val="single"/>
        </w:rPr>
      </w:pPr>
      <w:r w:rsidRPr="004B3EC7">
        <w:rPr>
          <w:rFonts w:ascii="Calibri" w:hAnsi="Calibri"/>
          <w:b/>
          <w:u w:val="single"/>
        </w:rPr>
        <w:t>Date</w:t>
      </w:r>
    </w:p>
    <w:p w14:paraId="45B83898" w14:textId="77777777" w:rsidR="00B767A5" w:rsidRPr="004B3EC7" w:rsidRDefault="00B767A5" w:rsidP="00B767A5">
      <w:pPr>
        <w:tabs>
          <w:tab w:val="left" w:pos="8352"/>
        </w:tabs>
        <w:rPr>
          <w:rFonts w:ascii="Calibri" w:hAnsi="Calibri"/>
          <w:b/>
          <w:sz w:val="12"/>
          <w:u w:val="single"/>
        </w:rPr>
      </w:pPr>
    </w:p>
    <w:p w14:paraId="47600AD1" w14:textId="03E1341E" w:rsidR="00B767A5" w:rsidRDefault="00B767A5" w:rsidP="00B767A5">
      <w:pPr>
        <w:tabs>
          <w:tab w:val="left" w:pos="8364"/>
        </w:tabs>
        <w:spacing w:line="240" w:lineRule="exact"/>
        <w:ind w:left="7200" w:firstLine="720"/>
        <w:rPr>
          <w:rFonts w:ascii="Calibri" w:hAnsi="Calibri"/>
        </w:rPr>
      </w:pPr>
      <w:r w:rsidRPr="2B700AEE">
        <w:rPr>
          <w:rFonts w:ascii="Calibri" w:hAnsi="Calibri"/>
        </w:rPr>
        <w:t>1</w:t>
      </w:r>
      <w:r w:rsidR="006B4075">
        <w:rPr>
          <w:rFonts w:ascii="Calibri" w:hAnsi="Calibri"/>
        </w:rPr>
        <w:t>3</w:t>
      </w:r>
      <w:r w:rsidRPr="2B700AEE">
        <w:rPr>
          <w:rFonts w:ascii="Calibri" w:hAnsi="Calibri"/>
        </w:rPr>
        <w:t xml:space="preserve"> July 2020</w:t>
      </w:r>
    </w:p>
    <w:p w14:paraId="3EA410F3" w14:textId="0DEFED8A" w:rsidR="00B767A5" w:rsidRDefault="00180386" w:rsidP="00B767A5">
      <w:pPr>
        <w:tabs>
          <w:tab w:val="left" w:pos="8364"/>
        </w:tabs>
        <w:spacing w:line="240" w:lineRule="exact"/>
        <w:rPr>
          <w:rFonts w:ascii="Calibri" w:hAnsi="Calibri"/>
        </w:rPr>
      </w:pPr>
      <w:r w:rsidRPr="00180386">
        <w:rPr>
          <w:rFonts w:ascii="Calibri" w:hAnsi="Calibri"/>
          <w:color w:val="0000FF"/>
        </w:rPr>
        <w:t>SIGNED  BY</w:t>
      </w:r>
      <w:r w:rsidR="00B767A5" w:rsidRPr="003002B4">
        <w:rPr>
          <w:rFonts w:ascii="Calibri" w:hAnsi="Calibri"/>
        </w:rPr>
        <w:tab/>
      </w:r>
    </w:p>
    <w:p w14:paraId="372B0F79" w14:textId="77777777" w:rsidR="00B767A5" w:rsidRDefault="00B767A5" w:rsidP="00B767A5">
      <w:pPr>
        <w:pStyle w:val="Normalparatabs1interv"/>
        <w:pBdr>
          <w:bottom w:val="single" w:sz="4" w:space="1" w:color="auto"/>
        </w:pBdr>
        <w:tabs>
          <w:tab w:val="clear" w:pos="1440"/>
          <w:tab w:val="clear" w:pos="2880"/>
          <w:tab w:val="clear" w:pos="4320"/>
          <w:tab w:val="clear" w:pos="5760"/>
          <w:tab w:val="clear" w:pos="7200"/>
        </w:tabs>
        <w:spacing w:line="240" w:lineRule="auto"/>
        <w:ind w:right="7227"/>
        <w:rPr>
          <w:rFonts w:ascii="Calibri" w:hAnsi="Calibri"/>
        </w:rPr>
      </w:pPr>
    </w:p>
    <w:p w14:paraId="57D5D935" w14:textId="77777777" w:rsidR="00B767A5" w:rsidRPr="004B3EC7" w:rsidRDefault="00B767A5" w:rsidP="00B767A5">
      <w:pPr>
        <w:pStyle w:val="Normalparatabs1interv"/>
        <w:pBdr>
          <w:bottom w:val="single" w:sz="4" w:space="1" w:color="auto"/>
        </w:pBdr>
        <w:tabs>
          <w:tab w:val="clear" w:pos="1440"/>
          <w:tab w:val="clear" w:pos="2880"/>
          <w:tab w:val="clear" w:pos="4320"/>
          <w:tab w:val="clear" w:pos="5760"/>
          <w:tab w:val="clear" w:pos="7200"/>
        </w:tabs>
        <w:spacing w:line="240" w:lineRule="auto"/>
        <w:ind w:right="7227"/>
        <w:rPr>
          <w:rFonts w:ascii="Calibri" w:hAnsi="Calibri"/>
        </w:rPr>
      </w:pPr>
    </w:p>
    <w:p w14:paraId="41FAA39D" w14:textId="77777777" w:rsidR="00B767A5" w:rsidRPr="004B3EC7" w:rsidRDefault="00B767A5" w:rsidP="00B767A5">
      <w:pPr>
        <w:tabs>
          <w:tab w:val="left" w:pos="2835"/>
          <w:tab w:val="left" w:pos="7938"/>
        </w:tabs>
        <w:rPr>
          <w:rFonts w:ascii="Calibri" w:hAnsi="Calibri"/>
          <w:b/>
        </w:rPr>
      </w:pPr>
      <w:r>
        <w:rPr>
          <w:rFonts w:ascii="Calibri" w:hAnsi="Calibri"/>
          <w:b/>
        </w:rPr>
        <w:t>Emeritus Prof Barbara Evans</w:t>
      </w:r>
    </w:p>
    <w:p w14:paraId="4763A450" w14:textId="77777777" w:rsidR="00B767A5" w:rsidRDefault="00B767A5" w:rsidP="00B767A5">
      <w:pPr>
        <w:pStyle w:val="Heading3"/>
        <w:tabs>
          <w:tab w:val="left" w:pos="2835"/>
          <w:tab w:val="left" w:pos="7938"/>
        </w:tabs>
        <w:rPr>
          <w:rFonts w:ascii="Calibri" w:hAnsi="Calibri"/>
        </w:rPr>
      </w:pPr>
      <w:r w:rsidRPr="004B3EC7">
        <w:rPr>
          <w:rFonts w:ascii="Calibri" w:hAnsi="Calibri"/>
        </w:rPr>
        <w:t>Convenor</w:t>
      </w:r>
    </w:p>
    <w:p w14:paraId="75A1FA43" w14:textId="77777777" w:rsidR="006505EF" w:rsidRPr="00B83BEB" w:rsidRDefault="006505EF" w:rsidP="006505EF">
      <w:pPr>
        <w:tabs>
          <w:tab w:val="left" w:pos="2835"/>
          <w:tab w:val="left" w:pos="7938"/>
        </w:tabs>
        <w:rPr>
          <w:rFonts w:asciiTheme="minorHAnsi" w:hAnsiTheme="minorHAnsi" w:cstheme="minorHAnsi"/>
          <w:b/>
        </w:rPr>
      </w:pPr>
    </w:p>
    <w:p w14:paraId="01D46079" w14:textId="77777777" w:rsidR="008623F1" w:rsidRDefault="008623F1" w:rsidP="006505EF">
      <w:pPr>
        <w:tabs>
          <w:tab w:val="left" w:pos="7938"/>
        </w:tabs>
        <w:spacing w:line="240" w:lineRule="exact"/>
        <w:rPr>
          <w:rFonts w:asciiTheme="minorHAnsi" w:hAnsiTheme="minorHAnsi" w:cstheme="minorHAnsi"/>
          <w:b/>
        </w:rPr>
      </w:pPr>
    </w:p>
    <w:p w14:paraId="0BBAE905" w14:textId="69D92428" w:rsidR="006505EF" w:rsidRPr="00B83BEB" w:rsidRDefault="006505EF" w:rsidP="006505EF">
      <w:pPr>
        <w:tabs>
          <w:tab w:val="left" w:pos="7938"/>
        </w:tabs>
        <w:spacing w:line="240" w:lineRule="exact"/>
        <w:rPr>
          <w:rFonts w:asciiTheme="minorHAnsi" w:hAnsiTheme="minorHAnsi" w:cstheme="minorHAnsi"/>
          <w:b/>
        </w:rPr>
      </w:pPr>
      <w:r w:rsidRPr="00B83BEB">
        <w:rPr>
          <w:rFonts w:asciiTheme="minorHAnsi" w:hAnsiTheme="minorHAnsi" w:cstheme="minorHAnsi"/>
          <w:b/>
        </w:rPr>
        <w:lastRenderedPageBreak/>
        <w:t>References</w:t>
      </w:r>
    </w:p>
    <w:p w14:paraId="1C8A1FB6" w14:textId="77777777" w:rsidR="006505EF" w:rsidRPr="00B83BEB" w:rsidRDefault="006505EF" w:rsidP="006505EF">
      <w:pPr>
        <w:keepNext/>
        <w:spacing w:line="200" w:lineRule="exact"/>
        <w:jc w:val="both"/>
        <w:rPr>
          <w:rFonts w:asciiTheme="minorHAnsi" w:hAnsiTheme="minorHAnsi" w:cstheme="minorHAnsi"/>
          <w:b/>
          <w:u w:val="single"/>
        </w:rPr>
      </w:pPr>
    </w:p>
    <w:p w14:paraId="79EF5A1D" w14:textId="77777777" w:rsidR="006505EF" w:rsidRPr="00B83BEB" w:rsidRDefault="006505EF" w:rsidP="006505EF">
      <w:pPr>
        <w:spacing w:after="80"/>
        <w:ind w:left="142" w:hanging="142"/>
        <w:jc w:val="both"/>
        <w:rPr>
          <w:rFonts w:asciiTheme="minorHAnsi" w:hAnsiTheme="minorHAnsi" w:cstheme="minorHAnsi"/>
        </w:rPr>
      </w:pPr>
      <w:r w:rsidRPr="00B83BEB">
        <w:rPr>
          <w:rFonts w:asciiTheme="minorHAnsi" w:hAnsiTheme="minorHAnsi" w:cstheme="minorHAnsi"/>
        </w:rPr>
        <w:t>ACT Government (2013) Little Eagle (</w:t>
      </w:r>
      <w:r w:rsidRPr="00B83BEB">
        <w:rPr>
          <w:rFonts w:asciiTheme="minorHAnsi" w:hAnsiTheme="minorHAnsi" w:cstheme="minorHAnsi"/>
          <w:i/>
        </w:rPr>
        <w:t>Hieraaetus morphnoides</w:t>
      </w:r>
      <w:r w:rsidRPr="00B83BEB">
        <w:rPr>
          <w:rFonts w:asciiTheme="minorHAnsi" w:hAnsiTheme="minorHAnsi" w:cstheme="minorHAnsi"/>
        </w:rPr>
        <w:t xml:space="preserve">). </w:t>
      </w:r>
      <w:r w:rsidRPr="00B83BEB">
        <w:rPr>
          <w:rFonts w:asciiTheme="minorHAnsi" w:hAnsiTheme="minorHAnsi" w:cstheme="minorHAnsi"/>
          <w:i/>
        </w:rPr>
        <w:t xml:space="preserve">Action Plan No. </w:t>
      </w:r>
      <w:r w:rsidRPr="00B83BEB">
        <w:rPr>
          <w:rFonts w:asciiTheme="minorHAnsi" w:hAnsiTheme="minorHAnsi" w:cstheme="minorHAnsi"/>
          <w:b/>
          <w:i/>
        </w:rPr>
        <w:t>35</w:t>
      </w:r>
      <w:r w:rsidRPr="00B83BEB">
        <w:rPr>
          <w:rFonts w:asciiTheme="minorHAnsi" w:hAnsiTheme="minorHAnsi" w:cstheme="minorHAnsi"/>
          <w:i/>
        </w:rPr>
        <w:t>.</w:t>
      </w:r>
      <w:r w:rsidRPr="00B83BEB">
        <w:rPr>
          <w:rFonts w:asciiTheme="minorHAnsi" w:hAnsiTheme="minorHAnsi" w:cstheme="minorHAnsi"/>
        </w:rPr>
        <w:t xml:space="preserve"> ACT Government, Canberra.</w:t>
      </w:r>
    </w:p>
    <w:p w14:paraId="6E60F1EF" w14:textId="77777777" w:rsidR="006505EF" w:rsidRPr="00B83BEB" w:rsidRDefault="006505EF" w:rsidP="006505EF">
      <w:pPr>
        <w:spacing w:after="80"/>
        <w:ind w:left="142" w:hanging="142"/>
        <w:jc w:val="both"/>
        <w:rPr>
          <w:rFonts w:asciiTheme="minorHAnsi" w:hAnsiTheme="minorHAnsi" w:cstheme="minorHAnsi"/>
          <w:color w:val="0000FF"/>
        </w:rPr>
      </w:pPr>
      <w:r w:rsidRPr="00B83BEB">
        <w:rPr>
          <w:rFonts w:asciiTheme="minorHAnsi" w:hAnsiTheme="minorHAnsi" w:cstheme="minorHAnsi"/>
          <w:shd w:val="clear" w:color="auto" w:fill="FFFFFF"/>
        </w:rPr>
        <w:t xml:space="preserve">Bradshaw, C.J.A. (2012) Little left to lose: deforestation and forest degradation in Australia since European colonization. </w:t>
      </w:r>
      <w:r w:rsidRPr="00B83BEB">
        <w:rPr>
          <w:rStyle w:val="Emphasis"/>
          <w:rFonts w:asciiTheme="minorHAnsi" w:hAnsiTheme="minorHAnsi" w:cstheme="minorHAnsi"/>
          <w:bdr w:val="none" w:sz="0" w:space="0" w:color="auto" w:frame="1"/>
          <w:shd w:val="clear" w:color="auto" w:fill="FFFFFF"/>
        </w:rPr>
        <w:t>Journal of Plant Ecology</w:t>
      </w:r>
      <w:r w:rsidRPr="00B83BEB">
        <w:rPr>
          <w:rFonts w:asciiTheme="minorHAnsi" w:hAnsiTheme="minorHAnsi" w:cstheme="minorHAnsi"/>
          <w:shd w:val="clear" w:color="auto" w:fill="FFFFFF"/>
        </w:rPr>
        <w:t xml:space="preserve"> </w:t>
      </w:r>
      <w:r w:rsidRPr="00B83BEB">
        <w:rPr>
          <w:rFonts w:asciiTheme="minorHAnsi" w:hAnsiTheme="minorHAnsi" w:cstheme="minorHAnsi"/>
          <w:b/>
          <w:shd w:val="clear" w:color="auto" w:fill="FFFFFF"/>
        </w:rPr>
        <w:t>5</w:t>
      </w:r>
      <w:r w:rsidRPr="00B83BEB">
        <w:rPr>
          <w:rFonts w:asciiTheme="minorHAnsi" w:hAnsiTheme="minorHAnsi" w:cstheme="minorHAnsi"/>
          <w:shd w:val="clear" w:color="auto" w:fill="FFFFFF"/>
        </w:rPr>
        <w:t>(1):109 – 120. (</w:t>
      </w:r>
      <w:r w:rsidRPr="00B83BEB">
        <w:rPr>
          <w:rFonts w:asciiTheme="minorHAnsi" w:hAnsiTheme="minorHAnsi" w:cstheme="minorHAnsi"/>
          <w:color w:val="0000FF"/>
          <w:bdr w:val="none" w:sz="0" w:space="0" w:color="auto" w:frame="1"/>
          <w:shd w:val="clear" w:color="auto" w:fill="FFFFFF"/>
        </w:rPr>
        <w:t>https://doi.org/10.1093/jpe/rtr038)</w:t>
      </w:r>
    </w:p>
    <w:p w14:paraId="182E5124" w14:textId="77777777" w:rsidR="006505EF" w:rsidRPr="00B83BEB" w:rsidRDefault="006505EF" w:rsidP="006505EF">
      <w:pPr>
        <w:spacing w:after="80"/>
        <w:ind w:left="142" w:hanging="142"/>
        <w:jc w:val="both"/>
        <w:rPr>
          <w:rFonts w:asciiTheme="minorHAnsi" w:hAnsiTheme="minorHAnsi" w:cstheme="minorHAnsi"/>
        </w:rPr>
      </w:pPr>
      <w:r w:rsidRPr="00B83BEB">
        <w:rPr>
          <w:rFonts w:asciiTheme="minorHAnsi" w:hAnsiTheme="minorHAnsi" w:cstheme="minorHAnsi"/>
        </w:rPr>
        <w:t>Brawata, R., Rae, S., Gruber, B., Reid, S. &amp; Roberts, D. (2018) Confirmation of Little Eagle (</w:t>
      </w:r>
      <w:r w:rsidRPr="00B83BEB">
        <w:rPr>
          <w:rFonts w:asciiTheme="minorHAnsi" w:hAnsiTheme="minorHAnsi" w:cstheme="minorHAnsi"/>
          <w:i/>
          <w:iCs/>
        </w:rPr>
        <w:t>Hieraaetus morphnoides</w:t>
      </w:r>
      <w:r w:rsidRPr="00B83BEB">
        <w:rPr>
          <w:rFonts w:asciiTheme="minorHAnsi" w:hAnsiTheme="minorHAnsi" w:cstheme="minorHAnsi"/>
        </w:rPr>
        <w:t xml:space="preserve">) migration by satellite telemetry. </w:t>
      </w:r>
      <w:r w:rsidRPr="00B83BEB">
        <w:rPr>
          <w:rFonts w:asciiTheme="minorHAnsi" w:hAnsiTheme="minorHAnsi" w:cstheme="minorHAnsi"/>
          <w:i/>
          <w:iCs/>
        </w:rPr>
        <w:t xml:space="preserve">Australian Journal of Zoology </w:t>
      </w:r>
      <w:r w:rsidRPr="00B83BEB">
        <w:rPr>
          <w:rFonts w:asciiTheme="minorHAnsi" w:hAnsiTheme="minorHAnsi" w:cstheme="minorHAnsi"/>
          <w:b/>
        </w:rPr>
        <w:t>66</w:t>
      </w:r>
      <w:r w:rsidRPr="00B83BEB">
        <w:rPr>
          <w:rFonts w:asciiTheme="minorHAnsi" w:hAnsiTheme="minorHAnsi" w:cstheme="minorHAnsi"/>
        </w:rPr>
        <w:t>: 247-250.</w:t>
      </w:r>
    </w:p>
    <w:p w14:paraId="43EB9A89" w14:textId="77777777" w:rsidR="006505EF" w:rsidRPr="00B83BEB" w:rsidRDefault="006505EF" w:rsidP="006505EF">
      <w:pPr>
        <w:autoSpaceDE w:val="0"/>
        <w:autoSpaceDN w:val="0"/>
        <w:adjustRightInd w:val="0"/>
        <w:spacing w:after="80"/>
        <w:ind w:left="142" w:hanging="142"/>
        <w:jc w:val="both"/>
        <w:rPr>
          <w:rStyle w:val="Strong"/>
          <w:rFonts w:asciiTheme="minorHAnsi" w:hAnsiTheme="minorHAnsi" w:cstheme="minorHAnsi"/>
          <w:b w:val="0"/>
        </w:rPr>
      </w:pPr>
      <w:r w:rsidRPr="00B83BEB">
        <w:rPr>
          <w:rFonts w:asciiTheme="minorHAnsi" w:hAnsiTheme="minorHAnsi" w:cstheme="minorHAnsi"/>
        </w:rPr>
        <w:t xml:space="preserve">Cooper, R.M., McAllan, I.A.W. &amp; Curtis, B.R. (2014) </w:t>
      </w:r>
      <w:r w:rsidRPr="00B83BEB">
        <w:rPr>
          <w:rFonts w:asciiTheme="minorHAnsi" w:hAnsiTheme="minorHAnsi" w:cstheme="minorHAnsi"/>
          <w:i/>
        </w:rPr>
        <w:t xml:space="preserve">An Atlas of the Birds of New South Wales &amp; the Australian Capital Territory. Volume </w:t>
      </w:r>
      <w:r w:rsidRPr="00B83BEB">
        <w:rPr>
          <w:rFonts w:asciiTheme="minorHAnsi" w:hAnsiTheme="minorHAnsi" w:cstheme="minorHAnsi"/>
          <w:b/>
          <w:i/>
        </w:rPr>
        <w:t>1</w:t>
      </w:r>
      <w:r w:rsidRPr="00B83BEB">
        <w:rPr>
          <w:rFonts w:asciiTheme="minorHAnsi" w:hAnsiTheme="minorHAnsi" w:cstheme="minorHAnsi"/>
          <w:i/>
        </w:rPr>
        <w:t>: Emu to Plains-wanderer</w:t>
      </w:r>
      <w:r w:rsidRPr="00B83BEB">
        <w:rPr>
          <w:rFonts w:asciiTheme="minorHAnsi" w:hAnsiTheme="minorHAnsi" w:cstheme="minorHAnsi"/>
        </w:rPr>
        <w:t>. NSW Bird Atlassers: Sydney.</w:t>
      </w:r>
    </w:p>
    <w:p w14:paraId="4094460C" w14:textId="77777777" w:rsidR="006505EF" w:rsidRPr="00335BB6" w:rsidRDefault="006505EF" w:rsidP="006505EF">
      <w:pPr>
        <w:autoSpaceDE w:val="0"/>
        <w:autoSpaceDN w:val="0"/>
        <w:adjustRightInd w:val="0"/>
        <w:spacing w:after="80"/>
        <w:ind w:left="142" w:hanging="142"/>
        <w:jc w:val="both"/>
        <w:rPr>
          <w:rFonts w:asciiTheme="minorHAnsi" w:hAnsiTheme="minorHAnsi" w:cstheme="minorHAnsi"/>
        </w:rPr>
      </w:pPr>
      <w:r w:rsidRPr="00335BB6">
        <w:rPr>
          <w:rFonts w:asciiTheme="minorHAnsi" w:hAnsiTheme="minorHAnsi" w:cstheme="minorHAnsi"/>
          <w:bCs/>
        </w:rPr>
        <w:t xml:space="preserve">Debus, S.J.S. (2015) Assessment of band recoveries for three Australian eagle species. </w:t>
      </w:r>
      <w:r w:rsidRPr="00335BB6">
        <w:rPr>
          <w:rFonts w:asciiTheme="minorHAnsi" w:hAnsiTheme="minorHAnsi" w:cstheme="minorHAnsi"/>
          <w:i/>
        </w:rPr>
        <w:t>Corella</w:t>
      </w:r>
      <w:r w:rsidRPr="00335BB6">
        <w:rPr>
          <w:rFonts w:asciiTheme="minorHAnsi" w:hAnsiTheme="minorHAnsi" w:cstheme="minorHAnsi"/>
        </w:rPr>
        <w:t xml:space="preserve"> 39(3): 67-72.</w:t>
      </w:r>
    </w:p>
    <w:p w14:paraId="135010C1" w14:textId="77777777" w:rsidR="006505EF" w:rsidRPr="00335BB6" w:rsidRDefault="006505EF" w:rsidP="006505EF">
      <w:pPr>
        <w:spacing w:after="80"/>
        <w:ind w:left="142" w:hanging="142"/>
        <w:jc w:val="both"/>
        <w:rPr>
          <w:rStyle w:val="Strong"/>
          <w:rFonts w:asciiTheme="minorHAnsi" w:hAnsiTheme="minorHAnsi" w:cstheme="minorHAnsi"/>
          <w:b w:val="0"/>
        </w:rPr>
      </w:pPr>
      <w:r w:rsidRPr="00335BB6">
        <w:rPr>
          <w:rStyle w:val="Strong"/>
          <w:rFonts w:asciiTheme="minorHAnsi" w:hAnsiTheme="minorHAnsi" w:cstheme="minorHAnsi"/>
          <w:b w:val="0"/>
        </w:rPr>
        <w:t>Debus, S. (2017</w:t>
      </w:r>
      <w:r w:rsidRPr="00335BB6">
        <w:rPr>
          <w:rStyle w:val="Strong"/>
          <w:rFonts w:asciiTheme="minorHAnsi" w:hAnsiTheme="minorHAnsi" w:cstheme="minorHAnsi"/>
        </w:rPr>
        <w:t>a</w:t>
      </w:r>
      <w:r w:rsidRPr="00335BB6">
        <w:rPr>
          <w:rStyle w:val="Strong"/>
          <w:rFonts w:asciiTheme="minorHAnsi" w:hAnsiTheme="minorHAnsi" w:cstheme="minorHAnsi"/>
          <w:b w:val="0"/>
        </w:rPr>
        <w:t xml:space="preserve">) </w:t>
      </w:r>
      <w:r w:rsidRPr="00335BB6">
        <w:rPr>
          <w:rStyle w:val="Strong"/>
          <w:rFonts w:asciiTheme="minorHAnsi" w:hAnsiTheme="minorHAnsi" w:cstheme="minorHAnsi"/>
          <w:b w:val="0"/>
          <w:i/>
        </w:rPr>
        <w:t>Birds of Prey of Australia – A Field Guide</w:t>
      </w:r>
      <w:r w:rsidRPr="00335BB6">
        <w:rPr>
          <w:rStyle w:val="Strong"/>
          <w:rFonts w:asciiTheme="minorHAnsi" w:hAnsiTheme="minorHAnsi" w:cstheme="minorHAnsi"/>
          <w:b w:val="0"/>
        </w:rPr>
        <w:t>. 2</w:t>
      </w:r>
      <w:r w:rsidRPr="00335BB6">
        <w:rPr>
          <w:rStyle w:val="Strong"/>
          <w:rFonts w:asciiTheme="minorHAnsi" w:hAnsiTheme="minorHAnsi" w:cstheme="minorHAnsi"/>
          <w:b w:val="0"/>
          <w:vertAlign w:val="superscript"/>
        </w:rPr>
        <w:t>nd</w:t>
      </w:r>
      <w:r w:rsidRPr="00335BB6">
        <w:rPr>
          <w:rStyle w:val="Strong"/>
          <w:rFonts w:asciiTheme="minorHAnsi" w:hAnsiTheme="minorHAnsi" w:cstheme="minorHAnsi"/>
          <w:b w:val="0"/>
        </w:rPr>
        <w:t xml:space="preserve"> edition. Little Eagle, pp: 44-45, 87-88, 127-128. BirdLife Australia and CSIRO Publishing, Clayton South.</w:t>
      </w:r>
    </w:p>
    <w:p w14:paraId="019F8027" w14:textId="217FDD85" w:rsidR="006505EF" w:rsidRPr="00335BB6" w:rsidRDefault="006505EF" w:rsidP="006505EF">
      <w:pPr>
        <w:spacing w:after="80"/>
        <w:ind w:left="142" w:hanging="142"/>
        <w:jc w:val="both"/>
        <w:rPr>
          <w:rStyle w:val="Strong"/>
          <w:rFonts w:asciiTheme="minorHAnsi" w:hAnsiTheme="minorHAnsi" w:cstheme="minorHAnsi"/>
          <w:b w:val="0"/>
        </w:rPr>
      </w:pPr>
      <w:r w:rsidRPr="00335BB6">
        <w:rPr>
          <w:rStyle w:val="Strong"/>
          <w:rFonts w:asciiTheme="minorHAnsi" w:hAnsiTheme="minorHAnsi" w:cstheme="minorHAnsi"/>
          <w:b w:val="0"/>
        </w:rPr>
        <w:t>------</w:t>
      </w:r>
      <w:r w:rsidR="00335BB6">
        <w:rPr>
          <w:rStyle w:val="Strong"/>
          <w:rFonts w:asciiTheme="minorHAnsi" w:hAnsiTheme="minorHAnsi" w:cstheme="minorHAnsi"/>
          <w:b w:val="0"/>
        </w:rPr>
        <w:t>-</w:t>
      </w:r>
      <w:r w:rsidRPr="00335BB6">
        <w:rPr>
          <w:rStyle w:val="Strong"/>
          <w:rFonts w:asciiTheme="minorHAnsi" w:hAnsiTheme="minorHAnsi" w:cstheme="minorHAnsi"/>
          <w:b w:val="0"/>
        </w:rPr>
        <w:t>------ (2017</w:t>
      </w:r>
      <w:r w:rsidRPr="00335BB6">
        <w:rPr>
          <w:rStyle w:val="Strong"/>
          <w:rFonts w:asciiTheme="minorHAnsi" w:hAnsiTheme="minorHAnsi" w:cstheme="minorHAnsi"/>
        </w:rPr>
        <w:t>b</w:t>
      </w:r>
      <w:r w:rsidRPr="00335BB6">
        <w:rPr>
          <w:rStyle w:val="Strong"/>
          <w:rFonts w:asciiTheme="minorHAnsi" w:hAnsiTheme="minorHAnsi" w:cstheme="minorHAnsi"/>
          <w:b w:val="0"/>
        </w:rPr>
        <w:t xml:space="preserve">) </w:t>
      </w:r>
      <w:r w:rsidRPr="00335BB6">
        <w:rPr>
          <w:rStyle w:val="Strong"/>
          <w:rFonts w:asciiTheme="minorHAnsi" w:hAnsiTheme="minorHAnsi" w:cstheme="minorHAnsi"/>
          <w:b w:val="0"/>
          <w:i/>
        </w:rPr>
        <w:t xml:space="preserve">Australasian Eagles and Eagle-like Birds. </w:t>
      </w:r>
      <w:r w:rsidRPr="00335BB6">
        <w:rPr>
          <w:rStyle w:val="Strong"/>
          <w:rFonts w:asciiTheme="minorHAnsi" w:hAnsiTheme="minorHAnsi" w:cstheme="minorHAnsi"/>
          <w:b w:val="0"/>
        </w:rPr>
        <w:t>Little Eagle, pp: 65-84. CSIRO Publishing, Clayton South.</w:t>
      </w:r>
    </w:p>
    <w:p w14:paraId="5F0408F2" w14:textId="77777777" w:rsidR="006505EF" w:rsidRPr="00335BB6" w:rsidRDefault="006505EF" w:rsidP="006505EF">
      <w:pPr>
        <w:ind w:left="142" w:hanging="142"/>
        <w:jc w:val="both"/>
        <w:rPr>
          <w:rFonts w:asciiTheme="minorHAnsi" w:hAnsiTheme="minorHAnsi" w:cstheme="minorHAnsi"/>
        </w:rPr>
      </w:pPr>
      <w:r w:rsidRPr="00335BB6">
        <w:rPr>
          <w:rStyle w:val="Strong"/>
          <w:rFonts w:asciiTheme="minorHAnsi" w:hAnsiTheme="minorHAnsi" w:cstheme="minorHAnsi"/>
          <w:b w:val="0"/>
        </w:rPr>
        <w:t xml:space="preserve">DSE (2009) </w:t>
      </w:r>
      <w:r w:rsidRPr="00335BB6">
        <w:rPr>
          <w:rFonts w:asciiTheme="minorHAnsi" w:hAnsiTheme="minorHAnsi" w:cstheme="minorHAnsi"/>
          <w:i/>
        </w:rPr>
        <w:t>Delivering Melbourne’s Newest Sustainable Communities</w:t>
      </w:r>
      <w:r w:rsidRPr="00335BB6">
        <w:rPr>
          <w:rFonts w:asciiTheme="minorHAnsi" w:hAnsiTheme="minorHAnsi" w:cstheme="minorHAnsi"/>
        </w:rPr>
        <w:t xml:space="preserve"> – Strategic Impact Assessment Report for the </w:t>
      </w:r>
      <w:r w:rsidRPr="00335BB6">
        <w:rPr>
          <w:rFonts w:asciiTheme="minorHAnsi" w:hAnsiTheme="minorHAnsi" w:cstheme="minorHAnsi"/>
          <w:i/>
        </w:rPr>
        <w:t>Environment Protection and Biodiversity Conservation Act</w:t>
      </w:r>
      <w:r w:rsidRPr="00335BB6">
        <w:rPr>
          <w:rFonts w:asciiTheme="minorHAnsi" w:hAnsiTheme="minorHAnsi" w:cstheme="minorHAnsi"/>
        </w:rPr>
        <w:t xml:space="preserve"> 1999. Department of Sustainability &amp; Environment, Melbourne.</w:t>
      </w:r>
    </w:p>
    <w:p w14:paraId="38D80F45" w14:textId="77777777" w:rsidR="006505EF" w:rsidRPr="00335BB6" w:rsidRDefault="006505EF" w:rsidP="006505EF">
      <w:pPr>
        <w:spacing w:after="120"/>
        <w:ind w:left="425" w:hanging="68"/>
        <w:jc w:val="center"/>
        <w:rPr>
          <w:rFonts w:asciiTheme="minorHAnsi" w:hAnsiTheme="minorHAnsi" w:cstheme="minorHAnsi"/>
          <w:color w:val="0000FF"/>
        </w:rPr>
      </w:pPr>
      <w:r w:rsidRPr="00335BB6">
        <w:rPr>
          <w:rFonts w:asciiTheme="minorHAnsi" w:hAnsiTheme="minorHAnsi" w:cstheme="minorHAnsi"/>
          <w:color w:val="0000FF"/>
        </w:rPr>
        <w:t>https://www.msa.vic.gov.au/__data/assets/pdf_file/0029/74297/Strategic-Impact-Assessment-Report.pdf</w:t>
      </w:r>
    </w:p>
    <w:p w14:paraId="53CEA9D3" w14:textId="77777777" w:rsidR="006505EF" w:rsidRPr="00335BB6" w:rsidRDefault="006505EF" w:rsidP="006505EF">
      <w:pPr>
        <w:ind w:left="142" w:hanging="142"/>
        <w:jc w:val="both"/>
        <w:rPr>
          <w:rFonts w:asciiTheme="minorHAnsi" w:hAnsiTheme="minorHAnsi" w:cstheme="minorHAnsi"/>
        </w:rPr>
      </w:pPr>
      <w:r w:rsidRPr="00335BB6">
        <w:rPr>
          <w:rStyle w:val="Strong"/>
          <w:rFonts w:asciiTheme="minorHAnsi" w:hAnsiTheme="minorHAnsi" w:cstheme="minorHAnsi"/>
          <w:b w:val="0"/>
        </w:rPr>
        <w:t xml:space="preserve">------- (2011) </w:t>
      </w:r>
      <w:r w:rsidRPr="00335BB6">
        <w:rPr>
          <w:rFonts w:asciiTheme="minorHAnsi" w:hAnsiTheme="minorHAnsi" w:cstheme="minorHAnsi"/>
          <w:i/>
        </w:rPr>
        <w:t>Victoria’s Native Vegetation Management: A Framework for Action</w:t>
      </w:r>
      <w:r w:rsidRPr="00335BB6">
        <w:rPr>
          <w:rFonts w:asciiTheme="minorHAnsi" w:hAnsiTheme="minorHAnsi" w:cstheme="minorHAnsi"/>
        </w:rPr>
        <w:t>. Introduction, p. 7. Department of Sustainability &amp; Environment, Melbourne. Downloaded on 17/10/2019 from:</w:t>
      </w:r>
    </w:p>
    <w:p w14:paraId="3A55E2BD" w14:textId="77777777" w:rsidR="006505EF" w:rsidRPr="00335BB6" w:rsidRDefault="006505EF" w:rsidP="00335BB6">
      <w:pPr>
        <w:spacing w:after="80"/>
        <w:ind w:left="425" w:hanging="68"/>
        <w:jc w:val="center"/>
        <w:rPr>
          <w:rFonts w:asciiTheme="minorHAnsi" w:hAnsiTheme="minorHAnsi" w:cstheme="minorHAnsi"/>
          <w:color w:val="0000FF"/>
        </w:rPr>
      </w:pPr>
      <w:r w:rsidRPr="00335BB6">
        <w:rPr>
          <w:rFonts w:asciiTheme="minorHAnsi" w:hAnsiTheme="minorHAnsi" w:cstheme="minorHAnsi"/>
          <w:color w:val="0000FF"/>
        </w:rPr>
        <w:t>https://www.environment.vic.gov.au/__data/assets/pdf_file/0021/90363/Native_Vegetation_Management_-_A_Framework_for_Action.pdf</w:t>
      </w:r>
    </w:p>
    <w:p w14:paraId="0BE83365" w14:textId="77777777" w:rsidR="006505EF" w:rsidRPr="00335BB6" w:rsidRDefault="006505EF" w:rsidP="006505EF">
      <w:pPr>
        <w:pStyle w:val="BodyText"/>
        <w:spacing w:after="80"/>
        <w:ind w:left="142" w:hanging="142"/>
        <w:rPr>
          <w:rFonts w:asciiTheme="minorHAnsi" w:hAnsiTheme="minorHAnsi" w:cstheme="minorHAnsi"/>
        </w:rPr>
      </w:pPr>
      <w:r w:rsidRPr="00335BB6">
        <w:rPr>
          <w:rFonts w:asciiTheme="minorHAnsi" w:hAnsiTheme="minorHAnsi" w:cstheme="minorHAnsi"/>
          <w:noProof/>
          <w:color w:val="auto"/>
        </w:rPr>
        <w:t xml:space="preserve">------- (2013) </w:t>
      </w:r>
      <w:r w:rsidRPr="00335BB6">
        <w:rPr>
          <w:rFonts w:asciiTheme="minorHAnsi" w:hAnsiTheme="minorHAnsi" w:cstheme="minorHAnsi"/>
          <w:i/>
          <w:noProof/>
          <w:color w:val="auto"/>
        </w:rPr>
        <w:t>Advisory List of Threatened Vertebrate Fauna in Victoria 2013</w:t>
      </w:r>
      <w:r w:rsidRPr="00335BB6">
        <w:rPr>
          <w:rFonts w:asciiTheme="minorHAnsi" w:hAnsiTheme="minorHAnsi" w:cstheme="minorHAnsi"/>
          <w:noProof/>
          <w:color w:val="auto"/>
        </w:rPr>
        <w:t>.</w:t>
      </w:r>
      <w:r w:rsidRPr="00335BB6">
        <w:rPr>
          <w:rFonts w:asciiTheme="minorHAnsi" w:hAnsiTheme="minorHAnsi" w:cstheme="minorHAnsi"/>
          <w:color w:val="auto"/>
        </w:rPr>
        <w:t xml:space="preserve"> Department of Sustainability &amp; </w:t>
      </w:r>
      <w:r w:rsidRPr="00335BB6">
        <w:rPr>
          <w:rFonts w:asciiTheme="minorHAnsi" w:hAnsiTheme="minorHAnsi" w:cstheme="minorHAnsi"/>
        </w:rPr>
        <w:t>Environment, Melbourne.</w:t>
      </w:r>
    </w:p>
    <w:p w14:paraId="66086F26" w14:textId="77777777" w:rsidR="006505EF" w:rsidRPr="00335BB6" w:rsidRDefault="006505EF" w:rsidP="006505EF">
      <w:pPr>
        <w:spacing w:after="80"/>
        <w:ind w:left="142" w:hanging="142"/>
        <w:jc w:val="both"/>
        <w:rPr>
          <w:rStyle w:val="Strong"/>
          <w:rFonts w:asciiTheme="minorHAnsi" w:hAnsiTheme="minorHAnsi" w:cstheme="minorHAnsi"/>
          <w:b w:val="0"/>
        </w:rPr>
      </w:pPr>
      <w:r w:rsidRPr="00335BB6">
        <w:rPr>
          <w:rStyle w:val="Strong"/>
          <w:rFonts w:asciiTheme="minorHAnsi" w:hAnsiTheme="minorHAnsi" w:cstheme="minorHAnsi"/>
          <w:b w:val="0"/>
        </w:rPr>
        <w:t xml:space="preserve">Emison, W.B., Beardsell, C.M., Norman, F.I., Loyn, R.H. &amp; Bennett, S. (1987) </w:t>
      </w:r>
      <w:r w:rsidRPr="00335BB6">
        <w:rPr>
          <w:rStyle w:val="Strong"/>
          <w:rFonts w:asciiTheme="minorHAnsi" w:hAnsiTheme="minorHAnsi" w:cstheme="minorHAnsi"/>
          <w:b w:val="0"/>
          <w:i/>
        </w:rPr>
        <w:t>Atlas of Victorian Birds</w:t>
      </w:r>
      <w:r w:rsidRPr="00335BB6">
        <w:rPr>
          <w:rStyle w:val="Strong"/>
          <w:rFonts w:asciiTheme="minorHAnsi" w:hAnsiTheme="minorHAnsi" w:cstheme="minorHAnsi"/>
          <w:b w:val="0"/>
        </w:rPr>
        <w:t>. Little Eagle, p. 82. Royal Australasian Ornithologists Union and Department of Conservation Forests &amp; Lands, Melbourne.</w:t>
      </w:r>
    </w:p>
    <w:p w14:paraId="6C9CED41" w14:textId="77777777" w:rsidR="006505EF" w:rsidRPr="00335BB6" w:rsidRDefault="006505EF" w:rsidP="006505EF">
      <w:pPr>
        <w:ind w:left="142" w:hanging="142"/>
        <w:jc w:val="both"/>
        <w:rPr>
          <w:rStyle w:val="Strong"/>
          <w:rFonts w:asciiTheme="minorHAnsi" w:hAnsiTheme="minorHAnsi" w:cstheme="minorHAnsi"/>
          <w:b w:val="0"/>
        </w:rPr>
      </w:pPr>
      <w:r w:rsidRPr="00335BB6">
        <w:rPr>
          <w:rStyle w:val="Strong"/>
          <w:rFonts w:asciiTheme="minorHAnsi" w:hAnsiTheme="minorHAnsi" w:cstheme="minorHAnsi"/>
          <w:b w:val="0"/>
        </w:rPr>
        <w:t>Fuentes, E.E. (2005) Ecology of Raptors in the Canberra Region, Australia. A thesis submitted in the fulfilment for the requirements of the degree in Master of Applied Science at the University of Canberra. Institute for Applied Ecology, University of Canberra.</w:t>
      </w:r>
    </w:p>
    <w:p w14:paraId="5B46B865" w14:textId="77777777" w:rsidR="006505EF" w:rsidRPr="00335BB6" w:rsidRDefault="006505EF" w:rsidP="006505EF">
      <w:pPr>
        <w:spacing w:after="120"/>
        <w:jc w:val="center"/>
        <w:rPr>
          <w:rFonts w:asciiTheme="minorHAnsi" w:hAnsiTheme="minorHAnsi" w:cstheme="minorHAnsi"/>
          <w:color w:val="0000FF"/>
        </w:rPr>
      </w:pPr>
      <w:r w:rsidRPr="00335BB6">
        <w:rPr>
          <w:rFonts w:asciiTheme="minorHAnsi" w:hAnsiTheme="minorHAnsi" w:cstheme="minorHAnsi"/>
          <w:color w:val="0000FF"/>
        </w:rPr>
        <w:t>http://www.canberra.edu.au/researchrepository/file/cb6de79c-4d72-e30e-8a01-8552265e0723/1/full_text.pdf</w:t>
      </w:r>
    </w:p>
    <w:p w14:paraId="431CD62E" w14:textId="77777777" w:rsidR="006505EF" w:rsidRPr="00335BB6" w:rsidRDefault="006505EF" w:rsidP="00335BB6">
      <w:pPr>
        <w:spacing w:after="80"/>
        <w:ind w:left="142" w:hanging="142"/>
        <w:jc w:val="both"/>
        <w:rPr>
          <w:rStyle w:val="Strong"/>
          <w:rFonts w:asciiTheme="minorHAnsi" w:hAnsiTheme="minorHAnsi" w:cstheme="minorHAnsi"/>
          <w:b w:val="0"/>
        </w:rPr>
      </w:pPr>
      <w:r w:rsidRPr="00335BB6">
        <w:rPr>
          <w:rStyle w:val="Strong"/>
          <w:rFonts w:asciiTheme="minorHAnsi" w:hAnsiTheme="minorHAnsi" w:cstheme="minorHAnsi"/>
          <w:b w:val="0"/>
        </w:rPr>
        <w:t xml:space="preserve">Fisher, P. (2013) </w:t>
      </w:r>
      <w:r w:rsidRPr="00335BB6">
        <w:rPr>
          <w:rStyle w:val="Strong"/>
          <w:rFonts w:asciiTheme="minorHAnsi" w:hAnsiTheme="minorHAnsi" w:cstheme="minorHAnsi"/>
          <w:b w:val="0"/>
          <w:i/>
        </w:rPr>
        <w:t>Non-target risks of using 1080 and pindone for rabbit control</w:t>
      </w:r>
      <w:r w:rsidRPr="00335BB6">
        <w:rPr>
          <w:rStyle w:val="Strong"/>
          <w:rFonts w:asciiTheme="minorHAnsi" w:hAnsiTheme="minorHAnsi" w:cstheme="minorHAnsi"/>
          <w:b w:val="0"/>
        </w:rPr>
        <w:t>. EnviroRisk Advice Grant 1250 MLDC 82. Landcare Research Manaaki Whenua. Marlborough District Council, New Zealand.</w:t>
      </w:r>
    </w:p>
    <w:p w14:paraId="4451743C" w14:textId="77777777" w:rsidR="006505EF" w:rsidRPr="00335BB6" w:rsidRDefault="006505EF" w:rsidP="006505EF">
      <w:pPr>
        <w:autoSpaceDE w:val="0"/>
        <w:autoSpaceDN w:val="0"/>
        <w:adjustRightInd w:val="0"/>
        <w:spacing w:after="80"/>
        <w:ind w:left="142" w:hanging="142"/>
        <w:jc w:val="both"/>
        <w:rPr>
          <w:rFonts w:asciiTheme="minorHAnsi" w:hAnsiTheme="minorHAnsi" w:cstheme="minorHAnsi"/>
        </w:rPr>
      </w:pPr>
      <w:r w:rsidRPr="00335BB6">
        <w:rPr>
          <w:rFonts w:asciiTheme="minorHAnsi" w:hAnsiTheme="minorHAnsi" w:cstheme="minorHAnsi"/>
        </w:rPr>
        <w:t xml:space="preserve">Garnett, S., Szabo, J. &amp; Dutson, G. (2011) </w:t>
      </w:r>
      <w:r w:rsidRPr="00335BB6">
        <w:rPr>
          <w:rFonts w:asciiTheme="minorHAnsi" w:hAnsiTheme="minorHAnsi" w:cstheme="minorHAnsi"/>
          <w:i/>
        </w:rPr>
        <w:t>The Action Plan for Australian Birds 2010</w:t>
      </w:r>
      <w:r w:rsidRPr="00335BB6">
        <w:rPr>
          <w:rFonts w:asciiTheme="minorHAnsi" w:hAnsiTheme="minorHAnsi" w:cstheme="minorHAnsi"/>
        </w:rPr>
        <w:t>.  CSIRO Publishing: Melbourne.</w:t>
      </w:r>
    </w:p>
    <w:p w14:paraId="03E4ED41" w14:textId="77777777" w:rsidR="006505EF" w:rsidRPr="00335BB6" w:rsidRDefault="006505EF" w:rsidP="00335BB6">
      <w:pPr>
        <w:spacing w:after="80"/>
        <w:ind w:left="142" w:hanging="142"/>
        <w:jc w:val="both"/>
        <w:rPr>
          <w:rFonts w:asciiTheme="minorHAnsi" w:hAnsiTheme="minorHAnsi" w:cstheme="minorHAnsi"/>
        </w:rPr>
      </w:pPr>
      <w:r w:rsidRPr="00335BB6">
        <w:rPr>
          <w:rFonts w:asciiTheme="minorHAnsi" w:hAnsiTheme="minorHAnsi" w:cstheme="minorHAnsi"/>
        </w:rPr>
        <w:t>Larkin, C., Jenkins, R., McDonald, P. &amp; Debus, S. (2020) Breeding habitat, nest-site characteristics and productivity of the little eagle (</w:t>
      </w:r>
      <w:r w:rsidRPr="00335BB6">
        <w:rPr>
          <w:rFonts w:asciiTheme="minorHAnsi" w:hAnsiTheme="minorHAnsi" w:cstheme="minorHAnsi"/>
          <w:i/>
        </w:rPr>
        <w:t>Hieraaetus morphnoides</w:t>
      </w:r>
      <w:r w:rsidRPr="00335BB6">
        <w:rPr>
          <w:rFonts w:asciiTheme="minorHAnsi" w:hAnsiTheme="minorHAnsi" w:cstheme="minorHAnsi"/>
        </w:rPr>
        <w:t xml:space="preserve">) near Armidale, New South Wales. </w:t>
      </w:r>
      <w:r w:rsidRPr="00335BB6">
        <w:rPr>
          <w:rFonts w:asciiTheme="minorHAnsi" w:hAnsiTheme="minorHAnsi" w:cstheme="minorHAnsi"/>
          <w:i/>
        </w:rPr>
        <w:t>Pacific Conservation Biology</w:t>
      </w:r>
      <w:r w:rsidRPr="00335BB6">
        <w:rPr>
          <w:rFonts w:asciiTheme="minorHAnsi" w:hAnsiTheme="minorHAnsi" w:cstheme="minorHAnsi"/>
        </w:rPr>
        <w:t>. 10.1071/PC19033.</w:t>
      </w:r>
    </w:p>
    <w:p w14:paraId="006E86B9" w14:textId="77777777" w:rsidR="006505EF" w:rsidRPr="00335BB6" w:rsidRDefault="006505EF" w:rsidP="006505EF">
      <w:pPr>
        <w:spacing w:after="80"/>
        <w:ind w:left="142" w:hanging="142"/>
        <w:jc w:val="both"/>
        <w:rPr>
          <w:rFonts w:asciiTheme="minorHAnsi" w:hAnsiTheme="minorHAnsi" w:cstheme="minorHAnsi"/>
        </w:rPr>
      </w:pPr>
      <w:r w:rsidRPr="00335BB6">
        <w:rPr>
          <w:rFonts w:asciiTheme="minorHAnsi" w:hAnsiTheme="minorHAnsi" w:cstheme="minorHAnsi"/>
        </w:rPr>
        <w:t xml:space="preserve">Lindenmayer, D. (2007) </w:t>
      </w:r>
      <w:r w:rsidRPr="00335BB6">
        <w:rPr>
          <w:rFonts w:asciiTheme="minorHAnsi" w:hAnsiTheme="minorHAnsi" w:cstheme="minorHAnsi"/>
          <w:i/>
        </w:rPr>
        <w:t>On Borrowed Time: Australia’s environmental crisis and what we must do about it</w:t>
      </w:r>
      <w:r w:rsidRPr="00335BB6">
        <w:rPr>
          <w:rFonts w:asciiTheme="minorHAnsi" w:hAnsiTheme="minorHAnsi" w:cstheme="minorHAnsi"/>
        </w:rPr>
        <w:t>. Penguin Books Australia, Melbourne.</w:t>
      </w:r>
    </w:p>
    <w:p w14:paraId="2B330BD9" w14:textId="0AABE087" w:rsidR="006505EF" w:rsidRPr="00335BB6" w:rsidRDefault="006505EF" w:rsidP="006505EF">
      <w:pPr>
        <w:spacing w:after="80"/>
        <w:ind w:left="142" w:hanging="142"/>
        <w:jc w:val="both"/>
        <w:rPr>
          <w:rStyle w:val="Strong"/>
          <w:rFonts w:asciiTheme="minorHAnsi" w:hAnsiTheme="minorHAnsi" w:cstheme="minorHAnsi"/>
          <w:b w:val="0"/>
        </w:rPr>
      </w:pPr>
      <w:r w:rsidRPr="00335BB6">
        <w:rPr>
          <w:rStyle w:val="Strong"/>
          <w:rFonts w:asciiTheme="minorHAnsi" w:hAnsiTheme="minorHAnsi" w:cstheme="minorHAnsi"/>
          <w:b w:val="0"/>
        </w:rPr>
        <w:t>Marchant, S. &amp; Higgins, P.J. (Eds</w:t>
      </w:r>
      <w:r w:rsidR="00101A66" w:rsidRPr="00335BB6">
        <w:rPr>
          <w:rStyle w:val="Strong"/>
          <w:rFonts w:asciiTheme="minorHAnsi" w:hAnsiTheme="minorHAnsi" w:cstheme="minorHAnsi"/>
          <w:b w:val="0"/>
        </w:rPr>
        <w:t>) (</w:t>
      </w:r>
      <w:r w:rsidRPr="00335BB6">
        <w:rPr>
          <w:rStyle w:val="Strong"/>
          <w:rFonts w:asciiTheme="minorHAnsi" w:hAnsiTheme="minorHAnsi" w:cstheme="minorHAnsi"/>
          <w:b w:val="0"/>
        </w:rPr>
        <w:t xml:space="preserve">1993) </w:t>
      </w:r>
      <w:r w:rsidRPr="00335BB6">
        <w:rPr>
          <w:rStyle w:val="Strong"/>
          <w:rFonts w:asciiTheme="minorHAnsi" w:hAnsiTheme="minorHAnsi" w:cstheme="minorHAnsi"/>
          <w:b w:val="0"/>
          <w:i/>
        </w:rPr>
        <w:t>Handbook of Australian, New Zealand and Antarctic Birds.</w:t>
      </w:r>
      <w:r w:rsidRPr="00335BB6">
        <w:rPr>
          <w:rStyle w:val="Strong"/>
          <w:rFonts w:asciiTheme="minorHAnsi" w:hAnsiTheme="minorHAnsi" w:cstheme="minorHAnsi"/>
          <w:b w:val="0"/>
        </w:rPr>
        <w:t xml:space="preserve"> Vol. </w:t>
      </w:r>
      <w:r w:rsidRPr="00335BB6">
        <w:rPr>
          <w:rStyle w:val="Strong"/>
          <w:rFonts w:asciiTheme="minorHAnsi" w:hAnsiTheme="minorHAnsi" w:cstheme="minorHAnsi"/>
        </w:rPr>
        <w:t>2</w:t>
      </w:r>
      <w:r w:rsidRPr="00335BB6">
        <w:rPr>
          <w:rStyle w:val="Strong"/>
          <w:rFonts w:asciiTheme="minorHAnsi" w:hAnsiTheme="minorHAnsi" w:cstheme="minorHAnsi"/>
          <w:b w:val="0"/>
        </w:rPr>
        <w:t>.  Raptors to Lapwings. Little Eagle, pp: 180-193. Oxford University Press: Melbourne.</w:t>
      </w:r>
    </w:p>
    <w:p w14:paraId="605A56DA" w14:textId="12DEC7D0" w:rsidR="006505EF" w:rsidRPr="00335BB6" w:rsidRDefault="006505EF" w:rsidP="006505EF">
      <w:pPr>
        <w:spacing w:after="80"/>
        <w:ind w:left="142" w:hanging="142"/>
        <w:jc w:val="both"/>
        <w:rPr>
          <w:rStyle w:val="Strong"/>
          <w:rFonts w:asciiTheme="minorHAnsi" w:hAnsiTheme="minorHAnsi" w:cstheme="minorHAnsi"/>
          <w:b w:val="0"/>
        </w:rPr>
      </w:pPr>
      <w:r w:rsidRPr="00335BB6">
        <w:rPr>
          <w:rStyle w:val="Strong"/>
          <w:rFonts w:asciiTheme="minorHAnsi" w:hAnsiTheme="minorHAnsi" w:cstheme="minorHAnsi"/>
          <w:b w:val="0"/>
        </w:rPr>
        <w:t>NSW Scientific Committee (2015) Little Eagle (</w:t>
      </w:r>
      <w:r w:rsidRPr="00335BB6">
        <w:rPr>
          <w:rStyle w:val="Strong"/>
          <w:rFonts w:asciiTheme="minorHAnsi" w:hAnsiTheme="minorHAnsi" w:cstheme="minorHAnsi"/>
          <w:b w:val="0"/>
          <w:i/>
        </w:rPr>
        <w:t xml:space="preserve">Hieraaetus </w:t>
      </w:r>
      <w:r w:rsidR="00101A66" w:rsidRPr="00335BB6">
        <w:rPr>
          <w:rStyle w:val="Strong"/>
          <w:rFonts w:asciiTheme="minorHAnsi" w:hAnsiTheme="minorHAnsi" w:cstheme="minorHAnsi"/>
          <w:b w:val="0"/>
          <w:i/>
        </w:rPr>
        <w:t>morphnoides</w:t>
      </w:r>
      <w:r w:rsidR="00101A66" w:rsidRPr="00335BB6">
        <w:rPr>
          <w:rStyle w:val="Strong"/>
          <w:rFonts w:asciiTheme="minorHAnsi" w:hAnsiTheme="minorHAnsi" w:cstheme="minorHAnsi"/>
          <w:b w:val="0"/>
        </w:rPr>
        <w:t>) (</w:t>
      </w:r>
      <w:r w:rsidRPr="00335BB6">
        <w:rPr>
          <w:rStyle w:val="Strong"/>
          <w:rFonts w:asciiTheme="minorHAnsi" w:hAnsiTheme="minorHAnsi" w:cstheme="minorHAnsi"/>
          <w:b w:val="0"/>
        </w:rPr>
        <w:t xml:space="preserve">Gould 1841) – vulnerable species listing. Final Determination under the </w:t>
      </w:r>
      <w:r w:rsidRPr="00335BB6">
        <w:rPr>
          <w:rStyle w:val="Strong"/>
          <w:rFonts w:asciiTheme="minorHAnsi" w:hAnsiTheme="minorHAnsi" w:cstheme="minorHAnsi"/>
          <w:b w:val="0"/>
          <w:i/>
        </w:rPr>
        <w:t>Threatened Species Conservation Act 1995</w:t>
      </w:r>
      <w:r w:rsidRPr="00335BB6">
        <w:rPr>
          <w:rStyle w:val="Strong"/>
          <w:rFonts w:asciiTheme="minorHAnsi" w:hAnsiTheme="minorHAnsi" w:cstheme="minorHAnsi"/>
          <w:b w:val="0"/>
        </w:rPr>
        <w:t>. NSW Department of Planning, Industry &amp; Environment, Sydney.</w:t>
      </w:r>
    </w:p>
    <w:p w14:paraId="04C2D86E" w14:textId="77777777" w:rsidR="006505EF" w:rsidRPr="00335BB6" w:rsidRDefault="006505EF" w:rsidP="006505EF">
      <w:pPr>
        <w:autoSpaceDE w:val="0"/>
        <w:autoSpaceDN w:val="0"/>
        <w:adjustRightInd w:val="0"/>
        <w:spacing w:after="80"/>
        <w:ind w:left="142" w:hanging="142"/>
        <w:jc w:val="both"/>
        <w:rPr>
          <w:rStyle w:val="Strong"/>
          <w:rFonts w:asciiTheme="minorHAnsi" w:hAnsiTheme="minorHAnsi" w:cstheme="minorHAnsi"/>
          <w:b w:val="0"/>
        </w:rPr>
      </w:pPr>
      <w:r w:rsidRPr="00335BB6">
        <w:rPr>
          <w:rFonts w:asciiTheme="minorHAnsi" w:hAnsiTheme="minorHAnsi" w:cstheme="minorHAnsi"/>
        </w:rPr>
        <w:t xml:space="preserve">Olsen, J. (2014) </w:t>
      </w:r>
      <w:r w:rsidRPr="00335BB6">
        <w:rPr>
          <w:rFonts w:asciiTheme="minorHAnsi" w:hAnsiTheme="minorHAnsi" w:cstheme="minorHAnsi"/>
          <w:i/>
        </w:rPr>
        <w:t>Australian High Country Raptors</w:t>
      </w:r>
      <w:r w:rsidRPr="00335BB6">
        <w:rPr>
          <w:rFonts w:asciiTheme="minorHAnsi" w:hAnsiTheme="minorHAnsi" w:cstheme="minorHAnsi"/>
        </w:rPr>
        <w:t>. CSIRO Publishing: Melbourne.</w:t>
      </w:r>
    </w:p>
    <w:p w14:paraId="41F5AD0E" w14:textId="77777777" w:rsidR="006505EF" w:rsidRPr="00335BB6" w:rsidRDefault="006505EF" w:rsidP="006505EF">
      <w:pPr>
        <w:spacing w:after="80"/>
        <w:ind w:left="142" w:hanging="142"/>
        <w:jc w:val="both"/>
        <w:rPr>
          <w:rFonts w:asciiTheme="minorHAnsi" w:hAnsiTheme="minorHAnsi" w:cstheme="minorHAnsi"/>
          <w:iCs/>
        </w:rPr>
      </w:pPr>
      <w:r w:rsidRPr="00335BB6">
        <w:rPr>
          <w:rFonts w:asciiTheme="minorHAnsi" w:hAnsiTheme="minorHAnsi" w:cstheme="minorHAnsi"/>
          <w:iCs/>
        </w:rPr>
        <w:t>Olsen, J. &amp; Fuentes, E. (2005) C</w:t>
      </w:r>
      <w:r w:rsidRPr="00335BB6">
        <w:rPr>
          <w:rFonts w:asciiTheme="minorHAnsi" w:hAnsiTheme="minorHAnsi" w:cstheme="minorHAnsi"/>
        </w:rPr>
        <w:t xml:space="preserve">ollapse in numbers of breeding Little Eagles in the Australian Capital Territory. </w:t>
      </w:r>
      <w:r w:rsidRPr="00335BB6">
        <w:rPr>
          <w:rFonts w:asciiTheme="minorHAnsi" w:hAnsiTheme="minorHAnsi" w:cstheme="minorHAnsi"/>
          <w:i/>
        </w:rPr>
        <w:t>Canberra</w:t>
      </w:r>
      <w:r w:rsidRPr="00335BB6">
        <w:rPr>
          <w:rFonts w:asciiTheme="minorHAnsi" w:hAnsiTheme="minorHAnsi" w:cstheme="minorHAnsi"/>
          <w:i/>
          <w:iCs/>
        </w:rPr>
        <w:t xml:space="preserve"> Bird Notes</w:t>
      </w:r>
      <w:r w:rsidRPr="00335BB6">
        <w:rPr>
          <w:rFonts w:asciiTheme="minorHAnsi" w:hAnsiTheme="minorHAnsi" w:cstheme="minorHAnsi"/>
          <w:iCs/>
        </w:rPr>
        <w:t xml:space="preserve"> </w:t>
      </w:r>
      <w:r w:rsidRPr="00335BB6">
        <w:rPr>
          <w:rFonts w:asciiTheme="minorHAnsi" w:hAnsiTheme="minorHAnsi" w:cstheme="minorHAnsi"/>
          <w:b/>
          <w:iCs/>
        </w:rPr>
        <w:t>30</w:t>
      </w:r>
      <w:r w:rsidRPr="00335BB6">
        <w:rPr>
          <w:rFonts w:asciiTheme="minorHAnsi" w:hAnsiTheme="minorHAnsi" w:cstheme="minorHAnsi"/>
          <w:iCs/>
        </w:rPr>
        <w:t>(4): 141-145.</w:t>
      </w:r>
    </w:p>
    <w:p w14:paraId="08FCDBAA" w14:textId="2BDA46A2" w:rsidR="006505EF" w:rsidRPr="00335BB6" w:rsidRDefault="006505EF" w:rsidP="006505EF">
      <w:pPr>
        <w:spacing w:after="80"/>
        <w:ind w:left="142" w:hanging="142"/>
        <w:jc w:val="both"/>
        <w:rPr>
          <w:rStyle w:val="Strong"/>
          <w:rFonts w:asciiTheme="minorHAnsi" w:hAnsiTheme="minorHAnsi" w:cstheme="minorHAnsi"/>
          <w:b w:val="0"/>
        </w:rPr>
      </w:pPr>
      <w:r w:rsidRPr="00335BB6">
        <w:rPr>
          <w:rStyle w:val="Strong"/>
          <w:rFonts w:asciiTheme="minorHAnsi" w:hAnsiTheme="minorHAnsi" w:cstheme="minorHAnsi"/>
          <w:b w:val="0"/>
        </w:rPr>
        <w:t>Olsen, J., Judge, D., Fuentes, E., Rose, A.B. &amp; Debus, S.J.S. (2010) Diets of Wedge-tailed Eagles (</w:t>
      </w:r>
      <w:r w:rsidRPr="00335BB6">
        <w:rPr>
          <w:rStyle w:val="Strong"/>
          <w:rFonts w:asciiTheme="minorHAnsi" w:hAnsiTheme="minorHAnsi" w:cstheme="minorHAnsi"/>
          <w:b w:val="0"/>
          <w:i/>
        </w:rPr>
        <w:t>Aquila audax</w:t>
      </w:r>
      <w:r w:rsidRPr="00335BB6">
        <w:rPr>
          <w:rStyle w:val="Strong"/>
          <w:rFonts w:asciiTheme="minorHAnsi" w:hAnsiTheme="minorHAnsi" w:cstheme="minorHAnsi"/>
          <w:b w:val="0"/>
        </w:rPr>
        <w:t>) and Little Eagles (</w:t>
      </w:r>
      <w:r w:rsidRPr="00335BB6">
        <w:rPr>
          <w:rStyle w:val="Strong"/>
          <w:rFonts w:asciiTheme="minorHAnsi" w:hAnsiTheme="minorHAnsi" w:cstheme="minorHAnsi"/>
          <w:b w:val="0"/>
          <w:i/>
        </w:rPr>
        <w:t>Hieraaetus morphnoides</w:t>
      </w:r>
      <w:r w:rsidRPr="00335BB6">
        <w:rPr>
          <w:rStyle w:val="Strong"/>
          <w:rFonts w:asciiTheme="minorHAnsi" w:hAnsiTheme="minorHAnsi" w:cstheme="minorHAnsi"/>
          <w:b w:val="0"/>
        </w:rPr>
        <w:t xml:space="preserve">) breeding near Canberra, Australia. </w:t>
      </w:r>
      <w:r w:rsidRPr="00335BB6">
        <w:rPr>
          <w:rStyle w:val="Strong"/>
          <w:rFonts w:asciiTheme="minorHAnsi" w:hAnsiTheme="minorHAnsi" w:cstheme="minorHAnsi"/>
          <w:b w:val="0"/>
          <w:i/>
        </w:rPr>
        <w:t xml:space="preserve">Journal of Raptor </w:t>
      </w:r>
      <w:r w:rsidR="00101A66" w:rsidRPr="00335BB6">
        <w:rPr>
          <w:rStyle w:val="Strong"/>
          <w:rFonts w:asciiTheme="minorHAnsi" w:hAnsiTheme="minorHAnsi" w:cstheme="minorHAnsi"/>
          <w:b w:val="0"/>
          <w:i/>
        </w:rPr>
        <w:t>Research</w:t>
      </w:r>
      <w:r w:rsidR="00101A66" w:rsidRPr="00335BB6">
        <w:rPr>
          <w:rStyle w:val="Strong"/>
          <w:rFonts w:asciiTheme="minorHAnsi" w:hAnsiTheme="minorHAnsi" w:cstheme="minorHAnsi"/>
          <w:b w:val="0"/>
        </w:rPr>
        <w:t xml:space="preserve"> 44</w:t>
      </w:r>
      <w:r w:rsidRPr="00335BB6">
        <w:rPr>
          <w:rStyle w:val="Strong"/>
          <w:rFonts w:asciiTheme="minorHAnsi" w:hAnsiTheme="minorHAnsi" w:cstheme="minorHAnsi"/>
          <w:b w:val="0"/>
        </w:rPr>
        <w:t>(1): 50-61.</w:t>
      </w:r>
    </w:p>
    <w:p w14:paraId="6783B99C" w14:textId="77777777" w:rsidR="006505EF" w:rsidRPr="00335BB6" w:rsidRDefault="006505EF" w:rsidP="006505EF">
      <w:pPr>
        <w:spacing w:after="80"/>
        <w:ind w:left="142" w:hanging="142"/>
        <w:jc w:val="both"/>
        <w:rPr>
          <w:rStyle w:val="Strong"/>
          <w:rFonts w:asciiTheme="minorHAnsi" w:hAnsiTheme="minorHAnsi" w:cstheme="minorHAnsi"/>
          <w:b w:val="0"/>
        </w:rPr>
      </w:pPr>
      <w:r w:rsidRPr="00335BB6">
        <w:rPr>
          <w:rStyle w:val="Strong"/>
          <w:rFonts w:asciiTheme="minorHAnsi" w:hAnsiTheme="minorHAnsi" w:cstheme="minorHAnsi"/>
          <w:b w:val="0"/>
        </w:rPr>
        <w:t xml:space="preserve">Olsen, J., Debus, S. &amp; Judge, D. (2013) Declining Little Eagles </w:t>
      </w:r>
      <w:r w:rsidRPr="00335BB6">
        <w:rPr>
          <w:rStyle w:val="Strong"/>
          <w:rFonts w:asciiTheme="minorHAnsi" w:hAnsiTheme="minorHAnsi" w:cstheme="minorHAnsi"/>
          <w:b w:val="0"/>
          <w:i/>
        </w:rPr>
        <w:t>Hieraaetus morphnoides</w:t>
      </w:r>
      <w:r w:rsidRPr="00335BB6">
        <w:rPr>
          <w:rStyle w:val="Strong"/>
          <w:rFonts w:asciiTheme="minorHAnsi" w:hAnsiTheme="minorHAnsi" w:cstheme="minorHAnsi"/>
          <w:b w:val="0"/>
        </w:rPr>
        <w:t xml:space="preserve"> and increasing rabbit numbers near Canberra: is secondary poisoning by Pindone the problem? </w:t>
      </w:r>
      <w:r w:rsidRPr="00335BB6">
        <w:rPr>
          <w:rStyle w:val="Strong"/>
          <w:rFonts w:asciiTheme="minorHAnsi" w:hAnsiTheme="minorHAnsi" w:cstheme="minorHAnsi"/>
          <w:b w:val="0"/>
          <w:i/>
        </w:rPr>
        <w:t>Corella</w:t>
      </w:r>
      <w:r w:rsidRPr="00335BB6">
        <w:rPr>
          <w:rStyle w:val="Strong"/>
          <w:rFonts w:asciiTheme="minorHAnsi" w:hAnsiTheme="minorHAnsi" w:cstheme="minorHAnsi"/>
          <w:b w:val="0"/>
        </w:rPr>
        <w:t xml:space="preserve"> </w:t>
      </w:r>
      <w:r w:rsidRPr="00335BB6">
        <w:rPr>
          <w:rStyle w:val="Strong"/>
          <w:rFonts w:asciiTheme="minorHAnsi" w:hAnsiTheme="minorHAnsi" w:cstheme="minorHAnsi"/>
        </w:rPr>
        <w:t>37</w:t>
      </w:r>
      <w:r w:rsidRPr="00335BB6">
        <w:rPr>
          <w:rStyle w:val="Strong"/>
          <w:rFonts w:asciiTheme="minorHAnsi" w:hAnsiTheme="minorHAnsi" w:cstheme="minorHAnsi"/>
          <w:b w:val="0"/>
        </w:rPr>
        <w:t>(2): 33–35.</w:t>
      </w:r>
    </w:p>
    <w:p w14:paraId="43747FFF" w14:textId="77777777" w:rsidR="006505EF" w:rsidRPr="00B83BEB" w:rsidRDefault="006505EF" w:rsidP="006505EF">
      <w:pPr>
        <w:spacing w:after="80"/>
        <w:ind w:left="142" w:hanging="142"/>
        <w:jc w:val="both"/>
        <w:rPr>
          <w:rStyle w:val="Strong"/>
          <w:rFonts w:asciiTheme="minorHAnsi" w:hAnsiTheme="minorHAnsi" w:cstheme="minorHAnsi"/>
          <w:b w:val="0"/>
        </w:rPr>
      </w:pPr>
      <w:r w:rsidRPr="00335BB6">
        <w:rPr>
          <w:rFonts w:asciiTheme="minorHAnsi" w:hAnsiTheme="minorHAnsi" w:cstheme="minorHAnsi"/>
        </w:rPr>
        <w:t xml:space="preserve">Rae, S., Wimpenny, C., </w:t>
      </w:r>
      <w:r w:rsidRPr="00335BB6">
        <w:rPr>
          <w:rFonts w:asciiTheme="minorHAnsi" w:hAnsiTheme="minorHAnsi" w:cstheme="minorHAnsi"/>
          <w:lang w:val="en-US"/>
        </w:rPr>
        <w:t xml:space="preserve">Mulvaney, M., Davies, M., Fletcher, D., Roberts, D. &amp; Olsen, P. (2019) Preliminary results from study of Little Eagles in the ACT and nearby NSW in 2018–2019. </w:t>
      </w:r>
      <w:r w:rsidRPr="00335BB6">
        <w:rPr>
          <w:rFonts w:asciiTheme="minorHAnsi" w:hAnsiTheme="minorHAnsi" w:cstheme="minorHAnsi"/>
          <w:i/>
        </w:rPr>
        <w:t>Canberra Bird Notes</w:t>
      </w:r>
      <w:r w:rsidRPr="00335BB6">
        <w:rPr>
          <w:rFonts w:asciiTheme="minorHAnsi" w:hAnsiTheme="minorHAnsi" w:cstheme="minorHAnsi"/>
        </w:rPr>
        <w:t xml:space="preserve"> </w:t>
      </w:r>
      <w:r w:rsidRPr="00335BB6">
        <w:rPr>
          <w:rFonts w:asciiTheme="minorHAnsi" w:hAnsiTheme="minorHAnsi" w:cstheme="minorHAnsi"/>
          <w:b/>
        </w:rPr>
        <w:t>44</w:t>
      </w:r>
      <w:r w:rsidRPr="00335BB6">
        <w:rPr>
          <w:rFonts w:asciiTheme="minorHAnsi" w:hAnsiTheme="minorHAnsi" w:cstheme="minorHAnsi"/>
        </w:rPr>
        <w:t>(2): 145-151</w:t>
      </w:r>
      <w:r w:rsidRPr="00B83BEB">
        <w:rPr>
          <w:rFonts w:asciiTheme="minorHAnsi" w:hAnsiTheme="minorHAnsi" w:cstheme="minorHAnsi"/>
        </w:rPr>
        <w:t>.</w:t>
      </w:r>
    </w:p>
    <w:p w14:paraId="675F29CF" w14:textId="77777777" w:rsidR="006505EF" w:rsidRPr="00335BB6" w:rsidRDefault="006505EF" w:rsidP="006505EF">
      <w:pPr>
        <w:spacing w:after="80"/>
        <w:ind w:left="142" w:hanging="142"/>
        <w:jc w:val="both"/>
        <w:rPr>
          <w:rStyle w:val="Strong"/>
          <w:rFonts w:asciiTheme="minorHAnsi" w:hAnsiTheme="minorHAnsi" w:cstheme="minorHAnsi"/>
          <w:b w:val="0"/>
        </w:rPr>
      </w:pPr>
      <w:r w:rsidRPr="00335BB6">
        <w:rPr>
          <w:rStyle w:val="Strong"/>
          <w:rFonts w:asciiTheme="minorHAnsi" w:hAnsiTheme="minorHAnsi" w:cstheme="minorHAnsi"/>
          <w:b w:val="0"/>
        </w:rPr>
        <w:t xml:space="preserve">Ratcliffe, F.N. (1956) </w:t>
      </w:r>
      <w:r w:rsidRPr="00335BB6">
        <w:rPr>
          <w:rStyle w:val="Strong"/>
          <w:rFonts w:asciiTheme="minorHAnsi" w:hAnsiTheme="minorHAnsi" w:cstheme="minorHAnsi"/>
          <w:b w:val="0"/>
          <w:i/>
        </w:rPr>
        <w:t>The ecological consequences of myxomatosis in Australia</w:t>
      </w:r>
      <w:r w:rsidRPr="00335BB6">
        <w:rPr>
          <w:rStyle w:val="Strong"/>
          <w:rFonts w:asciiTheme="minorHAnsi" w:hAnsiTheme="minorHAnsi" w:cstheme="minorHAnsi"/>
          <w:b w:val="0"/>
        </w:rPr>
        <w:t>. International Union for the Protection of Nature. Paper presented at 6</w:t>
      </w:r>
      <w:r w:rsidRPr="00335BB6">
        <w:rPr>
          <w:rStyle w:val="Strong"/>
          <w:rFonts w:asciiTheme="minorHAnsi" w:hAnsiTheme="minorHAnsi" w:cstheme="minorHAnsi"/>
          <w:b w:val="0"/>
          <w:vertAlign w:val="superscript"/>
        </w:rPr>
        <w:t>th</w:t>
      </w:r>
      <w:r w:rsidRPr="00335BB6">
        <w:rPr>
          <w:rStyle w:val="Strong"/>
          <w:rFonts w:asciiTheme="minorHAnsi" w:hAnsiTheme="minorHAnsi" w:cstheme="minorHAnsi"/>
          <w:b w:val="0"/>
        </w:rPr>
        <w:t xml:space="preserve"> Technical Meeting </w:t>
      </w:r>
      <w:r w:rsidRPr="00335BB6">
        <w:rPr>
          <w:rStyle w:val="Strong"/>
          <w:rFonts w:asciiTheme="minorHAnsi" w:hAnsiTheme="minorHAnsi" w:cstheme="minorHAnsi"/>
        </w:rPr>
        <w:t>1956</w:t>
      </w:r>
      <w:r w:rsidRPr="00335BB6">
        <w:rPr>
          <w:rStyle w:val="Strong"/>
          <w:rFonts w:asciiTheme="minorHAnsi" w:hAnsiTheme="minorHAnsi" w:cstheme="minorHAnsi"/>
          <w:b w:val="0"/>
        </w:rPr>
        <w:t>: 153-166.</w:t>
      </w:r>
    </w:p>
    <w:p w14:paraId="48D3D1AD" w14:textId="77777777" w:rsidR="006505EF" w:rsidRPr="00335BB6" w:rsidRDefault="006505EF" w:rsidP="006505EF">
      <w:pPr>
        <w:spacing w:after="80"/>
        <w:ind w:left="142" w:hanging="142"/>
        <w:jc w:val="both"/>
        <w:rPr>
          <w:rStyle w:val="Strong"/>
          <w:rFonts w:asciiTheme="minorHAnsi" w:hAnsiTheme="minorHAnsi" w:cstheme="minorHAnsi"/>
          <w:b w:val="0"/>
        </w:rPr>
      </w:pPr>
      <w:r w:rsidRPr="00335BB6">
        <w:rPr>
          <w:rStyle w:val="Strong"/>
          <w:rFonts w:asciiTheme="minorHAnsi" w:hAnsiTheme="minorHAnsi" w:cstheme="minorHAnsi"/>
          <w:b w:val="0"/>
        </w:rPr>
        <w:t xml:space="preserve">South Australian Government (2019) Proposed amendments to the Threatened Species Schedules of the South Australian </w:t>
      </w:r>
      <w:r w:rsidRPr="00335BB6">
        <w:rPr>
          <w:rStyle w:val="Strong"/>
          <w:rFonts w:asciiTheme="minorHAnsi" w:hAnsiTheme="minorHAnsi" w:cstheme="minorHAnsi"/>
          <w:b w:val="0"/>
          <w:i/>
        </w:rPr>
        <w:t>National Parks and Wildlife Act 1972</w:t>
      </w:r>
      <w:r w:rsidRPr="00335BB6">
        <w:rPr>
          <w:rStyle w:val="Strong"/>
          <w:rFonts w:asciiTheme="minorHAnsi" w:hAnsiTheme="minorHAnsi" w:cstheme="minorHAnsi"/>
          <w:b w:val="0"/>
        </w:rPr>
        <w:t xml:space="preserve">. Threatened Species Schedules review 2019. </w:t>
      </w:r>
      <w:r w:rsidRPr="00335BB6">
        <w:rPr>
          <w:rStyle w:val="Strong"/>
          <w:rFonts w:asciiTheme="minorHAnsi" w:hAnsiTheme="minorHAnsi" w:cstheme="minorHAnsi"/>
        </w:rPr>
        <w:t>Appendix</w:t>
      </w:r>
      <w:r w:rsidRPr="00335BB6">
        <w:rPr>
          <w:rStyle w:val="Strong"/>
          <w:rFonts w:asciiTheme="minorHAnsi" w:hAnsiTheme="minorHAnsi" w:cstheme="minorHAnsi"/>
          <w:b w:val="0"/>
        </w:rPr>
        <w:t xml:space="preserve"> </w:t>
      </w:r>
      <w:r w:rsidRPr="00335BB6">
        <w:rPr>
          <w:rStyle w:val="Strong"/>
          <w:rFonts w:asciiTheme="minorHAnsi" w:hAnsiTheme="minorHAnsi" w:cstheme="minorHAnsi"/>
        </w:rPr>
        <w:t>3</w:t>
      </w:r>
      <w:r w:rsidRPr="00335BB6">
        <w:rPr>
          <w:rStyle w:val="Strong"/>
          <w:rFonts w:asciiTheme="minorHAnsi" w:hAnsiTheme="minorHAnsi" w:cstheme="minorHAnsi"/>
          <w:b w:val="0"/>
        </w:rPr>
        <w:t>. Summary of proposed review of threatened species schedules. National Parks &amp; Wildlife Service South Australia, Adelaide.</w:t>
      </w:r>
    </w:p>
    <w:p w14:paraId="011FADC6" w14:textId="77777777" w:rsidR="006505EF" w:rsidRPr="00335BB6" w:rsidRDefault="006505EF" w:rsidP="006505EF">
      <w:pPr>
        <w:pStyle w:val="BodyText"/>
        <w:spacing w:after="80"/>
        <w:ind w:left="142" w:hanging="142"/>
        <w:rPr>
          <w:rStyle w:val="Strong"/>
          <w:rFonts w:asciiTheme="minorHAnsi" w:hAnsiTheme="minorHAnsi" w:cstheme="minorHAnsi"/>
          <w:b w:val="0"/>
        </w:rPr>
      </w:pPr>
      <w:r w:rsidRPr="00335BB6">
        <w:rPr>
          <w:rStyle w:val="Strong"/>
          <w:rFonts w:asciiTheme="minorHAnsi" w:hAnsiTheme="minorHAnsi" w:cstheme="minorHAnsi"/>
          <w:b w:val="0"/>
        </w:rPr>
        <w:lastRenderedPageBreak/>
        <w:t xml:space="preserve">Williams, N.S.G., McDonnell, M.J. &amp; Seager, E.J. (2005) Factors influencing the loss of an endangered ecosystem in an urbanising landscape: a case study of native grasslands from Melbourne, Australia. </w:t>
      </w:r>
      <w:r w:rsidRPr="00335BB6">
        <w:rPr>
          <w:rStyle w:val="Strong"/>
          <w:rFonts w:asciiTheme="minorHAnsi" w:hAnsiTheme="minorHAnsi" w:cstheme="minorHAnsi"/>
          <w:b w:val="0"/>
          <w:i/>
        </w:rPr>
        <w:t>Landscape and Urban Planning</w:t>
      </w:r>
      <w:r w:rsidRPr="00335BB6">
        <w:rPr>
          <w:rStyle w:val="Strong"/>
          <w:rFonts w:asciiTheme="minorHAnsi" w:hAnsiTheme="minorHAnsi" w:cstheme="minorHAnsi"/>
          <w:b w:val="0"/>
        </w:rPr>
        <w:t xml:space="preserve"> </w:t>
      </w:r>
      <w:r w:rsidRPr="00335BB6">
        <w:rPr>
          <w:rStyle w:val="Strong"/>
          <w:rFonts w:asciiTheme="minorHAnsi" w:hAnsiTheme="minorHAnsi" w:cstheme="minorHAnsi"/>
        </w:rPr>
        <w:t>71</w:t>
      </w:r>
      <w:r w:rsidRPr="00335BB6">
        <w:rPr>
          <w:rStyle w:val="Strong"/>
          <w:rFonts w:asciiTheme="minorHAnsi" w:hAnsiTheme="minorHAnsi" w:cstheme="minorHAnsi"/>
          <w:b w:val="0"/>
        </w:rPr>
        <w:t>: 35–49.</w:t>
      </w:r>
    </w:p>
    <w:p w14:paraId="375A22D4" w14:textId="77777777" w:rsidR="006505EF" w:rsidRPr="00B83BEB" w:rsidRDefault="006505EF" w:rsidP="006505EF">
      <w:pPr>
        <w:pStyle w:val="BodyText"/>
        <w:spacing w:after="80"/>
        <w:ind w:left="142" w:hanging="142"/>
        <w:rPr>
          <w:rStyle w:val="Strong"/>
          <w:rFonts w:asciiTheme="minorHAnsi" w:hAnsiTheme="minorHAnsi" w:cstheme="minorHAnsi"/>
          <w:b w:val="0"/>
        </w:rPr>
      </w:pPr>
    </w:p>
    <w:p w14:paraId="17F6E4B4" w14:textId="77777777" w:rsidR="006505EF" w:rsidRPr="00B83BEB" w:rsidRDefault="006505EF" w:rsidP="006505EF">
      <w:pPr>
        <w:keepNext/>
        <w:spacing w:line="200" w:lineRule="exact"/>
        <w:jc w:val="both"/>
        <w:rPr>
          <w:rFonts w:asciiTheme="minorHAnsi" w:hAnsiTheme="minorHAnsi" w:cstheme="minorHAnsi"/>
          <w:b/>
        </w:rPr>
      </w:pPr>
      <w:r w:rsidRPr="00B83BEB">
        <w:rPr>
          <w:rFonts w:asciiTheme="minorHAnsi" w:hAnsiTheme="minorHAnsi" w:cstheme="minorHAnsi"/>
          <w:b/>
        </w:rPr>
        <w:t>Personal communications</w:t>
      </w:r>
    </w:p>
    <w:p w14:paraId="110FFD37" w14:textId="6E86A8F8" w:rsidR="00980756" w:rsidRPr="00B83BEB" w:rsidRDefault="006505EF" w:rsidP="006505EF">
      <w:pPr>
        <w:tabs>
          <w:tab w:val="left" w:pos="8352"/>
        </w:tabs>
        <w:spacing w:before="40" w:line="240" w:lineRule="exact"/>
        <w:rPr>
          <w:rFonts w:asciiTheme="minorHAnsi" w:hAnsiTheme="minorHAnsi" w:cstheme="minorHAnsi"/>
        </w:rPr>
      </w:pPr>
      <w:r w:rsidRPr="00B83BEB">
        <w:rPr>
          <w:rFonts w:asciiTheme="minorHAnsi" w:hAnsiTheme="minorHAnsi" w:cstheme="minorHAnsi"/>
        </w:rPr>
        <w:t>Debus, S. – raptor specialist, University of New England, Armidale, NSW</w:t>
      </w:r>
    </w:p>
    <w:p w14:paraId="6B699379" w14:textId="77777777" w:rsidR="00980756" w:rsidRDefault="00980756" w:rsidP="00335BB6">
      <w:pPr>
        <w:pBdr>
          <w:bottom w:val="single" w:sz="4" w:space="1" w:color="auto"/>
        </w:pBdr>
        <w:tabs>
          <w:tab w:val="left" w:pos="8352"/>
        </w:tabs>
        <w:spacing w:before="40" w:line="240" w:lineRule="exact"/>
        <w:rPr>
          <w:rFonts w:ascii="Calibri" w:hAnsi="Calibri"/>
        </w:rPr>
      </w:pPr>
    </w:p>
    <w:p w14:paraId="3FE9F23F" w14:textId="77777777" w:rsidR="00980756" w:rsidRPr="004B3EC7" w:rsidRDefault="00980756" w:rsidP="00213B1A">
      <w:pPr>
        <w:tabs>
          <w:tab w:val="left" w:pos="8352"/>
        </w:tabs>
        <w:spacing w:before="40" w:line="240" w:lineRule="exact"/>
        <w:rPr>
          <w:rFonts w:ascii="Calibri" w:hAnsi="Calibri"/>
        </w:rPr>
      </w:pPr>
    </w:p>
    <w:p w14:paraId="5043CB0F" w14:textId="77777777" w:rsidR="001E0117" w:rsidRPr="001E0117" w:rsidRDefault="001E0117" w:rsidP="001E0117"/>
    <w:sectPr w:rsidR="001E0117" w:rsidRPr="001E0117">
      <w:headerReference w:type="default" r:id="rId16"/>
      <w:footerReference w:type="even" r:id="rId17"/>
      <w:footerReference w:type="default" r:id="rId18"/>
      <w:footerReference w:type="first" r:id="rId19"/>
      <w:pgSz w:w="11906" w:h="16838" w:code="9"/>
      <w:pgMar w:top="578" w:right="851" w:bottom="851" w:left="851" w:header="45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40CE0" w14:textId="77777777" w:rsidR="008B7FA9" w:rsidRDefault="008B7FA9">
      <w:r>
        <w:separator/>
      </w:r>
    </w:p>
  </w:endnote>
  <w:endnote w:type="continuationSeparator" w:id="0">
    <w:p w14:paraId="53588944" w14:textId="77777777" w:rsidR="008B7FA9" w:rsidRDefault="008B7FA9">
      <w:r>
        <w:continuationSeparator/>
      </w:r>
    </w:p>
  </w:endnote>
  <w:endnote w:type="continuationNotice" w:id="1">
    <w:p w14:paraId="635FB0C3" w14:textId="77777777" w:rsidR="008B7FA9" w:rsidRDefault="008B7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charset w:val="86"/>
    <w:family w:val="modern"/>
    <w:pitch w:val="fixed"/>
    <w:sig w:usb0="00000001" w:usb1="080E0000" w:usb2="00000010" w:usb3="00000000" w:csb0="0004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E51952" w:rsidRDefault="00E519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4A5D23" w14:textId="77777777" w:rsidR="00E51952" w:rsidRDefault="00E51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48839"/>
      <w:docPartObj>
        <w:docPartGallery w:val="Page Numbers (Bottom of Page)"/>
        <w:docPartUnique/>
      </w:docPartObj>
    </w:sdtPr>
    <w:sdtEndPr>
      <w:rPr>
        <w:noProof/>
      </w:rPr>
    </w:sdtEndPr>
    <w:sdtContent>
      <w:p w14:paraId="4440F0C7" w14:textId="647B1639" w:rsidR="00B83BEB" w:rsidRDefault="00B83BEB">
        <w:pPr>
          <w:pStyle w:val="Footer"/>
          <w:jc w:val="right"/>
        </w:pPr>
        <w:r>
          <w:fldChar w:fldCharType="begin"/>
        </w:r>
        <w:r>
          <w:instrText xml:space="preserve"> PAGE   \* MERGEFORMAT </w:instrText>
        </w:r>
        <w:r>
          <w:fldChar w:fldCharType="separate"/>
        </w:r>
        <w:r w:rsidR="00180386">
          <w:rPr>
            <w:noProof/>
          </w:rPr>
          <w:t>4</w:t>
        </w:r>
        <w:r>
          <w:rPr>
            <w:noProof/>
          </w:rPr>
          <w:fldChar w:fldCharType="end"/>
        </w:r>
      </w:p>
    </w:sdtContent>
  </w:sdt>
  <w:p w14:paraId="6DFB9E20" w14:textId="77777777" w:rsidR="00E51952" w:rsidRPr="006C407E" w:rsidRDefault="00E51952">
    <w:pPr>
      <w:pStyle w:val="Footer"/>
      <w:rPr>
        <w:vanish/>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70869"/>
      <w:docPartObj>
        <w:docPartGallery w:val="Page Numbers (Bottom of Page)"/>
        <w:docPartUnique/>
      </w:docPartObj>
    </w:sdtPr>
    <w:sdtEndPr>
      <w:rPr>
        <w:noProof/>
      </w:rPr>
    </w:sdtEndPr>
    <w:sdtContent>
      <w:p w14:paraId="156D99FD" w14:textId="658C5D97" w:rsidR="00E76625" w:rsidRDefault="00E76625">
        <w:pPr>
          <w:pStyle w:val="Footer"/>
          <w:jc w:val="right"/>
        </w:pPr>
        <w:r>
          <w:fldChar w:fldCharType="begin"/>
        </w:r>
        <w:r>
          <w:instrText xml:space="preserve"> PAGE   \* MERGEFORMAT </w:instrText>
        </w:r>
        <w:r>
          <w:fldChar w:fldCharType="separate"/>
        </w:r>
        <w:r w:rsidR="00180386">
          <w:rPr>
            <w:noProof/>
          </w:rPr>
          <w:t>1</w:t>
        </w:r>
        <w:r>
          <w:rPr>
            <w:noProof/>
          </w:rPr>
          <w:fldChar w:fldCharType="end"/>
        </w:r>
      </w:p>
    </w:sdtContent>
  </w:sdt>
  <w:p w14:paraId="473D4ADB" w14:textId="77777777" w:rsidR="00E76625" w:rsidRDefault="00E76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46967" w14:textId="77777777" w:rsidR="008B7FA9" w:rsidRDefault="008B7FA9">
      <w:r>
        <w:separator/>
      </w:r>
    </w:p>
  </w:footnote>
  <w:footnote w:type="continuationSeparator" w:id="0">
    <w:p w14:paraId="7C112A18" w14:textId="77777777" w:rsidR="008B7FA9" w:rsidRDefault="008B7FA9">
      <w:r>
        <w:continuationSeparator/>
      </w:r>
    </w:p>
  </w:footnote>
  <w:footnote w:type="continuationNotice" w:id="1">
    <w:p w14:paraId="5088B566" w14:textId="77777777" w:rsidR="008B7FA9" w:rsidRDefault="008B7F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7FE4" w14:textId="74E2F90E" w:rsidR="00E51952" w:rsidRDefault="00E51952">
    <w:pPr>
      <w:tabs>
        <w:tab w:val="left" w:pos="432"/>
      </w:tabs>
      <w:spacing w:line="240" w:lineRule="exact"/>
      <w:ind w:left="432" w:hanging="432"/>
      <w:jc w:val="right"/>
      <w:rPr>
        <w:rFonts w:ascii="Arial" w:hAnsi="Arial"/>
        <w:sz w:val="16"/>
      </w:rPr>
    </w:pPr>
    <w:r>
      <w:rPr>
        <w:rFonts w:ascii="Arial" w:hAnsi="Arial"/>
        <w:smallCaps/>
        <w:sz w:val="16"/>
      </w:rPr>
      <w:t>Nomination no.</w:t>
    </w:r>
    <w:r>
      <w:rPr>
        <w:rFonts w:ascii="Arial" w:hAnsi="Arial"/>
      </w:rPr>
      <w:t xml:space="preserve"> </w:t>
    </w:r>
    <w:r w:rsidRPr="00180386">
      <w:rPr>
        <w:rFonts w:ascii="Arial" w:hAnsi="Arial"/>
        <w:b/>
      </w:rPr>
      <w:t>8</w:t>
    </w:r>
    <w:r w:rsidR="006B4A07" w:rsidRPr="00180386">
      <w:rPr>
        <w:rFonts w:ascii="Arial" w:hAnsi="Arial"/>
        <w:b/>
      </w:rPr>
      <w:t>8</w:t>
    </w:r>
    <w:r w:rsidR="00B83BEB" w:rsidRPr="00180386">
      <w:rPr>
        <w:rFonts w:ascii="Arial" w:hAnsi="Arial"/>
        <w:b/>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82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082E1001"/>
    <w:multiLevelType w:val="hybridMultilevel"/>
    <w:tmpl w:val="91D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D3480C"/>
    <w:multiLevelType w:val="hybridMultilevel"/>
    <w:tmpl w:val="665E968E"/>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1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4">
    <w:nsid w:val="46FD0CA8"/>
    <w:multiLevelType w:val="hybridMultilevel"/>
    <w:tmpl w:val="FE0A550C"/>
    <w:lvl w:ilvl="0" w:tplc="54E8A474">
      <w:start w:val="1"/>
      <w:numFmt w:val="lowerRoman"/>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nsid w:val="4DBE25D4"/>
    <w:multiLevelType w:val="hybridMultilevel"/>
    <w:tmpl w:val="F6FE17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EE1D43"/>
    <w:multiLevelType w:val="hybridMultilevel"/>
    <w:tmpl w:val="B0F674B0"/>
    <w:lvl w:ilvl="0" w:tplc="54E8A474">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9"/>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num>
  <w:num w:numId="5">
    <w:abstractNumId w:val="1"/>
  </w:num>
  <w:num w:numId="6">
    <w:abstractNumId w:val="8"/>
  </w:num>
  <w:num w:numId="7">
    <w:abstractNumId w:val="19"/>
  </w:num>
  <w:num w:numId="8">
    <w:abstractNumId w:val="21"/>
  </w:num>
  <w:num w:numId="9">
    <w:abstractNumId w:val="6"/>
  </w:num>
  <w:num w:numId="10">
    <w:abstractNumId w:val="2"/>
  </w:num>
  <w:num w:numId="11">
    <w:abstractNumId w:val="0"/>
  </w:num>
  <w:num w:numId="12">
    <w:abstractNumId w:val="10"/>
  </w:num>
  <w:num w:numId="13">
    <w:abstractNumId w:val="17"/>
  </w:num>
  <w:num w:numId="14">
    <w:abstractNumId w:val="16"/>
  </w:num>
  <w:num w:numId="15">
    <w:abstractNumId w:val="20"/>
  </w:num>
  <w:num w:numId="16">
    <w:abstractNumId w:val="7"/>
  </w:num>
  <w:num w:numId="17">
    <w:abstractNumId w:val="3"/>
  </w:num>
  <w:num w:numId="18">
    <w:abstractNumId w:val="14"/>
  </w:num>
  <w:num w:numId="19">
    <w:abstractNumId w:val="22"/>
  </w:num>
  <w:num w:numId="20">
    <w:abstractNumId w:val="5"/>
  </w:num>
  <w:num w:numId="21">
    <w:abstractNumId w:val="4"/>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AU"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29"/>
    <w:rsid w:val="00003035"/>
    <w:rsid w:val="000077B5"/>
    <w:rsid w:val="00007839"/>
    <w:rsid w:val="00011F66"/>
    <w:rsid w:val="00014CB8"/>
    <w:rsid w:val="00020FBC"/>
    <w:rsid w:val="00021BCD"/>
    <w:rsid w:val="00024868"/>
    <w:rsid w:val="0003786B"/>
    <w:rsid w:val="00045807"/>
    <w:rsid w:val="000474A2"/>
    <w:rsid w:val="00055CC3"/>
    <w:rsid w:val="000571E5"/>
    <w:rsid w:val="00057DCA"/>
    <w:rsid w:val="00060692"/>
    <w:rsid w:val="00060C7F"/>
    <w:rsid w:val="0006132C"/>
    <w:rsid w:val="00065A55"/>
    <w:rsid w:val="000734C8"/>
    <w:rsid w:val="00076682"/>
    <w:rsid w:val="0007684D"/>
    <w:rsid w:val="00077350"/>
    <w:rsid w:val="000806D9"/>
    <w:rsid w:val="00084386"/>
    <w:rsid w:val="000911A2"/>
    <w:rsid w:val="0009433F"/>
    <w:rsid w:val="000A3F31"/>
    <w:rsid w:val="000A4B57"/>
    <w:rsid w:val="000A4E6D"/>
    <w:rsid w:val="000B0936"/>
    <w:rsid w:val="000B2A92"/>
    <w:rsid w:val="000C4949"/>
    <w:rsid w:val="000C6B0F"/>
    <w:rsid w:val="000D3A70"/>
    <w:rsid w:val="000D5C51"/>
    <w:rsid w:val="000D7A99"/>
    <w:rsid w:val="000D7E2B"/>
    <w:rsid w:val="000E092E"/>
    <w:rsid w:val="000E1097"/>
    <w:rsid w:val="000E719A"/>
    <w:rsid w:val="000F0556"/>
    <w:rsid w:val="00100E0D"/>
    <w:rsid w:val="00101A66"/>
    <w:rsid w:val="00102309"/>
    <w:rsid w:val="00103A4F"/>
    <w:rsid w:val="001137A1"/>
    <w:rsid w:val="001156AD"/>
    <w:rsid w:val="001161A3"/>
    <w:rsid w:val="00117C45"/>
    <w:rsid w:val="00123B49"/>
    <w:rsid w:val="00124175"/>
    <w:rsid w:val="0013576A"/>
    <w:rsid w:val="001560C8"/>
    <w:rsid w:val="0015678F"/>
    <w:rsid w:val="00156AC5"/>
    <w:rsid w:val="00160F6F"/>
    <w:rsid w:val="001618E5"/>
    <w:rsid w:val="00162E41"/>
    <w:rsid w:val="00163DF7"/>
    <w:rsid w:val="001656E8"/>
    <w:rsid w:val="001679C7"/>
    <w:rsid w:val="00170BFB"/>
    <w:rsid w:val="00171A59"/>
    <w:rsid w:val="00173424"/>
    <w:rsid w:val="00173C6C"/>
    <w:rsid w:val="00180386"/>
    <w:rsid w:val="00183C51"/>
    <w:rsid w:val="00190D3E"/>
    <w:rsid w:val="00193AF8"/>
    <w:rsid w:val="001A5283"/>
    <w:rsid w:val="001B1857"/>
    <w:rsid w:val="001B216F"/>
    <w:rsid w:val="001D0201"/>
    <w:rsid w:val="001D3820"/>
    <w:rsid w:val="001E0117"/>
    <w:rsid w:val="001F2AD4"/>
    <w:rsid w:val="001F5122"/>
    <w:rsid w:val="001F53B6"/>
    <w:rsid w:val="00204309"/>
    <w:rsid w:val="00206CCB"/>
    <w:rsid w:val="002111CD"/>
    <w:rsid w:val="00213B1A"/>
    <w:rsid w:val="00214459"/>
    <w:rsid w:val="00216982"/>
    <w:rsid w:val="00217C43"/>
    <w:rsid w:val="00217E0F"/>
    <w:rsid w:val="00225810"/>
    <w:rsid w:val="00232355"/>
    <w:rsid w:val="0024397D"/>
    <w:rsid w:val="002443A2"/>
    <w:rsid w:val="00250079"/>
    <w:rsid w:val="00252BE2"/>
    <w:rsid w:val="002566F7"/>
    <w:rsid w:val="00262EB1"/>
    <w:rsid w:val="00264861"/>
    <w:rsid w:val="0026514A"/>
    <w:rsid w:val="00265317"/>
    <w:rsid w:val="00272E40"/>
    <w:rsid w:val="0027710E"/>
    <w:rsid w:val="00277CB0"/>
    <w:rsid w:val="00282CF3"/>
    <w:rsid w:val="00294D77"/>
    <w:rsid w:val="00297D8A"/>
    <w:rsid w:val="002A56FA"/>
    <w:rsid w:val="002A663B"/>
    <w:rsid w:val="002A6E57"/>
    <w:rsid w:val="002B1E64"/>
    <w:rsid w:val="002C25FB"/>
    <w:rsid w:val="002D564C"/>
    <w:rsid w:val="002E311A"/>
    <w:rsid w:val="002E416D"/>
    <w:rsid w:val="002E475E"/>
    <w:rsid w:val="002E56A5"/>
    <w:rsid w:val="002E6A04"/>
    <w:rsid w:val="002F2DD2"/>
    <w:rsid w:val="002F4D22"/>
    <w:rsid w:val="002F7CD0"/>
    <w:rsid w:val="003002B4"/>
    <w:rsid w:val="00301510"/>
    <w:rsid w:val="0030180D"/>
    <w:rsid w:val="0030445B"/>
    <w:rsid w:val="003100CB"/>
    <w:rsid w:val="00312921"/>
    <w:rsid w:val="00317A24"/>
    <w:rsid w:val="003200DC"/>
    <w:rsid w:val="00322DCF"/>
    <w:rsid w:val="00323E32"/>
    <w:rsid w:val="0032725A"/>
    <w:rsid w:val="003301D5"/>
    <w:rsid w:val="00335BB6"/>
    <w:rsid w:val="00335FF3"/>
    <w:rsid w:val="003405BA"/>
    <w:rsid w:val="00351C74"/>
    <w:rsid w:val="00352592"/>
    <w:rsid w:val="003535C1"/>
    <w:rsid w:val="00355056"/>
    <w:rsid w:val="00357770"/>
    <w:rsid w:val="00365E4F"/>
    <w:rsid w:val="0037037E"/>
    <w:rsid w:val="00373E97"/>
    <w:rsid w:val="00376605"/>
    <w:rsid w:val="003800C8"/>
    <w:rsid w:val="003879D0"/>
    <w:rsid w:val="00391799"/>
    <w:rsid w:val="003928DD"/>
    <w:rsid w:val="00392FEC"/>
    <w:rsid w:val="003950D1"/>
    <w:rsid w:val="003956CD"/>
    <w:rsid w:val="00396AC7"/>
    <w:rsid w:val="003A5DBC"/>
    <w:rsid w:val="003C36B9"/>
    <w:rsid w:val="003C5996"/>
    <w:rsid w:val="003C71EF"/>
    <w:rsid w:val="003D0D62"/>
    <w:rsid w:val="003E2AFC"/>
    <w:rsid w:val="003E7DE4"/>
    <w:rsid w:val="003F495A"/>
    <w:rsid w:val="003F5698"/>
    <w:rsid w:val="00401084"/>
    <w:rsid w:val="00405792"/>
    <w:rsid w:val="004064C0"/>
    <w:rsid w:val="0042432E"/>
    <w:rsid w:val="004300F9"/>
    <w:rsid w:val="0043149A"/>
    <w:rsid w:val="004408D0"/>
    <w:rsid w:val="00441032"/>
    <w:rsid w:val="00445CD6"/>
    <w:rsid w:val="00446AFA"/>
    <w:rsid w:val="004479A6"/>
    <w:rsid w:val="00450D29"/>
    <w:rsid w:val="00455BD2"/>
    <w:rsid w:val="00456839"/>
    <w:rsid w:val="004618F4"/>
    <w:rsid w:val="00463359"/>
    <w:rsid w:val="00463727"/>
    <w:rsid w:val="00467324"/>
    <w:rsid w:val="00467AE7"/>
    <w:rsid w:val="00471C3A"/>
    <w:rsid w:val="00474A0C"/>
    <w:rsid w:val="004753FB"/>
    <w:rsid w:val="0048586C"/>
    <w:rsid w:val="00485B56"/>
    <w:rsid w:val="00485BC0"/>
    <w:rsid w:val="004877D2"/>
    <w:rsid w:val="004944ED"/>
    <w:rsid w:val="004953A3"/>
    <w:rsid w:val="00497A56"/>
    <w:rsid w:val="004A4BB5"/>
    <w:rsid w:val="004A5CB6"/>
    <w:rsid w:val="004B2410"/>
    <w:rsid w:val="004B3EC7"/>
    <w:rsid w:val="004B7D0C"/>
    <w:rsid w:val="004C2210"/>
    <w:rsid w:val="004C5423"/>
    <w:rsid w:val="004C6695"/>
    <w:rsid w:val="004D1454"/>
    <w:rsid w:val="004D429F"/>
    <w:rsid w:val="004D4BB9"/>
    <w:rsid w:val="004D4E5C"/>
    <w:rsid w:val="004E15FE"/>
    <w:rsid w:val="004E25E7"/>
    <w:rsid w:val="004E2745"/>
    <w:rsid w:val="004E3579"/>
    <w:rsid w:val="004E3F88"/>
    <w:rsid w:val="004E6619"/>
    <w:rsid w:val="004E7248"/>
    <w:rsid w:val="004E72C5"/>
    <w:rsid w:val="004F119C"/>
    <w:rsid w:val="004F167F"/>
    <w:rsid w:val="004F21AD"/>
    <w:rsid w:val="004F67BC"/>
    <w:rsid w:val="004F7148"/>
    <w:rsid w:val="004F717B"/>
    <w:rsid w:val="00500137"/>
    <w:rsid w:val="005068AE"/>
    <w:rsid w:val="0051017B"/>
    <w:rsid w:val="00516586"/>
    <w:rsid w:val="005228A0"/>
    <w:rsid w:val="00524E4A"/>
    <w:rsid w:val="00530218"/>
    <w:rsid w:val="00541477"/>
    <w:rsid w:val="00542A07"/>
    <w:rsid w:val="00543E2B"/>
    <w:rsid w:val="00547A46"/>
    <w:rsid w:val="00560ABA"/>
    <w:rsid w:val="005647FB"/>
    <w:rsid w:val="00564AE0"/>
    <w:rsid w:val="00566376"/>
    <w:rsid w:val="0056684D"/>
    <w:rsid w:val="00571ACE"/>
    <w:rsid w:val="00572977"/>
    <w:rsid w:val="00573A9E"/>
    <w:rsid w:val="00580C17"/>
    <w:rsid w:val="00581F91"/>
    <w:rsid w:val="0058544D"/>
    <w:rsid w:val="00590BA2"/>
    <w:rsid w:val="00595B27"/>
    <w:rsid w:val="005A0ADD"/>
    <w:rsid w:val="005A6305"/>
    <w:rsid w:val="005B0509"/>
    <w:rsid w:val="005B1A00"/>
    <w:rsid w:val="005B1E75"/>
    <w:rsid w:val="005C0235"/>
    <w:rsid w:val="005C115E"/>
    <w:rsid w:val="005C5A1C"/>
    <w:rsid w:val="005D69AD"/>
    <w:rsid w:val="005E2E6F"/>
    <w:rsid w:val="005E3E3E"/>
    <w:rsid w:val="005F0DDC"/>
    <w:rsid w:val="005F1145"/>
    <w:rsid w:val="005F1537"/>
    <w:rsid w:val="005F1BFF"/>
    <w:rsid w:val="005F345B"/>
    <w:rsid w:val="005F5962"/>
    <w:rsid w:val="006015C0"/>
    <w:rsid w:val="0060384E"/>
    <w:rsid w:val="0060512B"/>
    <w:rsid w:val="006074B7"/>
    <w:rsid w:val="00611DEE"/>
    <w:rsid w:val="00612C33"/>
    <w:rsid w:val="006204D6"/>
    <w:rsid w:val="00621A6F"/>
    <w:rsid w:val="00622E3E"/>
    <w:rsid w:val="00623BA5"/>
    <w:rsid w:val="00624B32"/>
    <w:rsid w:val="00624F80"/>
    <w:rsid w:val="00625172"/>
    <w:rsid w:val="00626752"/>
    <w:rsid w:val="00626D27"/>
    <w:rsid w:val="0063019F"/>
    <w:rsid w:val="006312CC"/>
    <w:rsid w:val="00634B7D"/>
    <w:rsid w:val="00636C87"/>
    <w:rsid w:val="00637E06"/>
    <w:rsid w:val="0064027A"/>
    <w:rsid w:val="006407C0"/>
    <w:rsid w:val="00642D2F"/>
    <w:rsid w:val="0064466A"/>
    <w:rsid w:val="006453C5"/>
    <w:rsid w:val="006505EF"/>
    <w:rsid w:val="0065278D"/>
    <w:rsid w:val="0065475A"/>
    <w:rsid w:val="006555E4"/>
    <w:rsid w:val="00657253"/>
    <w:rsid w:val="00657FFE"/>
    <w:rsid w:val="006647A5"/>
    <w:rsid w:val="0066581B"/>
    <w:rsid w:val="0067793E"/>
    <w:rsid w:val="0068146A"/>
    <w:rsid w:val="00681F6E"/>
    <w:rsid w:val="00686A6E"/>
    <w:rsid w:val="00690720"/>
    <w:rsid w:val="006922DF"/>
    <w:rsid w:val="0069669E"/>
    <w:rsid w:val="006A7BD2"/>
    <w:rsid w:val="006B4075"/>
    <w:rsid w:val="006B4A07"/>
    <w:rsid w:val="006B67B1"/>
    <w:rsid w:val="006B7696"/>
    <w:rsid w:val="006C3299"/>
    <w:rsid w:val="006C407E"/>
    <w:rsid w:val="006C634E"/>
    <w:rsid w:val="006C70D7"/>
    <w:rsid w:val="006D0290"/>
    <w:rsid w:val="006D3070"/>
    <w:rsid w:val="006D4293"/>
    <w:rsid w:val="006E00EE"/>
    <w:rsid w:val="006F105C"/>
    <w:rsid w:val="006F37B2"/>
    <w:rsid w:val="00702853"/>
    <w:rsid w:val="00705229"/>
    <w:rsid w:val="00710410"/>
    <w:rsid w:val="0071409B"/>
    <w:rsid w:val="007147D1"/>
    <w:rsid w:val="00716D88"/>
    <w:rsid w:val="007203AA"/>
    <w:rsid w:val="00724792"/>
    <w:rsid w:val="0072543E"/>
    <w:rsid w:val="007265E9"/>
    <w:rsid w:val="00734163"/>
    <w:rsid w:val="0073470A"/>
    <w:rsid w:val="00745F64"/>
    <w:rsid w:val="0075027B"/>
    <w:rsid w:val="0075083F"/>
    <w:rsid w:val="00750A91"/>
    <w:rsid w:val="00751BF8"/>
    <w:rsid w:val="00752136"/>
    <w:rsid w:val="007549F6"/>
    <w:rsid w:val="00754C1A"/>
    <w:rsid w:val="00761639"/>
    <w:rsid w:val="007662EA"/>
    <w:rsid w:val="00771626"/>
    <w:rsid w:val="00771648"/>
    <w:rsid w:val="007923DE"/>
    <w:rsid w:val="007A5A7E"/>
    <w:rsid w:val="007B1D91"/>
    <w:rsid w:val="007B7A04"/>
    <w:rsid w:val="007B7AEE"/>
    <w:rsid w:val="007C1911"/>
    <w:rsid w:val="007C3B7B"/>
    <w:rsid w:val="007C5BEB"/>
    <w:rsid w:val="007C6E71"/>
    <w:rsid w:val="007D25A4"/>
    <w:rsid w:val="007D4AC6"/>
    <w:rsid w:val="007E41F6"/>
    <w:rsid w:val="007E45C2"/>
    <w:rsid w:val="007E4F22"/>
    <w:rsid w:val="007E627D"/>
    <w:rsid w:val="007F13A3"/>
    <w:rsid w:val="007F1DEF"/>
    <w:rsid w:val="007F357A"/>
    <w:rsid w:val="008007E0"/>
    <w:rsid w:val="00801C2D"/>
    <w:rsid w:val="0080204C"/>
    <w:rsid w:val="00802BB8"/>
    <w:rsid w:val="0080422E"/>
    <w:rsid w:val="00805190"/>
    <w:rsid w:val="008055F0"/>
    <w:rsid w:val="00805CF1"/>
    <w:rsid w:val="0081080F"/>
    <w:rsid w:val="00811384"/>
    <w:rsid w:val="00813D50"/>
    <w:rsid w:val="00815084"/>
    <w:rsid w:val="008215B1"/>
    <w:rsid w:val="00821C89"/>
    <w:rsid w:val="00825BFC"/>
    <w:rsid w:val="00835A35"/>
    <w:rsid w:val="008403A6"/>
    <w:rsid w:val="00841FBD"/>
    <w:rsid w:val="00856752"/>
    <w:rsid w:val="00860EC2"/>
    <w:rsid w:val="00860FA7"/>
    <w:rsid w:val="0086225D"/>
    <w:rsid w:val="008623F1"/>
    <w:rsid w:val="00871230"/>
    <w:rsid w:val="00871AFA"/>
    <w:rsid w:val="00875536"/>
    <w:rsid w:val="0088182A"/>
    <w:rsid w:val="00883A37"/>
    <w:rsid w:val="0088763C"/>
    <w:rsid w:val="0089716E"/>
    <w:rsid w:val="008A10AD"/>
    <w:rsid w:val="008A2C33"/>
    <w:rsid w:val="008A3AF5"/>
    <w:rsid w:val="008A3BE3"/>
    <w:rsid w:val="008B7FA9"/>
    <w:rsid w:val="008C1599"/>
    <w:rsid w:val="008C41A8"/>
    <w:rsid w:val="008C49A4"/>
    <w:rsid w:val="008C69E9"/>
    <w:rsid w:val="008C70F4"/>
    <w:rsid w:val="008C7631"/>
    <w:rsid w:val="008C7709"/>
    <w:rsid w:val="008D3DE2"/>
    <w:rsid w:val="008D41BC"/>
    <w:rsid w:val="008D7663"/>
    <w:rsid w:val="008E00E5"/>
    <w:rsid w:val="008E1D64"/>
    <w:rsid w:val="008E2A12"/>
    <w:rsid w:val="008E5132"/>
    <w:rsid w:val="008E55B0"/>
    <w:rsid w:val="008E5D23"/>
    <w:rsid w:val="008F2048"/>
    <w:rsid w:val="008F5451"/>
    <w:rsid w:val="00903650"/>
    <w:rsid w:val="00903BA6"/>
    <w:rsid w:val="00905095"/>
    <w:rsid w:val="00907DCC"/>
    <w:rsid w:val="009107A9"/>
    <w:rsid w:val="00913D5E"/>
    <w:rsid w:val="00917040"/>
    <w:rsid w:val="00923B72"/>
    <w:rsid w:val="00927D10"/>
    <w:rsid w:val="009429EE"/>
    <w:rsid w:val="00945E75"/>
    <w:rsid w:val="00953C36"/>
    <w:rsid w:val="009709EE"/>
    <w:rsid w:val="00970A01"/>
    <w:rsid w:val="00977AB8"/>
    <w:rsid w:val="00980756"/>
    <w:rsid w:val="0098321B"/>
    <w:rsid w:val="0099445F"/>
    <w:rsid w:val="009A07A6"/>
    <w:rsid w:val="009A2F14"/>
    <w:rsid w:val="009A359F"/>
    <w:rsid w:val="009A3B5C"/>
    <w:rsid w:val="009B1F0B"/>
    <w:rsid w:val="009B2B21"/>
    <w:rsid w:val="009B3C4C"/>
    <w:rsid w:val="009B5536"/>
    <w:rsid w:val="009C1358"/>
    <w:rsid w:val="009E1674"/>
    <w:rsid w:val="009E3204"/>
    <w:rsid w:val="009E6EDC"/>
    <w:rsid w:val="009E7A70"/>
    <w:rsid w:val="009F10A1"/>
    <w:rsid w:val="009F18DE"/>
    <w:rsid w:val="00A04D89"/>
    <w:rsid w:val="00A06F90"/>
    <w:rsid w:val="00A07E4B"/>
    <w:rsid w:val="00A11777"/>
    <w:rsid w:val="00A12C37"/>
    <w:rsid w:val="00A15DD7"/>
    <w:rsid w:val="00A17EFE"/>
    <w:rsid w:val="00A221DA"/>
    <w:rsid w:val="00A2583E"/>
    <w:rsid w:val="00A32674"/>
    <w:rsid w:val="00A33CF2"/>
    <w:rsid w:val="00A36988"/>
    <w:rsid w:val="00A60F28"/>
    <w:rsid w:val="00A651B7"/>
    <w:rsid w:val="00A70901"/>
    <w:rsid w:val="00A71827"/>
    <w:rsid w:val="00A769BA"/>
    <w:rsid w:val="00A82276"/>
    <w:rsid w:val="00A82FA9"/>
    <w:rsid w:val="00A83352"/>
    <w:rsid w:val="00A91F36"/>
    <w:rsid w:val="00A93BBC"/>
    <w:rsid w:val="00A94BFE"/>
    <w:rsid w:val="00A97691"/>
    <w:rsid w:val="00AA07E9"/>
    <w:rsid w:val="00AA231D"/>
    <w:rsid w:val="00AA3AD8"/>
    <w:rsid w:val="00AB4498"/>
    <w:rsid w:val="00AB4C47"/>
    <w:rsid w:val="00AC508F"/>
    <w:rsid w:val="00AD01E5"/>
    <w:rsid w:val="00AD67D1"/>
    <w:rsid w:val="00AF03EF"/>
    <w:rsid w:val="00AF0E3E"/>
    <w:rsid w:val="00AF4F76"/>
    <w:rsid w:val="00B03C96"/>
    <w:rsid w:val="00B05712"/>
    <w:rsid w:val="00B0688F"/>
    <w:rsid w:val="00B10AAB"/>
    <w:rsid w:val="00B12587"/>
    <w:rsid w:val="00B1390F"/>
    <w:rsid w:val="00B15396"/>
    <w:rsid w:val="00B17676"/>
    <w:rsid w:val="00B179F0"/>
    <w:rsid w:val="00B20A4E"/>
    <w:rsid w:val="00B216C1"/>
    <w:rsid w:val="00B30EBF"/>
    <w:rsid w:val="00B35AEE"/>
    <w:rsid w:val="00B36431"/>
    <w:rsid w:val="00B42665"/>
    <w:rsid w:val="00B428D8"/>
    <w:rsid w:val="00B506B8"/>
    <w:rsid w:val="00B52181"/>
    <w:rsid w:val="00B52E1B"/>
    <w:rsid w:val="00B556EF"/>
    <w:rsid w:val="00B55E55"/>
    <w:rsid w:val="00B62A03"/>
    <w:rsid w:val="00B66490"/>
    <w:rsid w:val="00B66763"/>
    <w:rsid w:val="00B751AF"/>
    <w:rsid w:val="00B767A5"/>
    <w:rsid w:val="00B77B25"/>
    <w:rsid w:val="00B83BEB"/>
    <w:rsid w:val="00B861E8"/>
    <w:rsid w:val="00B915D3"/>
    <w:rsid w:val="00B94B10"/>
    <w:rsid w:val="00BA0146"/>
    <w:rsid w:val="00BA0BED"/>
    <w:rsid w:val="00BA0F0D"/>
    <w:rsid w:val="00BB46A9"/>
    <w:rsid w:val="00BB6209"/>
    <w:rsid w:val="00BC506A"/>
    <w:rsid w:val="00BC5C80"/>
    <w:rsid w:val="00BE10AA"/>
    <w:rsid w:val="00BE2D02"/>
    <w:rsid w:val="00BE36A1"/>
    <w:rsid w:val="00BF0040"/>
    <w:rsid w:val="00BF1CEF"/>
    <w:rsid w:val="00C0353C"/>
    <w:rsid w:val="00C148A6"/>
    <w:rsid w:val="00C15AF8"/>
    <w:rsid w:val="00C22A1D"/>
    <w:rsid w:val="00C265A2"/>
    <w:rsid w:val="00C30CA9"/>
    <w:rsid w:val="00C32989"/>
    <w:rsid w:val="00C33300"/>
    <w:rsid w:val="00C41BAF"/>
    <w:rsid w:val="00C51E75"/>
    <w:rsid w:val="00C5406A"/>
    <w:rsid w:val="00C55EA0"/>
    <w:rsid w:val="00C6046E"/>
    <w:rsid w:val="00C63E71"/>
    <w:rsid w:val="00C6639A"/>
    <w:rsid w:val="00C678E7"/>
    <w:rsid w:val="00C73477"/>
    <w:rsid w:val="00C84433"/>
    <w:rsid w:val="00C85C0E"/>
    <w:rsid w:val="00C94F64"/>
    <w:rsid w:val="00C95D68"/>
    <w:rsid w:val="00CA2346"/>
    <w:rsid w:val="00CA2C23"/>
    <w:rsid w:val="00CA2CF6"/>
    <w:rsid w:val="00CA379C"/>
    <w:rsid w:val="00CA6BC5"/>
    <w:rsid w:val="00CB3C5C"/>
    <w:rsid w:val="00CB4621"/>
    <w:rsid w:val="00CB7C17"/>
    <w:rsid w:val="00CC0DF6"/>
    <w:rsid w:val="00CC17FE"/>
    <w:rsid w:val="00CD19B3"/>
    <w:rsid w:val="00CD23EE"/>
    <w:rsid w:val="00CD33B6"/>
    <w:rsid w:val="00CD3E4B"/>
    <w:rsid w:val="00CD6B09"/>
    <w:rsid w:val="00CE0402"/>
    <w:rsid w:val="00D0023D"/>
    <w:rsid w:val="00D04F9C"/>
    <w:rsid w:val="00D162AE"/>
    <w:rsid w:val="00D17AC2"/>
    <w:rsid w:val="00D20447"/>
    <w:rsid w:val="00D20EC7"/>
    <w:rsid w:val="00D218DB"/>
    <w:rsid w:val="00D32886"/>
    <w:rsid w:val="00D36A27"/>
    <w:rsid w:val="00D4024C"/>
    <w:rsid w:val="00D40356"/>
    <w:rsid w:val="00D443AB"/>
    <w:rsid w:val="00D5364D"/>
    <w:rsid w:val="00D63E98"/>
    <w:rsid w:val="00D64068"/>
    <w:rsid w:val="00D72875"/>
    <w:rsid w:val="00D74EA0"/>
    <w:rsid w:val="00D90433"/>
    <w:rsid w:val="00D95A0E"/>
    <w:rsid w:val="00DA0956"/>
    <w:rsid w:val="00DA311A"/>
    <w:rsid w:val="00DB061B"/>
    <w:rsid w:val="00DB2A35"/>
    <w:rsid w:val="00DB751D"/>
    <w:rsid w:val="00DB7DBE"/>
    <w:rsid w:val="00DC2D30"/>
    <w:rsid w:val="00DC63E5"/>
    <w:rsid w:val="00DD0AD6"/>
    <w:rsid w:val="00DD157B"/>
    <w:rsid w:val="00DD33BE"/>
    <w:rsid w:val="00DD5A91"/>
    <w:rsid w:val="00DD5F3C"/>
    <w:rsid w:val="00DD7A19"/>
    <w:rsid w:val="00DE2435"/>
    <w:rsid w:val="00DE3337"/>
    <w:rsid w:val="00DE5E41"/>
    <w:rsid w:val="00DE5E6E"/>
    <w:rsid w:val="00DE6E91"/>
    <w:rsid w:val="00DF3123"/>
    <w:rsid w:val="00DF33F1"/>
    <w:rsid w:val="00DF5340"/>
    <w:rsid w:val="00DF65BB"/>
    <w:rsid w:val="00E044D5"/>
    <w:rsid w:val="00E07D83"/>
    <w:rsid w:val="00E1165A"/>
    <w:rsid w:val="00E1262E"/>
    <w:rsid w:val="00E24840"/>
    <w:rsid w:val="00E310A8"/>
    <w:rsid w:val="00E4309C"/>
    <w:rsid w:val="00E4511E"/>
    <w:rsid w:val="00E47F9A"/>
    <w:rsid w:val="00E50CB9"/>
    <w:rsid w:val="00E51952"/>
    <w:rsid w:val="00E5544B"/>
    <w:rsid w:val="00E6186A"/>
    <w:rsid w:val="00E61F0A"/>
    <w:rsid w:val="00E620F7"/>
    <w:rsid w:val="00E67965"/>
    <w:rsid w:val="00E67EF3"/>
    <w:rsid w:val="00E748F5"/>
    <w:rsid w:val="00E76625"/>
    <w:rsid w:val="00E77419"/>
    <w:rsid w:val="00E81797"/>
    <w:rsid w:val="00E906AB"/>
    <w:rsid w:val="00E971CB"/>
    <w:rsid w:val="00EB14BC"/>
    <w:rsid w:val="00EB28AC"/>
    <w:rsid w:val="00EC25CA"/>
    <w:rsid w:val="00EC7627"/>
    <w:rsid w:val="00ED20F6"/>
    <w:rsid w:val="00ED3D02"/>
    <w:rsid w:val="00ED4FA6"/>
    <w:rsid w:val="00ED5224"/>
    <w:rsid w:val="00ED774F"/>
    <w:rsid w:val="00EE2DA4"/>
    <w:rsid w:val="00EE405C"/>
    <w:rsid w:val="00EE41AB"/>
    <w:rsid w:val="00EE6318"/>
    <w:rsid w:val="00EE6F57"/>
    <w:rsid w:val="00EE7BEF"/>
    <w:rsid w:val="00EF7D7D"/>
    <w:rsid w:val="00F034E4"/>
    <w:rsid w:val="00F04927"/>
    <w:rsid w:val="00F05CDD"/>
    <w:rsid w:val="00F10BA1"/>
    <w:rsid w:val="00F12197"/>
    <w:rsid w:val="00F14C81"/>
    <w:rsid w:val="00F216AB"/>
    <w:rsid w:val="00F23103"/>
    <w:rsid w:val="00F32E49"/>
    <w:rsid w:val="00F353AC"/>
    <w:rsid w:val="00F36011"/>
    <w:rsid w:val="00F45051"/>
    <w:rsid w:val="00F45E8E"/>
    <w:rsid w:val="00F53444"/>
    <w:rsid w:val="00F61DCE"/>
    <w:rsid w:val="00F6584F"/>
    <w:rsid w:val="00F707F4"/>
    <w:rsid w:val="00F76E9E"/>
    <w:rsid w:val="00F77559"/>
    <w:rsid w:val="00F77F29"/>
    <w:rsid w:val="00F82385"/>
    <w:rsid w:val="00F823B9"/>
    <w:rsid w:val="00F8531D"/>
    <w:rsid w:val="00F97021"/>
    <w:rsid w:val="00FA26A6"/>
    <w:rsid w:val="00FA31FB"/>
    <w:rsid w:val="00FB0EA3"/>
    <w:rsid w:val="00FB4E61"/>
    <w:rsid w:val="00FB5105"/>
    <w:rsid w:val="00FC4583"/>
    <w:rsid w:val="00FC6839"/>
    <w:rsid w:val="00FD2B3A"/>
    <w:rsid w:val="00FD5729"/>
    <w:rsid w:val="00FD5D74"/>
    <w:rsid w:val="00FD7676"/>
    <w:rsid w:val="00FE55F0"/>
    <w:rsid w:val="00FE6848"/>
    <w:rsid w:val="00FE70A5"/>
    <w:rsid w:val="00FE7FAB"/>
    <w:rsid w:val="01294F39"/>
    <w:rsid w:val="070F7CA7"/>
    <w:rsid w:val="0D01498B"/>
    <w:rsid w:val="1627BA42"/>
    <w:rsid w:val="249CC320"/>
    <w:rsid w:val="26CA4EBC"/>
    <w:rsid w:val="29909D4A"/>
    <w:rsid w:val="2B700AEE"/>
    <w:rsid w:val="3C3CB2B4"/>
    <w:rsid w:val="4372D3F1"/>
    <w:rsid w:val="44A4B830"/>
    <w:rsid w:val="527F18C3"/>
    <w:rsid w:val="594BD206"/>
    <w:rsid w:val="63C44C1A"/>
    <w:rsid w:val="6A5D9478"/>
    <w:rsid w:val="6BB080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6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AU"/>
    </w:rPr>
  </w:style>
  <w:style w:type="paragraph" w:styleId="Heading1">
    <w:name w:val="heading 1"/>
    <w:basedOn w:val="Normal"/>
    <w:next w:val="Normal"/>
    <w:link w:val="Heading1Char"/>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eastAsia="en-AU"/>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lang w:val="en-AU" w:eastAsia="en-AU"/>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lang w:val="en-AU" w:eastAsia="en-AU"/>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semiHidden/>
    <w:rsid w:val="000E719A"/>
    <w:rPr>
      <w:rFonts w:ascii="Tahoma" w:hAnsi="Tahoma" w:cs="Tahoma"/>
      <w:sz w:val="16"/>
      <w:szCs w:val="16"/>
    </w:rPr>
  </w:style>
  <w:style w:type="table" w:styleId="TableGrid">
    <w:name w:val="Table Grid"/>
    <w:basedOn w:val="TableNormal"/>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rPr>
      <w:lang w:val="en-AU" w:eastAsia="en-AU"/>
    </w:rPr>
  </w:style>
  <w:style w:type="character" w:styleId="Strong">
    <w:name w:val="Strong"/>
    <w:qFormat/>
    <w:rsid w:val="004D4BB9"/>
    <w:rPr>
      <w:b/>
      <w:bCs/>
    </w:rPr>
  </w:style>
  <w:style w:type="character" w:customStyle="1" w:styleId="label">
    <w:name w:val="label"/>
    <w:rsid w:val="004C5423"/>
  </w:style>
  <w:style w:type="character" w:customStyle="1" w:styleId="databold">
    <w:name w:val="data_bold"/>
    <w:rsid w:val="004C5423"/>
  </w:style>
  <w:style w:type="character" w:customStyle="1" w:styleId="HeaderChar">
    <w:name w:val="Header Char"/>
    <w:link w:val="Header"/>
    <w:uiPriority w:val="99"/>
    <w:rsid w:val="0060512B"/>
  </w:style>
  <w:style w:type="paragraph" w:styleId="NormalWeb">
    <w:name w:val="Normal (Web)"/>
    <w:basedOn w:val="Normal"/>
    <w:uiPriority w:val="99"/>
    <w:unhideWhenUsed/>
    <w:rsid w:val="0027710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E76625"/>
    <w:rPr>
      <w:lang w:val="en-AU" w:eastAsia="en-AU"/>
    </w:rPr>
  </w:style>
  <w:style w:type="paragraph" w:styleId="ListParagraph">
    <w:name w:val="List Paragraph"/>
    <w:aliases w:val="Bullet Point"/>
    <w:uiPriority w:val="34"/>
    <w:qFormat/>
    <w:rsid w:val="006505EF"/>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eastAsia="en-US"/>
    </w:rPr>
  </w:style>
  <w:style w:type="character" w:customStyle="1" w:styleId="A3">
    <w:name w:val="A3"/>
    <w:uiPriority w:val="99"/>
    <w:rsid w:val="006505EF"/>
    <w:rPr>
      <w:color w:val="000000"/>
      <w:sz w:val="19"/>
      <w:szCs w:val="19"/>
    </w:rPr>
  </w:style>
  <w:style w:type="paragraph" w:customStyle="1" w:styleId="BodySectionSub">
    <w:name w:val="Body Section (Sub)"/>
    <w:next w:val="Normal"/>
    <w:rsid w:val="006505EF"/>
    <w:pPr>
      <w:overflowPunct w:val="0"/>
      <w:autoSpaceDE w:val="0"/>
      <w:autoSpaceDN w:val="0"/>
      <w:adjustRightInd w:val="0"/>
      <w:spacing w:before="120"/>
      <w:ind w:left="1361"/>
      <w:textAlignment w:val="baseline"/>
    </w:pPr>
    <w:rPr>
      <w:sz w:val="24"/>
      <w:lang w:val="en-AU" w:eastAsia="en-US"/>
    </w:rPr>
  </w:style>
  <w:style w:type="character" w:customStyle="1" w:styleId="normaltextrun1">
    <w:name w:val="normaltextrun1"/>
    <w:basedOn w:val="DefaultParagraphFont"/>
    <w:rsid w:val="006505EF"/>
  </w:style>
  <w:style w:type="character" w:styleId="Emphasis">
    <w:name w:val="Emphasis"/>
    <w:basedOn w:val="DefaultParagraphFont"/>
    <w:uiPriority w:val="20"/>
    <w:qFormat/>
    <w:rsid w:val="006505EF"/>
    <w:rPr>
      <w:i/>
      <w:iCs/>
    </w:rPr>
  </w:style>
  <w:style w:type="character" w:customStyle="1" w:styleId="Heading1Char">
    <w:name w:val="Heading 1 Char"/>
    <w:basedOn w:val="DefaultParagraphFont"/>
    <w:link w:val="Heading1"/>
    <w:rsid w:val="00180386"/>
    <w:rPr>
      <w:rFonts w:ascii="Times" w:hAnsi="Times"/>
      <w:b/>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AU"/>
    </w:rPr>
  </w:style>
  <w:style w:type="paragraph" w:styleId="Heading1">
    <w:name w:val="heading 1"/>
    <w:basedOn w:val="Normal"/>
    <w:next w:val="Normal"/>
    <w:link w:val="Heading1Char"/>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eastAsia="en-AU"/>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lang w:val="en-AU" w:eastAsia="en-AU"/>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lang w:val="en-AU" w:eastAsia="en-AU"/>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semiHidden/>
    <w:rsid w:val="000E719A"/>
    <w:rPr>
      <w:rFonts w:ascii="Tahoma" w:hAnsi="Tahoma" w:cs="Tahoma"/>
      <w:sz w:val="16"/>
      <w:szCs w:val="16"/>
    </w:rPr>
  </w:style>
  <w:style w:type="table" w:styleId="TableGrid">
    <w:name w:val="Table Grid"/>
    <w:basedOn w:val="TableNormal"/>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rPr>
      <w:lang w:val="en-AU" w:eastAsia="en-AU"/>
    </w:rPr>
  </w:style>
  <w:style w:type="character" w:styleId="Strong">
    <w:name w:val="Strong"/>
    <w:qFormat/>
    <w:rsid w:val="004D4BB9"/>
    <w:rPr>
      <w:b/>
      <w:bCs/>
    </w:rPr>
  </w:style>
  <w:style w:type="character" w:customStyle="1" w:styleId="label">
    <w:name w:val="label"/>
    <w:rsid w:val="004C5423"/>
  </w:style>
  <w:style w:type="character" w:customStyle="1" w:styleId="databold">
    <w:name w:val="data_bold"/>
    <w:rsid w:val="004C5423"/>
  </w:style>
  <w:style w:type="character" w:customStyle="1" w:styleId="HeaderChar">
    <w:name w:val="Header Char"/>
    <w:link w:val="Header"/>
    <w:uiPriority w:val="99"/>
    <w:rsid w:val="0060512B"/>
  </w:style>
  <w:style w:type="paragraph" w:styleId="NormalWeb">
    <w:name w:val="Normal (Web)"/>
    <w:basedOn w:val="Normal"/>
    <w:uiPriority w:val="99"/>
    <w:unhideWhenUsed/>
    <w:rsid w:val="0027710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E76625"/>
    <w:rPr>
      <w:lang w:val="en-AU" w:eastAsia="en-AU"/>
    </w:rPr>
  </w:style>
  <w:style w:type="paragraph" w:styleId="ListParagraph">
    <w:name w:val="List Paragraph"/>
    <w:aliases w:val="Bullet Point"/>
    <w:uiPriority w:val="34"/>
    <w:qFormat/>
    <w:rsid w:val="006505EF"/>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eastAsia="en-US"/>
    </w:rPr>
  </w:style>
  <w:style w:type="character" w:customStyle="1" w:styleId="A3">
    <w:name w:val="A3"/>
    <w:uiPriority w:val="99"/>
    <w:rsid w:val="006505EF"/>
    <w:rPr>
      <w:color w:val="000000"/>
      <w:sz w:val="19"/>
      <w:szCs w:val="19"/>
    </w:rPr>
  </w:style>
  <w:style w:type="paragraph" w:customStyle="1" w:styleId="BodySectionSub">
    <w:name w:val="Body Section (Sub)"/>
    <w:next w:val="Normal"/>
    <w:rsid w:val="006505EF"/>
    <w:pPr>
      <w:overflowPunct w:val="0"/>
      <w:autoSpaceDE w:val="0"/>
      <w:autoSpaceDN w:val="0"/>
      <w:adjustRightInd w:val="0"/>
      <w:spacing w:before="120"/>
      <w:ind w:left="1361"/>
      <w:textAlignment w:val="baseline"/>
    </w:pPr>
    <w:rPr>
      <w:sz w:val="24"/>
      <w:lang w:val="en-AU" w:eastAsia="en-US"/>
    </w:rPr>
  </w:style>
  <w:style w:type="character" w:customStyle="1" w:styleId="normaltextrun1">
    <w:name w:val="normaltextrun1"/>
    <w:basedOn w:val="DefaultParagraphFont"/>
    <w:rsid w:val="006505EF"/>
  </w:style>
  <w:style w:type="character" w:styleId="Emphasis">
    <w:name w:val="Emphasis"/>
    <w:basedOn w:val="DefaultParagraphFont"/>
    <w:uiPriority w:val="20"/>
    <w:qFormat/>
    <w:rsid w:val="006505EF"/>
    <w:rPr>
      <w:i/>
      <w:iCs/>
    </w:rPr>
  </w:style>
  <w:style w:type="character" w:customStyle="1" w:styleId="Heading1Char">
    <w:name w:val="Heading 1 Char"/>
    <w:basedOn w:val="DefaultParagraphFont"/>
    <w:link w:val="Heading1"/>
    <w:rsid w:val="00180386"/>
    <w:rPr>
      <w:rFonts w:ascii="Times" w:hAnsi="Times"/>
      <w:b/>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885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426583028">
      <w:bodyDiv w:val="1"/>
      <w:marLeft w:val="0"/>
      <w:marRight w:val="0"/>
      <w:marTop w:val="0"/>
      <w:marBottom w:val="0"/>
      <w:divBdr>
        <w:top w:val="none" w:sz="0" w:space="0" w:color="auto"/>
        <w:left w:val="none" w:sz="0" w:space="0" w:color="auto"/>
        <w:bottom w:val="none" w:sz="0" w:space="0" w:color="auto"/>
        <w:right w:val="none" w:sz="0" w:space="0" w:color="auto"/>
      </w:divBdr>
    </w:div>
    <w:div w:id="516507819">
      <w:bodyDiv w:val="1"/>
      <w:marLeft w:val="0"/>
      <w:marRight w:val="0"/>
      <w:marTop w:val="0"/>
      <w:marBottom w:val="0"/>
      <w:divBdr>
        <w:top w:val="none" w:sz="0" w:space="0" w:color="auto"/>
        <w:left w:val="none" w:sz="0" w:space="0" w:color="auto"/>
        <w:bottom w:val="none" w:sz="0" w:space="0" w:color="auto"/>
        <w:right w:val="none" w:sz="0" w:space="0" w:color="auto"/>
      </w:divBdr>
      <w:divsChild>
        <w:div w:id="33116877">
          <w:marLeft w:val="0"/>
          <w:marRight w:val="0"/>
          <w:marTop w:val="0"/>
          <w:marBottom w:val="0"/>
          <w:divBdr>
            <w:top w:val="none" w:sz="0" w:space="0" w:color="auto"/>
            <w:left w:val="none" w:sz="0" w:space="0" w:color="auto"/>
            <w:bottom w:val="none" w:sz="0" w:space="0" w:color="auto"/>
            <w:right w:val="none" w:sz="0" w:space="0" w:color="auto"/>
          </w:divBdr>
          <w:divsChild>
            <w:div w:id="266237203">
              <w:marLeft w:val="0"/>
              <w:marRight w:val="0"/>
              <w:marTop w:val="0"/>
              <w:marBottom w:val="0"/>
              <w:divBdr>
                <w:top w:val="none" w:sz="0" w:space="0" w:color="auto"/>
                <w:left w:val="none" w:sz="0" w:space="0" w:color="auto"/>
                <w:bottom w:val="none" w:sz="0" w:space="0" w:color="auto"/>
                <w:right w:val="none" w:sz="0" w:space="0" w:color="auto"/>
              </w:divBdr>
            </w:div>
            <w:div w:id="448745528">
              <w:marLeft w:val="0"/>
              <w:marRight w:val="0"/>
              <w:marTop w:val="0"/>
              <w:marBottom w:val="0"/>
              <w:divBdr>
                <w:top w:val="none" w:sz="0" w:space="0" w:color="auto"/>
                <w:left w:val="none" w:sz="0" w:space="0" w:color="auto"/>
                <w:bottom w:val="none" w:sz="0" w:space="0" w:color="auto"/>
                <w:right w:val="none" w:sz="0" w:space="0" w:color="auto"/>
              </w:divBdr>
              <w:divsChild>
                <w:div w:id="336731899">
                  <w:marLeft w:val="0"/>
                  <w:marRight w:val="0"/>
                  <w:marTop w:val="0"/>
                  <w:marBottom w:val="0"/>
                  <w:divBdr>
                    <w:top w:val="none" w:sz="0" w:space="0" w:color="auto"/>
                    <w:left w:val="none" w:sz="0" w:space="0" w:color="auto"/>
                    <w:bottom w:val="none" w:sz="0" w:space="0" w:color="auto"/>
                    <w:right w:val="none" w:sz="0" w:space="0" w:color="auto"/>
                  </w:divBdr>
                </w:div>
              </w:divsChild>
            </w:div>
            <w:div w:id="4621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962572510">
      <w:bodyDiv w:val="1"/>
      <w:marLeft w:val="0"/>
      <w:marRight w:val="0"/>
      <w:marTop w:val="0"/>
      <w:marBottom w:val="0"/>
      <w:divBdr>
        <w:top w:val="none" w:sz="0" w:space="0" w:color="auto"/>
        <w:left w:val="none" w:sz="0" w:space="0" w:color="auto"/>
        <w:bottom w:val="none" w:sz="0" w:space="0" w:color="auto"/>
        <w:right w:val="none" w:sz="0" w:space="0" w:color="auto"/>
      </w:divBdr>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LongProp xmlns="" name="TaxCatchAll"><![CDATA[66;#Environment and Community Programs|03c3c717-dc57-4aa9-8ab6-c95a7066b763;#65;#Sensitive|bdea85d5-d616-468e-a422-c04b9745d3b5;#11;#Environment and Climate Change|b90772f5-2afa-408f-b8b8-93ad6baba774;#6;#Biodiversity|a369ff78-9705-4b66-a29c-499bde0c7988;#3;#Unclassified|7fa379f4-4aba-4692-ab80-7d39d3a23cf4;#1;#Department of Environment, Land, Water and Planning|607a3f87-1228-4cd9-82a5-076aa8776274]]></LongProp>
</LongProperties>
</file>

<file path=customXml/item2.xml><?xml version="1.0" encoding="utf-8"?>
<ct:contentTypeSchema xmlns:ct="http://schemas.microsoft.com/office/2006/metadata/contentType" xmlns:ma="http://schemas.microsoft.com/office/2006/metadata/properties/metaAttributes" ct:_="" ma:_="" ma:contentTypeName="Biodiversity Policy" ma:contentTypeID="0x0101002517F445A0F35E449C98AAD631F2B03877008A3A537FB6F97045BDBCCC378EBA4539" ma:contentTypeVersion="21" ma:contentTypeDescription="These relates to specific policies relating to Biodiversity. They may be consumed both internally and externally." ma:contentTypeScope="" ma:versionID="42eff6ba6a61312edd0b96352ef83f49">
  <xsd:schema xmlns:xsd="http://www.w3.org/2001/XMLSchema" xmlns:xs="http://www.w3.org/2001/XMLSchema" xmlns:p="http://schemas.microsoft.com/office/2006/metadata/properties" xmlns:ns1="http://schemas.microsoft.com/sharepoint/v3" xmlns:ns2="a5f32de4-e402-4188-b034-e71ca7d22e54" xmlns:ns3="9da33a0d-65c0-4c37-8877-36d2c3d970e2" xmlns:ns4="9fd47c19-1c4a-4d7d-b342-c10cef269344" targetNamespace="http://schemas.microsoft.com/office/2006/metadata/properties" ma:root="true" ma:fieldsID="f4039749cec26a2600eb117e6699891f" ns1:_="" ns2:_="" ns3:_="" ns4:_="">
    <xsd:import namespace="http://schemas.microsoft.com/sharepoint/v3"/>
    <xsd:import namespace="a5f32de4-e402-4188-b034-e71ca7d22e54"/>
    <xsd:import namespace="9da33a0d-65c0-4c37-8877-36d2c3d970e2"/>
    <xsd:import namespace="9fd47c19-1c4a-4d7d-b342-c10cef269344"/>
    <xsd:element name="properties">
      <xsd:complexType>
        <xsd:sequence>
          <xsd:element name="documentManagement">
            <xsd:complexType>
              <xsd:all>
                <xsd:element ref="ns1:RoutingRuleDescription" minOccurs="0"/>
                <xsd:element ref="ns3:Work_x0020_Area_x0020_v2"/>
                <xsd:element ref="ns1:Language"/>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2"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33a0d-65c0-4c37-8877-36d2c3d970e2" elementFormDefault="qualified">
    <xsd:import namespace="http://schemas.microsoft.com/office/2006/documentManagement/types"/>
    <xsd:import namespace="http://schemas.microsoft.com/office/infopath/2007/PartnerControls"/>
    <xsd:element name="Work_x0020_Area_x0020_v2" ma:index="5" ma:displayName="Work Area" ma:format="Dropdown" ma:internalName="Work_x0020_Area_x0020_v2">
      <xsd:simpleType>
        <xsd:restriction base="dms:Choice">
          <xsd:enumeration value="ABC Database"/>
          <xsd:enumeration value="Action Statements"/>
          <xsd:enumeration value="Common Assessment Method"/>
          <xsd:enumeration value="Implementation"/>
          <xsd:enumeration value="Management Plans"/>
          <xsd:enumeration value="Project Plan"/>
          <xsd:enumeration value="Scientific Advisory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outingRuleDescription xmlns="http://schemas.microsoft.com/sharepoint/v3"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Work_x0020_Area_x0020_v2 xmlns="9da33a0d-65c0-4c37-8877-36d2c3d970e2">Scientific Advisory Committee</Work_x0020_Area_x0020_v2>
    <k1bd994a94c2413797db3bab8f123f6f xmlns="9fd47c19-1c4a-4d7d-b342-c10cef269344">
      <Terms xmlns="http://schemas.microsoft.com/office/infopath/2007/PartnerControls"/>
    </k1bd994a94c2413797db3bab8f123f6f>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_dlc_DocId xmlns="a5f32de4-e402-4188-b034-e71ca7d22e54">DOCID107-417469679-17437</_dlc_DocI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bdea85d5-d616-468e-a422-c04b9745d3b5</TermId>
        </TermInfo>
      </Terms>
    </fb3179c379644f499d7166d0c985669b>
    <TaxCatchAll xmlns="9fd47c19-1c4a-4d7d-b342-c10cef269344">
      <Value>66</Value>
      <Value>65</Value>
      <Value>11</Value>
      <Value>6</Value>
      <Value>3</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Url xmlns="a5f32de4-e402-4188-b034-e71ca7d22e54">
      <Url>https://delwpvicgovau.sharepoint.com/sites/ecm_107/_layouts/15/DocIdRedir.aspx?ID=DOCID107-417469679-17437</Url>
      <Description>DOCID107-417469679-17437</Description>
    </_dlc_DocIdUrl>
  </documentManagement>
</p:properties>
</file>

<file path=customXml/item5.xml><?xml version="1.0" encoding="utf-8"?>
<?mso-contentType ?>
<SharedContentType xmlns="Microsoft.SharePoint.Taxonomy.ContentTypeSync" SourceId="797aeec6-0273-40f2-ab3e-beee73212332" ContentTypeId="0x0101002517F445A0F35E449C98AAD631F2B03877" PreviousValue="false"/>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B16F-F531-44F9-991A-BDA453C4B2D0}">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B21EFD8-B7E6-43B2-A88F-D3C3797D7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da33a0d-65c0-4c37-8877-36d2c3d970e2"/>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25F10-E1F9-4972-AC38-57DA7795828E}">
  <ds:schemaRefs>
    <ds:schemaRef ds:uri="http://schemas.microsoft.com/sharepoint/v3/contenttype/forms"/>
  </ds:schemaRefs>
</ds:datastoreItem>
</file>

<file path=customXml/itemProps4.xml><?xml version="1.0" encoding="utf-8"?>
<ds:datastoreItem xmlns:ds="http://schemas.openxmlformats.org/officeDocument/2006/customXml" ds:itemID="{C2EBA483-BB58-4F7B-A21C-A6E5F3F5ACD4}">
  <ds:schemaRefs>
    <ds:schemaRef ds:uri="http://schemas.microsoft.com/office/2006/metadata/properties"/>
    <ds:schemaRef ds:uri="http://schemas.microsoft.com/office/infopath/2007/PartnerControls"/>
    <ds:schemaRef ds:uri="http://schemas.microsoft.com/sharepoint/v3"/>
    <ds:schemaRef ds:uri="9fd47c19-1c4a-4d7d-b342-c10cef269344"/>
    <ds:schemaRef ds:uri="9da33a0d-65c0-4c37-8877-36d2c3d970e2"/>
    <ds:schemaRef ds:uri="a5f32de4-e402-4188-b034-e71ca7d22e54"/>
  </ds:schemaRefs>
</ds:datastoreItem>
</file>

<file path=customXml/itemProps5.xml><?xml version="1.0" encoding="utf-8"?>
<ds:datastoreItem xmlns:ds="http://schemas.openxmlformats.org/officeDocument/2006/customXml" ds:itemID="{01A26410-4B1E-4D3D-AA17-69C55484538C}">
  <ds:schemaRefs>
    <ds:schemaRef ds:uri="Microsoft.SharePoint.Taxonomy.ContentTypeSync"/>
  </ds:schemaRefs>
</ds:datastoreItem>
</file>

<file path=customXml/itemProps6.xml><?xml version="1.0" encoding="utf-8"?>
<ds:datastoreItem xmlns:ds="http://schemas.openxmlformats.org/officeDocument/2006/customXml" ds:itemID="{0D71DD09-DA93-4672-9275-AD3A57B1CDC7}">
  <ds:schemaRefs>
    <ds:schemaRef ds:uri="http://schemas.microsoft.com/office/2006/metadata/customXsn"/>
  </ds:schemaRefs>
</ds:datastoreItem>
</file>

<file path=customXml/itemProps7.xml><?xml version="1.0" encoding="utf-8"?>
<ds:datastoreItem xmlns:ds="http://schemas.openxmlformats.org/officeDocument/2006/customXml" ds:itemID="{FD1F2B02-9802-42CC-8D64-6E65E4D7B972}">
  <ds:schemaRefs>
    <ds:schemaRef ds:uri="http://schemas.microsoft.com/sharepoint/events"/>
  </ds:schemaRefs>
</ds:datastoreItem>
</file>

<file path=customXml/itemProps8.xml><?xml version="1.0" encoding="utf-8"?>
<ds:datastoreItem xmlns:ds="http://schemas.openxmlformats.org/officeDocument/2006/customXml" ds:itemID="{62098DA6-56AA-494D-B67E-3421508F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PRR Little Eagle Final WEB</vt:lpstr>
    </vt:vector>
  </TitlesOfParts>
  <Company>Hewlett-Packard Company</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PRR Little Eagle Final WEB</dc:title>
  <dc:creator>mo01</dc:creator>
  <cp:lastModifiedBy>Martin</cp:lastModifiedBy>
  <cp:revision>2</cp:revision>
  <cp:lastPrinted>2019-06-28T00:00:00Z</cp:lastPrinted>
  <dcterms:created xsi:type="dcterms:W3CDTF">2020-08-17T01:13:00Z</dcterms:created>
  <dcterms:modified xsi:type="dcterms:W3CDTF">2020-08-17T01:13:00Z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01c257034b4e86b1f58279a3bd54c6">
    <vt:lpwstr>Unclassified|7fa379f4-4aba-4692-ab80-7d39d3a23cf4</vt:lpwstr>
  </property>
  <property fmtid="{D5CDD505-2E9C-101B-9397-08002B2CF9AE}" pid="3" name="ece32f50ba964e1fbf627a9d83fe6c01">
    <vt:lpwstr>Department of Environment, Land, Water and Planning|607a3f87-1228-4cd9-82a5-076aa8776274</vt:lpwstr>
  </property>
  <property fmtid="{D5CDD505-2E9C-101B-9397-08002B2CF9AE}" pid="4" name="n771d69a070c4babbf278c67c8a2b859">
    <vt:lpwstr>Biodiversity|a369ff78-9705-4b66-a29c-499bde0c7988</vt:lpwstr>
  </property>
  <property fmtid="{D5CDD505-2E9C-101B-9397-08002B2CF9AE}" pid="5" name="mfe9accc5a0b4653a7b513b67ffd122d">
    <vt:lpwstr>Environment and Community Programs|03c3c717-dc57-4aa9-8ab6-c95a7066b763</vt:lpwstr>
  </property>
  <property fmtid="{D5CDD505-2E9C-101B-9397-08002B2CF9AE}" pid="6" name="fb3179c379644f499d7166d0c985669b">
    <vt:lpwstr>Sensitive|bdea85d5-d616-468e-a422-c04b9745d3b5</vt:lpwstr>
  </property>
  <property fmtid="{D5CDD505-2E9C-101B-9397-08002B2CF9AE}" pid="7" name="TaxCatchAll">
    <vt:lpwstr>66;#Environment and Community Programs|03c3c717-dc57-4aa9-8ab6-c95a7066b763;#65;#Sensitive|bdea85d5-d616-468e-a422-c04b9745d3b5;#11;#Environment and Climate Change|b90772f5-2afa-408f-b8b8-93ad6baba774;#6;#Biodiversity|a369ff78-9705-4b66-a29c-499bde0c7988;</vt:lpwstr>
  </property>
  <property fmtid="{D5CDD505-2E9C-101B-9397-08002B2CF9AE}" pid="8" name="ic50d0a05a8e4d9791dac67f8a1e716c">
    <vt:lpwstr>Environment and Climate Change|b90772f5-2afa-408f-b8b8-93ad6baba774</vt:lpwstr>
  </property>
  <property fmtid="{D5CDD505-2E9C-101B-9397-08002B2CF9AE}" pid="9" name="_dlc_DocId">
    <vt:lpwstr>DOCID107-417469679-2183</vt:lpwstr>
  </property>
  <property fmtid="{D5CDD505-2E9C-101B-9397-08002B2CF9AE}" pid="10" name="_dlc_DocIdItemGuid">
    <vt:lpwstr>992b6cf5-9f93-4b82-8f82-7148385ccbb3</vt:lpwstr>
  </property>
  <property fmtid="{D5CDD505-2E9C-101B-9397-08002B2CF9AE}" pid="11" name="_dlc_DocIdUrl">
    <vt:lpwstr>https://delwpvicgovau.sharepoint.com/sites/ecm_107/_layouts/15/DocIdRedir.aspx?ID=DOCID107-417469679-2183, DOCID107-417469679-2183</vt:lpwstr>
  </property>
  <property fmtid="{D5CDD505-2E9C-101B-9397-08002B2CF9AE}" pid="12" name="Language">
    <vt:lpwstr>English</vt:lpwstr>
  </property>
  <property fmtid="{D5CDD505-2E9C-101B-9397-08002B2CF9AE}" pid="13" name="Work Area v2">
    <vt:lpwstr>Scientific Advisory Committee</vt:lpwstr>
  </property>
  <property fmtid="{D5CDD505-2E9C-101B-9397-08002B2CF9AE}" pid="14" name="k1bd994a94c2413797db3bab8f123f6f">
    <vt:lpwstr/>
  </property>
  <property fmtid="{D5CDD505-2E9C-101B-9397-08002B2CF9AE}" pid="15" name="RoutingRuleDescription">
    <vt:lpwstr/>
  </property>
  <property fmtid="{D5CDD505-2E9C-101B-9397-08002B2CF9AE}" pid="16" name="a25c4e3633654d669cbaa09ae6b70789">
    <vt:lpwstr/>
  </property>
  <property fmtid="{D5CDD505-2E9C-101B-9397-08002B2CF9AE}" pid="17" name="Section">
    <vt:lpwstr/>
  </property>
  <property fmtid="{D5CDD505-2E9C-101B-9397-08002B2CF9AE}" pid="18" name="Branch">
    <vt:lpwstr>66;#Environment and Community Programs|03c3c717-dc57-4aa9-8ab6-c95a7066b763</vt:lpwstr>
  </property>
  <property fmtid="{D5CDD505-2E9C-101B-9397-08002B2CF9AE}" pid="19" name="Division">
    <vt:lpwstr>6;#Biodiversity|a369ff78-9705-4b66-a29c-499bde0c7988</vt:lpwstr>
  </property>
  <property fmtid="{D5CDD505-2E9C-101B-9397-08002B2CF9AE}" pid="20" name="Dissemination Limiting Marker">
    <vt:lpwstr>65;#Sensitive|bdea85d5-d616-468e-a422-c04b9745d3b5</vt:lpwstr>
  </property>
  <property fmtid="{D5CDD505-2E9C-101B-9397-08002B2CF9AE}" pid="21" name="Group1">
    <vt:lpwstr>11;#Environment and Climate Change|b90772f5-2afa-408f-b8b8-93ad6baba774</vt:lpwstr>
  </property>
  <property fmtid="{D5CDD505-2E9C-101B-9397-08002B2CF9AE}" pid="22" name="Sub-Section">
    <vt:lpwstr/>
  </property>
  <property fmtid="{D5CDD505-2E9C-101B-9397-08002B2CF9AE}" pid="23" name="Agency">
    <vt:lpwstr>1;#Department of Environment, Land, Water and Planning|607a3f87-1228-4cd9-82a5-076aa8776274</vt:lpwstr>
  </property>
  <property fmtid="{D5CDD505-2E9C-101B-9397-08002B2CF9AE}" pid="24" name="Security Classification">
    <vt:lpwstr>3;#Unclassified|7fa379f4-4aba-4692-ab80-7d39d3a23cf4</vt:lpwstr>
  </property>
  <property fmtid="{D5CDD505-2E9C-101B-9397-08002B2CF9AE}" pid="25" name="ContentTypeId">
    <vt:lpwstr>0x0101002517F445A0F35E449C98AAD631F2B03877008A3A537FB6F97045BDBCCC378EBA4539</vt:lpwstr>
  </property>
  <property fmtid="{D5CDD505-2E9C-101B-9397-08002B2CF9AE}" pid="26" name="SharedWithUsers">
    <vt:lpwstr>86;#Karen Forsyth (DELWP);#1615;#Bali Forbes (DELWP);#87;#Vanessa Craigie (DELWP);#1542;#Daniel M Ambler (DELWP);#835;#Jay J Batten (DELWP);#26;#Adrian C Moorrees (DELWP);#63;#Leigh R Morison (DELWP);#161;#Sheri M Burmeister (DELWP);#1620;#Pauline M Mcdon</vt:lpwstr>
  </property>
</Properties>
</file>