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2223B9" w14:textId="77777777" w:rsidR="004C13CC" w:rsidRDefault="00172988">
      <w:pPr>
        <w:spacing w:before="92"/>
        <w:ind w:left="6147"/>
        <w:rPr>
          <w:b/>
          <w:sz w:val="54"/>
        </w:rPr>
      </w:pPr>
      <w:r>
        <w:pict w14:anchorId="05B11802">
          <v:group id="_x0000_s1060" style="position:absolute;left:0;text-align:left;margin-left:28.3pt;margin-top:28.3pt;width:538.6pt;height:722.25pt;z-index:-251659264;mso-position-horizontal-relative:page;mso-position-vertical-relative:page" coordorigin="566,566" coordsize="10772,14445">
            <v:rect id="_x0000_s1068" style="position:absolute;left:567;top:578;width:10771;height:13770" fillcolor="#00b1a9" stroked="f"/>
            <v:shape id="_x0000_s1067" style="position:absolute;left:5578;top:3707;width:5760;height:7489" coordorigin="5578,3707" coordsize="5760,7489" path="m11338,3707r-2225,l5578,11196r5760,l11338,3707xe" fillcolor="#cddc29" stroked="f">
              <v:fill opacity="19532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left:567;top:3707;width:10442;height:7483">
              <v:imagedata r:id="rId12" o:title=""/>
            </v:shape>
            <v:shape id="_x0000_s1065" type="#_x0000_t75" style="position:absolute;left:5578;top:3707;width:5760;height:7483">
              <v:imagedata r:id="rId13" o:title=""/>
            </v:shape>
            <v:shape id="_x0000_s1064" style="position:absolute;left:566;top:566;width:2976;height:3140" coordorigin="566,566" coordsize="2976,3140" path="m3542,566r-2976,l2051,3706,3542,566xe" fillcolor="#cddc29" stroked="f">
              <v:path arrowok="t"/>
            </v:shape>
            <v:shape id="_x0000_s1063" style="position:absolute;left:5578;top:11191;width:2976;height:3140" coordorigin="5578,11191" coordsize="2976,3140" path="m8554,11191r-2976,l7063,14331,8554,11191xe" fillcolor="#e9edad" stroked="f">
              <v:path arrowok="t"/>
            </v:shape>
            <v:rect id="_x0000_s1062" style="position:absolute;left:566;top:14331;width:10771;height:680" fillcolor="#cddc29" stroked="f"/>
            <v:shape id="_x0000_s1061" style="position:absolute;left:572;top:3707;width:5011;height:7489" coordorigin="572,3707" coordsize="5011,7489" path="m2046,3707r-1474,l572,11196r5011,l2046,3707xe" fillcolor="#1f1446" stroked="f">
              <v:fill opacity="39321f"/>
              <v:path arrowok="t"/>
            </v:shape>
            <w10:wrap anchorx="page" anchory="page"/>
          </v:group>
        </w:pict>
      </w:r>
      <w:r>
        <w:rPr>
          <w:b/>
          <w:color w:val="FFFFFF"/>
          <w:sz w:val="54"/>
        </w:rPr>
        <w:t>Greater</w:t>
      </w:r>
      <w:r>
        <w:rPr>
          <w:b/>
          <w:color w:val="FFFFFF"/>
          <w:spacing w:val="-4"/>
          <w:sz w:val="54"/>
        </w:rPr>
        <w:t xml:space="preserve"> </w:t>
      </w:r>
      <w:r>
        <w:rPr>
          <w:b/>
          <w:color w:val="FFFFFF"/>
          <w:sz w:val="54"/>
        </w:rPr>
        <w:t>Glider</w:t>
      </w:r>
    </w:p>
    <w:p w14:paraId="79C134B0" w14:textId="77777777" w:rsidR="004C13CC" w:rsidRDefault="00172988">
      <w:pPr>
        <w:spacing w:before="110"/>
        <w:ind w:left="3071"/>
        <w:rPr>
          <w:b/>
          <w:sz w:val="40"/>
        </w:rPr>
      </w:pPr>
      <w:r>
        <w:rPr>
          <w:b/>
          <w:color w:val="FFFFFF"/>
          <w:sz w:val="40"/>
        </w:rPr>
        <w:t>(</w:t>
      </w:r>
      <w:proofErr w:type="spellStart"/>
      <w:r>
        <w:rPr>
          <w:b/>
          <w:i/>
          <w:color w:val="FFFFFF"/>
          <w:sz w:val="40"/>
        </w:rPr>
        <w:t>Petauroides</w:t>
      </w:r>
      <w:proofErr w:type="spellEnd"/>
      <w:r>
        <w:rPr>
          <w:b/>
          <w:i/>
          <w:color w:val="FFFFFF"/>
          <w:sz w:val="40"/>
        </w:rPr>
        <w:t xml:space="preserve"> </w:t>
      </w:r>
      <w:proofErr w:type="spellStart"/>
      <w:r>
        <w:rPr>
          <w:b/>
          <w:i/>
          <w:color w:val="FFFFFF"/>
          <w:sz w:val="40"/>
        </w:rPr>
        <w:t>volans</w:t>
      </w:r>
      <w:proofErr w:type="spellEnd"/>
      <w:r>
        <w:rPr>
          <w:b/>
          <w:i/>
          <w:color w:val="FFFFFF"/>
          <w:sz w:val="40"/>
        </w:rPr>
        <w:t xml:space="preserve"> </w:t>
      </w:r>
      <w:r>
        <w:rPr>
          <w:b/>
          <w:color w:val="FFFFFF"/>
          <w:sz w:val="40"/>
        </w:rPr>
        <w:t>subsp.</w:t>
      </w:r>
      <w:r>
        <w:rPr>
          <w:b/>
          <w:color w:val="FFFFFF"/>
          <w:spacing w:val="-20"/>
          <w:sz w:val="40"/>
        </w:rPr>
        <w:t xml:space="preserve"> </w:t>
      </w:r>
      <w:proofErr w:type="spellStart"/>
      <w:r>
        <w:rPr>
          <w:b/>
          <w:i/>
          <w:color w:val="FFFFFF"/>
          <w:sz w:val="40"/>
        </w:rPr>
        <w:t>volans</w:t>
      </w:r>
      <w:proofErr w:type="spellEnd"/>
      <w:r>
        <w:rPr>
          <w:b/>
          <w:color w:val="FFFFFF"/>
          <w:sz w:val="40"/>
        </w:rPr>
        <w:t>)</w:t>
      </w:r>
    </w:p>
    <w:p w14:paraId="040F44E5" w14:textId="77777777" w:rsidR="004C13CC" w:rsidRDefault="004C13CC">
      <w:pPr>
        <w:pStyle w:val="BodyText"/>
        <w:rPr>
          <w:b/>
          <w:sz w:val="44"/>
        </w:rPr>
      </w:pPr>
    </w:p>
    <w:p w14:paraId="58D2A988" w14:textId="77777777" w:rsidR="004C13CC" w:rsidRDefault="004C13CC">
      <w:pPr>
        <w:pStyle w:val="BodyText"/>
        <w:spacing w:before="5"/>
        <w:rPr>
          <w:b/>
          <w:sz w:val="44"/>
        </w:rPr>
      </w:pPr>
    </w:p>
    <w:p w14:paraId="24BEA3EB" w14:textId="77777777" w:rsidR="004C13CC" w:rsidRDefault="00172988">
      <w:pPr>
        <w:ind w:left="6136"/>
        <w:rPr>
          <w:sz w:val="32"/>
        </w:rPr>
      </w:pPr>
      <w:r>
        <w:rPr>
          <w:color w:val="FFFFFF"/>
          <w:sz w:val="32"/>
        </w:rPr>
        <w:t>Action Statement No.</w:t>
      </w:r>
      <w:r>
        <w:rPr>
          <w:color w:val="FFFFFF"/>
          <w:spacing w:val="-17"/>
          <w:sz w:val="32"/>
        </w:rPr>
        <w:t xml:space="preserve"> </w:t>
      </w:r>
      <w:r>
        <w:rPr>
          <w:color w:val="FFFFFF"/>
          <w:sz w:val="32"/>
        </w:rPr>
        <w:t>267</w:t>
      </w:r>
    </w:p>
    <w:p w14:paraId="40A33C39" w14:textId="77777777" w:rsidR="004C13CC" w:rsidRDefault="00172988">
      <w:pPr>
        <w:spacing w:before="24"/>
        <w:ind w:left="4478"/>
        <w:rPr>
          <w:i/>
          <w:sz w:val="33"/>
        </w:rPr>
      </w:pPr>
      <w:r>
        <w:rPr>
          <w:i/>
          <w:color w:val="FFFFFF"/>
          <w:sz w:val="33"/>
        </w:rPr>
        <w:t>Flora</w:t>
      </w:r>
      <w:r>
        <w:rPr>
          <w:i/>
          <w:color w:val="FFFFFF"/>
          <w:spacing w:val="-36"/>
          <w:sz w:val="33"/>
        </w:rPr>
        <w:t xml:space="preserve"> </w:t>
      </w:r>
      <w:r>
        <w:rPr>
          <w:i/>
          <w:color w:val="FFFFFF"/>
          <w:sz w:val="33"/>
        </w:rPr>
        <w:t>and</w:t>
      </w:r>
      <w:r>
        <w:rPr>
          <w:i/>
          <w:color w:val="FFFFFF"/>
          <w:spacing w:val="-34"/>
          <w:sz w:val="33"/>
        </w:rPr>
        <w:t xml:space="preserve"> </w:t>
      </w:r>
      <w:r>
        <w:rPr>
          <w:i/>
          <w:color w:val="FFFFFF"/>
          <w:sz w:val="33"/>
        </w:rPr>
        <w:t>Fauna</w:t>
      </w:r>
      <w:r>
        <w:rPr>
          <w:i/>
          <w:color w:val="FFFFFF"/>
          <w:spacing w:val="-33"/>
          <w:sz w:val="33"/>
        </w:rPr>
        <w:t xml:space="preserve"> </w:t>
      </w:r>
      <w:r>
        <w:rPr>
          <w:i/>
          <w:color w:val="FFFFFF"/>
          <w:sz w:val="33"/>
        </w:rPr>
        <w:t>Guarantee</w:t>
      </w:r>
      <w:r>
        <w:rPr>
          <w:i/>
          <w:color w:val="FFFFFF"/>
          <w:spacing w:val="-36"/>
          <w:sz w:val="33"/>
        </w:rPr>
        <w:t xml:space="preserve"> </w:t>
      </w:r>
      <w:r>
        <w:rPr>
          <w:i/>
          <w:color w:val="FFFFFF"/>
          <w:sz w:val="33"/>
        </w:rPr>
        <w:t>Act</w:t>
      </w:r>
      <w:r>
        <w:rPr>
          <w:i/>
          <w:color w:val="FFFFFF"/>
          <w:spacing w:val="-35"/>
          <w:sz w:val="33"/>
        </w:rPr>
        <w:t xml:space="preserve"> </w:t>
      </w:r>
      <w:r>
        <w:rPr>
          <w:i/>
          <w:color w:val="FFFFFF"/>
          <w:sz w:val="33"/>
        </w:rPr>
        <w:t>1988</w:t>
      </w:r>
    </w:p>
    <w:p w14:paraId="514A25FB" w14:textId="77777777" w:rsidR="004C13CC" w:rsidRDefault="004C13CC">
      <w:pPr>
        <w:pStyle w:val="BodyText"/>
        <w:rPr>
          <w:i/>
        </w:rPr>
      </w:pPr>
    </w:p>
    <w:p w14:paraId="249FEEC5" w14:textId="77777777" w:rsidR="004C13CC" w:rsidRDefault="004C13CC">
      <w:pPr>
        <w:pStyle w:val="BodyText"/>
        <w:rPr>
          <w:i/>
        </w:rPr>
      </w:pPr>
    </w:p>
    <w:p w14:paraId="2697B437" w14:textId="77777777" w:rsidR="004C13CC" w:rsidRDefault="004C13CC">
      <w:pPr>
        <w:pStyle w:val="BodyText"/>
        <w:rPr>
          <w:i/>
        </w:rPr>
      </w:pPr>
    </w:p>
    <w:p w14:paraId="24E961BF" w14:textId="77777777" w:rsidR="004C13CC" w:rsidRDefault="004C13CC">
      <w:pPr>
        <w:pStyle w:val="BodyText"/>
        <w:rPr>
          <w:i/>
        </w:rPr>
      </w:pPr>
    </w:p>
    <w:p w14:paraId="2857A5F8" w14:textId="77777777" w:rsidR="004C13CC" w:rsidRDefault="004C13CC">
      <w:pPr>
        <w:pStyle w:val="BodyText"/>
        <w:rPr>
          <w:i/>
        </w:rPr>
      </w:pPr>
    </w:p>
    <w:p w14:paraId="4586DCCE" w14:textId="77777777" w:rsidR="004C13CC" w:rsidRDefault="004C13CC">
      <w:pPr>
        <w:pStyle w:val="BodyText"/>
        <w:rPr>
          <w:i/>
        </w:rPr>
      </w:pPr>
    </w:p>
    <w:p w14:paraId="61D1B023" w14:textId="77777777" w:rsidR="004C13CC" w:rsidRDefault="004C13CC">
      <w:pPr>
        <w:pStyle w:val="BodyText"/>
        <w:rPr>
          <w:i/>
        </w:rPr>
      </w:pPr>
    </w:p>
    <w:p w14:paraId="445F1EBC" w14:textId="77777777" w:rsidR="004C13CC" w:rsidRDefault="004C13CC">
      <w:pPr>
        <w:pStyle w:val="BodyText"/>
        <w:rPr>
          <w:i/>
        </w:rPr>
      </w:pPr>
    </w:p>
    <w:p w14:paraId="102ADAFB" w14:textId="77777777" w:rsidR="004C13CC" w:rsidRDefault="004C13CC">
      <w:pPr>
        <w:pStyle w:val="BodyText"/>
        <w:rPr>
          <w:i/>
        </w:rPr>
      </w:pPr>
    </w:p>
    <w:p w14:paraId="571F8A00" w14:textId="77777777" w:rsidR="004C13CC" w:rsidRDefault="004C13CC">
      <w:pPr>
        <w:pStyle w:val="BodyText"/>
        <w:rPr>
          <w:i/>
        </w:rPr>
      </w:pPr>
    </w:p>
    <w:p w14:paraId="6FFE1264" w14:textId="77777777" w:rsidR="004C13CC" w:rsidRDefault="004C13CC">
      <w:pPr>
        <w:pStyle w:val="BodyText"/>
        <w:rPr>
          <w:i/>
        </w:rPr>
      </w:pPr>
    </w:p>
    <w:p w14:paraId="011471DB" w14:textId="77777777" w:rsidR="004C13CC" w:rsidRDefault="004C13CC">
      <w:pPr>
        <w:pStyle w:val="BodyText"/>
        <w:rPr>
          <w:i/>
        </w:rPr>
      </w:pPr>
    </w:p>
    <w:p w14:paraId="086084DA" w14:textId="77777777" w:rsidR="004C13CC" w:rsidRDefault="004C13CC">
      <w:pPr>
        <w:pStyle w:val="BodyText"/>
        <w:rPr>
          <w:i/>
        </w:rPr>
      </w:pPr>
    </w:p>
    <w:p w14:paraId="79D54BB3" w14:textId="77777777" w:rsidR="004C13CC" w:rsidRDefault="004C13CC">
      <w:pPr>
        <w:pStyle w:val="BodyText"/>
        <w:rPr>
          <w:i/>
        </w:rPr>
      </w:pPr>
    </w:p>
    <w:p w14:paraId="06C619B0" w14:textId="77777777" w:rsidR="004C13CC" w:rsidRDefault="004C13CC">
      <w:pPr>
        <w:pStyle w:val="BodyText"/>
        <w:rPr>
          <w:i/>
        </w:rPr>
      </w:pPr>
    </w:p>
    <w:p w14:paraId="78D43659" w14:textId="77777777" w:rsidR="004C13CC" w:rsidRDefault="004C13CC">
      <w:pPr>
        <w:pStyle w:val="BodyText"/>
        <w:rPr>
          <w:i/>
        </w:rPr>
      </w:pPr>
    </w:p>
    <w:p w14:paraId="0035E421" w14:textId="77777777" w:rsidR="004C13CC" w:rsidRDefault="004C13CC">
      <w:pPr>
        <w:pStyle w:val="BodyText"/>
        <w:rPr>
          <w:i/>
        </w:rPr>
      </w:pPr>
    </w:p>
    <w:p w14:paraId="2E7D79C4" w14:textId="77777777" w:rsidR="004C13CC" w:rsidRDefault="004C13CC">
      <w:pPr>
        <w:pStyle w:val="BodyText"/>
        <w:rPr>
          <w:i/>
        </w:rPr>
      </w:pPr>
    </w:p>
    <w:p w14:paraId="1EB51B64" w14:textId="77777777" w:rsidR="004C13CC" w:rsidRDefault="004C13CC">
      <w:pPr>
        <w:pStyle w:val="BodyText"/>
        <w:rPr>
          <w:i/>
        </w:rPr>
      </w:pPr>
    </w:p>
    <w:p w14:paraId="24E87C42" w14:textId="77777777" w:rsidR="004C13CC" w:rsidRDefault="004C13CC">
      <w:pPr>
        <w:pStyle w:val="BodyText"/>
        <w:rPr>
          <w:i/>
        </w:rPr>
      </w:pPr>
    </w:p>
    <w:p w14:paraId="05F3BAE9" w14:textId="77777777" w:rsidR="004C13CC" w:rsidRDefault="004C13CC">
      <w:pPr>
        <w:pStyle w:val="BodyText"/>
        <w:rPr>
          <w:i/>
        </w:rPr>
      </w:pPr>
    </w:p>
    <w:p w14:paraId="72562255" w14:textId="77777777" w:rsidR="004C13CC" w:rsidRDefault="004C13CC">
      <w:pPr>
        <w:pStyle w:val="BodyText"/>
        <w:rPr>
          <w:i/>
        </w:rPr>
      </w:pPr>
    </w:p>
    <w:p w14:paraId="6D6FFEBA" w14:textId="77777777" w:rsidR="004C13CC" w:rsidRDefault="004C13CC">
      <w:pPr>
        <w:pStyle w:val="BodyText"/>
        <w:rPr>
          <w:i/>
        </w:rPr>
      </w:pPr>
    </w:p>
    <w:p w14:paraId="7C8C1C7A" w14:textId="77777777" w:rsidR="004C13CC" w:rsidRDefault="004C13CC">
      <w:pPr>
        <w:pStyle w:val="BodyText"/>
        <w:rPr>
          <w:i/>
        </w:rPr>
      </w:pPr>
    </w:p>
    <w:p w14:paraId="262D7EB7" w14:textId="77777777" w:rsidR="004C13CC" w:rsidRDefault="004C13CC">
      <w:pPr>
        <w:pStyle w:val="BodyText"/>
        <w:rPr>
          <w:i/>
        </w:rPr>
      </w:pPr>
    </w:p>
    <w:p w14:paraId="3A62F8D7" w14:textId="77777777" w:rsidR="004C13CC" w:rsidRDefault="004C13CC">
      <w:pPr>
        <w:pStyle w:val="BodyText"/>
        <w:rPr>
          <w:i/>
        </w:rPr>
      </w:pPr>
    </w:p>
    <w:p w14:paraId="01F11917" w14:textId="77777777" w:rsidR="004C13CC" w:rsidRDefault="004C13CC">
      <w:pPr>
        <w:pStyle w:val="BodyText"/>
        <w:rPr>
          <w:i/>
        </w:rPr>
      </w:pPr>
    </w:p>
    <w:p w14:paraId="195C37B0" w14:textId="77777777" w:rsidR="004C13CC" w:rsidRDefault="004C13CC">
      <w:pPr>
        <w:pStyle w:val="BodyText"/>
        <w:rPr>
          <w:i/>
        </w:rPr>
      </w:pPr>
    </w:p>
    <w:p w14:paraId="01D1147D" w14:textId="77777777" w:rsidR="004C13CC" w:rsidRDefault="004C13CC">
      <w:pPr>
        <w:pStyle w:val="BodyText"/>
        <w:rPr>
          <w:i/>
        </w:rPr>
      </w:pPr>
    </w:p>
    <w:p w14:paraId="4D0BB6B5" w14:textId="77777777" w:rsidR="004C13CC" w:rsidRDefault="004C13CC">
      <w:pPr>
        <w:pStyle w:val="BodyText"/>
        <w:rPr>
          <w:i/>
        </w:rPr>
      </w:pPr>
    </w:p>
    <w:p w14:paraId="556D198B" w14:textId="77777777" w:rsidR="004C13CC" w:rsidRDefault="004C13CC">
      <w:pPr>
        <w:pStyle w:val="BodyText"/>
        <w:rPr>
          <w:i/>
        </w:rPr>
      </w:pPr>
    </w:p>
    <w:p w14:paraId="5579C788" w14:textId="77777777" w:rsidR="004C13CC" w:rsidRDefault="004C13CC">
      <w:pPr>
        <w:pStyle w:val="BodyText"/>
        <w:rPr>
          <w:i/>
        </w:rPr>
      </w:pPr>
    </w:p>
    <w:p w14:paraId="3BE884AC" w14:textId="77777777" w:rsidR="004C13CC" w:rsidRDefault="004C13CC">
      <w:pPr>
        <w:pStyle w:val="BodyText"/>
        <w:rPr>
          <w:i/>
        </w:rPr>
      </w:pPr>
    </w:p>
    <w:p w14:paraId="62369346" w14:textId="77777777" w:rsidR="004C13CC" w:rsidRDefault="004C13CC">
      <w:pPr>
        <w:pStyle w:val="BodyText"/>
        <w:rPr>
          <w:i/>
        </w:rPr>
      </w:pPr>
    </w:p>
    <w:p w14:paraId="62BCC7A2" w14:textId="77777777" w:rsidR="004C13CC" w:rsidRDefault="004C13CC">
      <w:pPr>
        <w:pStyle w:val="BodyText"/>
        <w:rPr>
          <w:i/>
        </w:rPr>
      </w:pPr>
    </w:p>
    <w:p w14:paraId="7F437E92" w14:textId="77777777" w:rsidR="004C13CC" w:rsidRDefault="004C13CC">
      <w:pPr>
        <w:pStyle w:val="BodyText"/>
        <w:rPr>
          <w:i/>
        </w:rPr>
      </w:pPr>
    </w:p>
    <w:p w14:paraId="5B5B9662" w14:textId="77777777" w:rsidR="004C13CC" w:rsidRDefault="004C13CC">
      <w:pPr>
        <w:pStyle w:val="BodyText"/>
        <w:rPr>
          <w:i/>
        </w:rPr>
      </w:pPr>
    </w:p>
    <w:p w14:paraId="63A50471" w14:textId="77777777" w:rsidR="004C13CC" w:rsidRDefault="004C13CC">
      <w:pPr>
        <w:pStyle w:val="BodyText"/>
        <w:rPr>
          <w:i/>
        </w:rPr>
      </w:pPr>
    </w:p>
    <w:p w14:paraId="4CA850E5" w14:textId="77777777" w:rsidR="004C13CC" w:rsidRDefault="004C13CC">
      <w:pPr>
        <w:pStyle w:val="BodyText"/>
        <w:rPr>
          <w:i/>
        </w:rPr>
      </w:pPr>
    </w:p>
    <w:p w14:paraId="703445F8" w14:textId="77777777" w:rsidR="004C13CC" w:rsidRDefault="004C13CC">
      <w:pPr>
        <w:pStyle w:val="BodyText"/>
        <w:rPr>
          <w:i/>
        </w:rPr>
      </w:pPr>
    </w:p>
    <w:p w14:paraId="206D20B3" w14:textId="77777777" w:rsidR="004C13CC" w:rsidRDefault="004C13CC">
      <w:pPr>
        <w:pStyle w:val="BodyText"/>
        <w:rPr>
          <w:i/>
        </w:rPr>
      </w:pPr>
    </w:p>
    <w:p w14:paraId="158C3232" w14:textId="77777777" w:rsidR="004C13CC" w:rsidRDefault="004C13CC">
      <w:pPr>
        <w:pStyle w:val="BodyText"/>
        <w:rPr>
          <w:i/>
        </w:rPr>
      </w:pPr>
    </w:p>
    <w:p w14:paraId="3E6E605C" w14:textId="77777777" w:rsidR="004C13CC" w:rsidRDefault="004C13CC">
      <w:pPr>
        <w:pStyle w:val="BodyText"/>
        <w:rPr>
          <w:i/>
        </w:rPr>
      </w:pPr>
    </w:p>
    <w:p w14:paraId="2B738C1B" w14:textId="77777777" w:rsidR="004C13CC" w:rsidRDefault="004C13CC">
      <w:pPr>
        <w:pStyle w:val="BodyText"/>
        <w:rPr>
          <w:i/>
        </w:rPr>
      </w:pPr>
    </w:p>
    <w:p w14:paraId="0AD2A3C1" w14:textId="77777777" w:rsidR="004C13CC" w:rsidRDefault="004C13CC">
      <w:pPr>
        <w:pStyle w:val="BodyText"/>
        <w:rPr>
          <w:i/>
        </w:rPr>
      </w:pPr>
    </w:p>
    <w:p w14:paraId="4DE0E294" w14:textId="77777777" w:rsidR="004C13CC" w:rsidRDefault="004C13CC">
      <w:pPr>
        <w:pStyle w:val="BodyText"/>
        <w:rPr>
          <w:i/>
        </w:rPr>
      </w:pPr>
    </w:p>
    <w:p w14:paraId="47611BD6" w14:textId="77777777" w:rsidR="004C13CC" w:rsidRDefault="004C13CC">
      <w:pPr>
        <w:pStyle w:val="BodyText"/>
        <w:spacing w:before="7"/>
        <w:rPr>
          <w:i/>
          <w:sz w:val="18"/>
        </w:rPr>
      </w:pPr>
    </w:p>
    <w:p w14:paraId="7375B2F0" w14:textId="77777777" w:rsidR="004C13CC" w:rsidRDefault="00172988">
      <w:pPr>
        <w:spacing w:before="91"/>
        <w:ind w:right="111"/>
        <w:jc w:val="right"/>
        <w:rPr>
          <w:b/>
          <w:sz w:val="28"/>
        </w:rPr>
      </w:pPr>
      <w:r>
        <w:pict w14:anchorId="75F2ADA2">
          <v:line id="_x0000_s1059" style="position:absolute;left:0;text-align:left;z-index:251651072;mso-position-horizontal-relative:page" from="480pt,51.5pt" to="480pt,74.8pt" strokecolor="#0062a4" strokeweight=".08675mm">
            <w10:wrap anchorx="page"/>
          </v:line>
        </w:pict>
      </w:r>
      <w:r>
        <w:rPr>
          <w:b/>
          <w:color w:val="FFFFFF"/>
          <w:sz w:val="28"/>
        </w:rPr>
        <w:t>Version 1.0</w:t>
      </w:r>
    </w:p>
    <w:p w14:paraId="055E84FF" w14:textId="77777777" w:rsidR="004C13CC" w:rsidRDefault="00172988">
      <w:pPr>
        <w:pStyle w:val="BodyText"/>
        <w:spacing w:before="8"/>
        <w:rPr>
          <w:b/>
          <w:sz w:val="25"/>
        </w:rPr>
      </w:pPr>
      <w:r>
        <w:pict w14:anchorId="79FC26CB">
          <v:group id="_x0000_s1054" style="position:absolute;margin-left:396.95pt;margin-top:16.75pt;width:73.15pt;height:42.15pt;z-index:-251654144;mso-wrap-distance-left:0;mso-wrap-distance-right:0;mso-position-horizontal-relative:page" coordorigin="7939,335" coordsize="1463,843">
            <v:shape id="_x0000_s1058" type="#_x0000_t75" style="position:absolute;left:9209;top:617;width:193;height:184">
              <v:imagedata r:id="rId14" o:title=""/>
            </v:shape>
            <v:shape id="_x0000_s1057" style="position:absolute;left:7938;top:334;width:793;height:843" coordorigin="7939,335" coordsize="793,843" o:spt="100" adj="0,,0" path="m8731,335r-792,l8072,617r271,l8343,801r-183,l8333,1177,8510,806r-44,l8427,799r-31,-20l8375,749r-8,-37l8375,671r21,-31l8427,620r39,-8l8601,612,8731,335xm8515,796r-12,6l8490,805r-13,1l8466,806r44,l8515,796xm8293,617r-14,l8190,801r103,l8293,617xm8663,662r-50,l8613,801r50,l8663,662xm8466,662r-18,4l8434,676r-9,15l8421,712r4,17l8434,743r14,10l8466,756r13,-1l8491,752r11,-6l8510,736r32,l8569,682r-59,l8502,672r-11,-6l8479,663r-13,-1xm8542,736r-32,l8535,751r7,-15xm8219,617r-93,l8175,717r44,-100xm8601,612r-135,l8491,615r24,9l8537,638r17,19l8510,682r59,l8579,662r138,l8717,617r-118,l8601,612xe" fillcolor="#0062a4" stroked="f">
              <v:stroke joinstyle="round"/>
              <v:formulas/>
              <v:path arrowok="t" o:connecttype="segments"/>
            </v:shape>
            <v:shape id="_x0000_s1056" type="#_x0000_t75" style="position:absolute;left:8721;top:612;width:463;height:194">
              <v:imagedata r:id="rId15" o:title=""/>
            </v:shape>
            <v:shape id="_x0000_s1055" type="#_x0000_t75" style="position:absolute;left:8608;top:875;width:759;height:209">
              <v:imagedata r:id="rId16" o:title=""/>
            </v:shape>
            <w10:wrap type="topAndBottom" anchorx="page"/>
          </v:group>
        </w:pict>
      </w:r>
      <w:r>
        <w:rPr>
          <w:noProof/>
        </w:rPr>
        <w:drawing>
          <wp:anchor distT="0" distB="0" distL="0" distR="0" simplePos="0" relativeHeight="251654144" behindDoc="1" locked="0" layoutInCell="1" allowOverlap="1" wp14:anchorId="59693F31" wp14:editId="35AA27F9">
            <wp:simplePos x="0" y="0"/>
            <wp:positionH relativeFrom="page">
              <wp:posOffset>6216725</wp:posOffset>
            </wp:positionH>
            <wp:positionV relativeFrom="paragraph">
              <wp:posOffset>388918</wp:posOffset>
            </wp:positionV>
            <wp:extent cx="636780" cy="309562"/>
            <wp:effectExtent l="0" t="0" r="0" b="0"/>
            <wp:wrapTopAndBottom/>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17" cstate="print"/>
                    <a:stretch>
                      <a:fillRect/>
                    </a:stretch>
                  </pic:blipFill>
                  <pic:spPr>
                    <a:xfrm>
                      <a:off x="0" y="0"/>
                      <a:ext cx="636780" cy="309562"/>
                    </a:xfrm>
                    <a:prstGeom prst="rect">
                      <a:avLst/>
                    </a:prstGeom>
                  </pic:spPr>
                </pic:pic>
              </a:graphicData>
            </a:graphic>
          </wp:anchor>
        </w:drawing>
      </w:r>
    </w:p>
    <w:p w14:paraId="1620DC04" w14:textId="77777777" w:rsidR="004C13CC" w:rsidRDefault="004C13CC">
      <w:pPr>
        <w:rPr>
          <w:sz w:val="25"/>
        </w:rPr>
        <w:sectPr w:rsidR="004C13CC">
          <w:type w:val="continuous"/>
          <w:pgSz w:w="11910" w:h="16850"/>
          <w:pgMar w:top="560" w:right="600" w:bottom="280" w:left="1000" w:header="720" w:footer="720" w:gutter="0"/>
          <w:cols w:space="720"/>
        </w:sectPr>
      </w:pPr>
    </w:p>
    <w:p w14:paraId="05A553D5" w14:textId="77777777" w:rsidR="004C13CC" w:rsidRDefault="004C13CC">
      <w:pPr>
        <w:pStyle w:val="BodyText"/>
        <w:rPr>
          <w:b/>
        </w:rPr>
      </w:pPr>
    </w:p>
    <w:p w14:paraId="328DC5B5" w14:textId="77777777" w:rsidR="004C13CC" w:rsidRDefault="004C13CC">
      <w:pPr>
        <w:pStyle w:val="BodyText"/>
        <w:rPr>
          <w:b/>
        </w:rPr>
      </w:pPr>
    </w:p>
    <w:p w14:paraId="03E6747E" w14:textId="77777777" w:rsidR="004C13CC" w:rsidRDefault="004C13CC">
      <w:pPr>
        <w:pStyle w:val="BodyText"/>
        <w:rPr>
          <w:b/>
        </w:rPr>
      </w:pPr>
    </w:p>
    <w:p w14:paraId="3B0FC10B" w14:textId="77777777" w:rsidR="004C13CC" w:rsidRDefault="004C13CC">
      <w:pPr>
        <w:pStyle w:val="BodyText"/>
        <w:spacing w:before="6"/>
        <w:rPr>
          <w:b/>
          <w:sz w:val="26"/>
        </w:rPr>
      </w:pPr>
    </w:p>
    <w:p w14:paraId="666D9078" w14:textId="77777777" w:rsidR="004C13CC" w:rsidRDefault="00172988">
      <w:pPr>
        <w:spacing w:before="94"/>
        <w:ind w:left="132"/>
        <w:rPr>
          <w:b/>
          <w:sz w:val="18"/>
        </w:rPr>
      </w:pPr>
      <w:r>
        <w:rPr>
          <w:b/>
          <w:color w:val="363534"/>
          <w:sz w:val="18"/>
        </w:rPr>
        <w:t>Photo credit</w:t>
      </w:r>
    </w:p>
    <w:p w14:paraId="144C44C1" w14:textId="77777777" w:rsidR="004C13CC" w:rsidRDefault="00172988">
      <w:pPr>
        <w:spacing w:before="52"/>
        <w:ind w:left="132"/>
        <w:rPr>
          <w:sz w:val="18"/>
        </w:rPr>
      </w:pPr>
      <w:r>
        <w:rPr>
          <w:color w:val="363534"/>
          <w:sz w:val="18"/>
        </w:rPr>
        <w:t>Cover photos: Stephen Smith - DELWP</w:t>
      </w:r>
    </w:p>
    <w:p w14:paraId="4CF66EF0" w14:textId="77777777" w:rsidR="004C13CC" w:rsidRDefault="004C13CC">
      <w:pPr>
        <w:pStyle w:val="BodyText"/>
      </w:pPr>
    </w:p>
    <w:p w14:paraId="250ACA53" w14:textId="77777777" w:rsidR="004C13CC" w:rsidRDefault="004C13CC">
      <w:pPr>
        <w:pStyle w:val="BodyText"/>
      </w:pPr>
    </w:p>
    <w:p w14:paraId="2A00A387" w14:textId="77777777" w:rsidR="004C13CC" w:rsidRDefault="004C13CC">
      <w:pPr>
        <w:pStyle w:val="BodyText"/>
      </w:pPr>
    </w:p>
    <w:p w14:paraId="758E2F8E" w14:textId="77777777" w:rsidR="004C13CC" w:rsidRDefault="004C13CC">
      <w:pPr>
        <w:pStyle w:val="BodyText"/>
      </w:pPr>
    </w:p>
    <w:p w14:paraId="6AC35FA8" w14:textId="77777777" w:rsidR="004C13CC" w:rsidRDefault="004C13CC">
      <w:pPr>
        <w:pStyle w:val="BodyText"/>
      </w:pPr>
    </w:p>
    <w:p w14:paraId="6439A0A6" w14:textId="77777777" w:rsidR="004C13CC" w:rsidRDefault="004C13CC">
      <w:pPr>
        <w:pStyle w:val="BodyText"/>
      </w:pPr>
    </w:p>
    <w:p w14:paraId="11D4DA5F" w14:textId="77777777" w:rsidR="004C13CC" w:rsidRDefault="004C13CC">
      <w:pPr>
        <w:pStyle w:val="BodyText"/>
      </w:pPr>
    </w:p>
    <w:p w14:paraId="2DCA2EBA" w14:textId="77777777" w:rsidR="004C13CC" w:rsidRDefault="004C13CC">
      <w:pPr>
        <w:pStyle w:val="BodyText"/>
      </w:pPr>
    </w:p>
    <w:p w14:paraId="406F6299" w14:textId="77777777" w:rsidR="004C13CC" w:rsidRDefault="004C13CC">
      <w:pPr>
        <w:pStyle w:val="BodyText"/>
      </w:pPr>
    </w:p>
    <w:p w14:paraId="0C2656EF" w14:textId="77777777" w:rsidR="004C13CC" w:rsidRDefault="004C13CC">
      <w:pPr>
        <w:pStyle w:val="BodyText"/>
      </w:pPr>
    </w:p>
    <w:p w14:paraId="35E1D003" w14:textId="77777777" w:rsidR="004C13CC" w:rsidRDefault="004C13CC">
      <w:pPr>
        <w:pStyle w:val="BodyText"/>
      </w:pPr>
    </w:p>
    <w:p w14:paraId="32F5DDFB" w14:textId="77777777" w:rsidR="004C13CC" w:rsidRDefault="004C13CC">
      <w:pPr>
        <w:pStyle w:val="BodyText"/>
      </w:pPr>
    </w:p>
    <w:p w14:paraId="1D51A653" w14:textId="77777777" w:rsidR="004C13CC" w:rsidRDefault="004C13CC">
      <w:pPr>
        <w:pStyle w:val="BodyText"/>
      </w:pPr>
    </w:p>
    <w:p w14:paraId="60668435" w14:textId="77777777" w:rsidR="004C13CC" w:rsidRDefault="004C13CC">
      <w:pPr>
        <w:pStyle w:val="BodyText"/>
      </w:pPr>
    </w:p>
    <w:p w14:paraId="57EADF16" w14:textId="77777777" w:rsidR="004C13CC" w:rsidRDefault="004C13CC">
      <w:pPr>
        <w:pStyle w:val="BodyText"/>
      </w:pPr>
    </w:p>
    <w:p w14:paraId="687D362B" w14:textId="77777777" w:rsidR="004C13CC" w:rsidRDefault="004C13CC">
      <w:pPr>
        <w:pStyle w:val="BodyText"/>
      </w:pPr>
    </w:p>
    <w:p w14:paraId="2693EE08" w14:textId="77777777" w:rsidR="004C13CC" w:rsidRDefault="004C13CC">
      <w:pPr>
        <w:pStyle w:val="BodyText"/>
      </w:pPr>
    </w:p>
    <w:p w14:paraId="141F7DA7" w14:textId="77777777" w:rsidR="004C13CC" w:rsidRDefault="004C13CC">
      <w:pPr>
        <w:pStyle w:val="BodyText"/>
      </w:pPr>
    </w:p>
    <w:p w14:paraId="172433DB" w14:textId="77777777" w:rsidR="004C13CC" w:rsidRDefault="004C13CC">
      <w:pPr>
        <w:pStyle w:val="BodyText"/>
      </w:pPr>
    </w:p>
    <w:p w14:paraId="62E61746" w14:textId="77777777" w:rsidR="004C13CC" w:rsidRDefault="004C13CC">
      <w:pPr>
        <w:pStyle w:val="BodyText"/>
      </w:pPr>
    </w:p>
    <w:p w14:paraId="3017B38B" w14:textId="77777777" w:rsidR="004C13CC" w:rsidRDefault="004C13CC">
      <w:pPr>
        <w:pStyle w:val="BodyText"/>
      </w:pPr>
    </w:p>
    <w:p w14:paraId="184FB08B" w14:textId="77777777" w:rsidR="004C13CC" w:rsidRDefault="004C13CC">
      <w:pPr>
        <w:pStyle w:val="BodyText"/>
      </w:pPr>
    </w:p>
    <w:p w14:paraId="44347E31" w14:textId="77777777" w:rsidR="004C13CC" w:rsidRDefault="004C13CC">
      <w:pPr>
        <w:pStyle w:val="BodyText"/>
      </w:pPr>
    </w:p>
    <w:p w14:paraId="2CD9F265" w14:textId="77777777" w:rsidR="004C13CC" w:rsidRDefault="004C13CC">
      <w:pPr>
        <w:pStyle w:val="BodyText"/>
      </w:pPr>
    </w:p>
    <w:p w14:paraId="4034E94E" w14:textId="77777777" w:rsidR="004C13CC" w:rsidRDefault="004C13CC">
      <w:pPr>
        <w:pStyle w:val="BodyText"/>
      </w:pPr>
    </w:p>
    <w:p w14:paraId="48E71C4B" w14:textId="77777777" w:rsidR="004C13CC" w:rsidRDefault="004C13CC">
      <w:pPr>
        <w:pStyle w:val="BodyText"/>
      </w:pPr>
    </w:p>
    <w:p w14:paraId="6535439C" w14:textId="77777777" w:rsidR="004C13CC" w:rsidRDefault="004C13CC">
      <w:pPr>
        <w:pStyle w:val="BodyText"/>
      </w:pPr>
    </w:p>
    <w:p w14:paraId="476F93C2" w14:textId="77777777" w:rsidR="004C13CC" w:rsidRDefault="004C13CC">
      <w:pPr>
        <w:pStyle w:val="BodyText"/>
      </w:pPr>
    </w:p>
    <w:p w14:paraId="1E845C62" w14:textId="77777777" w:rsidR="004C13CC" w:rsidRDefault="004C13CC">
      <w:pPr>
        <w:pStyle w:val="BodyText"/>
      </w:pPr>
    </w:p>
    <w:p w14:paraId="56D8EC73" w14:textId="77777777" w:rsidR="004C13CC" w:rsidRDefault="004C13CC">
      <w:pPr>
        <w:pStyle w:val="BodyText"/>
      </w:pPr>
    </w:p>
    <w:p w14:paraId="5AF3D13E" w14:textId="77777777" w:rsidR="004C13CC" w:rsidRDefault="004C13CC">
      <w:pPr>
        <w:pStyle w:val="BodyText"/>
      </w:pPr>
    </w:p>
    <w:p w14:paraId="56AF0CB7" w14:textId="77777777" w:rsidR="004C13CC" w:rsidRDefault="004C13CC">
      <w:pPr>
        <w:pStyle w:val="BodyText"/>
      </w:pPr>
    </w:p>
    <w:p w14:paraId="1487B67A" w14:textId="77777777" w:rsidR="004C13CC" w:rsidRDefault="004C13CC">
      <w:pPr>
        <w:pStyle w:val="BodyText"/>
      </w:pPr>
    </w:p>
    <w:p w14:paraId="357032AC" w14:textId="77777777" w:rsidR="004C13CC" w:rsidRDefault="004C13CC">
      <w:pPr>
        <w:pStyle w:val="BodyText"/>
      </w:pPr>
    </w:p>
    <w:p w14:paraId="2C54CDD9" w14:textId="77777777" w:rsidR="004C13CC" w:rsidRDefault="004C13CC">
      <w:pPr>
        <w:pStyle w:val="BodyText"/>
      </w:pPr>
    </w:p>
    <w:p w14:paraId="4C69BDBF" w14:textId="77777777" w:rsidR="004C13CC" w:rsidRDefault="004C13CC">
      <w:pPr>
        <w:pStyle w:val="BodyText"/>
      </w:pPr>
    </w:p>
    <w:p w14:paraId="0FA11FE8" w14:textId="77777777" w:rsidR="004C13CC" w:rsidRDefault="00172988">
      <w:pPr>
        <w:spacing w:before="140"/>
        <w:ind w:left="132"/>
        <w:rPr>
          <w:sz w:val="16"/>
        </w:rPr>
      </w:pPr>
      <w:r>
        <w:rPr>
          <w:color w:val="363534"/>
          <w:sz w:val="16"/>
        </w:rPr>
        <w:t>© The State of Victoria Department of Environment, Land, Water and Planning 2019</w:t>
      </w:r>
    </w:p>
    <w:p w14:paraId="3351C0C1" w14:textId="77777777" w:rsidR="004C13CC" w:rsidRDefault="00172988">
      <w:pPr>
        <w:spacing w:before="58"/>
        <w:ind w:left="1364" w:right="655"/>
        <w:rPr>
          <w:sz w:val="16"/>
        </w:rPr>
      </w:pPr>
      <w:r>
        <w:pict w14:anchorId="5BCC47E2">
          <v:group id="_x0000_s1048" style="position:absolute;left:0;text-align:left;margin-left:56.95pt;margin-top:2.8pt;width:51.1pt;height:17.7pt;z-index:251652096;mso-position-horizontal-relative:page" coordorigin="1139,56" coordsize="1022,354">
            <v:rect id="_x0000_s1053" style="position:absolute;left:1144;top:61;width:1012;height:344" fillcolor="#abb1ac" stroked="f"/>
            <v:shape id="_x0000_s1052" style="position:absolute;left:1139;top:56;width:1022;height:354" coordorigin="1139,56" coordsize="1022,354" o:spt="100" adj="0,,0" path="m2156,56r-1007,l1139,66r,344l2161,410r,-25l1315,385r-40,-5l1238,364r-30,-25l1184,306r-35,l1149,71r5,-5l2161,66r-5,-10xm2161,66r-10,l2156,71r,235l1450,306r-25,33l1394,364r-37,16l1315,385r846,l2161,66xe" fillcolor="#010101" stroked="f">
              <v:stroke joinstyle="round"/>
              <v:formulas/>
              <v:path arrowok="t" o:connecttype="segments"/>
            </v:shape>
            <v:shape id="_x0000_s1051" style="position:absolute;left:1740;top:335;width:106;height:55" coordorigin="1740,335" coordsize="106,55" o:spt="100" adj="0,,0" path="m1790,365r-5,l1785,360r-5,l1785,355r,-10l1785,340r-5,-5l1775,335r,10l1775,355r,10l1775,380r-20,l1755,365r20,l1775,355r-20,l1755,345r20,l1775,335r-35,l1740,390r40,l1780,385r5,l1785,380r5,l1790,365t56,-30l1830,335r-10,20l1805,335r-15,l1810,370r,20l1825,390r,-20l1834,355r12,-20e" stroked="f">
              <v:stroke joinstyle="round"/>
              <v:formulas/>
              <v:path arrowok="t" o:connecttype="segments"/>
            </v:shape>
            <v:shape id="_x0000_s1050" type="#_x0000_t75" style="position:absolute;left:1184;top:91;width:266;height:265">
              <v:imagedata r:id="rId18" o:title=""/>
            </v:shape>
            <v:shape id="_x0000_s1049" type="#_x0000_t75" style="position:absolute;left:1690;top:86;width:201;height:195">
              <v:imagedata r:id="rId19" o:title=""/>
            </v:shape>
            <w10:wrap anchorx="page"/>
          </v:group>
        </w:pict>
      </w:r>
      <w:r>
        <w:rPr>
          <w:color w:val="363534"/>
          <w:sz w:val="16"/>
        </w:rPr>
        <w:t>This work is licensed under a Creative Commons Attribution 4.0 International licence. You are free to re-use the work under that licence, on the condition that you credit the State of Victoria as author. The licence does not apply to any images, photograph</w:t>
      </w:r>
      <w:r>
        <w:rPr>
          <w:color w:val="363534"/>
          <w:sz w:val="16"/>
        </w:rPr>
        <w:t>s or branding, including the Victorian Coat of Arms, the Victorian Government logo and the</w:t>
      </w:r>
    </w:p>
    <w:p w14:paraId="625C6BCD" w14:textId="77777777" w:rsidR="004C13CC" w:rsidRDefault="00172988">
      <w:pPr>
        <w:spacing w:before="1"/>
        <w:ind w:left="132" w:right="2661"/>
        <w:rPr>
          <w:sz w:val="16"/>
        </w:rPr>
      </w:pPr>
      <w:r>
        <w:rPr>
          <w:color w:val="363534"/>
          <w:sz w:val="16"/>
        </w:rPr>
        <w:t xml:space="preserve">Department of Environment, Land, Water and Planning (DELWP) logo. To view a copy of this licence, visit </w:t>
      </w:r>
      <w:hyperlink r:id="rId20">
        <w:r>
          <w:rPr>
            <w:color w:val="363534"/>
            <w:sz w:val="16"/>
          </w:rPr>
          <w:t>http://creativecommons.org/licenses/by/4.0/</w:t>
        </w:r>
      </w:hyperlink>
    </w:p>
    <w:p w14:paraId="0EA08073" w14:textId="77777777" w:rsidR="004C13CC" w:rsidRDefault="004C13CC">
      <w:pPr>
        <w:pStyle w:val="BodyText"/>
        <w:spacing w:before="11"/>
        <w:rPr>
          <w:sz w:val="14"/>
        </w:rPr>
      </w:pPr>
    </w:p>
    <w:p w14:paraId="3E6C819C" w14:textId="77777777" w:rsidR="004C13CC" w:rsidRDefault="00172988">
      <w:pPr>
        <w:ind w:left="132"/>
        <w:rPr>
          <w:sz w:val="16"/>
        </w:rPr>
      </w:pPr>
      <w:r>
        <w:rPr>
          <w:sz w:val="16"/>
        </w:rPr>
        <w:t>ISBN 978-1-76077-268-0 (pdf/online/MS word)</w:t>
      </w:r>
    </w:p>
    <w:p w14:paraId="63B52299" w14:textId="77777777" w:rsidR="004C13CC" w:rsidRDefault="004C13CC">
      <w:pPr>
        <w:pStyle w:val="BodyText"/>
        <w:spacing w:before="8"/>
        <w:rPr>
          <w:sz w:val="14"/>
        </w:rPr>
      </w:pPr>
    </w:p>
    <w:p w14:paraId="36FD3B1F" w14:textId="77777777" w:rsidR="004C13CC" w:rsidRDefault="00172988">
      <w:pPr>
        <w:ind w:left="132"/>
        <w:rPr>
          <w:b/>
          <w:sz w:val="16"/>
        </w:rPr>
      </w:pPr>
      <w:r>
        <w:rPr>
          <w:b/>
          <w:color w:val="363534"/>
          <w:sz w:val="16"/>
        </w:rPr>
        <w:t>Disclaimer</w:t>
      </w:r>
    </w:p>
    <w:p w14:paraId="2BD1F18D" w14:textId="77777777" w:rsidR="004C13CC" w:rsidRDefault="00172988">
      <w:pPr>
        <w:spacing w:before="20"/>
        <w:ind w:left="132" w:right="623"/>
        <w:rPr>
          <w:sz w:val="16"/>
        </w:rPr>
      </w:pPr>
      <w:r>
        <w:rPr>
          <w:color w:val="363534"/>
          <w:sz w:val="16"/>
        </w:rPr>
        <w:t xml:space="preserve">This publication may be of assistance to </w:t>
      </w:r>
      <w:proofErr w:type="gramStart"/>
      <w:r>
        <w:rPr>
          <w:color w:val="363534"/>
          <w:sz w:val="16"/>
        </w:rPr>
        <w:t>you</w:t>
      </w:r>
      <w:proofErr w:type="gramEnd"/>
      <w:r>
        <w:rPr>
          <w:color w:val="363534"/>
          <w:sz w:val="16"/>
        </w:rPr>
        <w:t xml:space="preserve"> but the State of Victoria and its employees do not guarantee that the publication is without flaw of any kind or is wholly appropriate for your particular purposes and therefore disclaims all liability for any e</w:t>
      </w:r>
      <w:r>
        <w:rPr>
          <w:color w:val="363534"/>
          <w:sz w:val="16"/>
        </w:rPr>
        <w:t>rror, loss or other consequence which may arise from you relying on any information in this publication.</w:t>
      </w:r>
    </w:p>
    <w:p w14:paraId="302C672B" w14:textId="77777777" w:rsidR="004C13CC" w:rsidRDefault="004C13CC">
      <w:pPr>
        <w:pStyle w:val="BodyText"/>
        <w:rPr>
          <w:sz w:val="16"/>
        </w:rPr>
      </w:pPr>
    </w:p>
    <w:p w14:paraId="327EB842" w14:textId="77777777" w:rsidR="004C13CC" w:rsidRDefault="00172988">
      <w:pPr>
        <w:ind w:left="132"/>
        <w:rPr>
          <w:b/>
          <w:sz w:val="24"/>
        </w:rPr>
      </w:pPr>
      <w:r>
        <w:rPr>
          <w:b/>
          <w:color w:val="363534"/>
          <w:sz w:val="24"/>
        </w:rPr>
        <w:t>Accessibility</w:t>
      </w:r>
    </w:p>
    <w:p w14:paraId="426F9B6F" w14:textId="77777777" w:rsidR="004C13CC" w:rsidRDefault="00172988">
      <w:pPr>
        <w:pStyle w:val="Heading3"/>
        <w:spacing w:line="261" w:lineRule="auto"/>
      </w:pPr>
      <w:r>
        <w:rPr>
          <w:color w:val="363534"/>
        </w:rPr>
        <w:t>If you would like to receive this publication in an alternative format, please telephone the DELWP Customer Service Centre on 136186, em</w:t>
      </w:r>
      <w:r>
        <w:rPr>
          <w:color w:val="363534"/>
        </w:rPr>
        <w:t xml:space="preserve">ail </w:t>
      </w:r>
      <w:hyperlink r:id="rId21">
        <w:r>
          <w:rPr>
            <w:color w:val="363534"/>
          </w:rPr>
          <w:t>customer.service@delwp.vic.gov.au</w:t>
        </w:r>
      </w:hyperlink>
      <w:r>
        <w:rPr>
          <w:color w:val="363534"/>
        </w:rPr>
        <w:t xml:space="preserve"> or via the National Relay Service on 133 677 </w:t>
      </w:r>
      <w:hyperlink r:id="rId22">
        <w:r>
          <w:rPr>
            <w:color w:val="363534"/>
          </w:rPr>
          <w:t>www.relayservice.com.au</w:t>
        </w:r>
      </w:hyperlink>
      <w:r>
        <w:rPr>
          <w:color w:val="363534"/>
        </w:rPr>
        <w:t>. This document is also available on th</w:t>
      </w:r>
      <w:r>
        <w:rPr>
          <w:color w:val="363534"/>
        </w:rPr>
        <w:t xml:space="preserve">e internet at </w:t>
      </w:r>
      <w:hyperlink r:id="rId23">
        <w:r>
          <w:rPr>
            <w:color w:val="363534"/>
          </w:rPr>
          <w:t>www.delwp.vic.gov.au</w:t>
        </w:r>
      </w:hyperlink>
      <w:r>
        <w:rPr>
          <w:color w:val="363534"/>
        </w:rPr>
        <w:t>.</w:t>
      </w:r>
    </w:p>
    <w:p w14:paraId="4EAADAE6" w14:textId="77777777" w:rsidR="004C13CC" w:rsidRDefault="004C13CC">
      <w:pPr>
        <w:spacing w:line="261" w:lineRule="auto"/>
        <w:sectPr w:rsidR="004C13CC">
          <w:pgSz w:w="11910" w:h="16850"/>
          <w:pgMar w:top="1600" w:right="600" w:bottom="280" w:left="1000" w:header="720" w:footer="720" w:gutter="0"/>
          <w:cols w:space="720"/>
        </w:sectPr>
      </w:pPr>
    </w:p>
    <w:p w14:paraId="0B9C80C6" w14:textId="77777777" w:rsidR="004C13CC" w:rsidRDefault="00172988">
      <w:pPr>
        <w:spacing w:before="61"/>
        <w:ind w:left="132"/>
        <w:rPr>
          <w:b/>
          <w:sz w:val="40"/>
        </w:rPr>
      </w:pPr>
      <w:r>
        <w:rPr>
          <w:b/>
          <w:color w:val="00B1A9"/>
          <w:sz w:val="40"/>
        </w:rPr>
        <w:lastRenderedPageBreak/>
        <w:t>Contents</w:t>
      </w:r>
    </w:p>
    <w:p w14:paraId="0E04EFE5" w14:textId="77777777" w:rsidR="004C13CC" w:rsidRDefault="004C13CC">
      <w:pPr>
        <w:pStyle w:val="BodyText"/>
        <w:rPr>
          <w:b/>
        </w:rPr>
      </w:pPr>
    </w:p>
    <w:p w14:paraId="6E73CE00" w14:textId="77777777" w:rsidR="004C13CC" w:rsidRDefault="004C13CC">
      <w:pPr>
        <w:pStyle w:val="BodyText"/>
        <w:rPr>
          <w:b/>
        </w:rPr>
      </w:pPr>
    </w:p>
    <w:p w14:paraId="6BB2BD79" w14:textId="77777777" w:rsidR="004C13CC" w:rsidRDefault="004C13CC">
      <w:pPr>
        <w:pStyle w:val="BodyText"/>
        <w:rPr>
          <w:b/>
        </w:rPr>
      </w:pPr>
    </w:p>
    <w:p w14:paraId="431BC551" w14:textId="77777777" w:rsidR="004C13CC" w:rsidRDefault="004C13CC">
      <w:pPr>
        <w:pStyle w:val="BodyText"/>
        <w:spacing w:before="8"/>
        <w:rPr>
          <w:b/>
          <w:sz w:val="15"/>
        </w:rPr>
      </w:pPr>
    </w:p>
    <w:sdt>
      <w:sdtPr>
        <w:id w:val="1173232220"/>
        <w:docPartObj>
          <w:docPartGallery w:val="Table of Contents"/>
          <w:docPartUnique/>
        </w:docPartObj>
      </w:sdtPr>
      <w:sdtEndPr/>
      <w:sdtContent>
        <w:p w14:paraId="1B6D7FBB" w14:textId="77777777" w:rsidR="004C13CC" w:rsidRDefault="00172988">
          <w:pPr>
            <w:pStyle w:val="TOC1"/>
            <w:tabs>
              <w:tab w:val="right" w:leader="dot" w:pos="9716"/>
            </w:tabs>
            <w:spacing w:before="92"/>
          </w:pPr>
          <w:hyperlink w:anchor="_bookmark0" w:history="1">
            <w:r>
              <w:rPr>
                <w:color w:val="00B1A9"/>
              </w:rPr>
              <w:t>Executive</w:t>
            </w:r>
            <w:r>
              <w:rPr>
                <w:color w:val="00B1A9"/>
                <w:spacing w:val="-1"/>
              </w:rPr>
              <w:t xml:space="preserve"> </w:t>
            </w:r>
            <w:r>
              <w:rPr>
                <w:color w:val="00B1A9"/>
              </w:rPr>
              <w:t>Summary</w:t>
            </w:r>
            <w:r>
              <w:rPr>
                <w:color w:val="00B1A9"/>
              </w:rPr>
              <w:tab/>
              <w:t>2</w:t>
            </w:r>
          </w:hyperlink>
        </w:p>
        <w:p w14:paraId="52C9F177" w14:textId="77777777" w:rsidR="004C13CC" w:rsidRDefault="00172988">
          <w:pPr>
            <w:pStyle w:val="TOC2"/>
            <w:tabs>
              <w:tab w:val="right" w:leader="dot" w:pos="9718"/>
            </w:tabs>
            <w:spacing w:before="129"/>
          </w:pPr>
          <w:hyperlink w:anchor="_bookmark1" w:history="1">
            <w:r>
              <w:rPr>
                <w:color w:val="363534"/>
              </w:rPr>
              <w:t>Conservation</w:t>
            </w:r>
            <w:r>
              <w:rPr>
                <w:color w:val="363534"/>
                <w:spacing w:val="-1"/>
              </w:rPr>
              <w:t xml:space="preserve"> </w:t>
            </w:r>
            <w:r>
              <w:rPr>
                <w:color w:val="363534"/>
              </w:rPr>
              <w:t>Measures</w:t>
            </w:r>
            <w:r>
              <w:rPr>
                <w:color w:val="363534"/>
              </w:rPr>
              <w:tab/>
              <w:t>2</w:t>
            </w:r>
          </w:hyperlink>
        </w:p>
        <w:p w14:paraId="2841357A" w14:textId="77777777" w:rsidR="004C13CC" w:rsidRDefault="00172988">
          <w:pPr>
            <w:pStyle w:val="TOC2"/>
            <w:tabs>
              <w:tab w:val="right" w:leader="dot" w:pos="9718"/>
            </w:tabs>
          </w:pPr>
          <w:hyperlink w:anchor="_bookmark2" w:history="1">
            <w:r>
              <w:rPr>
                <w:color w:val="363534"/>
              </w:rPr>
              <w:t>Previously</w:t>
            </w:r>
            <w:r>
              <w:rPr>
                <w:color w:val="363534"/>
                <w:spacing w:val="2"/>
              </w:rPr>
              <w:t xml:space="preserve"> </w:t>
            </w:r>
            <w:r>
              <w:rPr>
                <w:color w:val="363534"/>
              </w:rPr>
              <w:t>Announced</w:t>
            </w:r>
            <w:r>
              <w:rPr>
                <w:color w:val="363534"/>
                <w:spacing w:val="4"/>
              </w:rPr>
              <w:t xml:space="preserve"> </w:t>
            </w:r>
            <w:r>
              <w:rPr>
                <w:color w:val="363534"/>
              </w:rPr>
              <w:t>Actions</w:t>
            </w:r>
            <w:r>
              <w:rPr>
                <w:color w:val="363534"/>
              </w:rPr>
              <w:tab/>
              <w:t>2</w:t>
            </w:r>
          </w:hyperlink>
        </w:p>
        <w:p w14:paraId="68AD5B97" w14:textId="77777777" w:rsidR="004C13CC" w:rsidRDefault="00172988">
          <w:pPr>
            <w:pStyle w:val="TOC2"/>
            <w:tabs>
              <w:tab w:val="right" w:leader="dot" w:pos="9718"/>
            </w:tabs>
          </w:pPr>
          <w:hyperlink w:anchor="_bookmark3" w:history="1">
            <w:r>
              <w:rPr>
                <w:color w:val="363534"/>
              </w:rPr>
              <w:t>Other</w:t>
            </w:r>
            <w:r>
              <w:rPr>
                <w:color w:val="363534"/>
                <w:spacing w:val="-3"/>
              </w:rPr>
              <w:t xml:space="preserve"> </w:t>
            </w:r>
            <w:r>
              <w:rPr>
                <w:color w:val="363534"/>
              </w:rPr>
              <w:t>actions</w:t>
            </w:r>
            <w:r>
              <w:rPr>
                <w:color w:val="363534"/>
              </w:rPr>
              <w:tab/>
              <w:t>2</w:t>
            </w:r>
          </w:hyperlink>
        </w:p>
        <w:p w14:paraId="5D9F9AA0" w14:textId="77777777" w:rsidR="004C13CC" w:rsidRDefault="00172988">
          <w:pPr>
            <w:pStyle w:val="TOC1"/>
            <w:tabs>
              <w:tab w:val="right" w:leader="dot" w:pos="9716"/>
            </w:tabs>
          </w:pPr>
          <w:hyperlink w:anchor="_TOC_250018" w:history="1">
            <w:r>
              <w:rPr>
                <w:color w:val="00B1A9"/>
              </w:rPr>
              <w:t>Description</w:t>
            </w:r>
            <w:r>
              <w:rPr>
                <w:color w:val="00B1A9"/>
              </w:rPr>
              <w:tab/>
              <w:t>3</w:t>
            </w:r>
          </w:hyperlink>
        </w:p>
        <w:p w14:paraId="4EFBE61C" w14:textId="77777777" w:rsidR="004C13CC" w:rsidRDefault="00172988">
          <w:pPr>
            <w:pStyle w:val="TOC1"/>
            <w:tabs>
              <w:tab w:val="right" w:leader="dot" w:pos="9716"/>
            </w:tabs>
          </w:pPr>
          <w:hyperlink w:anchor="_TOC_250017" w:history="1">
            <w:r>
              <w:rPr>
                <w:color w:val="00B1A9"/>
              </w:rPr>
              <w:t>Distribution</w:t>
            </w:r>
            <w:r>
              <w:rPr>
                <w:color w:val="00B1A9"/>
              </w:rPr>
              <w:tab/>
              <w:t>3</w:t>
            </w:r>
          </w:hyperlink>
        </w:p>
        <w:p w14:paraId="30B78EEC" w14:textId="77777777" w:rsidR="004C13CC" w:rsidRDefault="00172988">
          <w:pPr>
            <w:pStyle w:val="TOC1"/>
            <w:tabs>
              <w:tab w:val="right" w:leader="dot" w:pos="9716"/>
            </w:tabs>
            <w:spacing w:before="240"/>
          </w:pPr>
          <w:hyperlink w:anchor="_TOC_250016" w:history="1">
            <w:r>
              <w:rPr>
                <w:color w:val="00B1A9"/>
              </w:rPr>
              <w:t>Habitat</w:t>
            </w:r>
            <w:r>
              <w:rPr>
                <w:color w:val="00B1A9"/>
              </w:rPr>
              <w:tab/>
              <w:t>4</w:t>
            </w:r>
          </w:hyperlink>
        </w:p>
        <w:p w14:paraId="0CF2C9E8" w14:textId="77777777" w:rsidR="004C13CC" w:rsidRDefault="00172988">
          <w:pPr>
            <w:pStyle w:val="TOC1"/>
            <w:tabs>
              <w:tab w:val="right" w:leader="dot" w:pos="9716"/>
            </w:tabs>
            <w:spacing w:before="240"/>
          </w:pPr>
          <w:hyperlink w:anchor="_TOC_250015" w:history="1">
            <w:r>
              <w:rPr>
                <w:color w:val="00B1A9"/>
              </w:rPr>
              <w:t>Life history</w:t>
            </w:r>
            <w:r>
              <w:rPr>
                <w:color w:val="00B1A9"/>
                <w:spacing w:val="-7"/>
              </w:rPr>
              <w:t xml:space="preserve"> </w:t>
            </w:r>
            <w:r>
              <w:rPr>
                <w:color w:val="00B1A9"/>
              </w:rPr>
              <w:t>and ecology</w:t>
            </w:r>
            <w:r>
              <w:rPr>
                <w:color w:val="00B1A9"/>
              </w:rPr>
              <w:tab/>
              <w:t>4</w:t>
            </w:r>
          </w:hyperlink>
        </w:p>
        <w:p w14:paraId="59387869" w14:textId="77777777" w:rsidR="004C13CC" w:rsidRDefault="00172988">
          <w:pPr>
            <w:pStyle w:val="TOC1"/>
            <w:tabs>
              <w:tab w:val="right" w:leader="dot" w:pos="9716"/>
            </w:tabs>
            <w:spacing w:before="240"/>
          </w:pPr>
          <w:hyperlink w:anchor="_TOC_250014" w:history="1">
            <w:r>
              <w:rPr>
                <w:color w:val="00B1A9"/>
              </w:rPr>
              <w:t>Conservation</w:t>
            </w:r>
            <w:r>
              <w:rPr>
                <w:color w:val="00B1A9"/>
                <w:spacing w:val="-1"/>
              </w:rPr>
              <w:t xml:space="preserve"> </w:t>
            </w:r>
            <w:r>
              <w:rPr>
                <w:color w:val="00B1A9"/>
              </w:rPr>
              <w:t>status</w:t>
            </w:r>
            <w:r>
              <w:rPr>
                <w:color w:val="00B1A9"/>
              </w:rPr>
              <w:tab/>
              <w:t>5</w:t>
            </w:r>
          </w:hyperlink>
        </w:p>
        <w:p w14:paraId="667037A6" w14:textId="77777777" w:rsidR="004C13CC" w:rsidRDefault="00172988">
          <w:pPr>
            <w:pStyle w:val="TOC2"/>
            <w:tabs>
              <w:tab w:val="right" w:leader="dot" w:pos="9718"/>
            </w:tabs>
            <w:spacing w:before="129"/>
          </w:pPr>
          <w:hyperlink w:anchor="_TOC_250013" w:history="1">
            <w:r>
              <w:rPr>
                <w:color w:val="363534"/>
              </w:rPr>
              <w:t>National</w:t>
            </w:r>
            <w:r>
              <w:rPr>
                <w:color w:val="363534"/>
                <w:spacing w:val="-2"/>
              </w:rPr>
              <w:t xml:space="preserve"> </w:t>
            </w:r>
            <w:r>
              <w:rPr>
                <w:color w:val="363534"/>
              </w:rPr>
              <w:t>conservation status</w:t>
            </w:r>
            <w:r>
              <w:rPr>
                <w:color w:val="363534"/>
              </w:rPr>
              <w:tab/>
              <w:t>5</w:t>
            </w:r>
          </w:hyperlink>
        </w:p>
        <w:p w14:paraId="7A13BD88" w14:textId="77777777" w:rsidR="004C13CC" w:rsidRDefault="00172988">
          <w:pPr>
            <w:pStyle w:val="TOC2"/>
            <w:tabs>
              <w:tab w:val="right" w:leader="dot" w:pos="9718"/>
            </w:tabs>
          </w:pPr>
          <w:hyperlink w:anchor="_TOC_250012" w:history="1">
            <w:r>
              <w:rPr>
                <w:color w:val="363534"/>
              </w:rPr>
              <w:t>Victorian</w:t>
            </w:r>
            <w:r>
              <w:rPr>
                <w:color w:val="363534"/>
                <w:spacing w:val="-2"/>
              </w:rPr>
              <w:t xml:space="preserve"> </w:t>
            </w:r>
            <w:r>
              <w:rPr>
                <w:color w:val="363534"/>
              </w:rPr>
              <w:t>conservation status</w:t>
            </w:r>
            <w:r>
              <w:rPr>
                <w:color w:val="363534"/>
              </w:rPr>
              <w:tab/>
              <w:t>5</w:t>
            </w:r>
          </w:hyperlink>
        </w:p>
        <w:p w14:paraId="625B0FA1" w14:textId="77777777" w:rsidR="004C13CC" w:rsidRDefault="00172988">
          <w:pPr>
            <w:pStyle w:val="TOC1"/>
            <w:tabs>
              <w:tab w:val="right" w:leader="dot" w:pos="9716"/>
            </w:tabs>
          </w:pPr>
          <w:hyperlink w:anchor="_TOC_250011" w:history="1">
            <w:r>
              <w:rPr>
                <w:color w:val="00B1A9"/>
              </w:rPr>
              <w:t>Threats</w:t>
            </w:r>
            <w:r>
              <w:rPr>
                <w:color w:val="00B1A9"/>
              </w:rPr>
              <w:tab/>
              <w:t>5</w:t>
            </w:r>
          </w:hyperlink>
        </w:p>
        <w:p w14:paraId="5A736BD4" w14:textId="77777777" w:rsidR="004C13CC" w:rsidRDefault="00172988">
          <w:pPr>
            <w:pStyle w:val="TOC1"/>
            <w:tabs>
              <w:tab w:val="right" w:leader="dot" w:pos="9716"/>
            </w:tabs>
            <w:spacing w:before="240"/>
          </w:pPr>
          <w:hyperlink w:anchor="_TOC_250010" w:history="1">
            <w:r>
              <w:rPr>
                <w:color w:val="00B1A9"/>
              </w:rPr>
              <w:t>Social and</w:t>
            </w:r>
            <w:r>
              <w:rPr>
                <w:color w:val="00B1A9"/>
                <w:spacing w:val="-3"/>
              </w:rPr>
              <w:t xml:space="preserve"> </w:t>
            </w:r>
            <w:r>
              <w:rPr>
                <w:color w:val="00B1A9"/>
              </w:rPr>
              <w:t>economic</w:t>
            </w:r>
            <w:r>
              <w:rPr>
                <w:color w:val="00B1A9"/>
                <w:spacing w:val="-2"/>
              </w:rPr>
              <w:t xml:space="preserve"> </w:t>
            </w:r>
            <w:r>
              <w:rPr>
                <w:color w:val="00B1A9"/>
              </w:rPr>
              <w:t>issues</w:t>
            </w:r>
            <w:r>
              <w:rPr>
                <w:color w:val="00B1A9"/>
              </w:rPr>
              <w:tab/>
              <w:t>6</w:t>
            </w:r>
          </w:hyperlink>
        </w:p>
        <w:p w14:paraId="18FC83C7" w14:textId="77777777" w:rsidR="004C13CC" w:rsidRDefault="00172988">
          <w:pPr>
            <w:pStyle w:val="TOC2"/>
            <w:tabs>
              <w:tab w:val="right" w:leader="dot" w:pos="9718"/>
            </w:tabs>
            <w:spacing w:before="129"/>
          </w:pPr>
          <w:hyperlink w:anchor="_TOC_250009" w:history="1">
            <w:r>
              <w:rPr>
                <w:color w:val="363534"/>
              </w:rPr>
              <w:t>Timber</w:t>
            </w:r>
            <w:r>
              <w:rPr>
                <w:color w:val="363534"/>
                <w:spacing w:val="-3"/>
              </w:rPr>
              <w:t xml:space="preserve"> </w:t>
            </w:r>
            <w:r>
              <w:rPr>
                <w:color w:val="363534"/>
              </w:rPr>
              <w:t>supply</w:t>
            </w:r>
            <w:r>
              <w:rPr>
                <w:color w:val="363534"/>
              </w:rPr>
              <w:tab/>
              <w:t>6</w:t>
            </w:r>
          </w:hyperlink>
        </w:p>
        <w:p w14:paraId="2A582204" w14:textId="77777777" w:rsidR="004C13CC" w:rsidRDefault="00172988">
          <w:pPr>
            <w:pStyle w:val="TOC2"/>
            <w:tabs>
              <w:tab w:val="right" w:leader="dot" w:pos="9718"/>
            </w:tabs>
          </w:pPr>
          <w:hyperlink w:anchor="_TOC_250008" w:history="1">
            <w:r>
              <w:rPr>
                <w:color w:val="363534"/>
              </w:rPr>
              <w:t>Bushfire risk</w:t>
            </w:r>
            <w:r>
              <w:rPr>
                <w:color w:val="363534"/>
              </w:rPr>
              <w:tab/>
              <w:t>6</w:t>
            </w:r>
          </w:hyperlink>
        </w:p>
        <w:p w14:paraId="121DBA30" w14:textId="77777777" w:rsidR="004C13CC" w:rsidRDefault="00172988">
          <w:pPr>
            <w:pStyle w:val="TOC2"/>
            <w:tabs>
              <w:tab w:val="right" w:leader="dot" w:pos="9718"/>
            </w:tabs>
          </w:pPr>
          <w:hyperlink w:anchor="_TOC_250007" w:history="1">
            <w:r>
              <w:rPr>
                <w:color w:val="363534"/>
              </w:rPr>
              <w:t>Animal</w:t>
            </w:r>
            <w:r>
              <w:rPr>
                <w:color w:val="363534"/>
                <w:spacing w:val="-2"/>
              </w:rPr>
              <w:t xml:space="preserve"> </w:t>
            </w:r>
            <w:r>
              <w:rPr>
                <w:color w:val="363534"/>
              </w:rPr>
              <w:t>welfare</w:t>
            </w:r>
            <w:r>
              <w:rPr>
                <w:color w:val="363534"/>
              </w:rPr>
              <w:tab/>
              <w:t>6</w:t>
            </w:r>
          </w:hyperlink>
        </w:p>
        <w:p w14:paraId="197C88E6" w14:textId="77777777" w:rsidR="004C13CC" w:rsidRDefault="00172988">
          <w:pPr>
            <w:pStyle w:val="TOC1"/>
            <w:tabs>
              <w:tab w:val="right" w:leader="dot" w:pos="9716"/>
            </w:tabs>
            <w:spacing w:before="242"/>
          </w:pPr>
          <w:hyperlink w:anchor="_TOC_250006" w:history="1">
            <w:r>
              <w:rPr>
                <w:color w:val="00B1A9"/>
              </w:rPr>
              <w:t>Existing</w:t>
            </w:r>
            <w:r>
              <w:rPr>
                <w:color w:val="00B1A9"/>
                <w:spacing w:val="-4"/>
              </w:rPr>
              <w:t xml:space="preserve"> </w:t>
            </w:r>
            <w:r>
              <w:rPr>
                <w:color w:val="00B1A9"/>
              </w:rPr>
              <w:t>conservation measures</w:t>
            </w:r>
            <w:r>
              <w:rPr>
                <w:color w:val="00B1A9"/>
              </w:rPr>
              <w:tab/>
              <w:t>6</w:t>
            </w:r>
          </w:hyperlink>
        </w:p>
        <w:p w14:paraId="599CA1A4" w14:textId="77777777" w:rsidR="004C13CC" w:rsidRDefault="00172988">
          <w:pPr>
            <w:pStyle w:val="TOC2"/>
            <w:tabs>
              <w:tab w:val="right" w:leader="dot" w:pos="9718"/>
            </w:tabs>
            <w:spacing w:before="128"/>
          </w:pPr>
          <w:hyperlink w:anchor="_TOC_250005" w:history="1">
            <w:r>
              <w:rPr>
                <w:color w:val="363534"/>
              </w:rPr>
              <w:t>Survey</w:t>
            </w:r>
            <w:r>
              <w:rPr>
                <w:color w:val="363534"/>
              </w:rPr>
              <w:tab/>
              <w:t>6</w:t>
            </w:r>
          </w:hyperlink>
        </w:p>
        <w:p w14:paraId="68F1F25B" w14:textId="77777777" w:rsidR="004C13CC" w:rsidRDefault="00172988">
          <w:pPr>
            <w:pStyle w:val="TOC2"/>
            <w:tabs>
              <w:tab w:val="right" w:leader="dot" w:pos="9718"/>
            </w:tabs>
            <w:spacing w:before="131"/>
          </w:pPr>
          <w:hyperlink w:anchor="_TOC_250004" w:history="1">
            <w:r>
              <w:rPr>
                <w:color w:val="363534"/>
              </w:rPr>
              <w:t>Modelling</w:t>
            </w:r>
            <w:r>
              <w:rPr>
                <w:color w:val="363534"/>
              </w:rPr>
              <w:tab/>
              <w:t>7</w:t>
            </w:r>
          </w:hyperlink>
        </w:p>
        <w:p w14:paraId="24EB8ED6" w14:textId="77777777" w:rsidR="004C13CC" w:rsidRDefault="00172988">
          <w:pPr>
            <w:pStyle w:val="TOC2"/>
            <w:tabs>
              <w:tab w:val="right" w:leader="dot" w:pos="9718"/>
            </w:tabs>
          </w:pPr>
          <w:hyperlink w:anchor="_TOC_250003" w:history="1">
            <w:r>
              <w:rPr>
                <w:color w:val="363534"/>
              </w:rPr>
              <w:t>Timber</w:t>
            </w:r>
            <w:r>
              <w:rPr>
                <w:color w:val="363534"/>
                <w:spacing w:val="-3"/>
              </w:rPr>
              <w:t xml:space="preserve"> </w:t>
            </w:r>
            <w:r>
              <w:rPr>
                <w:color w:val="363534"/>
              </w:rPr>
              <w:t>harvesting</w:t>
            </w:r>
            <w:r>
              <w:rPr>
                <w:color w:val="363534"/>
              </w:rPr>
              <w:tab/>
              <w:t>7</w:t>
            </w:r>
          </w:hyperlink>
        </w:p>
        <w:p w14:paraId="7BD3724B" w14:textId="77777777" w:rsidR="004C13CC" w:rsidRDefault="00172988">
          <w:pPr>
            <w:pStyle w:val="TOC2"/>
            <w:tabs>
              <w:tab w:val="right" w:leader="dot" w:pos="9718"/>
            </w:tabs>
          </w:pPr>
          <w:hyperlink w:anchor="_TOC_250002" w:history="1">
            <w:r>
              <w:rPr>
                <w:color w:val="363534"/>
              </w:rPr>
              <w:t>Fire</w:t>
            </w:r>
            <w:r>
              <w:rPr>
                <w:color w:val="363534"/>
                <w:spacing w:val="-2"/>
              </w:rPr>
              <w:t xml:space="preserve"> </w:t>
            </w:r>
            <w:r>
              <w:rPr>
                <w:color w:val="363534"/>
              </w:rPr>
              <w:t>management</w:t>
            </w:r>
            <w:r>
              <w:rPr>
                <w:color w:val="363534"/>
              </w:rPr>
              <w:tab/>
              <w:t>7</w:t>
            </w:r>
          </w:hyperlink>
        </w:p>
        <w:p w14:paraId="79D49D2E" w14:textId="77777777" w:rsidR="004C13CC" w:rsidRDefault="00172988">
          <w:pPr>
            <w:pStyle w:val="TOC2"/>
            <w:tabs>
              <w:tab w:val="right" w:leader="dot" w:pos="9718"/>
            </w:tabs>
          </w:pPr>
          <w:hyperlink w:anchor="_TOC_250001" w:history="1">
            <w:r>
              <w:rPr>
                <w:color w:val="363534"/>
              </w:rPr>
              <w:t>Hazardous</w:t>
            </w:r>
            <w:r>
              <w:rPr>
                <w:color w:val="363534"/>
                <w:spacing w:val="-2"/>
              </w:rPr>
              <w:t xml:space="preserve"> </w:t>
            </w:r>
            <w:r>
              <w:rPr>
                <w:color w:val="363534"/>
              </w:rPr>
              <w:t>tree</w:t>
            </w:r>
            <w:r>
              <w:rPr>
                <w:color w:val="363534"/>
                <w:spacing w:val="-1"/>
              </w:rPr>
              <w:t xml:space="preserve"> </w:t>
            </w:r>
            <w:r>
              <w:rPr>
                <w:color w:val="363534"/>
              </w:rPr>
              <w:t>man</w:t>
            </w:r>
            <w:r>
              <w:rPr>
                <w:color w:val="363534"/>
              </w:rPr>
              <w:t>agement</w:t>
            </w:r>
            <w:r>
              <w:rPr>
                <w:color w:val="363534"/>
              </w:rPr>
              <w:tab/>
              <w:t>8</w:t>
            </w:r>
          </w:hyperlink>
        </w:p>
        <w:p w14:paraId="6C9EEA50" w14:textId="77777777" w:rsidR="004C13CC" w:rsidRDefault="00172988">
          <w:pPr>
            <w:pStyle w:val="TOC2"/>
            <w:tabs>
              <w:tab w:val="right" w:leader="dot" w:pos="9718"/>
            </w:tabs>
          </w:pPr>
          <w:hyperlink w:anchor="_bookmark4" w:history="1">
            <w:r>
              <w:rPr>
                <w:color w:val="363534"/>
              </w:rPr>
              <w:t>Research</w:t>
            </w:r>
            <w:r>
              <w:rPr>
                <w:color w:val="363534"/>
              </w:rPr>
              <w:tab/>
              <w:t>8</w:t>
            </w:r>
          </w:hyperlink>
        </w:p>
        <w:p w14:paraId="279001F7" w14:textId="77777777" w:rsidR="004C13CC" w:rsidRDefault="00172988">
          <w:pPr>
            <w:pStyle w:val="TOC1"/>
            <w:tabs>
              <w:tab w:val="right" w:leader="dot" w:pos="9716"/>
            </w:tabs>
          </w:pPr>
          <w:hyperlink w:anchor="_bookmark5" w:history="1">
            <w:r>
              <w:rPr>
                <w:color w:val="00B1A9"/>
              </w:rPr>
              <w:t>Conservation objectives, measures and intended</w:t>
            </w:r>
            <w:r>
              <w:rPr>
                <w:color w:val="00B1A9"/>
                <w:spacing w:val="-3"/>
              </w:rPr>
              <w:t xml:space="preserve"> </w:t>
            </w:r>
            <w:r>
              <w:rPr>
                <w:color w:val="00B1A9"/>
              </w:rPr>
              <w:t>management</w:t>
            </w:r>
            <w:r>
              <w:rPr>
                <w:color w:val="00B1A9"/>
                <w:spacing w:val="-4"/>
              </w:rPr>
              <w:t xml:space="preserve"> </w:t>
            </w:r>
            <w:r>
              <w:rPr>
                <w:color w:val="00B1A9"/>
              </w:rPr>
              <w:t>actions</w:t>
            </w:r>
            <w:r>
              <w:rPr>
                <w:color w:val="00B1A9"/>
              </w:rPr>
              <w:tab/>
              <w:t>9</w:t>
            </w:r>
          </w:hyperlink>
        </w:p>
        <w:p w14:paraId="5AA820CB" w14:textId="77777777" w:rsidR="004C13CC" w:rsidRDefault="00172988">
          <w:pPr>
            <w:pStyle w:val="TOC1"/>
            <w:tabs>
              <w:tab w:val="right" w:leader="dot" w:pos="9720"/>
            </w:tabs>
          </w:pPr>
          <w:hyperlink w:anchor="_TOC_250000" w:history="1">
            <w:r>
              <w:rPr>
                <w:color w:val="00B1A9"/>
              </w:rPr>
              <w:t>References</w:t>
            </w:r>
            <w:r>
              <w:rPr>
                <w:color w:val="00B1A9"/>
              </w:rPr>
              <w:tab/>
              <w:t>11</w:t>
            </w:r>
          </w:hyperlink>
        </w:p>
      </w:sdtContent>
    </w:sdt>
    <w:p w14:paraId="7EFEF132" w14:textId="77777777" w:rsidR="004C13CC" w:rsidRDefault="004C13CC">
      <w:pPr>
        <w:sectPr w:rsidR="004C13CC">
          <w:footerReference w:type="default" r:id="rId24"/>
          <w:pgSz w:w="11910" w:h="16850"/>
          <w:pgMar w:top="1240" w:right="600" w:bottom="660" w:left="1000" w:header="0" w:footer="462" w:gutter="0"/>
          <w:cols w:space="720"/>
        </w:sectPr>
      </w:pPr>
    </w:p>
    <w:p w14:paraId="1578091F" w14:textId="77777777" w:rsidR="004C13CC" w:rsidRDefault="00172988">
      <w:pPr>
        <w:pStyle w:val="Heading1"/>
        <w:spacing w:before="61"/>
      </w:pPr>
      <w:r>
        <w:lastRenderedPageBreak/>
        <w:pict w14:anchorId="46EE8D6E">
          <v:shape id="_x0000_s1047" style="position:absolute;left:0;text-align:left;margin-left:462pt;margin-top:672.85pt;width:78.75pt;height:83.05pt;z-index:251653120;mso-position-horizontal-relative:page;mso-position-vertical-relative:page" coordorigin="9240,13457" coordsize="1575,1661" path="m10815,13457r-1575,l10026,15118r789,-1661xe" fillcolor="#cddc29" stroked="f">
            <v:path arrowok="t"/>
            <w10:wrap anchorx="page" anchory="page"/>
          </v:shape>
        </w:pict>
      </w:r>
      <w:bookmarkStart w:id="0" w:name="_bookmark0"/>
      <w:bookmarkEnd w:id="0"/>
      <w:r>
        <w:rPr>
          <w:color w:val="00B1A9"/>
        </w:rPr>
        <w:t>Executive Summary</w:t>
      </w:r>
    </w:p>
    <w:p w14:paraId="3902AAC7" w14:textId="77777777" w:rsidR="004C13CC" w:rsidRDefault="004C13CC">
      <w:pPr>
        <w:pStyle w:val="BodyText"/>
        <w:rPr>
          <w:b/>
          <w:sz w:val="22"/>
        </w:rPr>
      </w:pPr>
    </w:p>
    <w:p w14:paraId="365E56D5" w14:textId="77777777" w:rsidR="004C13CC" w:rsidRDefault="004C13CC">
      <w:pPr>
        <w:pStyle w:val="BodyText"/>
        <w:rPr>
          <w:b/>
          <w:sz w:val="23"/>
        </w:rPr>
      </w:pPr>
    </w:p>
    <w:p w14:paraId="5C35E83E" w14:textId="77777777" w:rsidR="004C13CC" w:rsidRDefault="00172988">
      <w:pPr>
        <w:pStyle w:val="BodyText"/>
        <w:spacing w:line="249" w:lineRule="auto"/>
        <w:ind w:left="132" w:right="701"/>
        <w:jc w:val="both"/>
      </w:pPr>
      <w:r>
        <w:rPr>
          <w:color w:val="363534"/>
        </w:rPr>
        <w:t xml:space="preserve">This action statement is prepared under section 19 of the </w:t>
      </w:r>
      <w:r>
        <w:rPr>
          <w:i/>
          <w:color w:val="363534"/>
        </w:rPr>
        <w:t>Flora and Fauna Guarantee Act 1988</w:t>
      </w:r>
      <w:r>
        <w:rPr>
          <w:color w:val="363534"/>
        </w:rPr>
        <w:t>. It provides information about the Greater Glider – its distribution, habitat, life hi</w:t>
      </w:r>
      <w:r>
        <w:rPr>
          <w:color w:val="363534"/>
        </w:rPr>
        <w:t>story and threats – and sets out a range of measures to ensure it can survive and flourish in Victoria’s native forests.</w:t>
      </w:r>
    </w:p>
    <w:p w14:paraId="1B1B7B93" w14:textId="77777777" w:rsidR="004C13CC" w:rsidRDefault="00172988">
      <w:pPr>
        <w:pStyle w:val="BodyText"/>
        <w:spacing w:before="123"/>
        <w:ind w:left="132"/>
      </w:pPr>
      <w:r>
        <w:rPr>
          <w:color w:val="363534"/>
        </w:rPr>
        <w:t>The Victorian Government has committed to the following measures to benefit the Greater Glider:</w:t>
      </w:r>
    </w:p>
    <w:p w14:paraId="08608335" w14:textId="77777777" w:rsidR="004C13CC" w:rsidRDefault="004C13CC">
      <w:pPr>
        <w:pStyle w:val="BodyText"/>
        <w:spacing w:before="9"/>
      </w:pPr>
    </w:p>
    <w:p w14:paraId="799642B2" w14:textId="77777777" w:rsidR="004C13CC" w:rsidRDefault="00172988">
      <w:pPr>
        <w:pStyle w:val="Heading2"/>
      </w:pPr>
      <w:bookmarkStart w:id="1" w:name="_bookmark1"/>
      <w:bookmarkEnd w:id="1"/>
      <w:r>
        <w:rPr>
          <w:color w:val="00B1A9"/>
        </w:rPr>
        <w:t>Conservation Measures</w:t>
      </w:r>
    </w:p>
    <w:p w14:paraId="14899A95" w14:textId="77777777" w:rsidR="004C13CC" w:rsidRDefault="00172988">
      <w:pPr>
        <w:pStyle w:val="ListParagraph"/>
        <w:numPr>
          <w:ilvl w:val="0"/>
          <w:numId w:val="5"/>
        </w:numPr>
        <w:tabs>
          <w:tab w:val="left" w:pos="304"/>
        </w:tabs>
        <w:spacing w:before="133" w:line="252" w:lineRule="auto"/>
        <w:ind w:right="661"/>
        <w:rPr>
          <w:sz w:val="20"/>
        </w:rPr>
      </w:pPr>
      <w:r>
        <w:rPr>
          <w:color w:val="363534"/>
          <w:sz w:val="20"/>
        </w:rPr>
        <w:t>Immediate protec</w:t>
      </w:r>
      <w:r>
        <w:rPr>
          <w:color w:val="363534"/>
          <w:sz w:val="20"/>
        </w:rPr>
        <w:t>tion of more than 96,000 hectares of State forest in the Strathbogie Ranges, in the Central Highlands, in East Gippsland and near Mirboo North. An indicative map of these areas is included at Attachment 1. When boundaries are finalised, an update to this a</w:t>
      </w:r>
      <w:r>
        <w:rPr>
          <w:color w:val="363534"/>
          <w:sz w:val="20"/>
        </w:rPr>
        <w:t>ction statement will be released that includes the final</w:t>
      </w:r>
      <w:r>
        <w:rPr>
          <w:color w:val="363534"/>
          <w:spacing w:val="-4"/>
          <w:sz w:val="20"/>
        </w:rPr>
        <w:t xml:space="preserve"> </w:t>
      </w:r>
      <w:r>
        <w:rPr>
          <w:color w:val="363534"/>
          <w:sz w:val="20"/>
        </w:rPr>
        <w:t>map.</w:t>
      </w:r>
    </w:p>
    <w:p w14:paraId="7DFBF99A" w14:textId="77777777" w:rsidR="004C13CC" w:rsidRDefault="00172988">
      <w:pPr>
        <w:pStyle w:val="ListParagraph"/>
        <w:numPr>
          <w:ilvl w:val="0"/>
          <w:numId w:val="5"/>
        </w:numPr>
        <w:tabs>
          <w:tab w:val="left" w:pos="304"/>
        </w:tabs>
        <w:spacing w:before="116"/>
        <w:rPr>
          <w:sz w:val="20"/>
        </w:rPr>
      </w:pPr>
      <w:r>
        <w:rPr>
          <w:color w:val="363534"/>
          <w:sz w:val="20"/>
        </w:rPr>
        <w:t>The end of timber harvesting in old-growth forest</w:t>
      </w:r>
      <w:r>
        <w:rPr>
          <w:color w:val="363534"/>
          <w:spacing w:val="-4"/>
          <w:sz w:val="20"/>
        </w:rPr>
        <w:t xml:space="preserve"> </w:t>
      </w:r>
      <w:r>
        <w:rPr>
          <w:color w:val="363534"/>
          <w:sz w:val="20"/>
        </w:rPr>
        <w:t>immediately.</w:t>
      </w:r>
    </w:p>
    <w:p w14:paraId="46A380FB" w14:textId="77777777" w:rsidR="004C13CC" w:rsidRDefault="00172988">
      <w:pPr>
        <w:pStyle w:val="ListParagraph"/>
        <w:numPr>
          <w:ilvl w:val="0"/>
          <w:numId w:val="5"/>
        </w:numPr>
        <w:tabs>
          <w:tab w:val="left" w:pos="304"/>
        </w:tabs>
        <w:rPr>
          <w:sz w:val="20"/>
        </w:rPr>
      </w:pPr>
      <w:r>
        <w:rPr>
          <w:color w:val="363534"/>
          <w:sz w:val="20"/>
        </w:rPr>
        <w:t>Phase-out of native forest timber harvesting by</w:t>
      </w:r>
      <w:r>
        <w:rPr>
          <w:color w:val="363534"/>
          <w:spacing w:val="-8"/>
          <w:sz w:val="20"/>
        </w:rPr>
        <w:t xml:space="preserve"> </w:t>
      </w:r>
      <w:r>
        <w:rPr>
          <w:color w:val="363534"/>
          <w:sz w:val="20"/>
        </w:rPr>
        <w:t>2030.</w:t>
      </w:r>
    </w:p>
    <w:p w14:paraId="0997F6BA" w14:textId="77777777" w:rsidR="004C13CC" w:rsidRDefault="00172988">
      <w:pPr>
        <w:pStyle w:val="ListParagraph"/>
        <w:numPr>
          <w:ilvl w:val="0"/>
          <w:numId w:val="5"/>
        </w:numPr>
        <w:tabs>
          <w:tab w:val="left" w:pos="304"/>
        </w:tabs>
        <w:spacing w:before="130" w:line="249" w:lineRule="auto"/>
        <w:ind w:right="1025"/>
        <w:rPr>
          <w:sz w:val="20"/>
        </w:rPr>
      </w:pPr>
      <w:r>
        <w:rPr>
          <w:color w:val="363534"/>
          <w:sz w:val="20"/>
        </w:rPr>
        <w:t>A state-wide prescription to provide additional protection in timber harvesting coupes where 5 or</w:t>
      </w:r>
      <w:r>
        <w:rPr>
          <w:color w:val="363534"/>
          <w:spacing w:val="-31"/>
          <w:sz w:val="20"/>
        </w:rPr>
        <w:t xml:space="preserve"> </w:t>
      </w:r>
      <w:r>
        <w:rPr>
          <w:color w:val="363534"/>
          <w:sz w:val="20"/>
        </w:rPr>
        <w:t>more Greater Gliders per spotlight kilometre are</w:t>
      </w:r>
      <w:r>
        <w:rPr>
          <w:color w:val="363534"/>
          <w:spacing w:val="-2"/>
          <w:sz w:val="20"/>
        </w:rPr>
        <w:t xml:space="preserve"> </w:t>
      </w:r>
      <w:r>
        <w:rPr>
          <w:color w:val="363534"/>
          <w:sz w:val="20"/>
        </w:rPr>
        <w:t>observed.</w:t>
      </w:r>
    </w:p>
    <w:p w14:paraId="25E0F35F" w14:textId="77777777" w:rsidR="004C13CC" w:rsidRDefault="004C13CC">
      <w:pPr>
        <w:pStyle w:val="BodyText"/>
        <w:spacing w:before="11"/>
        <w:rPr>
          <w:sz w:val="19"/>
        </w:rPr>
      </w:pPr>
    </w:p>
    <w:p w14:paraId="41E54706" w14:textId="77777777" w:rsidR="004C13CC" w:rsidRDefault="00172988">
      <w:pPr>
        <w:pStyle w:val="Heading2"/>
      </w:pPr>
      <w:bookmarkStart w:id="2" w:name="_bookmark2"/>
      <w:bookmarkEnd w:id="2"/>
      <w:r>
        <w:rPr>
          <w:color w:val="00B1A9"/>
        </w:rPr>
        <w:t>Previously Announced Actions</w:t>
      </w:r>
    </w:p>
    <w:p w14:paraId="13E27DE9" w14:textId="77777777" w:rsidR="004C13CC" w:rsidRDefault="00172988">
      <w:pPr>
        <w:pStyle w:val="ListParagraph"/>
        <w:numPr>
          <w:ilvl w:val="0"/>
          <w:numId w:val="5"/>
        </w:numPr>
        <w:tabs>
          <w:tab w:val="left" w:pos="304"/>
        </w:tabs>
        <w:spacing w:before="136"/>
        <w:rPr>
          <w:sz w:val="20"/>
        </w:rPr>
      </w:pPr>
      <w:r>
        <w:rPr>
          <w:color w:val="363534"/>
          <w:sz w:val="20"/>
        </w:rPr>
        <w:t>Protection of all living large old trees of greater than 2.5 metres</w:t>
      </w:r>
      <w:r>
        <w:rPr>
          <w:color w:val="363534"/>
          <w:spacing w:val="2"/>
          <w:sz w:val="20"/>
        </w:rPr>
        <w:t xml:space="preserve"> </w:t>
      </w:r>
      <w:r>
        <w:rPr>
          <w:color w:val="363534"/>
          <w:sz w:val="20"/>
        </w:rPr>
        <w:t>d</w:t>
      </w:r>
      <w:r>
        <w:rPr>
          <w:color w:val="363534"/>
          <w:sz w:val="20"/>
        </w:rPr>
        <w:t>iameter.</w:t>
      </w:r>
    </w:p>
    <w:p w14:paraId="7305071E" w14:textId="77777777" w:rsidR="004C13CC" w:rsidRDefault="00172988">
      <w:pPr>
        <w:pStyle w:val="ListParagraph"/>
        <w:numPr>
          <w:ilvl w:val="0"/>
          <w:numId w:val="5"/>
        </w:numPr>
        <w:tabs>
          <w:tab w:val="left" w:pos="304"/>
        </w:tabs>
        <w:spacing w:before="127"/>
        <w:rPr>
          <w:sz w:val="20"/>
        </w:rPr>
      </w:pPr>
      <w:r>
        <w:rPr>
          <w:color w:val="363534"/>
          <w:sz w:val="20"/>
        </w:rPr>
        <w:t>Reservation of the ~2,500 hectare “</w:t>
      </w:r>
      <w:proofErr w:type="spellStart"/>
      <w:r>
        <w:rPr>
          <w:color w:val="363534"/>
          <w:sz w:val="20"/>
        </w:rPr>
        <w:t>Kuark</w:t>
      </w:r>
      <w:proofErr w:type="spellEnd"/>
      <w:r>
        <w:rPr>
          <w:color w:val="363534"/>
          <w:sz w:val="20"/>
        </w:rPr>
        <w:t xml:space="preserve"> Forest” in East</w:t>
      </w:r>
      <w:r>
        <w:rPr>
          <w:color w:val="363534"/>
          <w:spacing w:val="-3"/>
          <w:sz w:val="20"/>
        </w:rPr>
        <w:t xml:space="preserve"> </w:t>
      </w:r>
      <w:r>
        <w:rPr>
          <w:color w:val="363534"/>
          <w:sz w:val="20"/>
        </w:rPr>
        <w:t>Gippsland.</w:t>
      </w:r>
    </w:p>
    <w:p w14:paraId="22EF01F0" w14:textId="77777777" w:rsidR="004C13CC" w:rsidRDefault="004C13CC">
      <w:pPr>
        <w:pStyle w:val="BodyText"/>
        <w:spacing w:before="8"/>
      </w:pPr>
    </w:p>
    <w:p w14:paraId="462A075D" w14:textId="77777777" w:rsidR="004C13CC" w:rsidRDefault="00172988">
      <w:pPr>
        <w:pStyle w:val="Heading2"/>
      </w:pPr>
      <w:bookmarkStart w:id="3" w:name="_bookmark3"/>
      <w:bookmarkEnd w:id="3"/>
      <w:r>
        <w:rPr>
          <w:color w:val="00B1A9"/>
        </w:rPr>
        <w:t>Other actions</w:t>
      </w:r>
    </w:p>
    <w:p w14:paraId="556956F2" w14:textId="77777777" w:rsidR="004C13CC" w:rsidRDefault="00172988">
      <w:pPr>
        <w:pStyle w:val="ListParagraph"/>
        <w:numPr>
          <w:ilvl w:val="0"/>
          <w:numId w:val="5"/>
        </w:numPr>
        <w:tabs>
          <w:tab w:val="left" w:pos="304"/>
        </w:tabs>
        <w:spacing w:before="138"/>
        <w:rPr>
          <w:sz w:val="20"/>
        </w:rPr>
      </w:pPr>
      <w:r>
        <w:rPr>
          <w:color w:val="363534"/>
          <w:sz w:val="20"/>
        </w:rPr>
        <w:t>Further research to improve our understanding of biology, habitat and</w:t>
      </w:r>
      <w:r>
        <w:rPr>
          <w:color w:val="363534"/>
          <w:spacing w:val="-7"/>
          <w:sz w:val="20"/>
        </w:rPr>
        <w:t xml:space="preserve"> </w:t>
      </w:r>
      <w:r>
        <w:rPr>
          <w:color w:val="363534"/>
          <w:sz w:val="20"/>
        </w:rPr>
        <w:t>threats.</w:t>
      </w:r>
    </w:p>
    <w:p w14:paraId="45396BCA" w14:textId="77777777" w:rsidR="004C13CC" w:rsidRDefault="00172988">
      <w:pPr>
        <w:pStyle w:val="ListParagraph"/>
        <w:numPr>
          <w:ilvl w:val="0"/>
          <w:numId w:val="5"/>
        </w:numPr>
        <w:tabs>
          <w:tab w:val="left" w:pos="304"/>
        </w:tabs>
        <w:spacing w:before="127"/>
        <w:rPr>
          <w:sz w:val="20"/>
        </w:rPr>
      </w:pPr>
      <w:r>
        <w:rPr>
          <w:color w:val="363534"/>
          <w:sz w:val="20"/>
        </w:rPr>
        <w:t>Enhanced protection from the impacts of bushfires and planned</w:t>
      </w:r>
      <w:r>
        <w:rPr>
          <w:color w:val="363534"/>
          <w:spacing w:val="1"/>
          <w:sz w:val="20"/>
        </w:rPr>
        <w:t xml:space="preserve"> </w:t>
      </w:r>
      <w:r>
        <w:rPr>
          <w:color w:val="363534"/>
          <w:sz w:val="20"/>
        </w:rPr>
        <w:t>burning.</w:t>
      </w:r>
    </w:p>
    <w:p w14:paraId="46E8F11C" w14:textId="77777777" w:rsidR="004C13CC" w:rsidRDefault="004C13CC">
      <w:pPr>
        <w:pStyle w:val="BodyText"/>
      </w:pPr>
    </w:p>
    <w:p w14:paraId="71769902" w14:textId="77777777" w:rsidR="004C13CC" w:rsidRDefault="00172988">
      <w:pPr>
        <w:pStyle w:val="BodyText"/>
        <w:spacing w:before="3"/>
        <w:rPr>
          <w:sz w:val="18"/>
        </w:rPr>
      </w:pPr>
      <w:r>
        <w:pict w14:anchorId="48B4971E">
          <v:shapetype id="_x0000_t202" coordsize="21600,21600" o:spt="202" path="m,l,21600r21600,l21600,xe">
            <v:stroke joinstyle="miter"/>
            <v:path gradientshapeok="t" o:connecttype="rect"/>
          </v:shapetype>
          <v:shape id="_x0000_s1046" type="#_x0000_t202" style="position:absolute;margin-left:55.9pt;margin-top:13.25pt;width:483.5pt;height:209.7pt;z-index:-251653120;mso-wrap-distance-left:0;mso-wrap-distance-right:0;mso-position-horizontal-relative:page" filled="f" strokecolor="#cddc29" strokeweight="1.44pt">
            <v:textbox inset="0,0,0,0">
              <w:txbxContent>
                <w:p w14:paraId="37699D8C" w14:textId="77777777" w:rsidR="004C13CC" w:rsidRDefault="00172988">
                  <w:pPr>
                    <w:spacing w:before="207"/>
                    <w:ind w:left="141"/>
                    <w:rPr>
                      <w:b/>
                    </w:rPr>
                  </w:pPr>
                  <w:r>
                    <w:rPr>
                      <w:b/>
                      <w:color w:val="00B1A9"/>
                    </w:rPr>
                    <w:t>Greater Gliders – ten fast facts</w:t>
                  </w:r>
                </w:p>
                <w:p w14:paraId="69CDD814" w14:textId="77777777" w:rsidR="004C13CC" w:rsidRDefault="00172988">
                  <w:pPr>
                    <w:pStyle w:val="BodyText"/>
                    <w:numPr>
                      <w:ilvl w:val="0"/>
                      <w:numId w:val="4"/>
                    </w:numPr>
                    <w:tabs>
                      <w:tab w:val="left" w:pos="566"/>
                      <w:tab w:val="left" w:pos="567"/>
                    </w:tabs>
                    <w:spacing w:before="118"/>
                    <w:ind w:hanging="425"/>
                  </w:pPr>
                  <w:r>
                    <w:rPr>
                      <w:color w:val="363534"/>
                    </w:rPr>
                    <w:t>Greater Gliders occur in foothill and mountain forests from central Victoria to</w:t>
                  </w:r>
                  <w:r>
                    <w:rPr>
                      <w:color w:val="363534"/>
                      <w:spacing w:val="-11"/>
                    </w:rPr>
                    <w:t xml:space="preserve"> </w:t>
                  </w:r>
                  <w:r>
                    <w:rPr>
                      <w:color w:val="363534"/>
                    </w:rPr>
                    <w:t>Queensland.</w:t>
                  </w:r>
                </w:p>
                <w:p w14:paraId="18E75767" w14:textId="77777777" w:rsidR="004C13CC" w:rsidRDefault="00172988">
                  <w:pPr>
                    <w:pStyle w:val="BodyText"/>
                    <w:numPr>
                      <w:ilvl w:val="0"/>
                      <w:numId w:val="4"/>
                    </w:numPr>
                    <w:tabs>
                      <w:tab w:val="left" w:pos="566"/>
                      <w:tab w:val="left" w:pos="567"/>
                    </w:tabs>
                    <w:spacing w:before="121"/>
                    <w:ind w:hanging="425"/>
                  </w:pPr>
                  <w:r>
                    <w:rPr>
                      <w:color w:val="363534"/>
                    </w:rPr>
                    <w:t>They are mostly</w:t>
                  </w:r>
                  <w:r>
                    <w:rPr>
                      <w:color w:val="363534"/>
                      <w:spacing w:val="-10"/>
                    </w:rPr>
                    <w:t xml:space="preserve"> </w:t>
                  </w:r>
                  <w:r>
                    <w:rPr>
                      <w:color w:val="363534"/>
                    </w:rPr>
                    <w:t>solitary.</w:t>
                  </w:r>
                </w:p>
                <w:p w14:paraId="7E10BF9D" w14:textId="77777777" w:rsidR="004C13CC" w:rsidRDefault="00172988">
                  <w:pPr>
                    <w:pStyle w:val="BodyText"/>
                    <w:numPr>
                      <w:ilvl w:val="0"/>
                      <w:numId w:val="4"/>
                    </w:numPr>
                    <w:tabs>
                      <w:tab w:val="left" w:pos="566"/>
                      <w:tab w:val="left" w:pos="567"/>
                    </w:tabs>
                    <w:spacing w:before="120"/>
                    <w:ind w:hanging="425"/>
                  </w:pPr>
                  <w:r>
                    <w:rPr>
                      <w:color w:val="363534"/>
                    </w:rPr>
                    <w:t>They need large tree hollows for shelter (each animal uses multiple</w:t>
                  </w:r>
                  <w:r>
                    <w:rPr>
                      <w:color w:val="363534"/>
                      <w:spacing w:val="-5"/>
                    </w:rPr>
                    <w:t xml:space="preserve"> </w:t>
                  </w:r>
                  <w:r>
                    <w:rPr>
                      <w:color w:val="363534"/>
                    </w:rPr>
                    <w:t>hollows).</w:t>
                  </w:r>
                </w:p>
                <w:p w14:paraId="6393E8E3" w14:textId="77777777" w:rsidR="004C13CC" w:rsidRDefault="00172988">
                  <w:pPr>
                    <w:pStyle w:val="BodyText"/>
                    <w:numPr>
                      <w:ilvl w:val="0"/>
                      <w:numId w:val="4"/>
                    </w:numPr>
                    <w:tabs>
                      <w:tab w:val="left" w:pos="566"/>
                      <w:tab w:val="left" w:pos="567"/>
                    </w:tabs>
                    <w:spacing w:before="120"/>
                    <w:ind w:hanging="425"/>
                  </w:pPr>
                  <w:r>
                    <w:rPr>
                      <w:color w:val="363534"/>
                    </w:rPr>
                    <w:t xml:space="preserve">They eat eucalypt leaves but prefer </w:t>
                  </w:r>
                  <w:proofErr w:type="gramStart"/>
                  <w:r>
                    <w:rPr>
                      <w:color w:val="363534"/>
                    </w:rPr>
                    <w:t>particular</w:t>
                  </w:r>
                  <w:r>
                    <w:rPr>
                      <w:color w:val="363534"/>
                      <w:spacing w:val="-7"/>
                    </w:rPr>
                    <w:t xml:space="preserve"> </w:t>
                  </w:r>
                  <w:r>
                    <w:rPr>
                      <w:color w:val="363534"/>
                    </w:rPr>
                    <w:t>species</w:t>
                  </w:r>
                  <w:proofErr w:type="gramEnd"/>
                  <w:r>
                    <w:rPr>
                      <w:color w:val="363534"/>
                    </w:rPr>
                    <w:t>.</w:t>
                  </w:r>
                </w:p>
                <w:p w14:paraId="3C5A3A3C" w14:textId="77777777" w:rsidR="004C13CC" w:rsidRDefault="00172988">
                  <w:pPr>
                    <w:pStyle w:val="BodyText"/>
                    <w:numPr>
                      <w:ilvl w:val="0"/>
                      <w:numId w:val="4"/>
                    </w:numPr>
                    <w:tabs>
                      <w:tab w:val="left" w:pos="566"/>
                      <w:tab w:val="left" w:pos="567"/>
                    </w:tabs>
                    <w:spacing w:before="121"/>
                    <w:ind w:hanging="425"/>
                  </w:pPr>
                  <w:r>
                    <w:rPr>
                      <w:color w:val="363534"/>
                    </w:rPr>
                    <w:t>They</w:t>
                  </w:r>
                  <w:r>
                    <w:rPr>
                      <w:color w:val="363534"/>
                    </w:rPr>
                    <w:t xml:space="preserve"> can glide up to 100 metres between trees using a membrane between fore and hind</w:t>
                  </w:r>
                  <w:r>
                    <w:rPr>
                      <w:color w:val="363534"/>
                      <w:spacing w:val="-19"/>
                    </w:rPr>
                    <w:t xml:space="preserve"> </w:t>
                  </w:r>
                  <w:r>
                    <w:rPr>
                      <w:color w:val="363534"/>
                    </w:rPr>
                    <w:t>legs.</w:t>
                  </w:r>
                </w:p>
                <w:p w14:paraId="6C78ED9B" w14:textId="77777777" w:rsidR="004C13CC" w:rsidRDefault="00172988">
                  <w:pPr>
                    <w:pStyle w:val="BodyText"/>
                    <w:numPr>
                      <w:ilvl w:val="0"/>
                      <w:numId w:val="4"/>
                    </w:numPr>
                    <w:tabs>
                      <w:tab w:val="left" w:pos="566"/>
                      <w:tab w:val="left" w:pos="567"/>
                    </w:tabs>
                    <w:spacing w:before="118"/>
                    <w:ind w:hanging="425"/>
                  </w:pPr>
                  <w:r>
                    <w:rPr>
                      <w:color w:val="363534"/>
                    </w:rPr>
                    <w:t>They begin breeding from two years old and can live to around eight years</w:t>
                  </w:r>
                  <w:r>
                    <w:rPr>
                      <w:color w:val="363534"/>
                      <w:spacing w:val="-2"/>
                    </w:rPr>
                    <w:t xml:space="preserve"> </w:t>
                  </w:r>
                  <w:r>
                    <w:rPr>
                      <w:color w:val="363534"/>
                    </w:rPr>
                    <w:t>old.</w:t>
                  </w:r>
                </w:p>
                <w:p w14:paraId="76403D08" w14:textId="77777777" w:rsidR="004C13CC" w:rsidRDefault="00172988">
                  <w:pPr>
                    <w:pStyle w:val="BodyText"/>
                    <w:numPr>
                      <w:ilvl w:val="0"/>
                      <w:numId w:val="4"/>
                    </w:numPr>
                    <w:tabs>
                      <w:tab w:val="left" w:pos="566"/>
                      <w:tab w:val="left" w:pos="567"/>
                    </w:tabs>
                    <w:spacing w:before="120"/>
                    <w:ind w:hanging="425"/>
                  </w:pPr>
                  <w:r>
                    <w:rPr>
                      <w:color w:val="363534"/>
                    </w:rPr>
                    <w:t>Females only have a single offspring per year but might not breed every</w:t>
                  </w:r>
                  <w:r>
                    <w:rPr>
                      <w:color w:val="363534"/>
                      <w:spacing w:val="-7"/>
                    </w:rPr>
                    <w:t xml:space="preserve"> </w:t>
                  </w:r>
                  <w:r>
                    <w:rPr>
                      <w:color w:val="363534"/>
                    </w:rPr>
                    <w:t>year.</w:t>
                  </w:r>
                </w:p>
                <w:p w14:paraId="19724123" w14:textId="77777777" w:rsidR="004C13CC" w:rsidRDefault="00172988">
                  <w:pPr>
                    <w:pStyle w:val="BodyText"/>
                    <w:numPr>
                      <w:ilvl w:val="0"/>
                      <w:numId w:val="4"/>
                    </w:numPr>
                    <w:tabs>
                      <w:tab w:val="left" w:pos="566"/>
                      <w:tab w:val="left" w:pos="567"/>
                    </w:tabs>
                    <w:spacing w:before="121"/>
                    <w:ind w:hanging="425"/>
                  </w:pPr>
                  <w:r>
                    <w:rPr>
                      <w:color w:val="363534"/>
                    </w:rPr>
                    <w:t>They are thr</w:t>
                  </w:r>
                  <w:r>
                    <w:rPr>
                      <w:color w:val="363534"/>
                    </w:rPr>
                    <w:t>eatened by fire and</w:t>
                  </w:r>
                  <w:r>
                    <w:rPr>
                      <w:color w:val="363534"/>
                      <w:spacing w:val="-10"/>
                    </w:rPr>
                    <w:t xml:space="preserve"> </w:t>
                  </w:r>
                  <w:r>
                    <w:rPr>
                      <w:color w:val="363534"/>
                    </w:rPr>
                    <w:t>logging.</w:t>
                  </w:r>
                </w:p>
                <w:p w14:paraId="4F399E7A" w14:textId="77777777" w:rsidR="004C13CC" w:rsidRDefault="00172988">
                  <w:pPr>
                    <w:pStyle w:val="BodyText"/>
                    <w:numPr>
                      <w:ilvl w:val="0"/>
                      <w:numId w:val="4"/>
                    </w:numPr>
                    <w:tabs>
                      <w:tab w:val="left" w:pos="566"/>
                      <w:tab w:val="left" w:pos="567"/>
                    </w:tabs>
                    <w:spacing w:before="120"/>
                    <w:ind w:hanging="425"/>
                  </w:pPr>
                  <w:r>
                    <w:rPr>
                      <w:color w:val="363534"/>
                    </w:rPr>
                    <w:t>They are preyed upon by</w:t>
                  </w:r>
                  <w:r>
                    <w:rPr>
                      <w:color w:val="363534"/>
                      <w:spacing w:val="-10"/>
                    </w:rPr>
                    <w:t xml:space="preserve"> </w:t>
                  </w:r>
                  <w:r>
                    <w:rPr>
                      <w:color w:val="363534"/>
                    </w:rPr>
                    <w:t>owls.</w:t>
                  </w:r>
                </w:p>
                <w:p w14:paraId="70818216" w14:textId="77777777" w:rsidR="004C13CC" w:rsidRDefault="00172988">
                  <w:pPr>
                    <w:pStyle w:val="BodyText"/>
                    <w:numPr>
                      <w:ilvl w:val="0"/>
                      <w:numId w:val="4"/>
                    </w:numPr>
                    <w:tabs>
                      <w:tab w:val="left" w:pos="567"/>
                    </w:tabs>
                    <w:spacing w:before="120"/>
                    <w:ind w:hanging="425"/>
                  </w:pPr>
                  <w:r>
                    <w:rPr>
                      <w:color w:val="363534"/>
                    </w:rPr>
                    <w:t>They may be affected by heat stress and drought – these factors may increase with climate</w:t>
                  </w:r>
                  <w:r>
                    <w:rPr>
                      <w:color w:val="363534"/>
                      <w:spacing w:val="-23"/>
                    </w:rPr>
                    <w:t xml:space="preserve"> </w:t>
                  </w:r>
                  <w:r>
                    <w:rPr>
                      <w:color w:val="363534"/>
                    </w:rPr>
                    <w:t>change.</w:t>
                  </w:r>
                </w:p>
              </w:txbxContent>
            </v:textbox>
            <w10:wrap type="topAndBottom" anchorx="page"/>
          </v:shape>
        </w:pict>
      </w:r>
    </w:p>
    <w:p w14:paraId="6DD8D9C2" w14:textId="77777777" w:rsidR="004C13CC" w:rsidRDefault="004C13CC">
      <w:pPr>
        <w:rPr>
          <w:sz w:val="18"/>
        </w:rPr>
        <w:sectPr w:rsidR="004C13CC">
          <w:footerReference w:type="default" r:id="rId25"/>
          <w:pgSz w:w="11910" w:h="16840"/>
          <w:pgMar w:top="1220" w:right="600" w:bottom="640" w:left="1000" w:header="0" w:footer="460" w:gutter="0"/>
          <w:cols w:space="720"/>
        </w:sectPr>
      </w:pPr>
    </w:p>
    <w:p w14:paraId="3326E761" w14:textId="77777777" w:rsidR="004C13CC" w:rsidRDefault="00172988">
      <w:pPr>
        <w:pStyle w:val="Heading1"/>
      </w:pPr>
      <w:bookmarkStart w:id="4" w:name="_TOC_250018"/>
      <w:bookmarkEnd w:id="4"/>
      <w:r>
        <w:rPr>
          <w:color w:val="00B1A9"/>
        </w:rPr>
        <w:lastRenderedPageBreak/>
        <w:t>Description</w:t>
      </w:r>
    </w:p>
    <w:p w14:paraId="76875079" w14:textId="77777777" w:rsidR="004C13CC" w:rsidRDefault="004C13CC">
      <w:pPr>
        <w:pStyle w:val="BodyText"/>
        <w:rPr>
          <w:b/>
        </w:rPr>
      </w:pPr>
    </w:p>
    <w:p w14:paraId="402722CD" w14:textId="77777777" w:rsidR="004C13CC" w:rsidRDefault="004C13CC">
      <w:pPr>
        <w:pStyle w:val="BodyText"/>
        <w:spacing w:before="11"/>
        <w:rPr>
          <w:b/>
          <w:sz w:val="16"/>
        </w:rPr>
      </w:pPr>
    </w:p>
    <w:p w14:paraId="386EDB3B" w14:textId="77777777" w:rsidR="004C13CC" w:rsidRDefault="00172988">
      <w:pPr>
        <w:pStyle w:val="BodyText"/>
        <w:spacing w:before="93" w:line="249" w:lineRule="auto"/>
        <w:ind w:left="132" w:right="545"/>
      </w:pPr>
      <w:r>
        <w:rPr>
          <w:color w:val="363534"/>
        </w:rPr>
        <w:t>The Greater Glider (</w:t>
      </w:r>
      <w:proofErr w:type="spellStart"/>
      <w:r>
        <w:rPr>
          <w:i/>
          <w:color w:val="363534"/>
        </w:rPr>
        <w:t>Petauroides</w:t>
      </w:r>
      <w:proofErr w:type="spellEnd"/>
      <w:r>
        <w:rPr>
          <w:i/>
          <w:color w:val="363534"/>
        </w:rPr>
        <w:t xml:space="preserve"> </w:t>
      </w:r>
      <w:proofErr w:type="spellStart"/>
      <w:r>
        <w:rPr>
          <w:i/>
          <w:color w:val="363534"/>
        </w:rPr>
        <w:t>volans</w:t>
      </w:r>
      <w:proofErr w:type="spellEnd"/>
      <w:r>
        <w:rPr>
          <w:i/>
          <w:color w:val="363534"/>
        </w:rPr>
        <w:t xml:space="preserve"> </w:t>
      </w:r>
      <w:r>
        <w:rPr>
          <w:color w:val="363534"/>
        </w:rPr>
        <w:t>subsp</w:t>
      </w:r>
      <w:r>
        <w:rPr>
          <w:i/>
          <w:color w:val="363534"/>
        </w:rPr>
        <w:t xml:space="preserve">. </w:t>
      </w:r>
      <w:proofErr w:type="spellStart"/>
      <w:r>
        <w:rPr>
          <w:i/>
          <w:color w:val="363534"/>
        </w:rPr>
        <w:t>volans</w:t>
      </w:r>
      <w:proofErr w:type="spellEnd"/>
      <w:r>
        <w:rPr>
          <w:color w:val="363534"/>
        </w:rPr>
        <w:t xml:space="preserve">) (Kerr 1792) is the largest Australian gliding mammal, with a head and body length of 35-46 cm and a long, furry, non-prehensile tail measuring 45-60 cm. Typical adult weight ranges from 900-1700 g. The </w:t>
      </w:r>
      <w:r>
        <w:rPr>
          <w:color w:val="363534"/>
        </w:rPr>
        <w:t>Greater Glider typically has thick, dark grey-brown fur dorsally and cream-white fur ventrally, with large, distinctive furry ears. Some animals are much lighter in colour (McKay 2008).</w:t>
      </w:r>
    </w:p>
    <w:p w14:paraId="0FDD2839" w14:textId="77777777" w:rsidR="004C13CC" w:rsidRDefault="00172988">
      <w:pPr>
        <w:pStyle w:val="BodyText"/>
        <w:spacing w:before="124" w:line="249" w:lineRule="auto"/>
        <w:ind w:left="132" w:right="655"/>
      </w:pPr>
      <w:r>
        <w:rPr>
          <w:color w:val="363534"/>
        </w:rPr>
        <w:t xml:space="preserve">The Greater Glider is in the family </w:t>
      </w:r>
      <w:proofErr w:type="spellStart"/>
      <w:r>
        <w:rPr>
          <w:color w:val="363534"/>
        </w:rPr>
        <w:t>Pseudocheiridae</w:t>
      </w:r>
      <w:proofErr w:type="spellEnd"/>
      <w:r>
        <w:rPr>
          <w:color w:val="363534"/>
        </w:rPr>
        <w:t xml:space="preserve">, which along with </w:t>
      </w:r>
      <w:r>
        <w:rPr>
          <w:color w:val="363534"/>
        </w:rPr>
        <w:t xml:space="preserve">the ringtail possums, is not closely related to the other Australian gliding possums of the families </w:t>
      </w:r>
      <w:proofErr w:type="spellStart"/>
      <w:r>
        <w:rPr>
          <w:color w:val="363534"/>
        </w:rPr>
        <w:t>Petauridae</w:t>
      </w:r>
      <w:proofErr w:type="spellEnd"/>
      <w:r>
        <w:rPr>
          <w:color w:val="363534"/>
        </w:rPr>
        <w:t xml:space="preserve"> and </w:t>
      </w:r>
      <w:proofErr w:type="spellStart"/>
      <w:r>
        <w:rPr>
          <w:color w:val="363534"/>
        </w:rPr>
        <w:t>Acrobatidae</w:t>
      </w:r>
      <w:proofErr w:type="spellEnd"/>
      <w:r>
        <w:rPr>
          <w:color w:val="363534"/>
        </w:rPr>
        <w:t>.</w:t>
      </w:r>
    </w:p>
    <w:p w14:paraId="325CD89E" w14:textId="77777777" w:rsidR="004C13CC" w:rsidRDefault="004C13CC">
      <w:pPr>
        <w:pStyle w:val="BodyText"/>
        <w:spacing w:before="4"/>
      </w:pPr>
    </w:p>
    <w:p w14:paraId="2EEEEAEF" w14:textId="77777777" w:rsidR="004C13CC" w:rsidRDefault="00172988">
      <w:pPr>
        <w:pStyle w:val="Heading1"/>
        <w:spacing w:before="0"/>
      </w:pPr>
      <w:bookmarkStart w:id="5" w:name="_TOC_250017"/>
      <w:bookmarkEnd w:id="5"/>
      <w:r>
        <w:rPr>
          <w:color w:val="00B1A9"/>
        </w:rPr>
        <w:t>Distribution</w:t>
      </w:r>
    </w:p>
    <w:p w14:paraId="1EB79BE2" w14:textId="77777777" w:rsidR="004C13CC" w:rsidRDefault="00172988">
      <w:pPr>
        <w:pStyle w:val="BodyText"/>
        <w:spacing w:before="248" w:line="249" w:lineRule="auto"/>
        <w:ind w:left="132" w:right="631"/>
      </w:pPr>
      <w:r>
        <w:rPr>
          <w:color w:val="363534"/>
        </w:rPr>
        <w:t xml:space="preserve">The Greater Glider is distributed along the east coast of mainland Australia, from central Queensland to central </w:t>
      </w:r>
      <w:r>
        <w:rPr>
          <w:color w:val="363534"/>
        </w:rPr>
        <w:t>Victoria. Within Victoria, Greater Gliders are distributed throughout forested parts of eastern Victoria, including inland and southern falls of the Great Dividing Range, as well as the Strzelecki and Strathbogie Ranges. In eastern Victoria, Greater Glider</w:t>
      </w:r>
      <w:r>
        <w:rPr>
          <w:color w:val="363534"/>
        </w:rPr>
        <w:t>s are absent from high altitude alpine and sub-alpine habitats, Wilson’s Promontory and cleared areas.</w:t>
      </w:r>
    </w:p>
    <w:p w14:paraId="04E3E467" w14:textId="77777777" w:rsidR="004C13CC" w:rsidRDefault="00172988">
      <w:pPr>
        <w:pStyle w:val="BodyText"/>
        <w:spacing w:before="125" w:line="249" w:lineRule="auto"/>
        <w:ind w:left="132" w:right="459"/>
      </w:pPr>
      <w:r>
        <w:pict w14:anchorId="531631CA">
          <v:group id="_x0000_s1043" style="position:absolute;left:0;text-align:left;margin-left:57.45pt;margin-top:48.45pt;width:489.5pt;height:338.25pt;z-index:-251652096;mso-wrap-distance-left:0;mso-wrap-distance-right:0;mso-position-horizontal-relative:page" coordorigin="1149,969" coordsize="9790,6765">
            <v:shape id="_x0000_s1045" type="#_x0000_t75" style="position:absolute;left:1164;top:984;width:9760;height:6735">
              <v:imagedata r:id="rId26" o:title=""/>
            </v:shape>
            <v:rect id="_x0000_s1044" style="position:absolute;left:1156;top:976;width:9775;height:6750" filled="f" strokecolor="#363534"/>
            <w10:wrap type="topAndBottom" anchorx="page"/>
          </v:group>
        </w:pict>
      </w:r>
      <w:r>
        <w:rPr>
          <w:color w:val="363534"/>
        </w:rPr>
        <w:t>In western Victoria, Greater Gliders are found as far west as Daylesford in the Wombat State Forest and surrounding forested areas. Greater Gliders ar</w:t>
      </w:r>
      <w:r>
        <w:rPr>
          <w:color w:val="363534"/>
        </w:rPr>
        <w:t>e absent elsewhere in western Victoria, including several large areas of potentially suitable habitat such as the Otway Ranges and Grampians.</w:t>
      </w:r>
    </w:p>
    <w:p w14:paraId="35BDF8D8" w14:textId="77777777" w:rsidR="004C13CC" w:rsidRDefault="00172988">
      <w:pPr>
        <w:spacing w:before="111"/>
        <w:ind w:left="132"/>
        <w:rPr>
          <w:b/>
          <w:sz w:val="16"/>
        </w:rPr>
      </w:pPr>
      <w:r>
        <w:rPr>
          <w:b/>
          <w:color w:val="363534"/>
          <w:sz w:val="16"/>
        </w:rPr>
        <w:t>Figure 1: Distribution of the Greater Glider in Victoria (Victorian Biodiversity Atlas, 2017)</w:t>
      </w:r>
    </w:p>
    <w:p w14:paraId="54003D80" w14:textId="77777777" w:rsidR="004C13CC" w:rsidRDefault="004C13CC">
      <w:pPr>
        <w:rPr>
          <w:sz w:val="16"/>
        </w:rPr>
        <w:sectPr w:rsidR="004C13CC">
          <w:footerReference w:type="default" r:id="rId27"/>
          <w:pgSz w:w="11910" w:h="16850"/>
          <w:pgMar w:top="1240" w:right="600" w:bottom="640" w:left="1000" w:header="0" w:footer="459" w:gutter="0"/>
          <w:cols w:space="720"/>
        </w:sectPr>
      </w:pPr>
    </w:p>
    <w:p w14:paraId="284438D5" w14:textId="77777777" w:rsidR="004C13CC" w:rsidRDefault="00172988">
      <w:pPr>
        <w:pStyle w:val="Heading1"/>
      </w:pPr>
      <w:bookmarkStart w:id="6" w:name="_TOC_250016"/>
      <w:bookmarkEnd w:id="6"/>
      <w:r>
        <w:rPr>
          <w:color w:val="00B1A9"/>
        </w:rPr>
        <w:lastRenderedPageBreak/>
        <w:t>Habitat</w:t>
      </w:r>
    </w:p>
    <w:p w14:paraId="5C451B58" w14:textId="77777777" w:rsidR="004C13CC" w:rsidRDefault="004C13CC">
      <w:pPr>
        <w:pStyle w:val="BodyText"/>
        <w:rPr>
          <w:b/>
        </w:rPr>
      </w:pPr>
    </w:p>
    <w:p w14:paraId="6236E23F" w14:textId="77777777" w:rsidR="004C13CC" w:rsidRDefault="004C13CC">
      <w:pPr>
        <w:pStyle w:val="BodyText"/>
        <w:spacing w:before="11"/>
        <w:rPr>
          <w:b/>
          <w:sz w:val="16"/>
        </w:rPr>
      </w:pPr>
    </w:p>
    <w:p w14:paraId="6E927E93" w14:textId="77777777" w:rsidR="004C13CC" w:rsidRDefault="00172988">
      <w:pPr>
        <w:pStyle w:val="BodyText"/>
        <w:spacing w:before="93" w:line="249" w:lineRule="auto"/>
        <w:ind w:left="132" w:right="554"/>
      </w:pPr>
      <w:r>
        <w:rPr>
          <w:color w:val="363534"/>
        </w:rPr>
        <w:t>Greater Gliders are forest dependent and prefer older tree age classes in moist forest types. They are obligate users of hollow-bearing trees for shelter and nesting, with each family group using multiple den</w:t>
      </w:r>
      <w:r>
        <w:rPr>
          <w:color w:val="363534"/>
          <w:spacing w:val="-35"/>
        </w:rPr>
        <w:t xml:space="preserve"> </w:t>
      </w:r>
      <w:r>
        <w:rPr>
          <w:color w:val="363534"/>
        </w:rPr>
        <w:t>trees within its home range (</w:t>
      </w:r>
      <w:proofErr w:type="spellStart"/>
      <w:r>
        <w:rPr>
          <w:color w:val="363534"/>
        </w:rPr>
        <w:t>Lindenmayer</w:t>
      </w:r>
      <w:proofErr w:type="spellEnd"/>
      <w:r>
        <w:rPr>
          <w:color w:val="363534"/>
        </w:rPr>
        <w:t xml:space="preserve"> </w:t>
      </w:r>
      <w:r>
        <w:rPr>
          <w:i/>
          <w:color w:val="363534"/>
        </w:rPr>
        <w:t>et al.</w:t>
      </w:r>
      <w:r>
        <w:rPr>
          <w:i/>
          <w:color w:val="363534"/>
        </w:rPr>
        <w:t xml:space="preserve"> </w:t>
      </w:r>
      <w:r>
        <w:rPr>
          <w:color w:val="363534"/>
        </w:rPr>
        <w:t>2004). Greater Glider density varies proportionally to the availability of hollow-bearing trees and do not persist in areas of forest where such trees are</w:t>
      </w:r>
      <w:r>
        <w:rPr>
          <w:color w:val="363534"/>
          <w:spacing w:val="-11"/>
        </w:rPr>
        <w:t xml:space="preserve"> </w:t>
      </w:r>
      <w:r>
        <w:rPr>
          <w:color w:val="363534"/>
        </w:rPr>
        <w:t>absent.</w:t>
      </w:r>
    </w:p>
    <w:p w14:paraId="050EB8A1" w14:textId="77777777" w:rsidR="004C13CC" w:rsidRDefault="00172988">
      <w:pPr>
        <w:pStyle w:val="BodyText"/>
        <w:spacing w:before="123" w:line="249" w:lineRule="auto"/>
        <w:ind w:left="132" w:right="719"/>
      </w:pPr>
      <w:proofErr w:type="spellStart"/>
      <w:r>
        <w:rPr>
          <w:color w:val="363534"/>
        </w:rPr>
        <w:t>Lindenmayer</w:t>
      </w:r>
      <w:proofErr w:type="spellEnd"/>
      <w:r>
        <w:rPr>
          <w:color w:val="363534"/>
        </w:rPr>
        <w:t xml:space="preserve"> </w:t>
      </w:r>
      <w:r>
        <w:rPr>
          <w:i/>
          <w:color w:val="363534"/>
        </w:rPr>
        <w:t xml:space="preserve">et al. </w:t>
      </w:r>
      <w:r>
        <w:rPr>
          <w:color w:val="363534"/>
        </w:rPr>
        <w:t>(1990) found the abundance of Greater Gliders in the Victorian Central Hi</w:t>
      </w:r>
      <w:r>
        <w:rPr>
          <w:color w:val="363534"/>
        </w:rPr>
        <w:t xml:space="preserve">ghlands was positively correlated with forest age and the density of hollow-bearing trees. Incoll </w:t>
      </w:r>
      <w:r>
        <w:rPr>
          <w:i/>
          <w:color w:val="363534"/>
        </w:rPr>
        <w:t xml:space="preserve">et al. </w:t>
      </w:r>
      <w:r>
        <w:rPr>
          <w:color w:val="363534"/>
        </w:rPr>
        <w:t xml:space="preserve">(2001) also studied Greater Glider abundance in the same habitat type and found a positive correlation with overstorey basal area and old-growth patch </w:t>
      </w:r>
      <w:r>
        <w:rPr>
          <w:color w:val="363534"/>
        </w:rPr>
        <w:t>size.</w:t>
      </w:r>
    </w:p>
    <w:p w14:paraId="20CDA945" w14:textId="77777777" w:rsidR="004C13CC" w:rsidRDefault="00172988">
      <w:pPr>
        <w:pStyle w:val="BodyText"/>
        <w:spacing w:before="123" w:line="249" w:lineRule="auto"/>
        <w:ind w:left="132" w:right="655"/>
      </w:pPr>
      <w:r>
        <w:rPr>
          <w:color w:val="363534"/>
        </w:rPr>
        <w:t xml:space="preserve">There is an inverse relationship between the habitat patch size and extinction risk. Population Viability Analysis (McCarthy and </w:t>
      </w:r>
      <w:proofErr w:type="spellStart"/>
      <w:r>
        <w:rPr>
          <w:color w:val="363534"/>
        </w:rPr>
        <w:t>Lindenmayer</w:t>
      </w:r>
      <w:proofErr w:type="spellEnd"/>
      <w:r>
        <w:rPr>
          <w:color w:val="363534"/>
        </w:rPr>
        <w:t xml:space="preserve"> 1999) suggests increased extinction risk in small patches of suitable habitat. Therefore, populations inhabit</w:t>
      </w:r>
      <w:r>
        <w:rPr>
          <w:color w:val="363534"/>
        </w:rPr>
        <w:t>ing small patches of otherwise suitable habitat are subject to heightened risks of extinction due to the generally low densities and rates of population increase, and the potential impacts of events such as bushfire.</w:t>
      </w:r>
    </w:p>
    <w:p w14:paraId="0CE37910" w14:textId="77777777" w:rsidR="004C13CC" w:rsidRDefault="00172988">
      <w:pPr>
        <w:pStyle w:val="BodyText"/>
        <w:spacing w:before="8"/>
        <w:rPr>
          <w:sz w:val="16"/>
        </w:rPr>
      </w:pPr>
      <w:r>
        <w:rPr>
          <w:noProof/>
        </w:rPr>
        <w:drawing>
          <wp:anchor distT="0" distB="0" distL="0" distR="0" simplePos="0" relativeHeight="251655168" behindDoc="1" locked="0" layoutInCell="1" allowOverlap="1" wp14:anchorId="1580EEB3" wp14:editId="0E51F41D">
            <wp:simplePos x="0" y="0"/>
            <wp:positionH relativeFrom="page">
              <wp:posOffset>723900</wp:posOffset>
            </wp:positionH>
            <wp:positionV relativeFrom="paragraph">
              <wp:posOffset>147280</wp:posOffset>
            </wp:positionV>
            <wp:extent cx="6173164" cy="2711577"/>
            <wp:effectExtent l="0" t="0" r="0" b="0"/>
            <wp:wrapTopAndBottom/>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pic:cNvPicPr/>
                  </pic:nvPicPr>
                  <pic:blipFill>
                    <a:blip r:embed="rId28" cstate="print"/>
                    <a:stretch>
                      <a:fillRect/>
                    </a:stretch>
                  </pic:blipFill>
                  <pic:spPr>
                    <a:xfrm>
                      <a:off x="0" y="0"/>
                      <a:ext cx="6173164" cy="2711577"/>
                    </a:xfrm>
                    <a:prstGeom prst="rect">
                      <a:avLst/>
                    </a:prstGeom>
                  </pic:spPr>
                </pic:pic>
              </a:graphicData>
            </a:graphic>
          </wp:anchor>
        </w:drawing>
      </w:r>
    </w:p>
    <w:p w14:paraId="0DA808BF" w14:textId="77777777" w:rsidR="004C13CC" w:rsidRDefault="00172988">
      <w:pPr>
        <w:pStyle w:val="Heading1"/>
        <w:spacing w:before="53"/>
      </w:pPr>
      <w:bookmarkStart w:id="7" w:name="_TOC_250015"/>
      <w:bookmarkEnd w:id="7"/>
      <w:r>
        <w:rPr>
          <w:color w:val="00B1A9"/>
        </w:rPr>
        <w:t>Life history and ecology</w:t>
      </w:r>
    </w:p>
    <w:p w14:paraId="02644821" w14:textId="77777777" w:rsidR="004C13CC" w:rsidRDefault="00172988">
      <w:pPr>
        <w:pStyle w:val="BodyText"/>
        <w:spacing w:before="248" w:line="249" w:lineRule="auto"/>
        <w:ind w:left="132" w:right="575"/>
      </w:pPr>
      <w:r>
        <w:rPr>
          <w:color w:val="363534"/>
        </w:rPr>
        <w:t>Based on dat</w:t>
      </w:r>
      <w:r>
        <w:rPr>
          <w:color w:val="363534"/>
        </w:rPr>
        <w:t>a collected in NSW, Tyndale-Biscoe and Smith (</w:t>
      </w:r>
      <w:proofErr w:type="spellStart"/>
      <w:r>
        <w:rPr>
          <w:color w:val="363534"/>
        </w:rPr>
        <w:t>1969a</w:t>
      </w:r>
      <w:proofErr w:type="spellEnd"/>
      <w:r>
        <w:rPr>
          <w:color w:val="363534"/>
        </w:rPr>
        <w:t xml:space="preserve">) reported that Greater Gliders reached maturity in their second year of life. They noted that 68% of mature females breed each year. </w:t>
      </w:r>
      <w:proofErr w:type="gramStart"/>
      <w:r>
        <w:rPr>
          <w:color w:val="363534"/>
        </w:rPr>
        <w:t>A sin</w:t>
      </w:r>
      <w:bookmarkStart w:id="8" w:name="_GoBack"/>
      <w:bookmarkEnd w:id="8"/>
      <w:r>
        <w:rPr>
          <w:color w:val="363534"/>
        </w:rPr>
        <w:t>gle young</w:t>
      </w:r>
      <w:proofErr w:type="gramEnd"/>
      <w:r>
        <w:rPr>
          <w:color w:val="363534"/>
        </w:rPr>
        <w:t xml:space="preserve"> is produced each year, resulting in a very low reproduct</w:t>
      </w:r>
      <w:r>
        <w:rPr>
          <w:color w:val="363534"/>
        </w:rPr>
        <w:t>ive output. Individuals are largely solitary except during the breeding season. Males occupy exclusive home ranges with little overlap, while the home ranges of females overlap significantly. Density estimates of 0.6 to 2.8 individuals per hectare have bee</w:t>
      </w:r>
      <w:r>
        <w:rPr>
          <w:color w:val="363534"/>
        </w:rPr>
        <w:t xml:space="preserve">n recorded (Henry 1984; van der </w:t>
      </w:r>
      <w:proofErr w:type="spellStart"/>
      <w:r>
        <w:rPr>
          <w:color w:val="363534"/>
        </w:rPr>
        <w:t>Ree</w:t>
      </w:r>
      <w:proofErr w:type="spellEnd"/>
      <w:r>
        <w:rPr>
          <w:color w:val="363534"/>
        </w:rPr>
        <w:t xml:space="preserve"> </w:t>
      </w:r>
      <w:r>
        <w:rPr>
          <w:i/>
          <w:color w:val="363534"/>
        </w:rPr>
        <w:t>et al.</w:t>
      </w:r>
      <w:r>
        <w:rPr>
          <w:color w:val="363534"/>
        </w:rPr>
        <w:t>, 2004). There is only limited information on current densities. Home range size varies with habitat quality, availability of suitable food trees and availability of tree hollows.</w:t>
      </w:r>
    </w:p>
    <w:p w14:paraId="5C2FCB11" w14:textId="77777777" w:rsidR="004C13CC" w:rsidRDefault="00172988">
      <w:pPr>
        <w:pStyle w:val="BodyText"/>
        <w:spacing w:before="127" w:line="249" w:lineRule="auto"/>
        <w:ind w:left="132" w:right="545"/>
      </w:pPr>
      <w:r>
        <w:rPr>
          <w:color w:val="363534"/>
        </w:rPr>
        <w:t>While evidence is lacking for Vict</w:t>
      </w:r>
      <w:r>
        <w:rPr>
          <w:color w:val="363534"/>
        </w:rPr>
        <w:t>oria, it appears that the Greater Glider has a low capacity for dispersal. Coupled with low reproductive output, this makes the Greater Glider more sensitive to elevated mortality and breeding failure and suggests it has a limited ability to recover from d</w:t>
      </w:r>
      <w:r>
        <w:rPr>
          <w:color w:val="363534"/>
        </w:rPr>
        <w:t>isturbance (Kavanagh and Wheeler 2004).</w:t>
      </w:r>
    </w:p>
    <w:p w14:paraId="308E240B" w14:textId="77777777" w:rsidR="004C13CC" w:rsidRDefault="00172988">
      <w:pPr>
        <w:pStyle w:val="BodyText"/>
        <w:spacing w:before="123" w:line="249" w:lineRule="auto"/>
        <w:ind w:left="132" w:right="580"/>
      </w:pPr>
      <w:r>
        <w:rPr>
          <w:color w:val="363534"/>
        </w:rPr>
        <w:t xml:space="preserve">The diet of Greater Gliders consists almost entirely of eucalypt foliage (Foley and Hume 1987; Foley </w:t>
      </w:r>
      <w:r>
        <w:rPr>
          <w:i/>
          <w:color w:val="363534"/>
        </w:rPr>
        <w:t xml:space="preserve">et al. </w:t>
      </w:r>
      <w:r>
        <w:rPr>
          <w:color w:val="363534"/>
        </w:rPr>
        <w:t xml:space="preserve">1990; and Cunningham </w:t>
      </w:r>
      <w:r>
        <w:rPr>
          <w:i/>
          <w:color w:val="363534"/>
        </w:rPr>
        <w:t xml:space="preserve">et al. </w:t>
      </w:r>
      <w:r>
        <w:rPr>
          <w:color w:val="363534"/>
        </w:rPr>
        <w:t xml:space="preserve">2004), which also provides for approximately 60% of its water intake (Foley </w:t>
      </w:r>
      <w:r>
        <w:rPr>
          <w:i/>
          <w:color w:val="363534"/>
        </w:rPr>
        <w:t>et a</w:t>
      </w:r>
      <w:r>
        <w:rPr>
          <w:i/>
          <w:color w:val="363534"/>
        </w:rPr>
        <w:t>l</w:t>
      </w:r>
      <w:r>
        <w:rPr>
          <w:color w:val="363534"/>
        </w:rPr>
        <w:t>. 1990). Preferred species in Victoria include Mountain Ash (</w:t>
      </w:r>
      <w:r>
        <w:rPr>
          <w:i/>
          <w:color w:val="363534"/>
        </w:rPr>
        <w:t xml:space="preserve">Eucalyptus </w:t>
      </w:r>
      <w:proofErr w:type="spellStart"/>
      <w:r>
        <w:rPr>
          <w:i/>
          <w:color w:val="363534"/>
        </w:rPr>
        <w:t>regnans</w:t>
      </w:r>
      <w:proofErr w:type="spellEnd"/>
      <w:r>
        <w:rPr>
          <w:color w:val="363534"/>
        </w:rPr>
        <w:t>) in the Central Highlands; Cut-tail (</w:t>
      </w:r>
      <w:r>
        <w:rPr>
          <w:i/>
          <w:color w:val="363534"/>
        </w:rPr>
        <w:t xml:space="preserve">Eucalyptus </w:t>
      </w:r>
      <w:proofErr w:type="spellStart"/>
      <w:r>
        <w:rPr>
          <w:i/>
          <w:color w:val="363534"/>
        </w:rPr>
        <w:t>fastigata</w:t>
      </w:r>
      <w:proofErr w:type="spellEnd"/>
      <w:r>
        <w:rPr>
          <w:color w:val="363534"/>
        </w:rPr>
        <w:t>), Manna Gum (</w:t>
      </w:r>
      <w:r>
        <w:rPr>
          <w:i/>
          <w:color w:val="363534"/>
        </w:rPr>
        <w:t xml:space="preserve">Eucalyptus </w:t>
      </w:r>
      <w:proofErr w:type="spellStart"/>
      <w:r>
        <w:rPr>
          <w:i/>
          <w:color w:val="363534"/>
        </w:rPr>
        <w:t>viminalis</w:t>
      </w:r>
      <w:proofErr w:type="spellEnd"/>
      <w:r>
        <w:rPr>
          <w:color w:val="363534"/>
        </w:rPr>
        <w:t>), White Stringybark (</w:t>
      </w:r>
      <w:r>
        <w:rPr>
          <w:i/>
          <w:color w:val="363534"/>
        </w:rPr>
        <w:t xml:space="preserve">Eucalyptus </w:t>
      </w:r>
      <w:proofErr w:type="spellStart"/>
      <w:r>
        <w:rPr>
          <w:i/>
          <w:color w:val="363534"/>
        </w:rPr>
        <w:t>globoidea</w:t>
      </w:r>
      <w:proofErr w:type="spellEnd"/>
      <w:r>
        <w:rPr>
          <w:color w:val="363534"/>
        </w:rPr>
        <w:t>) and Narrow-leaved Peppermint (</w:t>
      </w:r>
      <w:r>
        <w:rPr>
          <w:i/>
          <w:color w:val="363534"/>
        </w:rPr>
        <w:t>Eucalyptus</w:t>
      </w:r>
      <w:r>
        <w:rPr>
          <w:i/>
          <w:color w:val="363534"/>
        </w:rPr>
        <w:t xml:space="preserve"> radiata</w:t>
      </w:r>
      <w:r>
        <w:rPr>
          <w:color w:val="363534"/>
        </w:rPr>
        <w:t>) in East Gippsland, and Narrow-leaved Peppermint and Mountain Gum (</w:t>
      </w:r>
      <w:r>
        <w:rPr>
          <w:i/>
          <w:color w:val="363534"/>
        </w:rPr>
        <w:t xml:space="preserve">Eucalyptus </w:t>
      </w:r>
      <w:proofErr w:type="spellStart"/>
      <w:r>
        <w:rPr>
          <w:i/>
          <w:color w:val="363534"/>
        </w:rPr>
        <w:t>dalrympleana</w:t>
      </w:r>
      <w:proofErr w:type="spellEnd"/>
      <w:r>
        <w:rPr>
          <w:i/>
          <w:color w:val="363534"/>
        </w:rPr>
        <w:t xml:space="preserve">) </w:t>
      </w:r>
      <w:r>
        <w:rPr>
          <w:color w:val="363534"/>
        </w:rPr>
        <w:t>in north-east Victoria. Drought reduces the availability of young palatable leaves; it affects growth in eucalypts and thereby the availability of leaves f</w:t>
      </w:r>
      <w:r>
        <w:rPr>
          <w:color w:val="363534"/>
        </w:rPr>
        <w:t>or feeding.</w:t>
      </w:r>
    </w:p>
    <w:p w14:paraId="580994CF" w14:textId="77777777" w:rsidR="004C13CC" w:rsidRDefault="004C13CC">
      <w:pPr>
        <w:spacing w:line="249" w:lineRule="auto"/>
        <w:sectPr w:rsidR="004C13CC">
          <w:footerReference w:type="default" r:id="rId29"/>
          <w:pgSz w:w="11910" w:h="16850"/>
          <w:pgMar w:top="1240" w:right="600" w:bottom="640" w:left="1000" w:header="0" w:footer="459" w:gutter="0"/>
          <w:cols w:space="720"/>
        </w:sectPr>
      </w:pPr>
    </w:p>
    <w:p w14:paraId="029EA8BD" w14:textId="77777777" w:rsidR="004C13CC" w:rsidRDefault="00172988">
      <w:pPr>
        <w:pStyle w:val="Heading1"/>
      </w:pPr>
      <w:bookmarkStart w:id="9" w:name="_TOC_250014"/>
      <w:bookmarkEnd w:id="9"/>
      <w:r>
        <w:rPr>
          <w:color w:val="00B1A9"/>
        </w:rPr>
        <w:lastRenderedPageBreak/>
        <w:t>Conservation status</w:t>
      </w:r>
    </w:p>
    <w:p w14:paraId="1BBBFE7A" w14:textId="77777777" w:rsidR="004C13CC" w:rsidRDefault="004C13CC">
      <w:pPr>
        <w:pStyle w:val="BodyText"/>
        <w:rPr>
          <w:b/>
        </w:rPr>
      </w:pPr>
    </w:p>
    <w:p w14:paraId="161E616C" w14:textId="77777777" w:rsidR="004C13CC" w:rsidRDefault="004C13CC">
      <w:pPr>
        <w:pStyle w:val="BodyText"/>
        <w:rPr>
          <w:b/>
          <w:sz w:val="16"/>
        </w:rPr>
      </w:pPr>
    </w:p>
    <w:p w14:paraId="268C2136" w14:textId="77777777" w:rsidR="004C13CC" w:rsidRDefault="00172988">
      <w:pPr>
        <w:pStyle w:val="Heading2"/>
        <w:spacing w:before="92"/>
      </w:pPr>
      <w:bookmarkStart w:id="10" w:name="_TOC_250013"/>
      <w:bookmarkEnd w:id="10"/>
      <w:r>
        <w:rPr>
          <w:color w:val="00B1A9"/>
        </w:rPr>
        <w:t>National conservation status</w:t>
      </w:r>
    </w:p>
    <w:p w14:paraId="68E2D833" w14:textId="77777777" w:rsidR="004C13CC" w:rsidRDefault="00172988">
      <w:pPr>
        <w:spacing w:before="115" w:line="249" w:lineRule="auto"/>
        <w:ind w:left="132" w:right="575"/>
        <w:rPr>
          <w:sz w:val="20"/>
        </w:rPr>
      </w:pPr>
      <w:r>
        <w:rPr>
          <w:color w:val="363534"/>
          <w:sz w:val="20"/>
        </w:rPr>
        <w:t xml:space="preserve">The Greater Glider was listed as vulnerable under the </w:t>
      </w:r>
      <w:hyperlink r:id="rId30">
        <w:r>
          <w:rPr>
            <w:i/>
            <w:color w:val="363534"/>
            <w:sz w:val="20"/>
          </w:rPr>
          <w:t>Environment Protection and Biodiversity Conservation</w:t>
        </w:r>
      </w:hyperlink>
      <w:r>
        <w:rPr>
          <w:i/>
          <w:color w:val="363534"/>
          <w:sz w:val="20"/>
        </w:rPr>
        <w:t xml:space="preserve"> </w:t>
      </w:r>
      <w:hyperlink r:id="rId31">
        <w:r>
          <w:rPr>
            <w:i/>
            <w:color w:val="363534"/>
            <w:sz w:val="20"/>
          </w:rPr>
          <w:t xml:space="preserve">Act 1999 </w:t>
        </w:r>
      </w:hyperlink>
      <w:r>
        <w:rPr>
          <w:color w:val="363534"/>
          <w:sz w:val="20"/>
        </w:rPr>
        <w:t>in May 2016 (see Department of the Environment and Energy 2016).</w:t>
      </w:r>
    </w:p>
    <w:p w14:paraId="618D1695" w14:textId="77777777" w:rsidR="004C13CC" w:rsidRDefault="004C13CC">
      <w:pPr>
        <w:pStyle w:val="BodyText"/>
      </w:pPr>
    </w:p>
    <w:p w14:paraId="7CA84E35" w14:textId="77777777" w:rsidR="004C13CC" w:rsidRDefault="00172988">
      <w:pPr>
        <w:pStyle w:val="Heading2"/>
      </w:pPr>
      <w:bookmarkStart w:id="11" w:name="_TOC_250012"/>
      <w:bookmarkEnd w:id="11"/>
      <w:r>
        <w:rPr>
          <w:color w:val="00B1A9"/>
        </w:rPr>
        <w:t xml:space="preserve">Victorian </w:t>
      </w:r>
      <w:r>
        <w:rPr>
          <w:color w:val="00B1A9"/>
        </w:rPr>
        <w:t>conservation status</w:t>
      </w:r>
    </w:p>
    <w:p w14:paraId="5FCD3FA9" w14:textId="77777777" w:rsidR="004C13CC" w:rsidRDefault="00172988">
      <w:pPr>
        <w:spacing w:before="117"/>
        <w:ind w:left="132"/>
        <w:rPr>
          <w:sz w:val="20"/>
        </w:rPr>
      </w:pPr>
      <w:r>
        <w:rPr>
          <w:color w:val="363534"/>
          <w:sz w:val="20"/>
        </w:rPr>
        <w:t xml:space="preserve">The Greater Glider was listed as threatened under the </w:t>
      </w:r>
      <w:r>
        <w:rPr>
          <w:i/>
          <w:color w:val="363534"/>
          <w:sz w:val="20"/>
        </w:rPr>
        <w:t xml:space="preserve">Flora and Fauna Guarantee Act 1988 </w:t>
      </w:r>
      <w:r>
        <w:rPr>
          <w:color w:val="363534"/>
          <w:sz w:val="20"/>
        </w:rPr>
        <w:t>in June 2017.</w:t>
      </w:r>
    </w:p>
    <w:p w14:paraId="601032B3" w14:textId="77777777" w:rsidR="004C13CC" w:rsidRDefault="00172988">
      <w:pPr>
        <w:pStyle w:val="BodyText"/>
        <w:spacing w:before="130" w:line="249" w:lineRule="auto"/>
        <w:ind w:left="132" w:right="1498"/>
      </w:pPr>
      <w:r>
        <w:rPr>
          <w:color w:val="363534"/>
        </w:rPr>
        <w:t>In its final recommendation report (SAC 2017), the Flora and Fauna Guarantee Scientific Advisory Committee found that:</w:t>
      </w:r>
    </w:p>
    <w:p w14:paraId="6875E3FA" w14:textId="77777777" w:rsidR="004C13CC" w:rsidRDefault="00172988">
      <w:pPr>
        <w:pStyle w:val="ListParagraph"/>
        <w:numPr>
          <w:ilvl w:val="0"/>
          <w:numId w:val="5"/>
        </w:numPr>
        <w:tabs>
          <w:tab w:val="left" w:pos="304"/>
        </w:tabs>
        <w:spacing w:before="122"/>
        <w:rPr>
          <w:sz w:val="20"/>
        </w:rPr>
      </w:pPr>
      <w:r>
        <w:rPr>
          <w:color w:val="363534"/>
          <w:sz w:val="20"/>
        </w:rPr>
        <w:t>the Greater Gl</w:t>
      </w:r>
      <w:r>
        <w:rPr>
          <w:color w:val="363534"/>
          <w:sz w:val="20"/>
        </w:rPr>
        <w:t>ider is in a demonstrable state of decline likely to lead to</w:t>
      </w:r>
      <w:r>
        <w:rPr>
          <w:color w:val="363534"/>
          <w:spacing w:val="-11"/>
          <w:sz w:val="20"/>
        </w:rPr>
        <w:t xml:space="preserve"> </w:t>
      </w:r>
      <w:r>
        <w:rPr>
          <w:color w:val="363534"/>
          <w:sz w:val="20"/>
        </w:rPr>
        <w:t>extinction;</w:t>
      </w:r>
    </w:p>
    <w:p w14:paraId="0DB7DDB1" w14:textId="77777777" w:rsidR="004C13CC" w:rsidRDefault="00172988">
      <w:pPr>
        <w:pStyle w:val="ListParagraph"/>
        <w:numPr>
          <w:ilvl w:val="0"/>
          <w:numId w:val="5"/>
        </w:numPr>
        <w:tabs>
          <w:tab w:val="left" w:pos="304"/>
        </w:tabs>
        <w:rPr>
          <w:sz w:val="20"/>
        </w:rPr>
      </w:pPr>
      <w:r>
        <w:rPr>
          <w:color w:val="363534"/>
          <w:sz w:val="20"/>
        </w:rPr>
        <w:t>the Greater Glider is significantly prone to future threats that are likely to lead to extinction;</w:t>
      </w:r>
      <w:r>
        <w:rPr>
          <w:color w:val="363534"/>
          <w:spacing w:val="-17"/>
          <w:sz w:val="20"/>
        </w:rPr>
        <w:t xml:space="preserve"> </w:t>
      </w:r>
      <w:r>
        <w:rPr>
          <w:color w:val="363534"/>
          <w:sz w:val="20"/>
        </w:rPr>
        <w:t>and</w:t>
      </w:r>
    </w:p>
    <w:p w14:paraId="61C08A0B" w14:textId="77777777" w:rsidR="004C13CC" w:rsidRDefault="00172988">
      <w:pPr>
        <w:pStyle w:val="ListParagraph"/>
        <w:numPr>
          <w:ilvl w:val="0"/>
          <w:numId w:val="5"/>
        </w:numPr>
        <w:tabs>
          <w:tab w:val="left" w:pos="304"/>
        </w:tabs>
        <w:spacing w:before="130" w:line="249" w:lineRule="auto"/>
        <w:ind w:right="892"/>
        <w:rPr>
          <w:sz w:val="20"/>
        </w:rPr>
      </w:pPr>
      <w:r>
        <w:rPr>
          <w:color w:val="363534"/>
          <w:sz w:val="20"/>
        </w:rPr>
        <w:t xml:space="preserve">the threats are operating and are expected to continue to operate in the future </w:t>
      </w:r>
      <w:r>
        <w:rPr>
          <w:color w:val="363534"/>
          <w:sz w:val="20"/>
        </w:rPr>
        <w:t>at a level likely to lead</w:t>
      </w:r>
      <w:r>
        <w:rPr>
          <w:color w:val="363534"/>
          <w:spacing w:val="-29"/>
          <w:sz w:val="20"/>
        </w:rPr>
        <w:t xml:space="preserve"> </w:t>
      </w:r>
      <w:r>
        <w:rPr>
          <w:color w:val="363534"/>
          <w:sz w:val="20"/>
        </w:rPr>
        <w:t>to extinction.</w:t>
      </w:r>
    </w:p>
    <w:p w14:paraId="327CB16C" w14:textId="77777777" w:rsidR="004C13CC" w:rsidRDefault="00172988">
      <w:pPr>
        <w:pStyle w:val="BodyText"/>
        <w:spacing w:before="120" w:line="249" w:lineRule="auto"/>
        <w:ind w:left="132" w:right="640"/>
      </w:pPr>
      <w:r>
        <w:rPr>
          <w:color w:val="363534"/>
        </w:rPr>
        <w:t>There is evidence that the Greater Glider has declined in some parts of its range in Victoria, including in the Central Highlands and in East Gippsland. In the montane ash forests of the Victorian Central Highlands,</w:t>
      </w:r>
      <w:r>
        <w:rPr>
          <w:color w:val="363534"/>
        </w:rPr>
        <w:t xml:space="preserve"> </w:t>
      </w:r>
      <w:proofErr w:type="spellStart"/>
      <w:r>
        <w:rPr>
          <w:color w:val="363534"/>
        </w:rPr>
        <w:t>Lindenmayer</w:t>
      </w:r>
      <w:proofErr w:type="spellEnd"/>
      <w:r>
        <w:rPr>
          <w:color w:val="363534"/>
        </w:rPr>
        <w:t xml:space="preserve"> </w:t>
      </w:r>
      <w:r>
        <w:rPr>
          <w:i/>
          <w:color w:val="363534"/>
        </w:rPr>
        <w:t xml:space="preserve">et al. </w:t>
      </w:r>
      <w:r>
        <w:rPr>
          <w:color w:val="363534"/>
        </w:rPr>
        <w:t>(2011) reported a decline over a 12-year period in the proportion of 160 long-term monitoring sites known to be occupied by Greater Gliders, with annual decline of occupied sites averaging 8.8%. The observed period of decline was associ</w:t>
      </w:r>
      <w:r>
        <w:rPr>
          <w:color w:val="363534"/>
        </w:rPr>
        <w:t>ated with a prolonged and severe drought in south eastern Australia (Dijk 2013).</w:t>
      </w:r>
    </w:p>
    <w:p w14:paraId="74AF4583" w14:textId="77777777" w:rsidR="004C13CC" w:rsidRDefault="00172988">
      <w:pPr>
        <w:pStyle w:val="BodyText"/>
        <w:spacing w:before="125" w:line="249" w:lineRule="auto"/>
        <w:ind w:left="132" w:right="655"/>
      </w:pPr>
      <w:r>
        <w:rPr>
          <w:color w:val="363534"/>
        </w:rPr>
        <w:t xml:space="preserve">Evidence has also been presented (Lucas Bluff </w:t>
      </w:r>
      <w:proofErr w:type="spellStart"/>
      <w:r>
        <w:rPr>
          <w:color w:val="363534"/>
        </w:rPr>
        <w:t>unpubl</w:t>
      </w:r>
      <w:proofErr w:type="spellEnd"/>
      <w:r>
        <w:rPr>
          <w:color w:val="363534"/>
        </w:rPr>
        <w:t>.) that Greater Gliders have declined in East Gippsland: site-level occupancy rate has declined by ~50% in ~20 years and has declined further than the occupancy rate of other arboreal species, based on re</w:t>
      </w:r>
      <w:r>
        <w:rPr>
          <w:color w:val="363534"/>
        </w:rPr>
        <w:t xml:space="preserve">sampling of 49 sites across East Gippsland at which Greater Gliders had been recorded in the late </w:t>
      </w:r>
      <w:proofErr w:type="spellStart"/>
      <w:r>
        <w:rPr>
          <w:color w:val="363534"/>
        </w:rPr>
        <w:t>1980s</w:t>
      </w:r>
      <w:proofErr w:type="spellEnd"/>
      <w:r>
        <w:rPr>
          <w:color w:val="363534"/>
        </w:rPr>
        <w:t xml:space="preserve"> or early </w:t>
      </w:r>
      <w:proofErr w:type="spellStart"/>
      <w:r>
        <w:rPr>
          <w:color w:val="363534"/>
        </w:rPr>
        <w:t>1990s</w:t>
      </w:r>
      <w:proofErr w:type="spellEnd"/>
      <w:r>
        <w:rPr>
          <w:color w:val="363534"/>
        </w:rPr>
        <w:t>.</w:t>
      </w:r>
    </w:p>
    <w:p w14:paraId="030AA529" w14:textId="77777777" w:rsidR="004C13CC" w:rsidRDefault="00172988">
      <w:pPr>
        <w:pStyle w:val="BodyText"/>
        <w:spacing w:before="124" w:line="249" w:lineRule="auto"/>
        <w:ind w:left="132" w:right="519"/>
      </w:pPr>
      <w:r>
        <w:rPr>
          <w:color w:val="363534"/>
        </w:rPr>
        <w:t xml:space="preserve">Beyond Victoria, there is further evidence of rapid population decline at </w:t>
      </w:r>
      <w:proofErr w:type="spellStart"/>
      <w:r>
        <w:rPr>
          <w:color w:val="363534"/>
        </w:rPr>
        <w:t>Booderee</w:t>
      </w:r>
      <w:proofErr w:type="spellEnd"/>
      <w:r>
        <w:rPr>
          <w:color w:val="363534"/>
        </w:rPr>
        <w:t xml:space="preserve"> National Park on the south coast of New South Wales, </w:t>
      </w:r>
      <w:r>
        <w:rPr>
          <w:color w:val="363534"/>
        </w:rPr>
        <w:t xml:space="preserve">where </w:t>
      </w:r>
      <w:proofErr w:type="spellStart"/>
      <w:r>
        <w:rPr>
          <w:color w:val="363534"/>
        </w:rPr>
        <w:t>Lindenmayer</w:t>
      </w:r>
      <w:proofErr w:type="spellEnd"/>
      <w:r>
        <w:rPr>
          <w:color w:val="363534"/>
        </w:rPr>
        <w:t xml:space="preserve"> </w:t>
      </w:r>
      <w:r>
        <w:rPr>
          <w:i/>
          <w:color w:val="363534"/>
        </w:rPr>
        <w:t xml:space="preserve">et al. </w:t>
      </w:r>
      <w:r>
        <w:rPr>
          <w:color w:val="363534"/>
        </w:rPr>
        <w:t>(2011) reported a decline over a five-year period based on repeated surveys at sites established in a range of habitat types and fire histories, to the point of Greater Gliders being absent from all monitoring sites.</w:t>
      </w:r>
    </w:p>
    <w:p w14:paraId="4A6EBF08" w14:textId="77777777" w:rsidR="004C13CC" w:rsidRDefault="004C13CC">
      <w:pPr>
        <w:pStyle w:val="BodyText"/>
        <w:spacing w:before="6"/>
      </w:pPr>
    </w:p>
    <w:p w14:paraId="15A36509" w14:textId="77777777" w:rsidR="004C13CC" w:rsidRDefault="00172988">
      <w:pPr>
        <w:pStyle w:val="Heading1"/>
        <w:spacing w:before="0"/>
      </w:pPr>
      <w:bookmarkStart w:id="12" w:name="_TOC_250011"/>
      <w:bookmarkEnd w:id="12"/>
      <w:r>
        <w:rPr>
          <w:color w:val="00B1A9"/>
        </w:rPr>
        <w:t>Threats</w:t>
      </w:r>
    </w:p>
    <w:p w14:paraId="3867CD8E" w14:textId="77777777" w:rsidR="004C13CC" w:rsidRDefault="00172988">
      <w:pPr>
        <w:pStyle w:val="BodyText"/>
        <w:spacing w:before="246" w:line="249" w:lineRule="auto"/>
        <w:ind w:left="132" w:right="543"/>
      </w:pPr>
      <w:r>
        <w:rPr>
          <w:color w:val="363534"/>
        </w:rPr>
        <w:t>The k</w:t>
      </w:r>
      <w:r>
        <w:rPr>
          <w:color w:val="363534"/>
        </w:rPr>
        <w:t>ey threats to the Greater Glider can be summarised in terms of elevated mortality, habitat degradation and the risks associated with small, fragmented populations, including genetic decline. Factors contributing to elevated mortality and the loss of hollow</w:t>
      </w:r>
      <w:r>
        <w:rPr>
          <w:color w:val="363534"/>
        </w:rPr>
        <w:t xml:space="preserve">-bearing trees include bushfire, planned </w:t>
      </w:r>
      <w:proofErr w:type="gramStart"/>
      <w:r>
        <w:rPr>
          <w:color w:val="363534"/>
        </w:rPr>
        <w:t>burning</w:t>
      </w:r>
      <w:proofErr w:type="gramEnd"/>
      <w:r>
        <w:rPr>
          <w:color w:val="363534"/>
        </w:rPr>
        <w:t xml:space="preserve">, drought, timber harvesting and hyper-predation (SAC 2017). There is some evidence to indicate that climate change in the form of more extreme droughts and higher temperatures might result in a reduction in </w:t>
      </w:r>
      <w:r>
        <w:rPr>
          <w:color w:val="363534"/>
        </w:rPr>
        <w:t xml:space="preserve">quality or availability of food. Increased morbidity or mortality might also be associated with heat stress. As populations decline and become more isolated, they are more prone to the effects of small population size and potentially genetic decline. This </w:t>
      </w:r>
      <w:r>
        <w:rPr>
          <w:color w:val="363534"/>
        </w:rPr>
        <w:t>may result from habitat fragmentation due to land management practices or contraction of suitable habitat due to climate change. Fragmentation and isolation impact on the ability of Greater Gliders to recolonise suitable habitat and reduce genetic exchange</w:t>
      </w:r>
      <w:r>
        <w:rPr>
          <w:color w:val="363534"/>
        </w:rPr>
        <w:t xml:space="preserve"> between</w:t>
      </w:r>
      <w:r>
        <w:rPr>
          <w:color w:val="363534"/>
          <w:spacing w:val="-4"/>
        </w:rPr>
        <w:t xml:space="preserve"> </w:t>
      </w:r>
      <w:r>
        <w:rPr>
          <w:color w:val="363534"/>
        </w:rPr>
        <w:t>sub-populations.</w:t>
      </w:r>
    </w:p>
    <w:p w14:paraId="01459EC6" w14:textId="77777777" w:rsidR="004C13CC" w:rsidRDefault="00172988">
      <w:pPr>
        <w:pStyle w:val="BodyText"/>
        <w:spacing w:before="4"/>
        <w:rPr>
          <w:sz w:val="18"/>
        </w:rPr>
      </w:pPr>
      <w:r>
        <w:rPr>
          <w:noProof/>
        </w:rPr>
        <w:drawing>
          <wp:anchor distT="0" distB="0" distL="0" distR="0" simplePos="0" relativeHeight="251656192" behindDoc="1" locked="0" layoutInCell="1" allowOverlap="1" wp14:anchorId="790EC104" wp14:editId="460FB768">
            <wp:simplePos x="0" y="0"/>
            <wp:positionH relativeFrom="page">
              <wp:posOffset>723900</wp:posOffset>
            </wp:positionH>
            <wp:positionV relativeFrom="paragraph">
              <wp:posOffset>159023</wp:posOffset>
            </wp:positionV>
            <wp:extent cx="6042902" cy="1601438"/>
            <wp:effectExtent l="0" t="0" r="0" b="0"/>
            <wp:wrapTopAndBottom/>
            <wp:docPr id="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32" cstate="print"/>
                    <a:stretch>
                      <a:fillRect/>
                    </a:stretch>
                  </pic:blipFill>
                  <pic:spPr>
                    <a:xfrm>
                      <a:off x="0" y="0"/>
                      <a:ext cx="6042902" cy="1601438"/>
                    </a:xfrm>
                    <a:prstGeom prst="rect">
                      <a:avLst/>
                    </a:prstGeom>
                  </pic:spPr>
                </pic:pic>
              </a:graphicData>
            </a:graphic>
          </wp:anchor>
        </w:drawing>
      </w:r>
    </w:p>
    <w:p w14:paraId="66E8D1C4" w14:textId="77777777" w:rsidR="004C13CC" w:rsidRDefault="004C13CC">
      <w:pPr>
        <w:rPr>
          <w:sz w:val="18"/>
        </w:rPr>
        <w:sectPr w:rsidR="004C13CC">
          <w:footerReference w:type="default" r:id="rId33"/>
          <w:pgSz w:w="11910" w:h="16850"/>
          <w:pgMar w:top="1240" w:right="600" w:bottom="640" w:left="1000" w:header="0" w:footer="459" w:gutter="0"/>
          <w:cols w:space="720"/>
        </w:sectPr>
      </w:pPr>
    </w:p>
    <w:p w14:paraId="0CC4431E" w14:textId="77777777" w:rsidR="004C13CC" w:rsidRDefault="00172988">
      <w:pPr>
        <w:pStyle w:val="Heading1"/>
      </w:pPr>
      <w:bookmarkStart w:id="13" w:name="_TOC_250010"/>
      <w:bookmarkEnd w:id="13"/>
      <w:r>
        <w:rPr>
          <w:color w:val="00B1A9"/>
        </w:rPr>
        <w:lastRenderedPageBreak/>
        <w:t>Social and economic issues</w:t>
      </w:r>
    </w:p>
    <w:p w14:paraId="604F9EF4" w14:textId="77777777" w:rsidR="004C13CC" w:rsidRDefault="004C13CC">
      <w:pPr>
        <w:pStyle w:val="BodyText"/>
        <w:rPr>
          <w:b/>
        </w:rPr>
      </w:pPr>
    </w:p>
    <w:p w14:paraId="6991D44C" w14:textId="77777777" w:rsidR="004C13CC" w:rsidRDefault="004C13CC">
      <w:pPr>
        <w:pStyle w:val="BodyText"/>
        <w:rPr>
          <w:b/>
          <w:sz w:val="16"/>
        </w:rPr>
      </w:pPr>
    </w:p>
    <w:p w14:paraId="1A8A69C3" w14:textId="77777777" w:rsidR="004C13CC" w:rsidRDefault="00172988">
      <w:pPr>
        <w:pStyle w:val="Heading2"/>
        <w:spacing w:before="92"/>
      </w:pPr>
      <w:bookmarkStart w:id="14" w:name="_TOC_250009"/>
      <w:bookmarkEnd w:id="14"/>
      <w:r>
        <w:rPr>
          <w:color w:val="00B1A9"/>
        </w:rPr>
        <w:t>Timber supply</w:t>
      </w:r>
    </w:p>
    <w:p w14:paraId="4B0824DF" w14:textId="77777777" w:rsidR="004C13CC" w:rsidRDefault="00172988">
      <w:pPr>
        <w:pStyle w:val="BodyText"/>
        <w:spacing w:before="115" w:line="249" w:lineRule="auto"/>
        <w:ind w:left="132" w:right="545"/>
      </w:pPr>
      <w:r>
        <w:rPr>
          <w:color w:val="363534"/>
        </w:rPr>
        <w:t>Native forest timber harvesting in the eastern and central parts of Victoria overlaps with the main distribution and habitat of the Greater Glider. Timber harvesting has the potential to affect Greater Glider populations through localised habitat modificat</w:t>
      </w:r>
      <w:r>
        <w:rPr>
          <w:color w:val="363534"/>
        </w:rPr>
        <w:t>ion, however, timber harvesting only occurs in a relatively small proportion of the total area of habitat occupied by Greater Gliders.</w:t>
      </w:r>
    </w:p>
    <w:p w14:paraId="127B6059" w14:textId="77777777" w:rsidR="004C13CC" w:rsidRDefault="004C13CC">
      <w:pPr>
        <w:pStyle w:val="BodyText"/>
        <w:spacing w:before="2"/>
      </w:pPr>
    </w:p>
    <w:p w14:paraId="222BE7F0" w14:textId="77777777" w:rsidR="004C13CC" w:rsidRDefault="00172988">
      <w:pPr>
        <w:pStyle w:val="Heading2"/>
      </w:pPr>
      <w:bookmarkStart w:id="15" w:name="_TOC_250008"/>
      <w:bookmarkEnd w:id="15"/>
      <w:r>
        <w:rPr>
          <w:color w:val="00B1A9"/>
        </w:rPr>
        <w:t>Bushfire risk</w:t>
      </w:r>
    </w:p>
    <w:p w14:paraId="096D9F1C" w14:textId="77777777" w:rsidR="004C13CC" w:rsidRDefault="00172988">
      <w:pPr>
        <w:pStyle w:val="BodyText"/>
        <w:spacing w:before="117" w:line="249" w:lineRule="auto"/>
        <w:ind w:left="132" w:right="607"/>
      </w:pPr>
      <w:r>
        <w:rPr>
          <w:color w:val="363534"/>
        </w:rPr>
        <w:t>Fuel management practices across Victoria’s public and private lands aim to reduce the impact of bushfires</w:t>
      </w:r>
      <w:r>
        <w:rPr>
          <w:color w:val="363534"/>
        </w:rPr>
        <w:t xml:space="preserve"> to communities at risk and provide for the regeneration or preservation of forest assets including ecological and cultural values. This includes undertaking fuel management by planned </w:t>
      </w:r>
      <w:proofErr w:type="gramStart"/>
      <w:r>
        <w:rPr>
          <w:color w:val="363534"/>
        </w:rPr>
        <w:t>burning</w:t>
      </w:r>
      <w:proofErr w:type="gramEnd"/>
      <w:r>
        <w:rPr>
          <w:color w:val="363534"/>
        </w:rPr>
        <w:t>, slashing and mulching. Forest Fire Management Victoria (</w:t>
      </w:r>
      <w:proofErr w:type="spellStart"/>
      <w:r>
        <w:rPr>
          <w:color w:val="363534"/>
        </w:rPr>
        <w:t>FFMVic</w:t>
      </w:r>
      <w:proofErr w:type="spellEnd"/>
      <w:r>
        <w:rPr>
          <w:color w:val="363534"/>
        </w:rPr>
        <w:t>) further reduces risk on public land through early detection and rapid suppression of bushfires. Other works such as upgrading fire towers, building new bridges and improving roads make suppression more achievable and safer, helping to reduce the impact o</w:t>
      </w:r>
      <w:r>
        <w:rPr>
          <w:color w:val="363534"/>
        </w:rPr>
        <w:t xml:space="preserve">n community and the environment. These activities can require the removal of hazardous trees to ensure that staff can undertake bushfire management work safely. While these activities may have an impact on Greater Glider populations and their habitat, the </w:t>
      </w:r>
      <w:r>
        <w:rPr>
          <w:color w:val="363534"/>
        </w:rPr>
        <w:t xml:space="preserve">protection of life and property is an overriding priority of the Victorian Government. Recognising that hazardous trees may also be important habitat for arboreal mammals, wherever possible </w:t>
      </w:r>
      <w:proofErr w:type="spellStart"/>
      <w:r>
        <w:rPr>
          <w:color w:val="363534"/>
        </w:rPr>
        <w:t>FFMVic</w:t>
      </w:r>
      <w:proofErr w:type="spellEnd"/>
      <w:r>
        <w:rPr>
          <w:color w:val="363534"/>
        </w:rPr>
        <w:t xml:space="preserve"> undertakes values checking before undertaking on-ground wor</w:t>
      </w:r>
      <w:r>
        <w:rPr>
          <w:color w:val="363534"/>
        </w:rPr>
        <w:t>ks to mitigate impacts to habitat.</w:t>
      </w:r>
    </w:p>
    <w:p w14:paraId="4D7D9C22" w14:textId="77777777" w:rsidR="004C13CC" w:rsidRDefault="004C13CC">
      <w:pPr>
        <w:pStyle w:val="BodyText"/>
        <w:spacing w:before="9"/>
      </w:pPr>
    </w:p>
    <w:p w14:paraId="66DBAF92" w14:textId="77777777" w:rsidR="004C13CC" w:rsidRDefault="00172988">
      <w:pPr>
        <w:pStyle w:val="Heading2"/>
      </w:pPr>
      <w:bookmarkStart w:id="16" w:name="_TOC_250007"/>
      <w:bookmarkEnd w:id="16"/>
      <w:r>
        <w:rPr>
          <w:color w:val="00B1A9"/>
        </w:rPr>
        <w:t>Animal welfare</w:t>
      </w:r>
    </w:p>
    <w:p w14:paraId="14EB7179" w14:textId="77777777" w:rsidR="004C13CC" w:rsidRDefault="00172988">
      <w:pPr>
        <w:pStyle w:val="BodyText"/>
        <w:spacing w:before="114" w:line="249" w:lineRule="auto"/>
        <w:ind w:left="132" w:right="763"/>
      </w:pPr>
      <w:r>
        <w:rPr>
          <w:color w:val="363534"/>
        </w:rPr>
        <w:t>The management of public land, including timber harvesting and bushfire prevention and suppression, has the potential to result in injury and death to many animals each year. As a large and readily observa</w:t>
      </w:r>
      <w:r>
        <w:rPr>
          <w:color w:val="363534"/>
        </w:rPr>
        <w:t>ble mammal, the impact of these activities on the Greater Glider arouses concern.</w:t>
      </w:r>
    </w:p>
    <w:p w14:paraId="276CE4FB" w14:textId="77777777" w:rsidR="004C13CC" w:rsidRDefault="004C13CC">
      <w:pPr>
        <w:pStyle w:val="BodyText"/>
        <w:spacing w:before="6"/>
      </w:pPr>
    </w:p>
    <w:p w14:paraId="1799499A" w14:textId="77777777" w:rsidR="004C13CC" w:rsidRDefault="00172988">
      <w:pPr>
        <w:pStyle w:val="Heading1"/>
        <w:spacing w:before="0"/>
      </w:pPr>
      <w:bookmarkStart w:id="17" w:name="_TOC_250006"/>
      <w:bookmarkEnd w:id="17"/>
      <w:r>
        <w:rPr>
          <w:color w:val="00B1A9"/>
        </w:rPr>
        <w:t>Existing conservation measures</w:t>
      </w:r>
    </w:p>
    <w:p w14:paraId="6EA9594E" w14:textId="77777777" w:rsidR="004C13CC" w:rsidRDefault="00172988">
      <w:pPr>
        <w:pStyle w:val="Heading2"/>
        <w:spacing w:before="237"/>
      </w:pPr>
      <w:bookmarkStart w:id="18" w:name="_TOC_250005"/>
      <w:bookmarkEnd w:id="18"/>
      <w:r>
        <w:rPr>
          <w:color w:val="00B1A9"/>
        </w:rPr>
        <w:t>Survey</w:t>
      </w:r>
    </w:p>
    <w:p w14:paraId="71D406A9" w14:textId="77777777" w:rsidR="004C13CC" w:rsidRDefault="00172988">
      <w:pPr>
        <w:pStyle w:val="BodyText"/>
        <w:spacing w:before="114" w:line="249" w:lineRule="auto"/>
        <w:ind w:left="132" w:right="655"/>
      </w:pPr>
      <w:r>
        <w:rPr>
          <w:color w:val="363534"/>
        </w:rPr>
        <w:t xml:space="preserve">Surveys, including general and targeted surveys, have been undertaken for the Greater Glider since the </w:t>
      </w:r>
      <w:proofErr w:type="spellStart"/>
      <w:r>
        <w:rPr>
          <w:color w:val="363534"/>
        </w:rPr>
        <w:t>1980s</w:t>
      </w:r>
      <w:proofErr w:type="spellEnd"/>
      <w:r>
        <w:rPr>
          <w:color w:val="363534"/>
        </w:rPr>
        <w:t xml:space="preserve"> and include:</w:t>
      </w:r>
    </w:p>
    <w:p w14:paraId="6E106F03" w14:textId="77777777" w:rsidR="004C13CC" w:rsidRDefault="00172988">
      <w:pPr>
        <w:pStyle w:val="ListParagraph"/>
        <w:numPr>
          <w:ilvl w:val="0"/>
          <w:numId w:val="5"/>
        </w:numPr>
        <w:tabs>
          <w:tab w:val="left" w:pos="304"/>
        </w:tabs>
        <w:spacing w:before="122"/>
        <w:rPr>
          <w:sz w:val="20"/>
        </w:rPr>
      </w:pPr>
      <w:r>
        <w:rPr>
          <w:color w:val="363534"/>
          <w:sz w:val="20"/>
        </w:rPr>
        <w:t>Land Conserva</w:t>
      </w:r>
      <w:r>
        <w:rPr>
          <w:color w:val="363534"/>
          <w:sz w:val="20"/>
        </w:rPr>
        <w:t>tion Council area studies throughout Victoria in the</w:t>
      </w:r>
      <w:r>
        <w:rPr>
          <w:color w:val="363534"/>
          <w:spacing w:val="-5"/>
          <w:sz w:val="20"/>
        </w:rPr>
        <w:t xml:space="preserve"> </w:t>
      </w:r>
      <w:proofErr w:type="spellStart"/>
      <w:r>
        <w:rPr>
          <w:color w:val="363534"/>
          <w:sz w:val="20"/>
        </w:rPr>
        <w:t>1980s</w:t>
      </w:r>
      <w:proofErr w:type="spellEnd"/>
      <w:r>
        <w:rPr>
          <w:color w:val="363534"/>
          <w:sz w:val="20"/>
        </w:rPr>
        <w:t>;</w:t>
      </w:r>
    </w:p>
    <w:p w14:paraId="077FBC68" w14:textId="77777777" w:rsidR="004C13CC" w:rsidRDefault="00172988">
      <w:pPr>
        <w:pStyle w:val="ListParagraph"/>
        <w:numPr>
          <w:ilvl w:val="0"/>
          <w:numId w:val="5"/>
        </w:numPr>
        <w:tabs>
          <w:tab w:val="left" w:pos="304"/>
        </w:tabs>
        <w:spacing w:line="249" w:lineRule="auto"/>
        <w:ind w:right="1088"/>
        <w:rPr>
          <w:sz w:val="20"/>
        </w:rPr>
      </w:pPr>
      <w:r>
        <w:rPr>
          <w:color w:val="363534"/>
          <w:sz w:val="20"/>
        </w:rPr>
        <w:t>Surveys associated with comprehensive regional assessments (precursors to Victoria’s five Regional Forest</w:t>
      </w:r>
      <w:r>
        <w:rPr>
          <w:color w:val="363534"/>
          <w:spacing w:val="-2"/>
          <w:sz w:val="20"/>
        </w:rPr>
        <w:t xml:space="preserve"> </w:t>
      </w:r>
      <w:r>
        <w:rPr>
          <w:color w:val="363534"/>
          <w:sz w:val="20"/>
        </w:rPr>
        <w:t>Agreements);</w:t>
      </w:r>
    </w:p>
    <w:p w14:paraId="4A6B8E10" w14:textId="77777777" w:rsidR="004C13CC" w:rsidRDefault="00172988">
      <w:pPr>
        <w:pStyle w:val="ListParagraph"/>
        <w:numPr>
          <w:ilvl w:val="0"/>
          <w:numId w:val="5"/>
        </w:numPr>
        <w:tabs>
          <w:tab w:val="left" w:pos="304"/>
        </w:tabs>
        <w:spacing w:before="121"/>
        <w:rPr>
          <w:sz w:val="20"/>
        </w:rPr>
      </w:pPr>
      <w:r>
        <w:rPr>
          <w:color w:val="363534"/>
          <w:sz w:val="20"/>
        </w:rPr>
        <w:t>Pre-logging surveys undertaken for a wide range of forest blocks from mid-</w:t>
      </w:r>
      <w:proofErr w:type="spellStart"/>
      <w:r>
        <w:rPr>
          <w:color w:val="363534"/>
          <w:sz w:val="20"/>
        </w:rPr>
        <w:t>198</w:t>
      </w:r>
      <w:r>
        <w:rPr>
          <w:color w:val="363534"/>
          <w:sz w:val="20"/>
        </w:rPr>
        <w:t>0s</w:t>
      </w:r>
      <w:proofErr w:type="spellEnd"/>
      <w:r>
        <w:rPr>
          <w:color w:val="363534"/>
          <w:sz w:val="20"/>
        </w:rPr>
        <w:t xml:space="preserve"> to</w:t>
      </w:r>
      <w:r>
        <w:rPr>
          <w:color w:val="363534"/>
          <w:spacing w:val="-12"/>
          <w:sz w:val="20"/>
        </w:rPr>
        <w:t xml:space="preserve"> </w:t>
      </w:r>
      <w:r>
        <w:rPr>
          <w:color w:val="363534"/>
          <w:sz w:val="20"/>
        </w:rPr>
        <w:t>mid-</w:t>
      </w:r>
      <w:proofErr w:type="spellStart"/>
      <w:r>
        <w:rPr>
          <w:color w:val="363534"/>
          <w:sz w:val="20"/>
        </w:rPr>
        <w:t>1990s</w:t>
      </w:r>
      <w:proofErr w:type="spellEnd"/>
      <w:r>
        <w:rPr>
          <w:color w:val="363534"/>
          <w:sz w:val="20"/>
        </w:rPr>
        <w:t>;</w:t>
      </w:r>
    </w:p>
    <w:p w14:paraId="1B35E311" w14:textId="77777777" w:rsidR="004C13CC" w:rsidRDefault="00172988">
      <w:pPr>
        <w:pStyle w:val="ListParagraph"/>
        <w:numPr>
          <w:ilvl w:val="0"/>
          <w:numId w:val="5"/>
        </w:numPr>
        <w:tabs>
          <w:tab w:val="left" w:pos="304"/>
        </w:tabs>
        <w:spacing w:line="249" w:lineRule="auto"/>
        <w:ind w:right="801"/>
        <w:rPr>
          <w:sz w:val="20"/>
        </w:rPr>
      </w:pPr>
      <w:r>
        <w:rPr>
          <w:color w:val="363534"/>
          <w:sz w:val="20"/>
        </w:rPr>
        <w:t xml:space="preserve">Pre-harvest surveys undertaken by </w:t>
      </w:r>
      <w:proofErr w:type="spellStart"/>
      <w:r>
        <w:rPr>
          <w:color w:val="363534"/>
          <w:sz w:val="20"/>
        </w:rPr>
        <w:t>VicForests</w:t>
      </w:r>
      <w:proofErr w:type="spellEnd"/>
      <w:r>
        <w:rPr>
          <w:color w:val="363534"/>
          <w:sz w:val="20"/>
        </w:rPr>
        <w:t xml:space="preserve"> based on a risk-based approach to manage threatened flora and fauna species and communities, including Greater Gliders, that may be found in areas</w:t>
      </w:r>
      <w:r>
        <w:rPr>
          <w:color w:val="363534"/>
          <w:spacing w:val="-35"/>
          <w:sz w:val="20"/>
        </w:rPr>
        <w:t xml:space="preserve"> </w:t>
      </w:r>
      <w:r>
        <w:rPr>
          <w:color w:val="363534"/>
          <w:sz w:val="20"/>
        </w:rPr>
        <w:t>planned for timber</w:t>
      </w:r>
      <w:r>
        <w:rPr>
          <w:color w:val="363534"/>
          <w:spacing w:val="-2"/>
          <w:sz w:val="20"/>
        </w:rPr>
        <w:t xml:space="preserve"> </w:t>
      </w:r>
      <w:r>
        <w:rPr>
          <w:color w:val="363534"/>
          <w:sz w:val="20"/>
        </w:rPr>
        <w:t>harvesting;</w:t>
      </w:r>
    </w:p>
    <w:p w14:paraId="7D54C230" w14:textId="77777777" w:rsidR="004C13CC" w:rsidRDefault="00172988">
      <w:pPr>
        <w:pStyle w:val="ListParagraph"/>
        <w:numPr>
          <w:ilvl w:val="0"/>
          <w:numId w:val="5"/>
        </w:numPr>
        <w:tabs>
          <w:tab w:val="left" w:pos="304"/>
        </w:tabs>
        <w:spacing w:before="122" w:line="249" w:lineRule="auto"/>
        <w:ind w:right="1405"/>
        <w:rPr>
          <w:sz w:val="20"/>
        </w:rPr>
      </w:pPr>
      <w:r>
        <w:rPr>
          <w:color w:val="363534"/>
          <w:sz w:val="20"/>
        </w:rPr>
        <w:t>ARI surveys in the Central Highla</w:t>
      </w:r>
      <w:r>
        <w:rPr>
          <w:color w:val="363534"/>
          <w:sz w:val="20"/>
        </w:rPr>
        <w:t>nds in 2012 investigating current status and impact of 2009</w:t>
      </w:r>
      <w:r>
        <w:rPr>
          <w:color w:val="363534"/>
          <w:spacing w:val="-32"/>
          <w:sz w:val="20"/>
        </w:rPr>
        <w:t xml:space="preserve"> </w:t>
      </w:r>
      <w:r>
        <w:rPr>
          <w:color w:val="363534"/>
          <w:sz w:val="20"/>
        </w:rPr>
        <w:t xml:space="preserve">fires (Lumsden </w:t>
      </w:r>
      <w:r>
        <w:rPr>
          <w:i/>
          <w:color w:val="363534"/>
          <w:sz w:val="20"/>
        </w:rPr>
        <w:t>et al.</w:t>
      </w:r>
      <w:r>
        <w:rPr>
          <w:i/>
          <w:color w:val="363534"/>
          <w:spacing w:val="-1"/>
          <w:sz w:val="20"/>
        </w:rPr>
        <w:t xml:space="preserve"> </w:t>
      </w:r>
      <w:r>
        <w:rPr>
          <w:color w:val="363534"/>
          <w:sz w:val="20"/>
        </w:rPr>
        <w:t>2013);</w:t>
      </w:r>
    </w:p>
    <w:p w14:paraId="37AAA26D" w14:textId="77777777" w:rsidR="004C13CC" w:rsidRDefault="00172988">
      <w:pPr>
        <w:pStyle w:val="ListParagraph"/>
        <w:numPr>
          <w:ilvl w:val="0"/>
          <w:numId w:val="5"/>
        </w:numPr>
        <w:tabs>
          <w:tab w:val="left" w:pos="304"/>
        </w:tabs>
        <w:spacing w:before="121" w:line="249" w:lineRule="auto"/>
        <w:ind w:right="946"/>
        <w:rPr>
          <w:sz w:val="20"/>
        </w:rPr>
      </w:pPr>
      <w:r>
        <w:rPr>
          <w:color w:val="363534"/>
          <w:sz w:val="20"/>
        </w:rPr>
        <w:t>Goulburn Broken Catchment Management Authority surveys undertaken in 2010/11 following the</w:t>
      </w:r>
      <w:r>
        <w:rPr>
          <w:color w:val="363534"/>
          <w:spacing w:val="-29"/>
          <w:sz w:val="20"/>
        </w:rPr>
        <w:t xml:space="preserve"> </w:t>
      </w:r>
      <w:r>
        <w:rPr>
          <w:color w:val="363534"/>
          <w:sz w:val="20"/>
        </w:rPr>
        <w:t xml:space="preserve">2009 bushfires; these surveys targeted large forest </w:t>
      </w:r>
      <w:proofErr w:type="gramStart"/>
      <w:r>
        <w:rPr>
          <w:color w:val="363534"/>
          <w:sz w:val="20"/>
        </w:rPr>
        <w:t>owls</w:t>
      </w:r>
      <w:proofErr w:type="gramEnd"/>
      <w:r>
        <w:rPr>
          <w:color w:val="363534"/>
          <w:sz w:val="20"/>
        </w:rPr>
        <w:t xml:space="preserve"> but Greater Gliders would have been</w:t>
      </w:r>
      <w:r>
        <w:rPr>
          <w:color w:val="363534"/>
          <w:spacing w:val="-23"/>
          <w:sz w:val="20"/>
        </w:rPr>
        <w:t xml:space="preserve"> </w:t>
      </w:r>
      <w:r>
        <w:rPr>
          <w:color w:val="363534"/>
          <w:sz w:val="20"/>
        </w:rPr>
        <w:t>recorded;</w:t>
      </w:r>
    </w:p>
    <w:p w14:paraId="2825F429" w14:textId="77777777" w:rsidR="004C13CC" w:rsidRDefault="00172988">
      <w:pPr>
        <w:pStyle w:val="ListParagraph"/>
        <w:numPr>
          <w:ilvl w:val="0"/>
          <w:numId w:val="5"/>
        </w:numPr>
        <w:tabs>
          <w:tab w:val="left" w:pos="304"/>
        </w:tabs>
        <w:spacing w:before="121" w:line="249" w:lineRule="auto"/>
        <w:ind w:right="829"/>
        <w:rPr>
          <w:sz w:val="20"/>
        </w:rPr>
      </w:pPr>
      <w:r>
        <w:rPr>
          <w:color w:val="363534"/>
          <w:sz w:val="20"/>
        </w:rPr>
        <w:t>Arboreal mammal surveys undertaken in 2015 in East Gippsland t</w:t>
      </w:r>
      <w:r>
        <w:rPr>
          <w:color w:val="363534"/>
          <w:sz w:val="20"/>
        </w:rPr>
        <w:t>o assess site occupancy at previously surveyed sites;</w:t>
      </w:r>
      <w:r>
        <w:rPr>
          <w:color w:val="363534"/>
          <w:spacing w:val="-3"/>
          <w:sz w:val="20"/>
        </w:rPr>
        <w:t xml:space="preserve"> </w:t>
      </w:r>
      <w:r>
        <w:rPr>
          <w:color w:val="363534"/>
          <w:sz w:val="20"/>
        </w:rPr>
        <w:t>and</w:t>
      </w:r>
    </w:p>
    <w:p w14:paraId="53148416" w14:textId="77777777" w:rsidR="004C13CC" w:rsidRDefault="00172988">
      <w:pPr>
        <w:pStyle w:val="ListParagraph"/>
        <w:numPr>
          <w:ilvl w:val="0"/>
          <w:numId w:val="5"/>
        </w:numPr>
        <w:tabs>
          <w:tab w:val="left" w:pos="304"/>
        </w:tabs>
        <w:spacing w:before="121" w:line="249" w:lineRule="auto"/>
        <w:ind w:right="1810"/>
        <w:rPr>
          <w:sz w:val="20"/>
        </w:rPr>
      </w:pPr>
      <w:r>
        <w:rPr>
          <w:color w:val="363534"/>
          <w:sz w:val="20"/>
        </w:rPr>
        <w:t xml:space="preserve">ARI targeted surveys undertaken in 2017 in the Strathbogie Ranges (Nelson </w:t>
      </w:r>
      <w:r>
        <w:rPr>
          <w:i/>
          <w:color w:val="363534"/>
          <w:sz w:val="20"/>
        </w:rPr>
        <w:t xml:space="preserve">et al. </w:t>
      </w:r>
      <w:r>
        <w:rPr>
          <w:color w:val="363534"/>
          <w:sz w:val="20"/>
        </w:rPr>
        <w:t>2018) and Toolangi/Acheron area;</w:t>
      </w:r>
    </w:p>
    <w:p w14:paraId="551C2CDD" w14:textId="77777777" w:rsidR="004C13CC" w:rsidRDefault="00172988">
      <w:pPr>
        <w:pStyle w:val="ListParagraph"/>
        <w:numPr>
          <w:ilvl w:val="0"/>
          <w:numId w:val="5"/>
        </w:numPr>
        <w:tabs>
          <w:tab w:val="left" w:pos="304"/>
        </w:tabs>
        <w:spacing w:before="120"/>
        <w:rPr>
          <w:sz w:val="20"/>
        </w:rPr>
      </w:pPr>
      <w:r>
        <w:rPr>
          <w:color w:val="363534"/>
          <w:sz w:val="20"/>
        </w:rPr>
        <w:t>Various community group surveys (e.g. Strathbogie Sustainable Forest Alliance</w:t>
      </w:r>
      <w:r>
        <w:rPr>
          <w:color w:val="363534"/>
          <w:spacing w:val="-6"/>
          <w:sz w:val="20"/>
        </w:rPr>
        <w:t xml:space="preserve"> </w:t>
      </w:r>
      <w:r>
        <w:rPr>
          <w:color w:val="363534"/>
          <w:sz w:val="20"/>
        </w:rPr>
        <w:t>2017).</w:t>
      </w:r>
    </w:p>
    <w:p w14:paraId="34F1F134" w14:textId="77777777" w:rsidR="004C13CC" w:rsidRDefault="00172988">
      <w:pPr>
        <w:pStyle w:val="ListParagraph"/>
        <w:numPr>
          <w:ilvl w:val="0"/>
          <w:numId w:val="5"/>
        </w:numPr>
        <w:tabs>
          <w:tab w:val="left" w:pos="304"/>
        </w:tabs>
        <w:rPr>
          <w:sz w:val="20"/>
        </w:rPr>
      </w:pPr>
      <w:r>
        <w:rPr>
          <w:color w:val="363534"/>
          <w:sz w:val="20"/>
        </w:rPr>
        <w:t>ARI structured surveys in eastern Victoria undertaken in 2017 and</w:t>
      </w:r>
      <w:r>
        <w:rPr>
          <w:color w:val="363534"/>
          <w:spacing w:val="-6"/>
          <w:sz w:val="20"/>
        </w:rPr>
        <w:t xml:space="preserve"> </w:t>
      </w:r>
      <w:r>
        <w:rPr>
          <w:color w:val="363534"/>
          <w:sz w:val="20"/>
        </w:rPr>
        <w:t>2018.</w:t>
      </w:r>
    </w:p>
    <w:p w14:paraId="40BF2657" w14:textId="77777777" w:rsidR="004C13CC" w:rsidRDefault="004C13CC">
      <w:pPr>
        <w:rPr>
          <w:sz w:val="20"/>
        </w:rPr>
        <w:sectPr w:rsidR="004C13CC">
          <w:footerReference w:type="default" r:id="rId34"/>
          <w:pgSz w:w="11910" w:h="16850"/>
          <w:pgMar w:top="1240" w:right="600" w:bottom="640" w:left="1000" w:header="0" w:footer="459" w:gutter="0"/>
          <w:cols w:space="720"/>
        </w:sectPr>
      </w:pPr>
    </w:p>
    <w:p w14:paraId="002EB844" w14:textId="77777777" w:rsidR="004C13CC" w:rsidRDefault="004C13CC">
      <w:pPr>
        <w:pStyle w:val="BodyText"/>
      </w:pPr>
    </w:p>
    <w:p w14:paraId="1B5FC852" w14:textId="77777777" w:rsidR="004C13CC" w:rsidRDefault="004C13CC">
      <w:pPr>
        <w:pStyle w:val="BodyText"/>
      </w:pPr>
    </w:p>
    <w:p w14:paraId="4494AD6F" w14:textId="77777777" w:rsidR="004C13CC" w:rsidRDefault="004C13CC">
      <w:pPr>
        <w:pStyle w:val="BodyText"/>
        <w:spacing w:before="9"/>
        <w:rPr>
          <w:sz w:val="18"/>
        </w:rPr>
      </w:pPr>
    </w:p>
    <w:p w14:paraId="16CE53AB" w14:textId="77777777" w:rsidR="004C13CC" w:rsidRDefault="00172988">
      <w:pPr>
        <w:pStyle w:val="BodyText"/>
        <w:spacing w:before="1" w:line="249" w:lineRule="auto"/>
        <w:ind w:left="132" w:right="545"/>
      </w:pPr>
      <w:r>
        <w:rPr>
          <w:color w:val="363534"/>
        </w:rPr>
        <w:t>The Victorian Government has commenced a program of pre-harvest surveys (the Forest Protection Survey Program) designed to ensure that threatened species and communities are correctly identified and protected in accordance with the Code of Practice for Tim</w:t>
      </w:r>
      <w:r>
        <w:rPr>
          <w:color w:val="363534"/>
        </w:rPr>
        <w:t>ber Production, 2014.</w:t>
      </w:r>
    </w:p>
    <w:p w14:paraId="046C8085" w14:textId="77777777" w:rsidR="004C13CC" w:rsidRDefault="00172988">
      <w:pPr>
        <w:pStyle w:val="BodyText"/>
        <w:spacing w:before="122" w:line="249" w:lineRule="auto"/>
        <w:ind w:left="132" w:right="597"/>
      </w:pPr>
      <w:r>
        <w:rPr>
          <w:color w:val="363534"/>
        </w:rPr>
        <w:t>In addition, a complementary landscape scale survey program is underway as part of the modernisation of Victoria’s Regional Forest Agreements. The landscape scale survey program will improve the understanding of the distribution and r</w:t>
      </w:r>
      <w:r>
        <w:rPr>
          <w:color w:val="363534"/>
        </w:rPr>
        <w:t>esilience of threatened species and communities across the landscape, irrespective of tenure.</w:t>
      </w:r>
    </w:p>
    <w:p w14:paraId="518B2709" w14:textId="77777777" w:rsidR="004C13CC" w:rsidRDefault="00172988">
      <w:pPr>
        <w:pStyle w:val="BodyText"/>
        <w:spacing w:before="123" w:line="249" w:lineRule="auto"/>
        <w:ind w:left="132" w:right="563"/>
      </w:pPr>
      <w:r>
        <w:rPr>
          <w:color w:val="363534"/>
        </w:rPr>
        <w:t>The data and information collected across both survey programs will inform and update our understanding of our threatened species and communities, their distribut</w:t>
      </w:r>
      <w:r>
        <w:rPr>
          <w:color w:val="363534"/>
        </w:rPr>
        <w:t>ions and resilience to disturbance factors such as bushfire, climate change, predation and timber harvesting. The capture of this valuable data will lead to the development of improved conservation and protection measures across the landscape.</w:t>
      </w:r>
    </w:p>
    <w:p w14:paraId="6265715D" w14:textId="77777777" w:rsidR="004C13CC" w:rsidRDefault="004C13CC">
      <w:pPr>
        <w:pStyle w:val="BodyText"/>
        <w:spacing w:before="3"/>
      </w:pPr>
    </w:p>
    <w:p w14:paraId="68BAE89B" w14:textId="77777777" w:rsidR="004C13CC" w:rsidRDefault="00172988">
      <w:pPr>
        <w:pStyle w:val="Heading2"/>
      </w:pPr>
      <w:bookmarkStart w:id="19" w:name="_TOC_250004"/>
      <w:bookmarkEnd w:id="19"/>
      <w:r>
        <w:rPr>
          <w:color w:val="00B1A9"/>
        </w:rPr>
        <w:t>Modelling</w:t>
      </w:r>
    </w:p>
    <w:p w14:paraId="657A6AC2" w14:textId="77777777" w:rsidR="004C13CC" w:rsidRDefault="00172988">
      <w:pPr>
        <w:pStyle w:val="BodyText"/>
        <w:spacing w:before="114" w:line="249" w:lineRule="auto"/>
        <w:ind w:left="132" w:right="575"/>
      </w:pPr>
      <w:proofErr w:type="spellStart"/>
      <w:r>
        <w:rPr>
          <w:color w:val="363534"/>
        </w:rPr>
        <w:t>D</w:t>
      </w:r>
      <w:r>
        <w:rPr>
          <w:color w:val="363534"/>
        </w:rPr>
        <w:t>ELWP’s</w:t>
      </w:r>
      <w:proofErr w:type="spellEnd"/>
      <w:r>
        <w:rPr>
          <w:color w:val="363534"/>
        </w:rPr>
        <w:t xml:space="preserve"> Arthur </w:t>
      </w:r>
      <w:proofErr w:type="spellStart"/>
      <w:r>
        <w:rPr>
          <w:color w:val="363534"/>
        </w:rPr>
        <w:t>Rylah</w:t>
      </w:r>
      <w:proofErr w:type="spellEnd"/>
      <w:r>
        <w:rPr>
          <w:color w:val="363534"/>
        </w:rPr>
        <w:t xml:space="preserve"> Institute has developed a habitat distribution model for the Greater Glider as part of a broader project to develop models for Victorian species to support regulation, investment and public land management. An occupancy model was also d</w:t>
      </w:r>
      <w:r>
        <w:rPr>
          <w:color w:val="363534"/>
        </w:rPr>
        <w:t xml:space="preserve">eveloped for the Central Highlands (Lumsden </w:t>
      </w:r>
      <w:r>
        <w:rPr>
          <w:i/>
          <w:color w:val="363534"/>
        </w:rPr>
        <w:t xml:space="preserve">et al. </w:t>
      </w:r>
      <w:r>
        <w:rPr>
          <w:color w:val="363534"/>
        </w:rPr>
        <w:t>2013).</w:t>
      </w:r>
    </w:p>
    <w:p w14:paraId="245E7643" w14:textId="77777777" w:rsidR="004C13CC" w:rsidRDefault="00172988">
      <w:pPr>
        <w:pStyle w:val="BodyText"/>
        <w:spacing w:before="3" w:line="249" w:lineRule="auto"/>
        <w:ind w:left="132" w:right="653"/>
      </w:pPr>
      <w:proofErr w:type="spellStart"/>
      <w:r>
        <w:rPr>
          <w:color w:val="363534"/>
        </w:rPr>
        <w:t>Possingham</w:t>
      </w:r>
      <w:proofErr w:type="spellEnd"/>
      <w:r>
        <w:rPr>
          <w:color w:val="363534"/>
        </w:rPr>
        <w:t xml:space="preserve"> </w:t>
      </w:r>
      <w:r>
        <w:rPr>
          <w:i/>
          <w:color w:val="363534"/>
        </w:rPr>
        <w:t xml:space="preserve">et al. </w:t>
      </w:r>
      <w:r>
        <w:rPr>
          <w:color w:val="363534"/>
        </w:rPr>
        <w:t>(1994) modelled the probability of persistence of the Greater Glider within the Ada Forest Block under scenarios relating to patches of old-growth forest and the impact of wildfire.</w:t>
      </w:r>
    </w:p>
    <w:p w14:paraId="56EB9D63" w14:textId="77777777" w:rsidR="004C13CC" w:rsidRDefault="00172988">
      <w:pPr>
        <w:pStyle w:val="BodyText"/>
        <w:spacing w:before="122"/>
        <w:ind w:left="132"/>
      </w:pPr>
      <w:r>
        <w:rPr>
          <w:color w:val="363534"/>
        </w:rPr>
        <w:t>This modelling has assisted in informing habitat to be placed in protectio</w:t>
      </w:r>
      <w:r>
        <w:rPr>
          <w:color w:val="363534"/>
        </w:rPr>
        <w:t>n areas for the Greater Glider.</w:t>
      </w:r>
    </w:p>
    <w:p w14:paraId="2801CFE2" w14:textId="77777777" w:rsidR="004C13CC" w:rsidRDefault="004C13CC">
      <w:pPr>
        <w:pStyle w:val="BodyText"/>
        <w:spacing w:before="8"/>
      </w:pPr>
    </w:p>
    <w:p w14:paraId="6890E0AC" w14:textId="77777777" w:rsidR="004C13CC" w:rsidRDefault="00172988">
      <w:pPr>
        <w:pStyle w:val="Heading2"/>
      </w:pPr>
      <w:bookmarkStart w:id="20" w:name="_TOC_250003"/>
      <w:bookmarkEnd w:id="20"/>
      <w:r>
        <w:rPr>
          <w:color w:val="00B1A9"/>
        </w:rPr>
        <w:t>Timber harvesting</w:t>
      </w:r>
    </w:p>
    <w:p w14:paraId="190822F1" w14:textId="77777777" w:rsidR="004C13CC" w:rsidRDefault="00172988">
      <w:pPr>
        <w:pStyle w:val="BodyText"/>
        <w:spacing w:before="117" w:line="249" w:lineRule="auto"/>
        <w:ind w:left="132" w:right="652"/>
      </w:pPr>
      <w:r>
        <w:rPr>
          <w:color w:val="363534"/>
        </w:rPr>
        <w:t>At the time of listing (June 2017), approximately 26% of the area identified as likely habitat for the Greater Glider was protected in the formal parks and reserves system, with an additional 14% protected</w:t>
      </w:r>
      <w:r>
        <w:rPr>
          <w:color w:val="363534"/>
        </w:rPr>
        <w:t xml:space="preserve"> in the Special Protection Zone within State forest. Of the remaining area, approximately 43% fell in the General Management Zone or Special Management Zone of State forest, while 17% was other public land or private land.</w:t>
      </w:r>
    </w:p>
    <w:p w14:paraId="68314613" w14:textId="77777777" w:rsidR="004C13CC" w:rsidRDefault="004C13CC">
      <w:pPr>
        <w:pStyle w:val="BodyText"/>
        <w:spacing w:before="10"/>
      </w:pPr>
    </w:p>
    <w:p w14:paraId="455A2E87" w14:textId="77777777" w:rsidR="004C13CC" w:rsidRDefault="00172988">
      <w:pPr>
        <w:pStyle w:val="BodyText"/>
        <w:spacing w:line="249" w:lineRule="auto"/>
        <w:ind w:left="132" w:right="545"/>
      </w:pPr>
      <w:r>
        <w:rPr>
          <w:color w:val="363534"/>
        </w:rPr>
        <w:t xml:space="preserve">In March 2018, the Victorian Government approved the reservation of approximately 2500 hectares of native forest, including substantial areas of old-growth forest, in the </w:t>
      </w:r>
      <w:proofErr w:type="spellStart"/>
      <w:r>
        <w:rPr>
          <w:color w:val="363534"/>
        </w:rPr>
        <w:t>Kuark</w:t>
      </w:r>
      <w:proofErr w:type="spellEnd"/>
      <w:r>
        <w:rPr>
          <w:color w:val="363534"/>
        </w:rPr>
        <w:t xml:space="preserve"> Forest in East Gippsland. At the same time, the Victorian Government announced </w:t>
      </w:r>
      <w:r>
        <w:rPr>
          <w:color w:val="363534"/>
        </w:rPr>
        <w:t>that very large, living trees in excess of 2.5 metres diameter at breast height will be protected from timber harvesting throughout State forest.</w:t>
      </w:r>
    </w:p>
    <w:p w14:paraId="2FB7D2E7" w14:textId="77777777" w:rsidR="004C13CC" w:rsidRDefault="004C13CC">
      <w:pPr>
        <w:pStyle w:val="BodyText"/>
        <w:spacing w:before="2"/>
      </w:pPr>
    </w:p>
    <w:p w14:paraId="3A22A3F0" w14:textId="77777777" w:rsidR="004C13CC" w:rsidRDefault="00172988">
      <w:pPr>
        <w:pStyle w:val="Heading2"/>
      </w:pPr>
      <w:bookmarkStart w:id="21" w:name="_TOC_250002"/>
      <w:bookmarkEnd w:id="21"/>
      <w:r>
        <w:rPr>
          <w:color w:val="00B1A9"/>
        </w:rPr>
        <w:t>Fire management</w:t>
      </w:r>
    </w:p>
    <w:p w14:paraId="5DF7F49E" w14:textId="77777777" w:rsidR="004C13CC" w:rsidRDefault="00172988">
      <w:pPr>
        <w:pStyle w:val="BodyText"/>
        <w:spacing w:before="115" w:line="249" w:lineRule="auto"/>
        <w:ind w:left="132" w:right="518"/>
      </w:pPr>
      <w:r>
        <w:rPr>
          <w:color w:val="363534"/>
        </w:rPr>
        <w:t xml:space="preserve">The primary objectives of </w:t>
      </w:r>
      <w:proofErr w:type="spellStart"/>
      <w:r>
        <w:rPr>
          <w:color w:val="363534"/>
        </w:rPr>
        <w:t>DELWP’s</w:t>
      </w:r>
      <w:proofErr w:type="spellEnd"/>
      <w:r>
        <w:rPr>
          <w:color w:val="363534"/>
        </w:rPr>
        <w:t xml:space="preserve"> fuel management program is to minimise the impact of major </w:t>
      </w:r>
      <w:r>
        <w:rPr>
          <w:color w:val="363534"/>
        </w:rPr>
        <w:t xml:space="preserve">bushfires on human life and other values - including the environment, as well as maintaining or improving the resilience of natural ecosystems. </w:t>
      </w:r>
      <w:proofErr w:type="spellStart"/>
      <w:r>
        <w:rPr>
          <w:color w:val="363534"/>
        </w:rPr>
        <w:t>DELWP’s</w:t>
      </w:r>
      <w:proofErr w:type="spellEnd"/>
      <w:r>
        <w:rPr>
          <w:color w:val="363534"/>
        </w:rPr>
        <w:t xml:space="preserve"> fuel management processes are designed to consider forest values and how they can be protected through s</w:t>
      </w:r>
      <w:r>
        <w:rPr>
          <w:color w:val="363534"/>
        </w:rPr>
        <w:t>trategic planning and the way we operationally deliver any fuel management activities. Planning and delivery of this work is guided by expert knowledge and advice to ensure forests are managed for a diverse range of ecological, cultural and built values.</w:t>
      </w:r>
    </w:p>
    <w:p w14:paraId="0C7047B7" w14:textId="77777777" w:rsidR="004C13CC" w:rsidRDefault="00172988">
      <w:pPr>
        <w:pStyle w:val="BodyText"/>
        <w:spacing w:before="125" w:line="249" w:lineRule="auto"/>
        <w:ind w:left="132" w:right="459"/>
      </w:pPr>
      <w:r>
        <w:rPr>
          <w:color w:val="363534"/>
        </w:rPr>
        <w:t>T</w:t>
      </w:r>
      <w:r>
        <w:rPr>
          <w:color w:val="363534"/>
        </w:rPr>
        <w:t xml:space="preserve">he Greater Glider is recognised as a threatened species in </w:t>
      </w:r>
      <w:proofErr w:type="spellStart"/>
      <w:r>
        <w:rPr>
          <w:color w:val="363534"/>
        </w:rPr>
        <w:t>DELWP’s</w:t>
      </w:r>
      <w:proofErr w:type="spellEnd"/>
      <w:r>
        <w:rPr>
          <w:color w:val="363534"/>
        </w:rPr>
        <w:t xml:space="preserve"> processes of strategic and operational bushfire management planning. In strategic bushfire management planning, DELWP will take account of Greater Glider habitat and colonies when designati</w:t>
      </w:r>
      <w:r>
        <w:rPr>
          <w:color w:val="363534"/>
        </w:rPr>
        <w:t>ng different fire management zones in the landscape.</w:t>
      </w:r>
    </w:p>
    <w:p w14:paraId="4A7BE3B0" w14:textId="77777777" w:rsidR="004C13CC" w:rsidRDefault="00172988">
      <w:pPr>
        <w:pStyle w:val="BodyText"/>
        <w:spacing w:before="122" w:line="249" w:lineRule="auto"/>
        <w:ind w:left="132" w:right="459"/>
      </w:pPr>
      <w:r>
        <w:rPr>
          <w:color w:val="363534"/>
        </w:rPr>
        <w:t>Operational planning includes additional checks of values that may be impacted by fuel management activities. Nominated burns are tested against known data surveys which encompass a range of information,</w:t>
      </w:r>
      <w:r>
        <w:rPr>
          <w:color w:val="363534"/>
        </w:rPr>
        <w:t xml:space="preserve"> to determine if they overlap habitat areas and ranges of vulnerable species. If a potential impact is flagged, biodiversity experts within DELWP recommend options to minimise impact. Examples of mitigation measures include:</w:t>
      </w:r>
    </w:p>
    <w:p w14:paraId="0DDAB739" w14:textId="77777777" w:rsidR="004C13CC" w:rsidRDefault="004C13CC">
      <w:pPr>
        <w:spacing w:line="249" w:lineRule="auto"/>
        <w:sectPr w:rsidR="004C13CC">
          <w:footerReference w:type="default" r:id="rId35"/>
          <w:pgSz w:w="11910" w:h="16850"/>
          <w:pgMar w:top="1600" w:right="600" w:bottom="640" w:left="1000" w:header="0" w:footer="459" w:gutter="0"/>
          <w:cols w:space="720"/>
        </w:sectPr>
      </w:pPr>
    </w:p>
    <w:p w14:paraId="1AB3C8D8" w14:textId="77777777" w:rsidR="004C13CC" w:rsidRDefault="00172988">
      <w:pPr>
        <w:pStyle w:val="ListParagraph"/>
        <w:numPr>
          <w:ilvl w:val="0"/>
          <w:numId w:val="5"/>
        </w:numPr>
        <w:tabs>
          <w:tab w:val="left" w:pos="348"/>
        </w:tabs>
        <w:spacing w:before="79"/>
        <w:ind w:left="347" w:hanging="170"/>
        <w:rPr>
          <w:sz w:val="20"/>
        </w:rPr>
      </w:pPr>
      <w:r>
        <w:rPr>
          <w:color w:val="363534"/>
          <w:sz w:val="20"/>
        </w:rPr>
        <w:lastRenderedPageBreak/>
        <w:t>clearing fine fuels from around hollow-bearing habitat trees with rake hoes to ensure they do not</w:t>
      </w:r>
      <w:r>
        <w:rPr>
          <w:color w:val="363534"/>
          <w:spacing w:val="-7"/>
          <w:sz w:val="20"/>
        </w:rPr>
        <w:t xml:space="preserve"> </w:t>
      </w:r>
      <w:r>
        <w:rPr>
          <w:color w:val="363534"/>
          <w:sz w:val="20"/>
        </w:rPr>
        <w:t>burn;</w:t>
      </w:r>
    </w:p>
    <w:p w14:paraId="7E2CD6B7" w14:textId="77777777" w:rsidR="004C13CC" w:rsidRDefault="00172988">
      <w:pPr>
        <w:pStyle w:val="ListParagraph"/>
        <w:numPr>
          <w:ilvl w:val="0"/>
          <w:numId w:val="5"/>
        </w:numPr>
        <w:tabs>
          <w:tab w:val="left" w:pos="348"/>
        </w:tabs>
        <w:ind w:left="347" w:hanging="170"/>
        <w:rPr>
          <w:sz w:val="20"/>
        </w:rPr>
      </w:pPr>
      <w:r>
        <w:rPr>
          <w:color w:val="363534"/>
          <w:sz w:val="20"/>
        </w:rPr>
        <w:t>burning at a lower intensity;</w:t>
      </w:r>
    </w:p>
    <w:p w14:paraId="193618ED" w14:textId="77777777" w:rsidR="004C13CC" w:rsidRDefault="00172988">
      <w:pPr>
        <w:pStyle w:val="ListParagraph"/>
        <w:numPr>
          <w:ilvl w:val="0"/>
          <w:numId w:val="5"/>
        </w:numPr>
        <w:tabs>
          <w:tab w:val="left" w:pos="348"/>
        </w:tabs>
        <w:ind w:left="347" w:hanging="170"/>
        <w:rPr>
          <w:sz w:val="20"/>
        </w:rPr>
      </w:pPr>
      <w:r>
        <w:rPr>
          <w:color w:val="363534"/>
          <w:sz w:val="20"/>
        </w:rPr>
        <w:t xml:space="preserve">burning during </w:t>
      </w:r>
      <w:proofErr w:type="gramStart"/>
      <w:r>
        <w:rPr>
          <w:color w:val="363534"/>
          <w:sz w:val="20"/>
        </w:rPr>
        <w:t>particular</w:t>
      </w:r>
      <w:r>
        <w:rPr>
          <w:color w:val="363534"/>
          <w:spacing w:val="-2"/>
          <w:sz w:val="20"/>
        </w:rPr>
        <w:t xml:space="preserve"> </w:t>
      </w:r>
      <w:r>
        <w:rPr>
          <w:color w:val="363534"/>
          <w:sz w:val="20"/>
        </w:rPr>
        <w:t>seasons</w:t>
      </w:r>
      <w:proofErr w:type="gramEnd"/>
      <w:r>
        <w:rPr>
          <w:color w:val="363534"/>
          <w:sz w:val="20"/>
        </w:rPr>
        <w:t>;</w:t>
      </w:r>
    </w:p>
    <w:p w14:paraId="4B670C0C" w14:textId="77777777" w:rsidR="004C13CC" w:rsidRDefault="00172988">
      <w:pPr>
        <w:pStyle w:val="ListParagraph"/>
        <w:numPr>
          <w:ilvl w:val="0"/>
          <w:numId w:val="5"/>
        </w:numPr>
        <w:tabs>
          <w:tab w:val="left" w:pos="348"/>
        </w:tabs>
        <w:ind w:left="347" w:hanging="170"/>
        <w:rPr>
          <w:sz w:val="20"/>
        </w:rPr>
      </w:pPr>
      <w:r>
        <w:rPr>
          <w:color w:val="363534"/>
          <w:sz w:val="20"/>
        </w:rPr>
        <w:t xml:space="preserve">undertaking mechanical treatment rather than planned </w:t>
      </w:r>
      <w:proofErr w:type="gramStart"/>
      <w:r>
        <w:rPr>
          <w:color w:val="363534"/>
          <w:sz w:val="20"/>
        </w:rPr>
        <w:t>burning</w:t>
      </w:r>
      <w:proofErr w:type="gramEnd"/>
      <w:r>
        <w:rPr>
          <w:color w:val="363534"/>
          <w:sz w:val="20"/>
        </w:rPr>
        <w:t>;</w:t>
      </w:r>
      <w:r>
        <w:rPr>
          <w:color w:val="363534"/>
          <w:spacing w:val="-1"/>
          <w:sz w:val="20"/>
        </w:rPr>
        <w:t xml:space="preserve"> </w:t>
      </w:r>
      <w:r>
        <w:rPr>
          <w:color w:val="363534"/>
          <w:sz w:val="20"/>
        </w:rPr>
        <w:t>and</w:t>
      </w:r>
    </w:p>
    <w:p w14:paraId="4B45FAEE" w14:textId="77777777" w:rsidR="004C13CC" w:rsidRDefault="00172988">
      <w:pPr>
        <w:pStyle w:val="ListParagraph"/>
        <w:numPr>
          <w:ilvl w:val="0"/>
          <w:numId w:val="5"/>
        </w:numPr>
        <w:tabs>
          <w:tab w:val="left" w:pos="348"/>
        </w:tabs>
        <w:ind w:left="347" w:hanging="170"/>
        <w:rPr>
          <w:sz w:val="20"/>
        </w:rPr>
      </w:pPr>
      <w:r>
        <w:rPr>
          <w:color w:val="363534"/>
          <w:sz w:val="20"/>
        </w:rPr>
        <w:t>avoiding using heavy machinery or chemicals in certain</w:t>
      </w:r>
      <w:r>
        <w:rPr>
          <w:color w:val="363534"/>
          <w:spacing w:val="-12"/>
          <w:sz w:val="20"/>
        </w:rPr>
        <w:t xml:space="preserve"> </w:t>
      </w:r>
      <w:r>
        <w:rPr>
          <w:color w:val="363534"/>
          <w:sz w:val="20"/>
        </w:rPr>
        <w:t>areas.</w:t>
      </w:r>
    </w:p>
    <w:p w14:paraId="56B85CBE" w14:textId="77777777" w:rsidR="004C13CC" w:rsidRDefault="004C13CC">
      <w:pPr>
        <w:pStyle w:val="BodyText"/>
        <w:spacing w:before="5"/>
        <w:rPr>
          <w:sz w:val="19"/>
        </w:rPr>
      </w:pPr>
    </w:p>
    <w:p w14:paraId="79CACE85" w14:textId="77777777" w:rsidR="004C13CC" w:rsidRDefault="00172988">
      <w:pPr>
        <w:pStyle w:val="Heading2"/>
        <w:spacing w:before="93"/>
      </w:pPr>
      <w:bookmarkStart w:id="22" w:name="_TOC_250001"/>
      <w:bookmarkEnd w:id="22"/>
      <w:r>
        <w:rPr>
          <w:color w:val="00B1A9"/>
        </w:rPr>
        <w:t>Hazardous tree management</w:t>
      </w:r>
    </w:p>
    <w:p w14:paraId="7461BAED" w14:textId="77777777" w:rsidR="004C13CC" w:rsidRDefault="00172988">
      <w:pPr>
        <w:pStyle w:val="BodyText"/>
        <w:spacing w:before="114" w:line="249" w:lineRule="auto"/>
        <w:ind w:left="132" w:right="655"/>
      </w:pPr>
      <w:r>
        <w:rPr>
          <w:color w:val="363534"/>
        </w:rPr>
        <w:t>In preparing planned burn sites, hazardous trees which have been identified as significant, such as s</w:t>
      </w:r>
      <w:r>
        <w:rPr>
          <w:color w:val="363534"/>
        </w:rPr>
        <w:t>car trees or hollow-bearing habitat trees, are designated for protection and removal is avoided where possible.</w:t>
      </w:r>
    </w:p>
    <w:p w14:paraId="644D049D" w14:textId="77777777" w:rsidR="004C13CC" w:rsidRDefault="004C13CC">
      <w:pPr>
        <w:pStyle w:val="BodyText"/>
      </w:pPr>
    </w:p>
    <w:p w14:paraId="79B6F83D" w14:textId="77777777" w:rsidR="004C13CC" w:rsidRDefault="00172988">
      <w:pPr>
        <w:pStyle w:val="Heading2"/>
      </w:pPr>
      <w:r>
        <w:rPr>
          <w:color w:val="00B1A9"/>
        </w:rPr>
        <w:t>Research</w:t>
      </w:r>
    </w:p>
    <w:p w14:paraId="7B5E2A00" w14:textId="77777777" w:rsidR="004C13CC" w:rsidRDefault="00172988">
      <w:pPr>
        <w:pStyle w:val="BodyText"/>
        <w:spacing w:before="117" w:line="249" w:lineRule="auto"/>
        <w:ind w:left="132" w:right="763"/>
      </w:pPr>
      <w:r>
        <w:rPr>
          <w:color w:val="363534"/>
        </w:rPr>
        <w:t>Many research projects and publications are relevant to the Greater Glider; the following is a selective summary. Research relating to the distribution, abundance and population trends of the Greater Glider include a review of the evidence for recent decli</w:t>
      </w:r>
      <w:r>
        <w:rPr>
          <w:color w:val="363534"/>
        </w:rPr>
        <w:t>ne (</w:t>
      </w:r>
      <w:proofErr w:type="spellStart"/>
      <w:r>
        <w:rPr>
          <w:color w:val="363534"/>
        </w:rPr>
        <w:t>Lindenmayer</w:t>
      </w:r>
      <w:proofErr w:type="spellEnd"/>
      <w:r>
        <w:rPr>
          <w:color w:val="363534"/>
        </w:rPr>
        <w:t xml:space="preserve"> </w:t>
      </w:r>
      <w:r>
        <w:rPr>
          <w:i/>
          <w:color w:val="363534"/>
        </w:rPr>
        <w:t xml:space="preserve">et al. </w:t>
      </w:r>
      <w:r>
        <w:rPr>
          <w:color w:val="363534"/>
        </w:rPr>
        <w:t>2011) and the resampling of survey sites in East Gippsland (Bluff in prep.).</w:t>
      </w:r>
    </w:p>
    <w:p w14:paraId="667E4D4A" w14:textId="77777777" w:rsidR="004C13CC" w:rsidRDefault="00172988">
      <w:pPr>
        <w:pStyle w:val="BodyText"/>
        <w:spacing w:before="124" w:line="249" w:lineRule="auto"/>
        <w:ind w:left="132" w:right="562"/>
      </w:pPr>
      <w:r>
        <w:rPr>
          <w:color w:val="363534"/>
        </w:rPr>
        <w:t xml:space="preserve">Investigations into the biology of the Greater Glider include studies of population structure (Henry 1984, Tyndale-Biscoe and Smith </w:t>
      </w:r>
      <w:proofErr w:type="spellStart"/>
      <w:r>
        <w:rPr>
          <w:color w:val="363534"/>
        </w:rPr>
        <w:t>1969a</w:t>
      </w:r>
      <w:proofErr w:type="spellEnd"/>
      <w:r>
        <w:rPr>
          <w:color w:val="363534"/>
        </w:rPr>
        <w:t>) and studies of di</w:t>
      </w:r>
      <w:r>
        <w:rPr>
          <w:color w:val="363534"/>
        </w:rPr>
        <w:t xml:space="preserve">et and metabolism (Foley </w:t>
      </w:r>
      <w:r>
        <w:rPr>
          <w:i/>
          <w:color w:val="363534"/>
        </w:rPr>
        <w:t xml:space="preserve">et al. </w:t>
      </w:r>
      <w:r>
        <w:rPr>
          <w:color w:val="363534"/>
        </w:rPr>
        <w:t xml:space="preserve">1990, Jensen </w:t>
      </w:r>
      <w:r>
        <w:rPr>
          <w:i/>
          <w:color w:val="363534"/>
        </w:rPr>
        <w:t xml:space="preserve">et al. </w:t>
      </w:r>
      <w:r>
        <w:rPr>
          <w:color w:val="363534"/>
        </w:rPr>
        <w:t xml:space="preserve">2015, Kavanagh and Lambert 1990). Home range estimates have been provided by Pope </w:t>
      </w:r>
      <w:r>
        <w:rPr>
          <w:i/>
          <w:color w:val="363534"/>
        </w:rPr>
        <w:t xml:space="preserve">et al. </w:t>
      </w:r>
      <w:r>
        <w:rPr>
          <w:color w:val="363534"/>
        </w:rPr>
        <w:t xml:space="preserve">(2005), Smith </w:t>
      </w:r>
      <w:r>
        <w:rPr>
          <w:i/>
          <w:color w:val="363534"/>
        </w:rPr>
        <w:t xml:space="preserve">et al. </w:t>
      </w:r>
      <w:r>
        <w:rPr>
          <w:color w:val="363534"/>
        </w:rPr>
        <w:t xml:space="preserve">(2007) and Kavanagh and Wheeler (2004). </w:t>
      </w:r>
      <w:proofErr w:type="spellStart"/>
      <w:r>
        <w:rPr>
          <w:color w:val="363534"/>
        </w:rPr>
        <w:t>Rübsamen</w:t>
      </w:r>
      <w:proofErr w:type="spellEnd"/>
      <w:r>
        <w:rPr>
          <w:color w:val="363534"/>
        </w:rPr>
        <w:t xml:space="preserve"> </w:t>
      </w:r>
      <w:r>
        <w:rPr>
          <w:i/>
          <w:color w:val="363534"/>
        </w:rPr>
        <w:t xml:space="preserve">et al. </w:t>
      </w:r>
      <w:r>
        <w:rPr>
          <w:color w:val="363534"/>
        </w:rPr>
        <w:t xml:space="preserve">(1984) studied the metabolic response </w:t>
      </w:r>
      <w:r>
        <w:rPr>
          <w:color w:val="363534"/>
        </w:rPr>
        <w:t>of the Greater Glider to heat stress.</w:t>
      </w:r>
    </w:p>
    <w:p w14:paraId="16680380" w14:textId="77777777" w:rsidR="004C13CC" w:rsidRDefault="00172988">
      <w:pPr>
        <w:pStyle w:val="BodyText"/>
        <w:spacing w:before="124" w:line="249" w:lineRule="auto"/>
        <w:ind w:left="132" w:right="707"/>
      </w:pPr>
      <w:r>
        <w:rPr>
          <w:color w:val="363534"/>
        </w:rPr>
        <w:t>Habitat-related studies include the use of patches in fragmented habitat (</w:t>
      </w:r>
      <w:proofErr w:type="spellStart"/>
      <w:r>
        <w:rPr>
          <w:color w:val="363534"/>
        </w:rPr>
        <w:t>Lindenmayer</w:t>
      </w:r>
      <w:proofErr w:type="spellEnd"/>
      <w:r>
        <w:rPr>
          <w:color w:val="363534"/>
        </w:rPr>
        <w:t xml:space="preserve"> </w:t>
      </w:r>
      <w:r>
        <w:rPr>
          <w:i/>
          <w:color w:val="363534"/>
        </w:rPr>
        <w:t xml:space="preserve">et al. </w:t>
      </w:r>
      <w:r>
        <w:rPr>
          <w:color w:val="363534"/>
        </w:rPr>
        <w:t xml:space="preserve">2005, Incoll </w:t>
      </w:r>
      <w:r>
        <w:rPr>
          <w:i/>
          <w:color w:val="363534"/>
        </w:rPr>
        <w:t xml:space="preserve">et al. </w:t>
      </w:r>
      <w:r>
        <w:rPr>
          <w:color w:val="363534"/>
        </w:rPr>
        <w:t>2001). Research relating to the Greater Glider’s response to disturbance include, the effects of variable</w:t>
      </w:r>
      <w:r>
        <w:rPr>
          <w:color w:val="363534"/>
        </w:rPr>
        <w:t>- intensity logging (Kavanagh 2000), persistence in areas affected by bushfire (</w:t>
      </w:r>
      <w:proofErr w:type="spellStart"/>
      <w:r>
        <w:rPr>
          <w:color w:val="363534"/>
        </w:rPr>
        <w:t>Lindenmayer</w:t>
      </w:r>
      <w:proofErr w:type="spellEnd"/>
      <w:r>
        <w:rPr>
          <w:color w:val="363534"/>
        </w:rPr>
        <w:t xml:space="preserve"> </w:t>
      </w:r>
      <w:r>
        <w:rPr>
          <w:i/>
          <w:color w:val="363534"/>
        </w:rPr>
        <w:t xml:space="preserve">et al. </w:t>
      </w:r>
      <w:r>
        <w:rPr>
          <w:color w:val="363534"/>
        </w:rPr>
        <w:t xml:space="preserve">2011) and response to permanent habitat destruction (Tyndale-Biscoe and Smith </w:t>
      </w:r>
      <w:proofErr w:type="spellStart"/>
      <w:r>
        <w:rPr>
          <w:color w:val="363534"/>
        </w:rPr>
        <w:t>1969b</w:t>
      </w:r>
      <w:proofErr w:type="spellEnd"/>
      <w:r>
        <w:rPr>
          <w:color w:val="363534"/>
        </w:rPr>
        <w:t xml:space="preserve">). </w:t>
      </w:r>
      <w:proofErr w:type="spellStart"/>
      <w:r>
        <w:rPr>
          <w:color w:val="363534"/>
        </w:rPr>
        <w:t>VicForests</w:t>
      </w:r>
      <w:proofErr w:type="spellEnd"/>
      <w:r>
        <w:rPr>
          <w:color w:val="363534"/>
        </w:rPr>
        <w:t xml:space="preserve"> has undertaken planning for a study to assess survival and p</w:t>
      </w:r>
      <w:r>
        <w:rPr>
          <w:color w:val="363534"/>
        </w:rPr>
        <w:t>ersistence of Greater Gliders under various harvesting intensities in mixed species forest.</w:t>
      </w:r>
    </w:p>
    <w:p w14:paraId="2F5B0364" w14:textId="77777777" w:rsidR="004C13CC" w:rsidRDefault="00172988">
      <w:pPr>
        <w:pStyle w:val="BodyText"/>
        <w:spacing w:before="125" w:line="249" w:lineRule="auto"/>
        <w:ind w:left="132" w:right="623"/>
      </w:pPr>
      <w:r>
        <w:rPr>
          <w:color w:val="363534"/>
        </w:rPr>
        <w:t>DELWP is currently investigating the impact of fuel management on Greater Glider as part of its monitoring, evaluation and reporting program for bushfire risk manag</w:t>
      </w:r>
      <w:r>
        <w:rPr>
          <w:color w:val="363534"/>
        </w:rPr>
        <w:t xml:space="preserve">ement while loss of hollow-bearing trees resulting from planned burning has been assessed for sites in East Gippsland (Bluff 2016). Other studies relating to the impacts of bushfires include Berry </w:t>
      </w:r>
      <w:r>
        <w:rPr>
          <w:i/>
          <w:color w:val="363534"/>
        </w:rPr>
        <w:t xml:space="preserve">et al. </w:t>
      </w:r>
      <w:r>
        <w:rPr>
          <w:color w:val="363534"/>
        </w:rPr>
        <w:t xml:space="preserve">(2015) and </w:t>
      </w:r>
      <w:proofErr w:type="spellStart"/>
      <w:r>
        <w:rPr>
          <w:color w:val="363534"/>
        </w:rPr>
        <w:t>Lindenmayer</w:t>
      </w:r>
      <w:proofErr w:type="spellEnd"/>
      <w:r>
        <w:rPr>
          <w:color w:val="363534"/>
        </w:rPr>
        <w:t xml:space="preserve"> </w:t>
      </w:r>
      <w:r>
        <w:rPr>
          <w:i/>
          <w:color w:val="363534"/>
        </w:rPr>
        <w:t xml:space="preserve">et al. </w:t>
      </w:r>
      <w:r>
        <w:rPr>
          <w:color w:val="363534"/>
        </w:rPr>
        <w:t>(2016).</w:t>
      </w:r>
    </w:p>
    <w:p w14:paraId="519DEE84" w14:textId="77777777" w:rsidR="004C13CC" w:rsidRDefault="00172988">
      <w:pPr>
        <w:pStyle w:val="BodyText"/>
        <w:spacing w:before="124" w:line="249" w:lineRule="auto"/>
        <w:ind w:left="132" w:right="564"/>
      </w:pPr>
      <w:r>
        <w:rPr>
          <w:color w:val="363534"/>
        </w:rPr>
        <w:t>Studies releva</w:t>
      </w:r>
      <w:r>
        <w:rPr>
          <w:color w:val="363534"/>
        </w:rPr>
        <w:t xml:space="preserve">nt to the threat posed by predation include Kavanagh (1988), Pavey (1992), </w:t>
      </w:r>
      <w:proofErr w:type="spellStart"/>
      <w:r>
        <w:rPr>
          <w:color w:val="363534"/>
        </w:rPr>
        <w:t>Bilney</w:t>
      </w:r>
      <w:proofErr w:type="spellEnd"/>
      <w:r>
        <w:rPr>
          <w:color w:val="363534"/>
        </w:rPr>
        <w:t xml:space="preserve"> </w:t>
      </w:r>
      <w:r>
        <w:rPr>
          <w:i/>
          <w:color w:val="363534"/>
        </w:rPr>
        <w:t xml:space="preserve">et al. </w:t>
      </w:r>
      <w:r>
        <w:rPr>
          <w:color w:val="363534"/>
        </w:rPr>
        <w:t xml:space="preserve">(2006), Glen and Dickman (2005), Cook </w:t>
      </w:r>
      <w:r>
        <w:rPr>
          <w:i/>
          <w:color w:val="363534"/>
        </w:rPr>
        <w:t xml:space="preserve">et al. </w:t>
      </w:r>
      <w:r>
        <w:rPr>
          <w:color w:val="363534"/>
        </w:rPr>
        <w:t xml:space="preserve">2006 and Belcher </w:t>
      </w:r>
      <w:r>
        <w:rPr>
          <w:i/>
          <w:color w:val="363534"/>
        </w:rPr>
        <w:t xml:space="preserve">et al. </w:t>
      </w:r>
      <w:r>
        <w:rPr>
          <w:color w:val="363534"/>
        </w:rPr>
        <w:t xml:space="preserve">(2007). Use of artificial nest boxes by Greater Gliders, among other species, was investigated by </w:t>
      </w:r>
      <w:proofErr w:type="spellStart"/>
      <w:r>
        <w:rPr>
          <w:color w:val="363534"/>
        </w:rPr>
        <w:t>Menkhorst</w:t>
      </w:r>
      <w:proofErr w:type="spellEnd"/>
      <w:r>
        <w:rPr>
          <w:color w:val="363534"/>
        </w:rPr>
        <w:t xml:space="preserve"> (1984) and </w:t>
      </w:r>
      <w:proofErr w:type="spellStart"/>
      <w:r>
        <w:rPr>
          <w:color w:val="363534"/>
        </w:rPr>
        <w:t>Lindenmayer</w:t>
      </w:r>
      <w:proofErr w:type="spellEnd"/>
      <w:r>
        <w:rPr>
          <w:color w:val="363534"/>
        </w:rPr>
        <w:t xml:space="preserve"> </w:t>
      </w:r>
      <w:r>
        <w:rPr>
          <w:i/>
          <w:color w:val="363534"/>
        </w:rPr>
        <w:t xml:space="preserve">et al. </w:t>
      </w:r>
      <w:r>
        <w:rPr>
          <w:color w:val="363534"/>
        </w:rPr>
        <w:t>(2003).</w:t>
      </w:r>
    </w:p>
    <w:p w14:paraId="32D419F7" w14:textId="77777777" w:rsidR="004C13CC" w:rsidRDefault="004C13CC">
      <w:pPr>
        <w:spacing w:line="249" w:lineRule="auto"/>
        <w:sectPr w:rsidR="004C13CC">
          <w:footerReference w:type="default" r:id="rId36"/>
          <w:pgSz w:w="11910" w:h="16850"/>
          <w:pgMar w:top="1200" w:right="600" w:bottom="640" w:left="1000" w:header="0" w:footer="459" w:gutter="0"/>
          <w:cols w:space="720"/>
        </w:sectPr>
      </w:pPr>
    </w:p>
    <w:p w14:paraId="0DF4F4AC" w14:textId="77777777" w:rsidR="004C13CC" w:rsidRDefault="00172988">
      <w:pPr>
        <w:pStyle w:val="Heading1"/>
        <w:ind w:right="844"/>
      </w:pPr>
      <w:bookmarkStart w:id="23" w:name="_bookmark5"/>
      <w:bookmarkEnd w:id="23"/>
      <w:r>
        <w:rPr>
          <w:color w:val="00B1A9"/>
        </w:rPr>
        <w:lastRenderedPageBreak/>
        <w:t>Conservation objectives, measures and intended management actions</w:t>
      </w:r>
    </w:p>
    <w:p w14:paraId="095B1918" w14:textId="77777777" w:rsidR="004C13CC" w:rsidRDefault="004C13CC">
      <w:pPr>
        <w:pStyle w:val="BodyText"/>
        <w:spacing w:before="10"/>
        <w:rPr>
          <w:b/>
          <w:sz w:val="18"/>
        </w:rPr>
      </w:pPr>
    </w:p>
    <w:p w14:paraId="06DE6073" w14:textId="77777777" w:rsidR="004C13CC" w:rsidRDefault="00172988">
      <w:pPr>
        <w:pStyle w:val="BodyText"/>
        <w:spacing w:before="93" w:line="249" w:lineRule="auto"/>
        <w:ind w:left="132"/>
      </w:pPr>
      <w:r>
        <w:rPr>
          <w:color w:val="363534"/>
        </w:rPr>
        <w:t>In November 2019, the Victorian Government announced further measures which will support Greater Glider populations:</w:t>
      </w:r>
    </w:p>
    <w:p w14:paraId="1C26CE22" w14:textId="77777777" w:rsidR="004C13CC" w:rsidRDefault="00172988">
      <w:pPr>
        <w:pStyle w:val="ListParagraph"/>
        <w:numPr>
          <w:ilvl w:val="0"/>
          <w:numId w:val="5"/>
        </w:numPr>
        <w:tabs>
          <w:tab w:val="left" w:pos="304"/>
        </w:tabs>
        <w:spacing w:before="121"/>
        <w:rPr>
          <w:sz w:val="20"/>
        </w:rPr>
      </w:pPr>
      <w:r>
        <w:rPr>
          <w:color w:val="363534"/>
          <w:sz w:val="20"/>
        </w:rPr>
        <w:t>The end of timber harvesting in old-growth forest immediately;</w:t>
      </w:r>
      <w:r>
        <w:rPr>
          <w:color w:val="363534"/>
          <w:spacing w:val="-4"/>
          <w:sz w:val="20"/>
        </w:rPr>
        <w:t xml:space="preserve"> </w:t>
      </w:r>
      <w:r>
        <w:rPr>
          <w:color w:val="363534"/>
          <w:sz w:val="20"/>
        </w:rPr>
        <w:t>and</w:t>
      </w:r>
    </w:p>
    <w:p w14:paraId="17BEA43A" w14:textId="77777777" w:rsidR="004C13CC" w:rsidRDefault="00172988">
      <w:pPr>
        <w:pStyle w:val="ListParagraph"/>
        <w:numPr>
          <w:ilvl w:val="0"/>
          <w:numId w:val="5"/>
        </w:numPr>
        <w:tabs>
          <w:tab w:val="left" w:pos="304"/>
        </w:tabs>
        <w:rPr>
          <w:sz w:val="20"/>
        </w:rPr>
      </w:pPr>
      <w:r>
        <w:rPr>
          <w:color w:val="363534"/>
          <w:sz w:val="20"/>
        </w:rPr>
        <w:t>Phase-out of native forest timber harvesting by</w:t>
      </w:r>
      <w:r>
        <w:rPr>
          <w:color w:val="363534"/>
          <w:spacing w:val="-8"/>
          <w:sz w:val="20"/>
        </w:rPr>
        <w:t xml:space="preserve"> </w:t>
      </w:r>
      <w:r>
        <w:rPr>
          <w:color w:val="363534"/>
          <w:sz w:val="20"/>
        </w:rPr>
        <w:t>2030.</w:t>
      </w:r>
    </w:p>
    <w:p w14:paraId="07AF0F8E" w14:textId="77777777" w:rsidR="004C13CC" w:rsidRDefault="00172988">
      <w:pPr>
        <w:pStyle w:val="BodyText"/>
        <w:spacing w:before="130" w:line="252" w:lineRule="auto"/>
        <w:ind w:left="132" w:right="655"/>
      </w:pPr>
      <w:r>
        <w:rPr>
          <w:color w:val="363534"/>
        </w:rPr>
        <w:t>In addition, this Action Statement identifies the following additional management actions to achieve the conservation objectives for the Greater Glider.</w:t>
      </w:r>
    </w:p>
    <w:p w14:paraId="61F45CD4" w14:textId="77777777" w:rsidR="004C13CC" w:rsidRDefault="004C13CC">
      <w:pPr>
        <w:pStyle w:val="BodyText"/>
      </w:pPr>
    </w:p>
    <w:p w14:paraId="769A0B3A" w14:textId="77777777" w:rsidR="004C13CC" w:rsidRDefault="004C13CC">
      <w:pPr>
        <w:pStyle w:val="BodyText"/>
        <w:spacing w:before="8"/>
      </w:pPr>
    </w:p>
    <w:tbl>
      <w:tblPr>
        <w:tblW w:w="0" w:type="auto"/>
        <w:tblInd w:w="132" w:type="dxa"/>
        <w:tblLayout w:type="fixed"/>
        <w:tblCellMar>
          <w:left w:w="0" w:type="dxa"/>
          <w:right w:w="0" w:type="dxa"/>
        </w:tblCellMar>
        <w:tblLook w:val="01E0" w:firstRow="1" w:lastRow="1" w:firstColumn="1" w:lastColumn="1" w:noHBand="0" w:noVBand="0"/>
      </w:tblPr>
      <w:tblGrid>
        <w:gridCol w:w="1755"/>
        <w:gridCol w:w="7888"/>
      </w:tblGrid>
      <w:tr w:rsidR="004C13CC" w14:paraId="46ABFAC3" w14:textId="77777777">
        <w:trPr>
          <w:trHeight w:val="600"/>
        </w:trPr>
        <w:tc>
          <w:tcPr>
            <w:tcW w:w="1755" w:type="dxa"/>
            <w:shd w:val="clear" w:color="auto" w:fill="CDDC29"/>
          </w:tcPr>
          <w:p w14:paraId="0EADA496" w14:textId="77777777" w:rsidR="004C13CC" w:rsidRDefault="00172988">
            <w:pPr>
              <w:pStyle w:val="TableParagraph"/>
              <w:spacing w:before="92" w:line="256" w:lineRule="auto"/>
              <w:ind w:right="743"/>
              <w:rPr>
                <w:b/>
                <w:sz w:val="18"/>
              </w:rPr>
            </w:pPr>
            <w:r>
              <w:rPr>
                <w:b/>
                <w:color w:val="363534"/>
                <w:sz w:val="18"/>
              </w:rPr>
              <w:t>Long term objective</w:t>
            </w:r>
          </w:p>
        </w:tc>
        <w:tc>
          <w:tcPr>
            <w:tcW w:w="7888" w:type="dxa"/>
            <w:shd w:val="clear" w:color="auto" w:fill="CDDC29"/>
          </w:tcPr>
          <w:p w14:paraId="368FD35A" w14:textId="77777777" w:rsidR="004C13CC" w:rsidRDefault="00172988">
            <w:pPr>
              <w:pStyle w:val="TableParagraph"/>
              <w:spacing w:before="92" w:line="256" w:lineRule="auto"/>
              <w:ind w:right="113"/>
              <w:rPr>
                <w:b/>
                <w:sz w:val="18"/>
              </w:rPr>
            </w:pPr>
            <w:r>
              <w:rPr>
                <w:b/>
                <w:color w:val="363534"/>
                <w:sz w:val="18"/>
              </w:rPr>
              <w:t>The long-term conservation objective is to ensure the Greater Glider can survive, flourish and retain its potential for evolutionary development in the wild.</w:t>
            </w:r>
          </w:p>
        </w:tc>
      </w:tr>
      <w:tr w:rsidR="004C13CC" w14:paraId="5E2149E4" w14:textId="77777777">
        <w:trPr>
          <w:trHeight w:val="839"/>
        </w:trPr>
        <w:tc>
          <w:tcPr>
            <w:tcW w:w="1755" w:type="dxa"/>
            <w:tcBorders>
              <w:bottom w:val="single" w:sz="8" w:space="0" w:color="CDDC29"/>
            </w:tcBorders>
            <w:shd w:val="clear" w:color="auto" w:fill="F8F9E8"/>
          </w:tcPr>
          <w:p w14:paraId="4EBFE73A" w14:textId="77777777" w:rsidR="004C13CC" w:rsidRDefault="00172988">
            <w:pPr>
              <w:pStyle w:val="TableParagraph"/>
              <w:spacing w:line="256" w:lineRule="auto"/>
              <w:ind w:right="122"/>
              <w:rPr>
                <w:b/>
                <w:sz w:val="18"/>
              </w:rPr>
            </w:pPr>
            <w:r>
              <w:rPr>
                <w:b/>
                <w:color w:val="363534"/>
                <w:sz w:val="18"/>
              </w:rPr>
              <w:t>Objectives of this Action Statement</w:t>
            </w:r>
          </w:p>
        </w:tc>
        <w:tc>
          <w:tcPr>
            <w:tcW w:w="7888" w:type="dxa"/>
            <w:tcBorders>
              <w:bottom w:val="single" w:sz="8" w:space="0" w:color="CDDC29"/>
            </w:tcBorders>
          </w:tcPr>
          <w:p w14:paraId="3316747D" w14:textId="77777777" w:rsidR="004C13CC" w:rsidRDefault="00172988">
            <w:pPr>
              <w:pStyle w:val="TableParagraph"/>
              <w:numPr>
                <w:ilvl w:val="0"/>
                <w:numId w:val="3"/>
              </w:numPr>
              <w:tabs>
                <w:tab w:val="left" w:pos="482"/>
                <w:tab w:val="left" w:pos="483"/>
              </w:tabs>
              <w:spacing w:line="256" w:lineRule="auto"/>
              <w:ind w:right="484"/>
              <w:rPr>
                <w:sz w:val="18"/>
              </w:rPr>
            </w:pPr>
            <w:r>
              <w:rPr>
                <w:color w:val="363534"/>
                <w:sz w:val="18"/>
              </w:rPr>
              <w:t>To address specific knowledge gaps in the biology and ecology</w:t>
            </w:r>
            <w:r>
              <w:rPr>
                <w:color w:val="363534"/>
                <w:sz w:val="18"/>
              </w:rPr>
              <w:t xml:space="preserve"> of the Greater</w:t>
            </w:r>
            <w:r>
              <w:rPr>
                <w:color w:val="363534"/>
                <w:spacing w:val="-36"/>
                <w:sz w:val="18"/>
              </w:rPr>
              <w:t xml:space="preserve"> </w:t>
            </w:r>
            <w:r>
              <w:rPr>
                <w:color w:val="363534"/>
                <w:sz w:val="18"/>
              </w:rPr>
              <w:t>Glider to support ecologically sustainable management</w:t>
            </w:r>
            <w:r>
              <w:rPr>
                <w:color w:val="363534"/>
                <w:spacing w:val="-4"/>
                <w:sz w:val="18"/>
              </w:rPr>
              <w:t xml:space="preserve"> </w:t>
            </w:r>
            <w:r>
              <w:rPr>
                <w:color w:val="363534"/>
                <w:sz w:val="18"/>
              </w:rPr>
              <w:t>regimes</w:t>
            </w:r>
          </w:p>
          <w:p w14:paraId="7F7F9FC5" w14:textId="77777777" w:rsidR="004C13CC" w:rsidRDefault="00172988">
            <w:pPr>
              <w:pStyle w:val="TableParagraph"/>
              <w:numPr>
                <w:ilvl w:val="0"/>
                <w:numId w:val="3"/>
              </w:numPr>
              <w:tabs>
                <w:tab w:val="left" w:pos="482"/>
                <w:tab w:val="left" w:pos="483"/>
              </w:tabs>
              <w:spacing w:before="57"/>
              <w:rPr>
                <w:sz w:val="18"/>
              </w:rPr>
            </w:pPr>
            <w:r>
              <w:rPr>
                <w:color w:val="363534"/>
                <w:sz w:val="18"/>
              </w:rPr>
              <w:t>To secure populations or habitat from potentially incompatible land use or catastrophic</w:t>
            </w:r>
            <w:r>
              <w:rPr>
                <w:color w:val="363534"/>
                <w:spacing w:val="-32"/>
                <w:sz w:val="18"/>
              </w:rPr>
              <w:t xml:space="preserve"> </w:t>
            </w:r>
            <w:r>
              <w:rPr>
                <w:color w:val="363534"/>
                <w:sz w:val="18"/>
              </w:rPr>
              <w:t>loss.</w:t>
            </w:r>
          </w:p>
        </w:tc>
      </w:tr>
    </w:tbl>
    <w:p w14:paraId="3E1C9D73" w14:textId="77777777" w:rsidR="004C13CC" w:rsidRDefault="004C13CC">
      <w:pPr>
        <w:pStyle w:val="BodyText"/>
      </w:pPr>
    </w:p>
    <w:p w14:paraId="6AD114A6" w14:textId="77777777" w:rsidR="004C13CC" w:rsidRDefault="004C13CC">
      <w:pPr>
        <w:pStyle w:val="BodyText"/>
        <w:spacing w:before="1"/>
        <w:rPr>
          <w:sz w:val="12"/>
        </w:rPr>
      </w:pPr>
    </w:p>
    <w:tbl>
      <w:tblPr>
        <w:tblW w:w="0" w:type="auto"/>
        <w:tblInd w:w="132" w:type="dxa"/>
        <w:tblLayout w:type="fixed"/>
        <w:tblCellMar>
          <w:left w:w="0" w:type="dxa"/>
          <w:right w:w="0" w:type="dxa"/>
        </w:tblCellMar>
        <w:tblLook w:val="01E0" w:firstRow="1" w:lastRow="1" w:firstColumn="1" w:lastColumn="1" w:noHBand="0" w:noVBand="0"/>
      </w:tblPr>
      <w:tblGrid>
        <w:gridCol w:w="7884"/>
        <w:gridCol w:w="1757"/>
      </w:tblGrid>
      <w:tr w:rsidR="004C13CC" w14:paraId="39C579AA" w14:textId="77777777">
        <w:trPr>
          <w:trHeight w:val="371"/>
        </w:trPr>
        <w:tc>
          <w:tcPr>
            <w:tcW w:w="7884" w:type="dxa"/>
            <w:shd w:val="clear" w:color="auto" w:fill="CDDC29"/>
          </w:tcPr>
          <w:p w14:paraId="72121645" w14:textId="77777777" w:rsidR="004C13CC" w:rsidRDefault="00172988">
            <w:pPr>
              <w:pStyle w:val="TableParagraph"/>
              <w:spacing w:before="85"/>
              <w:rPr>
                <w:b/>
                <w:sz w:val="18"/>
              </w:rPr>
            </w:pPr>
            <w:r>
              <w:rPr>
                <w:b/>
                <w:color w:val="363534"/>
                <w:sz w:val="18"/>
              </w:rPr>
              <w:t>Intended Management Actions</w:t>
            </w:r>
          </w:p>
        </w:tc>
        <w:tc>
          <w:tcPr>
            <w:tcW w:w="1757" w:type="dxa"/>
            <w:shd w:val="clear" w:color="auto" w:fill="CDDC29"/>
          </w:tcPr>
          <w:p w14:paraId="3AED398C" w14:textId="77777777" w:rsidR="004C13CC" w:rsidRDefault="00172988">
            <w:pPr>
              <w:pStyle w:val="TableParagraph"/>
              <w:spacing w:before="85"/>
              <w:ind w:left="116"/>
              <w:rPr>
                <w:b/>
                <w:sz w:val="18"/>
              </w:rPr>
            </w:pPr>
            <w:r>
              <w:rPr>
                <w:b/>
                <w:color w:val="363534"/>
                <w:sz w:val="18"/>
              </w:rPr>
              <w:t>Responsibility</w:t>
            </w:r>
          </w:p>
        </w:tc>
      </w:tr>
      <w:tr w:rsidR="004C13CC" w14:paraId="15474CD1" w14:textId="77777777">
        <w:trPr>
          <w:trHeight w:val="558"/>
        </w:trPr>
        <w:tc>
          <w:tcPr>
            <w:tcW w:w="9641" w:type="dxa"/>
            <w:gridSpan w:val="2"/>
            <w:tcBorders>
              <w:bottom w:val="single" w:sz="8" w:space="0" w:color="CDDC29"/>
            </w:tcBorders>
            <w:shd w:val="clear" w:color="auto" w:fill="F8F9E8"/>
          </w:tcPr>
          <w:p w14:paraId="67D9455F" w14:textId="77777777" w:rsidR="004C13CC" w:rsidRDefault="00172988">
            <w:pPr>
              <w:pStyle w:val="TableParagraph"/>
              <w:spacing w:before="71" w:line="256" w:lineRule="auto"/>
              <w:rPr>
                <w:b/>
                <w:sz w:val="18"/>
              </w:rPr>
            </w:pPr>
            <w:r>
              <w:rPr>
                <w:b/>
                <w:color w:val="363534"/>
                <w:sz w:val="18"/>
              </w:rPr>
              <w:t>Objective 1: To address specific knowledge gaps in the biology and ecology of the Greater Glider to support ecologically sustainable management regimes</w:t>
            </w:r>
          </w:p>
        </w:tc>
      </w:tr>
      <w:tr w:rsidR="004C13CC" w14:paraId="404E9270" w14:textId="77777777">
        <w:trPr>
          <w:trHeight w:val="1797"/>
        </w:trPr>
        <w:tc>
          <w:tcPr>
            <w:tcW w:w="7884" w:type="dxa"/>
            <w:tcBorders>
              <w:top w:val="single" w:sz="8" w:space="0" w:color="CDDC29"/>
              <w:bottom w:val="single" w:sz="8" w:space="0" w:color="CDDC29"/>
            </w:tcBorders>
          </w:tcPr>
          <w:p w14:paraId="6B5AB8B4" w14:textId="77777777" w:rsidR="004C13CC" w:rsidRDefault="00172988">
            <w:pPr>
              <w:pStyle w:val="TableParagraph"/>
              <w:numPr>
                <w:ilvl w:val="0"/>
                <w:numId w:val="2"/>
              </w:numPr>
              <w:tabs>
                <w:tab w:val="left" w:pos="428"/>
              </w:tabs>
              <w:rPr>
                <w:sz w:val="18"/>
              </w:rPr>
            </w:pPr>
            <w:r>
              <w:rPr>
                <w:color w:val="363534"/>
                <w:sz w:val="18"/>
              </w:rPr>
              <w:t>Develop and implement targeted research programs</w:t>
            </w:r>
            <w:r>
              <w:rPr>
                <w:color w:val="363534"/>
                <w:spacing w:val="-3"/>
                <w:sz w:val="18"/>
              </w:rPr>
              <w:t xml:space="preserve"> </w:t>
            </w:r>
            <w:r>
              <w:rPr>
                <w:color w:val="363534"/>
                <w:sz w:val="18"/>
              </w:rPr>
              <w:t>that:</w:t>
            </w:r>
          </w:p>
          <w:p w14:paraId="126CB5DF" w14:textId="77777777" w:rsidR="004C13CC" w:rsidRDefault="00172988">
            <w:pPr>
              <w:pStyle w:val="TableParagraph"/>
              <w:numPr>
                <w:ilvl w:val="1"/>
                <w:numId w:val="2"/>
              </w:numPr>
              <w:tabs>
                <w:tab w:val="left" w:pos="567"/>
              </w:tabs>
              <w:spacing w:before="62" w:line="254" w:lineRule="auto"/>
              <w:ind w:right="187" w:hanging="139"/>
              <w:rPr>
                <w:sz w:val="18"/>
              </w:rPr>
            </w:pPr>
            <w:r>
              <w:rPr>
                <w:color w:val="363534"/>
                <w:sz w:val="18"/>
              </w:rPr>
              <w:t>Determine the distribution, abundance and population genetics of Greater Gliders, and correlate this data with key habitat features (including hollow bearing trees, forest structure), fire history, timber harvesting and climate change impacts such as droug</w:t>
            </w:r>
            <w:r>
              <w:rPr>
                <w:color w:val="363534"/>
                <w:sz w:val="18"/>
              </w:rPr>
              <w:t>ht</w:t>
            </w:r>
            <w:r>
              <w:rPr>
                <w:color w:val="363534"/>
                <w:spacing w:val="-35"/>
                <w:sz w:val="18"/>
              </w:rPr>
              <w:t xml:space="preserve"> </w:t>
            </w:r>
            <w:r>
              <w:rPr>
                <w:color w:val="363534"/>
                <w:sz w:val="18"/>
              </w:rPr>
              <w:t>and heat;</w:t>
            </w:r>
          </w:p>
          <w:p w14:paraId="6F89F5D0" w14:textId="77777777" w:rsidR="004C13CC" w:rsidRDefault="00172988">
            <w:pPr>
              <w:pStyle w:val="TableParagraph"/>
              <w:numPr>
                <w:ilvl w:val="1"/>
                <w:numId w:val="2"/>
              </w:numPr>
              <w:tabs>
                <w:tab w:val="left" w:pos="567"/>
              </w:tabs>
              <w:spacing w:before="47" w:line="249" w:lineRule="auto"/>
              <w:ind w:right="475" w:hanging="139"/>
              <w:rPr>
                <w:sz w:val="18"/>
              </w:rPr>
            </w:pPr>
            <w:r>
              <w:rPr>
                <w:color w:val="363534"/>
                <w:sz w:val="18"/>
              </w:rPr>
              <w:t>Based on the above analyses, develop occupancy models to inform the most</w:t>
            </w:r>
            <w:r>
              <w:rPr>
                <w:color w:val="363534"/>
                <w:spacing w:val="-35"/>
                <w:sz w:val="18"/>
              </w:rPr>
              <w:t xml:space="preserve"> </w:t>
            </w:r>
            <w:r>
              <w:rPr>
                <w:color w:val="363534"/>
                <w:sz w:val="18"/>
              </w:rPr>
              <w:t>effective ways to manage forest</w:t>
            </w:r>
            <w:r>
              <w:rPr>
                <w:color w:val="363534"/>
                <w:spacing w:val="-2"/>
                <w:sz w:val="18"/>
              </w:rPr>
              <w:t xml:space="preserve"> </w:t>
            </w:r>
            <w:r>
              <w:rPr>
                <w:color w:val="363534"/>
                <w:sz w:val="18"/>
              </w:rPr>
              <w:t>ecosystems.</w:t>
            </w:r>
          </w:p>
        </w:tc>
        <w:tc>
          <w:tcPr>
            <w:tcW w:w="1757" w:type="dxa"/>
            <w:tcBorders>
              <w:top w:val="single" w:sz="8" w:space="0" w:color="CDDC29"/>
              <w:bottom w:val="single" w:sz="8" w:space="0" w:color="CDDC29"/>
            </w:tcBorders>
          </w:tcPr>
          <w:p w14:paraId="1AA8298C" w14:textId="77777777" w:rsidR="004C13CC" w:rsidRDefault="00172988">
            <w:pPr>
              <w:pStyle w:val="TableParagraph"/>
              <w:ind w:left="116"/>
              <w:rPr>
                <w:sz w:val="18"/>
              </w:rPr>
            </w:pPr>
            <w:r>
              <w:rPr>
                <w:color w:val="363534"/>
                <w:sz w:val="18"/>
              </w:rPr>
              <w:t>DELWP</w:t>
            </w:r>
          </w:p>
        </w:tc>
      </w:tr>
      <w:tr w:rsidR="004C13CC" w14:paraId="4B1F89D9" w14:textId="77777777">
        <w:trPr>
          <w:trHeight w:val="1220"/>
        </w:trPr>
        <w:tc>
          <w:tcPr>
            <w:tcW w:w="7884" w:type="dxa"/>
            <w:tcBorders>
              <w:top w:val="single" w:sz="8" w:space="0" w:color="CDDC29"/>
              <w:bottom w:val="single" w:sz="8" w:space="0" w:color="CDDC29"/>
            </w:tcBorders>
          </w:tcPr>
          <w:p w14:paraId="21549D78" w14:textId="77777777" w:rsidR="004C13CC" w:rsidRDefault="00172988">
            <w:pPr>
              <w:pStyle w:val="TableParagraph"/>
              <w:spacing w:line="254" w:lineRule="auto"/>
              <w:ind w:left="427" w:right="262" w:hanging="315"/>
              <w:rPr>
                <w:sz w:val="18"/>
              </w:rPr>
            </w:pPr>
            <w:r>
              <w:rPr>
                <w:color w:val="363534"/>
                <w:sz w:val="18"/>
              </w:rPr>
              <w:t>2. Develop and implement a focussed research program to assess the survival and persistence of Greater Gliders under va</w:t>
            </w:r>
            <w:r>
              <w:rPr>
                <w:color w:val="363534"/>
                <w:sz w:val="18"/>
              </w:rPr>
              <w:t>rious timber harvesting scenarios. This should include pre- and post-harvest assessments of Greater Glider distribution, abundance, population structure and movement patterns – and be able to quantify the specific benefits of different timber harvest strat</w:t>
            </w:r>
            <w:r>
              <w:rPr>
                <w:color w:val="363534"/>
                <w:sz w:val="18"/>
              </w:rPr>
              <w:t>egies.</w:t>
            </w:r>
          </w:p>
        </w:tc>
        <w:tc>
          <w:tcPr>
            <w:tcW w:w="1757" w:type="dxa"/>
            <w:tcBorders>
              <w:top w:val="single" w:sz="8" w:space="0" w:color="CDDC29"/>
              <w:bottom w:val="single" w:sz="8" w:space="0" w:color="CDDC29"/>
            </w:tcBorders>
          </w:tcPr>
          <w:p w14:paraId="4629C2B6" w14:textId="77777777" w:rsidR="004C13CC" w:rsidRDefault="00172988">
            <w:pPr>
              <w:pStyle w:val="TableParagraph"/>
              <w:ind w:left="116"/>
              <w:rPr>
                <w:sz w:val="18"/>
              </w:rPr>
            </w:pPr>
            <w:r>
              <w:rPr>
                <w:color w:val="363534"/>
                <w:sz w:val="18"/>
              </w:rPr>
              <w:t>DELWP</w:t>
            </w:r>
          </w:p>
        </w:tc>
      </w:tr>
      <w:tr w:rsidR="004C13CC" w14:paraId="08DBBFF7" w14:textId="77777777">
        <w:trPr>
          <w:trHeight w:val="1864"/>
        </w:trPr>
        <w:tc>
          <w:tcPr>
            <w:tcW w:w="7884" w:type="dxa"/>
            <w:tcBorders>
              <w:top w:val="single" w:sz="8" w:space="0" w:color="CDDC29"/>
              <w:bottom w:val="single" w:sz="8" w:space="0" w:color="CDDC29"/>
            </w:tcBorders>
          </w:tcPr>
          <w:p w14:paraId="13F8197C" w14:textId="77777777" w:rsidR="004C13CC" w:rsidRDefault="00172988">
            <w:pPr>
              <w:pStyle w:val="TableParagraph"/>
              <w:numPr>
                <w:ilvl w:val="0"/>
                <w:numId w:val="1"/>
              </w:numPr>
              <w:tabs>
                <w:tab w:val="left" w:pos="428"/>
              </w:tabs>
              <w:rPr>
                <w:sz w:val="18"/>
              </w:rPr>
            </w:pPr>
            <w:r>
              <w:rPr>
                <w:color w:val="363534"/>
                <w:sz w:val="18"/>
              </w:rPr>
              <w:t>Develop and implement a focussed research program</w:t>
            </w:r>
            <w:r>
              <w:rPr>
                <w:color w:val="363534"/>
                <w:spacing w:val="-4"/>
                <w:sz w:val="18"/>
              </w:rPr>
              <w:t xml:space="preserve"> </w:t>
            </w:r>
            <w:r>
              <w:rPr>
                <w:color w:val="363534"/>
                <w:sz w:val="18"/>
              </w:rPr>
              <w:t>to:</w:t>
            </w:r>
          </w:p>
          <w:p w14:paraId="2FF660BF" w14:textId="77777777" w:rsidR="004C13CC" w:rsidRDefault="00172988">
            <w:pPr>
              <w:pStyle w:val="TableParagraph"/>
              <w:numPr>
                <w:ilvl w:val="1"/>
                <w:numId w:val="1"/>
              </w:numPr>
              <w:tabs>
                <w:tab w:val="left" w:pos="567"/>
              </w:tabs>
              <w:spacing w:before="62" w:line="249" w:lineRule="auto"/>
              <w:ind w:right="385" w:hanging="139"/>
              <w:rPr>
                <w:sz w:val="18"/>
              </w:rPr>
            </w:pPr>
            <w:r>
              <w:rPr>
                <w:color w:val="363534"/>
                <w:sz w:val="18"/>
              </w:rPr>
              <w:t>Correlate climate change impacts such as temperature and drought with Greater</w:t>
            </w:r>
            <w:r>
              <w:rPr>
                <w:color w:val="363534"/>
                <w:spacing w:val="-33"/>
                <w:sz w:val="18"/>
              </w:rPr>
              <w:t xml:space="preserve"> </w:t>
            </w:r>
            <w:r>
              <w:rPr>
                <w:color w:val="363534"/>
                <w:sz w:val="18"/>
              </w:rPr>
              <w:t>Glider population</w:t>
            </w:r>
            <w:r>
              <w:rPr>
                <w:color w:val="363534"/>
                <w:spacing w:val="-1"/>
                <w:sz w:val="18"/>
              </w:rPr>
              <w:t xml:space="preserve"> </w:t>
            </w:r>
            <w:r>
              <w:rPr>
                <w:color w:val="363534"/>
                <w:sz w:val="18"/>
              </w:rPr>
              <w:t>attributes;</w:t>
            </w:r>
          </w:p>
          <w:p w14:paraId="19EA49CB" w14:textId="77777777" w:rsidR="004C13CC" w:rsidRDefault="00172988">
            <w:pPr>
              <w:pStyle w:val="TableParagraph"/>
              <w:numPr>
                <w:ilvl w:val="1"/>
                <w:numId w:val="1"/>
              </w:numPr>
              <w:tabs>
                <w:tab w:val="left" w:pos="567"/>
              </w:tabs>
              <w:spacing w:before="55" w:line="249" w:lineRule="auto"/>
              <w:ind w:right="277" w:hanging="139"/>
              <w:rPr>
                <w:sz w:val="18"/>
              </w:rPr>
            </w:pPr>
            <w:r>
              <w:rPr>
                <w:color w:val="363534"/>
                <w:sz w:val="18"/>
              </w:rPr>
              <w:t>Determine the specific impacts of heat stress and foliage nutritional value, as affected</w:t>
            </w:r>
            <w:r>
              <w:rPr>
                <w:color w:val="363534"/>
                <w:spacing w:val="-37"/>
                <w:sz w:val="18"/>
              </w:rPr>
              <w:t xml:space="preserve"> </w:t>
            </w:r>
            <w:r>
              <w:rPr>
                <w:color w:val="363534"/>
                <w:sz w:val="18"/>
              </w:rPr>
              <w:t>by climate change impacts, on Greater Glider physiology and foraging;</w:t>
            </w:r>
            <w:r>
              <w:rPr>
                <w:color w:val="363534"/>
                <w:spacing w:val="-13"/>
                <w:sz w:val="18"/>
              </w:rPr>
              <w:t xml:space="preserve"> </w:t>
            </w:r>
            <w:r>
              <w:rPr>
                <w:color w:val="363534"/>
                <w:sz w:val="18"/>
              </w:rPr>
              <w:t>and</w:t>
            </w:r>
          </w:p>
          <w:p w14:paraId="4C1DB262" w14:textId="77777777" w:rsidR="004C13CC" w:rsidRDefault="00172988">
            <w:pPr>
              <w:pStyle w:val="TableParagraph"/>
              <w:numPr>
                <w:ilvl w:val="1"/>
                <w:numId w:val="1"/>
              </w:numPr>
              <w:tabs>
                <w:tab w:val="left" w:pos="567"/>
              </w:tabs>
              <w:spacing w:before="54" w:line="249" w:lineRule="auto"/>
              <w:ind w:right="248" w:hanging="139"/>
              <w:rPr>
                <w:sz w:val="18"/>
              </w:rPr>
            </w:pPr>
            <w:r>
              <w:rPr>
                <w:color w:val="363534"/>
                <w:sz w:val="18"/>
              </w:rPr>
              <w:t>Based on the above research, identify potential refuges for Greater Glider under different cl</w:t>
            </w:r>
            <w:r>
              <w:rPr>
                <w:color w:val="363534"/>
                <w:sz w:val="18"/>
              </w:rPr>
              <w:t>imate change</w:t>
            </w:r>
            <w:r>
              <w:rPr>
                <w:color w:val="363534"/>
                <w:spacing w:val="-3"/>
                <w:sz w:val="18"/>
              </w:rPr>
              <w:t xml:space="preserve"> </w:t>
            </w:r>
            <w:r>
              <w:rPr>
                <w:color w:val="363534"/>
                <w:sz w:val="18"/>
              </w:rPr>
              <w:t>scenarios.</w:t>
            </w:r>
          </w:p>
        </w:tc>
        <w:tc>
          <w:tcPr>
            <w:tcW w:w="1757" w:type="dxa"/>
            <w:tcBorders>
              <w:top w:val="single" w:sz="8" w:space="0" w:color="CDDC29"/>
              <w:bottom w:val="single" w:sz="8" w:space="0" w:color="CDDC29"/>
            </w:tcBorders>
          </w:tcPr>
          <w:p w14:paraId="2A5137F0" w14:textId="77777777" w:rsidR="004C13CC" w:rsidRDefault="00172988">
            <w:pPr>
              <w:pStyle w:val="TableParagraph"/>
              <w:ind w:left="116"/>
              <w:rPr>
                <w:sz w:val="18"/>
              </w:rPr>
            </w:pPr>
            <w:r>
              <w:rPr>
                <w:color w:val="363534"/>
                <w:sz w:val="18"/>
              </w:rPr>
              <w:t>DELWP</w:t>
            </w:r>
          </w:p>
        </w:tc>
      </w:tr>
      <w:tr w:rsidR="004C13CC" w14:paraId="11F950FA" w14:textId="77777777">
        <w:trPr>
          <w:trHeight w:val="340"/>
        </w:trPr>
        <w:tc>
          <w:tcPr>
            <w:tcW w:w="9641" w:type="dxa"/>
            <w:gridSpan w:val="2"/>
            <w:tcBorders>
              <w:top w:val="single" w:sz="8" w:space="0" w:color="CDDC29"/>
              <w:bottom w:val="single" w:sz="8" w:space="0" w:color="CDDC29"/>
            </w:tcBorders>
            <w:shd w:val="clear" w:color="auto" w:fill="F8F9E8"/>
          </w:tcPr>
          <w:p w14:paraId="71602F09" w14:textId="77777777" w:rsidR="004C13CC" w:rsidRDefault="00172988">
            <w:pPr>
              <w:pStyle w:val="TableParagraph"/>
              <w:spacing w:before="75"/>
              <w:rPr>
                <w:b/>
                <w:sz w:val="18"/>
              </w:rPr>
            </w:pPr>
            <w:r>
              <w:rPr>
                <w:b/>
                <w:color w:val="363534"/>
                <w:sz w:val="18"/>
              </w:rPr>
              <w:t>Objective 2: To secure populations or habitat from potentially incompatible land use or catastrophic loss</w:t>
            </w:r>
          </w:p>
        </w:tc>
      </w:tr>
      <w:tr w:rsidR="004C13CC" w14:paraId="661EE78C" w14:textId="77777777">
        <w:trPr>
          <w:trHeight w:val="781"/>
        </w:trPr>
        <w:tc>
          <w:tcPr>
            <w:tcW w:w="7884" w:type="dxa"/>
            <w:tcBorders>
              <w:top w:val="single" w:sz="8" w:space="0" w:color="CDDC29"/>
              <w:bottom w:val="single" w:sz="8" w:space="0" w:color="CDDC29"/>
            </w:tcBorders>
          </w:tcPr>
          <w:p w14:paraId="24A43F18" w14:textId="77777777" w:rsidR="004C13CC" w:rsidRDefault="00172988">
            <w:pPr>
              <w:pStyle w:val="TableParagraph"/>
              <w:tabs>
                <w:tab w:val="left" w:pos="482"/>
              </w:tabs>
              <w:spacing w:line="256" w:lineRule="auto"/>
              <w:ind w:left="482" w:right="113" w:hanging="371"/>
              <w:rPr>
                <w:sz w:val="18"/>
              </w:rPr>
            </w:pPr>
            <w:r>
              <w:rPr>
                <w:color w:val="363534"/>
                <w:sz w:val="18"/>
              </w:rPr>
              <w:t>4.</w:t>
            </w:r>
            <w:r>
              <w:rPr>
                <w:color w:val="363534"/>
                <w:sz w:val="18"/>
              </w:rPr>
              <w:tab/>
            </w:r>
            <w:r>
              <w:rPr>
                <w:color w:val="363534"/>
                <w:sz w:val="18"/>
              </w:rPr>
              <w:t>Immediately protect key areas of habitat across eastern Victoria. An indicative map of these areas is included at Attachment 1. When boundaries are finalised, an update to this action statement will be released that includes the final</w:t>
            </w:r>
            <w:r>
              <w:rPr>
                <w:color w:val="363534"/>
                <w:spacing w:val="-6"/>
                <w:sz w:val="18"/>
              </w:rPr>
              <w:t xml:space="preserve"> </w:t>
            </w:r>
            <w:r>
              <w:rPr>
                <w:color w:val="363534"/>
                <w:sz w:val="18"/>
              </w:rPr>
              <w:t>map.</w:t>
            </w:r>
          </w:p>
        </w:tc>
        <w:tc>
          <w:tcPr>
            <w:tcW w:w="1757" w:type="dxa"/>
            <w:tcBorders>
              <w:top w:val="single" w:sz="8" w:space="0" w:color="CDDC29"/>
              <w:bottom w:val="single" w:sz="8" w:space="0" w:color="CDDC29"/>
            </w:tcBorders>
          </w:tcPr>
          <w:p w14:paraId="4C153F01" w14:textId="77777777" w:rsidR="004C13CC" w:rsidRDefault="00172988">
            <w:pPr>
              <w:pStyle w:val="TableParagraph"/>
              <w:spacing w:before="75"/>
              <w:ind w:left="116"/>
              <w:rPr>
                <w:sz w:val="18"/>
              </w:rPr>
            </w:pPr>
            <w:r>
              <w:rPr>
                <w:color w:val="363534"/>
                <w:sz w:val="18"/>
              </w:rPr>
              <w:t>DELWP</w:t>
            </w:r>
          </w:p>
        </w:tc>
      </w:tr>
      <w:tr w:rsidR="004C13CC" w14:paraId="4DE6838D" w14:textId="77777777">
        <w:trPr>
          <w:trHeight w:val="1158"/>
        </w:trPr>
        <w:tc>
          <w:tcPr>
            <w:tcW w:w="7884" w:type="dxa"/>
            <w:tcBorders>
              <w:top w:val="single" w:sz="8" w:space="0" w:color="CDDC29"/>
            </w:tcBorders>
          </w:tcPr>
          <w:p w14:paraId="4AA5CC10" w14:textId="77777777" w:rsidR="004C13CC" w:rsidRDefault="00172988">
            <w:pPr>
              <w:pStyle w:val="TableParagraph"/>
              <w:tabs>
                <w:tab w:val="left" w:pos="482"/>
              </w:tabs>
              <w:spacing w:line="254" w:lineRule="auto"/>
              <w:ind w:left="482" w:right="401" w:hanging="371"/>
              <w:rPr>
                <w:sz w:val="18"/>
              </w:rPr>
            </w:pPr>
            <w:r>
              <w:rPr>
                <w:color w:val="363534"/>
                <w:sz w:val="18"/>
              </w:rPr>
              <w:t>5.</w:t>
            </w:r>
            <w:r>
              <w:rPr>
                <w:color w:val="363534"/>
                <w:sz w:val="18"/>
              </w:rPr>
              <w:tab/>
            </w:r>
            <w:r>
              <w:rPr>
                <w:color w:val="363534"/>
                <w:sz w:val="18"/>
              </w:rPr>
              <w:t>Retain</w:t>
            </w:r>
            <w:r>
              <w:rPr>
                <w:color w:val="363534"/>
                <w:spacing w:val="-5"/>
                <w:sz w:val="18"/>
              </w:rPr>
              <w:t xml:space="preserve"> </w:t>
            </w:r>
            <w:r>
              <w:rPr>
                <w:color w:val="363534"/>
                <w:sz w:val="18"/>
              </w:rPr>
              <w:t>at</w:t>
            </w:r>
            <w:r>
              <w:rPr>
                <w:color w:val="363534"/>
                <w:spacing w:val="-2"/>
                <w:sz w:val="18"/>
              </w:rPr>
              <w:t xml:space="preserve"> </w:t>
            </w:r>
            <w:r>
              <w:rPr>
                <w:color w:val="363534"/>
                <w:sz w:val="18"/>
              </w:rPr>
              <w:t>least</w:t>
            </w:r>
            <w:r>
              <w:rPr>
                <w:color w:val="363534"/>
                <w:spacing w:val="-3"/>
                <w:sz w:val="18"/>
              </w:rPr>
              <w:t xml:space="preserve"> </w:t>
            </w:r>
            <w:r>
              <w:rPr>
                <w:color w:val="363534"/>
                <w:sz w:val="18"/>
              </w:rPr>
              <w:t>40%</w:t>
            </w:r>
            <w:r>
              <w:rPr>
                <w:color w:val="363534"/>
                <w:spacing w:val="-2"/>
                <w:sz w:val="18"/>
              </w:rPr>
              <w:t xml:space="preserve"> </w:t>
            </w:r>
            <w:r>
              <w:rPr>
                <w:color w:val="363534"/>
                <w:sz w:val="18"/>
              </w:rPr>
              <w:t>of</w:t>
            </w:r>
            <w:r>
              <w:rPr>
                <w:color w:val="363534"/>
                <w:spacing w:val="-3"/>
                <w:sz w:val="18"/>
              </w:rPr>
              <w:t xml:space="preserve"> </w:t>
            </w:r>
            <w:r>
              <w:rPr>
                <w:color w:val="363534"/>
                <w:sz w:val="18"/>
              </w:rPr>
              <w:t>the</w:t>
            </w:r>
            <w:r>
              <w:rPr>
                <w:color w:val="363534"/>
                <w:spacing w:val="-4"/>
                <w:sz w:val="18"/>
              </w:rPr>
              <w:t xml:space="preserve"> </w:t>
            </w:r>
            <w:r>
              <w:rPr>
                <w:color w:val="363534"/>
                <w:sz w:val="18"/>
              </w:rPr>
              <w:t>basal</w:t>
            </w:r>
            <w:r>
              <w:rPr>
                <w:color w:val="363534"/>
                <w:spacing w:val="-2"/>
                <w:sz w:val="18"/>
              </w:rPr>
              <w:t xml:space="preserve"> </w:t>
            </w:r>
            <w:r>
              <w:rPr>
                <w:color w:val="363534"/>
                <w:sz w:val="18"/>
              </w:rPr>
              <w:t>area</w:t>
            </w:r>
            <w:r>
              <w:rPr>
                <w:color w:val="363534"/>
                <w:spacing w:val="-3"/>
                <w:sz w:val="18"/>
              </w:rPr>
              <w:t xml:space="preserve"> </w:t>
            </w:r>
            <w:r>
              <w:rPr>
                <w:color w:val="363534"/>
                <w:sz w:val="18"/>
              </w:rPr>
              <w:t>of</w:t>
            </w:r>
            <w:r>
              <w:rPr>
                <w:color w:val="363534"/>
                <w:spacing w:val="-4"/>
                <w:sz w:val="18"/>
              </w:rPr>
              <w:t xml:space="preserve"> </w:t>
            </w:r>
            <w:r>
              <w:rPr>
                <w:color w:val="363534"/>
                <w:sz w:val="18"/>
              </w:rPr>
              <w:t>eucalypts</w:t>
            </w:r>
            <w:r>
              <w:rPr>
                <w:color w:val="363534"/>
                <w:spacing w:val="-2"/>
                <w:sz w:val="18"/>
              </w:rPr>
              <w:t xml:space="preserve"> </w:t>
            </w:r>
            <w:r>
              <w:rPr>
                <w:color w:val="363534"/>
                <w:sz w:val="18"/>
              </w:rPr>
              <w:t>across</w:t>
            </w:r>
            <w:r>
              <w:rPr>
                <w:color w:val="363534"/>
                <w:spacing w:val="-1"/>
                <w:sz w:val="18"/>
              </w:rPr>
              <w:t xml:space="preserve"> </w:t>
            </w:r>
            <w:r>
              <w:rPr>
                <w:color w:val="363534"/>
                <w:sz w:val="18"/>
              </w:rPr>
              <w:t>each</w:t>
            </w:r>
            <w:r>
              <w:rPr>
                <w:color w:val="363534"/>
                <w:spacing w:val="-3"/>
                <w:sz w:val="18"/>
              </w:rPr>
              <w:t xml:space="preserve"> </w:t>
            </w:r>
            <w:r>
              <w:rPr>
                <w:color w:val="363534"/>
                <w:sz w:val="18"/>
              </w:rPr>
              <w:t>timber</w:t>
            </w:r>
            <w:r>
              <w:rPr>
                <w:color w:val="363534"/>
                <w:spacing w:val="-2"/>
                <w:sz w:val="18"/>
              </w:rPr>
              <w:t xml:space="preserve"> </w:t>
            </w:r>
            <w:r>
              <w:rPr>
                <w:color w:val="363534"/>
                <w:sz w:val="18"/>
              </w:rPr>
              <w:t>harvesting</w:t>
            </w:r>
            <w:r>
              <w:rPr>
                <w:color w:val="363534"/>
                <w:spacing w:val="-3"/>
                <w:sz w:val="18"/>
              </w:rPr>
              <w:t xml:space="preserve"> </w:t>
            </w:r>
            <w:r>
              <w:rPr>
                <w:color w:val="363534"/>
                <w:sz w:val="18"/>
              </w:rPr>
              <w:t xml:space="preserve">coupe, prioritising live, hollow bearing trees, wherever a density of Greater Gliders equal to or greater than five individuals per spotlight kilometre (or equivalent measure) is identified. Note that this prescription replaces the existing requirement to </w:t>
            </w:r>
            <w:r>
              <w:rPr>
                <w:color w:val="363534"/>
                <w:sz w:val="18"/>
              </w:rPr>
              <w:t>establish a</w:t>
            </w:r>
            <w:r>
              <w:rPr>
                <w:color w:val="363534"/>
                <w:spacing w:val="-18"/>
                <w:sz w:val="18"/>
              </w:rPr>
              <w:t xml:space="preserve"> </w:t>
            </w:r>
            <w:r>
              <w:rPr>
                <w:color w:val="363534"/>
                <w:sz w:val="18"/>
              </w:rPr>
              <w:t>Special</w:t>
            </w:r>
          </w:p>
          <w:p w14:paraId="5592525C" w14:textId="77777777" w:rsidR="004C13CC" w:rsidRDefault="00172988">
            <w:pPr>
              <w:pStyle w:val="TableParagraph"/>
              <w:tabs>
                <w:tab w:val="left" w:pos="482"/>
                <w:tab w:val="left" w:pos="9640"/>
              </w:tabs>
              <w:spacing w:before="1" w:line="187" w:lineRule="exact"/>
              <w:ind w:left="-15" w:right="-1757"/>
              <w:rPr>
                <w:sz w:val="18"/>
              </w:rPr>
            </w:pPr>
            <w:r>
              <w:rPr>
                <w:color w:val="363534"/>
                <w:sz w:val="18"/>
                <w:u w:val="single" w:color="CDDC29"/>
              </w:rPr>
              <w:t xml:space="preserve"> </w:t>
            </w:r>
            <w:r>
              <w:rPr>
                <w:color w:val="363534"/>
                <w:sz w:val="18"/>
                <w:u w:val="single" w:color="CDDC29"/>
              </w:rPr>
              <w:tab/>
              <w:t>Protection Zone in cases where greater than 10 individuals per spotlight kilometre</w:t>
            </w:r>
            <w:r>
              <w:rPr>
                <w:color w:val="363534"/>
                <w:spacing w:val="-33"/>
                <w:sz w:val="18"/>
                <w:u w:val="single" w:color="CDDC29"/>
              </w:rPr>
              <w:t xml:space="preserve"> </w:t>
            </w:r>
            <w:r>
              <w:rPr>
                <w:color w:val="363534"/>
                <w:sz w:val="18"/>
                <w:u w:val="single" w:color="CDDC29"/>
              </w:rPr>
              <w:t>(or</w:t>
            </w:r>
            <w:r>
              <w:rPr>
                <w:color w:val="363534"/>
                <w:sz w:val="18"/>
                <w:u w:val="single" w:color="CDDC29"/>
              </w:rPr>
              <w:tab/>
            </w:r>
          </w:p>
        </w:tc>
        <w:tc>
          <w:tcPr>
            <w:tcW w:w="1757" w:type="dxa"/>
            <w:tcBorders>
              <w:top w:val="single" w:sz="8" w:space="0" w:color="CDDC29"/>
            </w:tcBorders>
          </w:tcPr>
          <w:p w14:paraId="696E7760" w14:textId="77777777" w:rsidR="004C13CC" w:rsidRDefault="00172988">
            <w:pPr>
              <w:pStyle w:val="TableParagraph"/>
              <w:ind w:left="116"/>
              <w:rPr>
                <w:sz w:val="18"/>
              </w:rPr>
            </w:pPr>
            <w:proofErr w:type="spellStart"/>
            <w:r>
              <w:rPr>
                <w:color w:val="363534"/>
                <w:sz w:val="18"/>
              </w:rPr>
              <w:t>VicForests</w:t>
            </w:r>
            <w:proofErr w:type="spellEnd"/>
          </w:p>
        </w:tc>
      </w:tr>
    </w:tbl>
    <w:p w14:paraId="1F51A4B9" w14:textId="77777777" w:rsidR="004C13CC" w:rsidRDefault="004C13CC">
      <w:pPr>
        <w:rPr>
          <w:sz w:val="18"/>
        </w:rPr>
        <w:sectPr w:rsidR="004C13CC">
          <w:footerReference w:type="default" r:id="rId37"/>
          <w:pgSz w:w="11910" w:h="16850"/>
          <w:pgMar w:top="1240" w:right="600" w:bottom="640" w:left="1000" w:header="0" w:footer="459" w:gutter="0"/>
          <w:cols w:space="720"/>
        </w:sectPr>
      </w:pPr>
    </w:p>
    <w:p w14:paraId="1A290149" w14:textId="77777777" w:rsidR="004C13CC" w:rsidRDefault="004C13CC">
      <w:pPr>
        <w:pStyle w:val="BodyText"/>
      </w:pPr>
    </w:p>
    <w:p w14:paraId="32230A36" w14:textId="77777777" w:rsidR="004C13CC" w:rsidRDefault="004C13CC">
      <w:pPr>
        <w:pStyle w:val="BodyText"/>
      </w:pPr>
    </w:p>
    <w:p w14:paraId="054B9868" w14:textId="77777777" w:rsidR="004C13CC" w:rsidRDefault="004C13CC">
      <w:pPr>
        <w:pStyle w:val="BodyText"/>
        <w:rPr>
          <w:sz w:val="18"/>
        </w:rPr>
      </w:pPr>
    </w:p>
    <w:tbl>
      <w:tblPr>
        <w:tblW w:w="0" w:type="auto"/>
        <w:tblInd w:w="125" w:type="dxa"/>
        <w:tblLayout w:type="fixed"/>
        <w:tblCellMar>
          <w:left w:w="0" w:type="dxa"/>
          <w:right w:w="0" w:type="dxa"/>
        </w:tblCellMar>
        <w:tblLook w:val="01E0" w:firstRow="1" w:lastRow="1" w:firstColumn="1" w:lastColumn="1" w:noHBand="0" w:noVBand="0"/>
      </w:tblPr>
      <w:tblGrid>
        <w:gridCol w:w="7822"/>
        <w:gridCol w:w="1826"/>
      </w:tblGrid>
      <w:tr w:rsidR="004C13CC" w14:paraId="5AF63244" w14:textId="77777777">
        <w:trPr>
          <w:trHeight w:val="379"/>
        </w:trPr>
        <w:tc>
          <w:tcPr>
            <w:tcW w:w="7822" w:type="dxa"/>
            <w:shd w:val="clear" w:color="auto" w:fill="CDDC29"/>
          </w:tcPr>
          <w:p w14:paraId="402278A4" w14:textId="77777777" w:rsidR="004C13CC" w:rsidRDefault="00172988">
            <w:pPr>
              <w:pStyle w:val="TableParagraph"/>
              <w:spacing w:before="92"/>
              <w:ind w:left="120"/>
              <w:rPr>
                <w:b/>
                <w:sz w:val="18"/>
              </w:rPr>
            </w:pPr>
            <w:r>
              <w:rPr>
                <w:b/>
                <w:color w:val="363534"/>
                <w:sz w:val="18"/>
              </w:rPr>
              <w:t>Intended Management Actions</w:t>
            </w:r>
          </w:p>
        </w:tc>
        <w:tc>
          <w:tcPr>
            <w:tcW w:w="1826" w:type="dxa"/>
            <w:shd w:val="clear" w:color="auto" w:fill="CDDC29"/>
          </w:tcPr>
          <w:p w14:paraId="057B0186" w14:textId="77777777" w:rsidR="004C13CC" w:rsidRDefault="00172988">
            <w:pPr>
              <w:pStyle w:val="TableParagraph"/>
              <w:spacing w:before="92"/>
              <w:ind w:left="186"/>
              <w:rPr>
                <w:b/>
                <w:sz w:val="18"/>
              </w:rPr>
            </w:pPr>
            <w:r>
              <w:rPr>
                <w:b/>
                <w:color w:val="363534"/>
                <w:sz w:val="18"/>
              </w:rPr>
              <w:t>Responsibility</w:t>
            </w:r>
          </w:p>
        </w:tc>
      </w:tr>
      <w:tr w:rsidR="004C13CC" w14:paraId="2B2608DE" w14:textId="77777777">
        <w:trPr>
          <w:trHeight w:val="280"/>
        </w:trPr>
        <w:tc>
          <w:tcPr>
            <w:tcW w:w="7822" w:type="dxa"/>
            <w:tcBorders>
              <w:bottom w:val="single" w:sz="8" w:space="0" w:color="CDDC29"/>
            </w:tcBorders>
          </w:tcPr>
          <w:p w14:paraId="31F34A92" w14:textId="77777777" w:rsidR="004C13CC" w:rsidRDefault="00172988">
            <w:pPr>
              <w:pStyle w:val="TableParagraph"/>
              <w:spacing w:before="13"/>
              <w:ind w:left="490"/>
              <w:rPr>
                <w:sz w:val="18"/>
              </w:rPr>
            </w:pPr>
            <w:r>
              <w:rPr>
                <w:color w:val="363534"/>
                <w:sz w:val="18"/>
              </w:rPr>
              <w:t>equivalent measure) are detected in the East Gippsland Forest Management Area.</w:t>
            </w:r>
          </w:p>
        </w:tc>
        <w:tc>
          <w:tcPr>
            <w:tcW w:w="1826" w:type="dxa"/>
            <w:tcBorders>
              <w:bottom w:val="single" w:sz="8" w:space="0" w:color="CDDC29"/>
            </w:tcBorders>
          </w:tcPr>
          <w:p w14:paraId="5D80A425" w14:textId="77777777" w:rsidR="004C13CC" w:rsidRDefault="004C13CC">
            <w:pPr>
              <w:pStyle w:val="TableParagraph"/>
              <w:spacing w:before="0"/>
              <w:ind w:left="0"/>
              <w:rPr>
                <w:rFonts w:ascii="Times New Roman"/>
                <w:sz w:val="16"/>
              </w:rPr>
            </w:pPr>
          </w:p>
        </w:tc>
      </w:tr>
      <w:tr w:rsidR="004C13CC" w14:paraId="5D048441" w14:textId="77777777">
        <w:trPr>
          <w:trHeight w:val="779"/>
        </w:trPr>
        <w:tc>
          <w:tcPr>
            <w:tcW w:w="7822" w:type="dxa"/>
            <w:tcBorders>
              <w:top w:val="single" w:sz="8" w:space="0" w:color="CDDC29"/>
              <w:bottom w:val="single" w:sz="8" w:space="0" w:color="CDDC29"/>
            </w:tcBorders>
          </w:tcPr>
          <w:p w14:paraId="6D2EF5ED" w14:textId="77777777" w:rsidR="004C13CC" w:rsidRDefault="00172988">
            <w:pPr>
              <w:pStyle w:val="TableParagraph"/>
              <w:spacing w:line="256" w:lineRule="auto"/>
              <w:ind w:left="435" w:right="354" w:hanging="315"/>
              <w:rPr>
                <w:sz w:val="18"/>
              </w:rPr>
            </w:pPr>
            <w:r>
              <w:rPr>
                <w:color w:val="363534"/>
                <w:sz w:val="18"/>
              </w:rPr>
              <w:t>6. Ensure that fire planning officers use the best available information in bushfire incident management, and that fire suppression actions such as construction of control lines and back-burning should avoid important populations and associated habitat.</w:t>
            </w:r>
          </w:p>
        </w:tc>
        <w:tc>
          <w:tcPr>
            <w:tcW w:w="1826" w:type="dxa"/>
            <w:tcBorders>
              <w:top w:val="single" w:sz="8" w:space="0" w:color="CDDC29"/>
              <w:bottom w:val="single" w:sz="8" w:space="0" w:color="CDDC29"/>
            </w:tcBorders>
          </w:tcPr>
          <w:p w14:paraId="3D9D77AA" w14:textId="77777777" w:rsidR="004C13CC" w:rsidRDefault="00172988">
            <w:pPr>
              <w:pStyle w:val="TableParagraph"/>
              <w:ind w:left="186"/>
              <w:rPr>
                <w:sz w:val="18"/>
              </w:rPr>
            </w:pPr>
            <w:r>
              <w:rPr>
                <w:color w:val="363534"/>
                <w:sz w:val="18"/>
              </w:rPr>
              <w:t>DE</w:t>
            </w:r>
            <w:r>
              <w:rPr>
                <w:color w:val="363534"/>
                <w:sz w:val="18"/>
              </w:rPr>
              <w:t>LWP</w:t>
            </w:r>
          </w:p>
        </w:tc>
      </w:tr>
      <w:tr w:rsidR="004C13CC" w14:paraId="23A3509C" w14:textId="77777777">
        <w:trPr>
          <w:trHeight w:val="1220"/>
        </w:trPr>
        <w:tc>
          <w:tcPr>
            <w:tcW w:w="7822" w:type="dxa"/>
            <w:tcBorders>
              <w:top w:val="single" w:sz="8" w:space="0" w:color="CDDC29"/>
              <w:bottom w:val="single" w:sz="8" w:space="0" w:color="CDDC29"/>
            </w:tcBorders>
          </w:tcPr>
          <w:p w14:paraId="1152A71B" w14:textId="77777777" w:rsidR="004C13CC" w:rsidRDefault="00172988">
            <w:pPr>
              <w:pStyle w:val="TableParagraph"/>
              <w:spacing w:line="254" w:lineRule="auto"/>
              <w:ind w:left="435" w:right="147" w:hanging="315"/>
              <w:rPr>
                <w:sz w:val="18"/>
              </w:rPr>
            </w:pPr>
            <w:r>
              <w:rPr>
                <w:color w:val="363534"/>
                <w:sz w:val="18"/>
              </w:rPr>
              <w:t>7. Determine the most appropriate fire management practices to ensure viable populations of Greater Glider and their habitat (including key features such as hollows in large old trees). This includes developing feasible, cost-effective measures to mit</w:t>
            </w:r>
            <w:r>
              <w:rPr>
                <w:color w:val="363534"/>
                <w:sz w:val="18"/>
              </w:rPr>
              <w:t>igate any significant impacts of planned burning on Greater Glider populations and their habitat. Incorporate these measures into strategic, tactical and operational fire management plans.</w:t>
            </w:r>
          </w:p>
        </w:tc>
        <w:tc>
          <w:tcPr>
            <w:tcW w:w="1826" w:type="dxa"/>
            <w:tcBorders>
              <w:top w:val="single" w:sz="8" w:space="0" w:color="CDDC29"/>
              <w:bottom w:val="single" w:sz="8" w:space="0" w:color="CDDC29"/>
            </w:tcBorders>
          </w:tcPr>
          <w:p w14:paraId="2AE16318" w14:textId="77777777" w:rsidR="004C13CC" w:rsidRDefault="00172988">
            <w:pPr>
              <w:pStyle w:val="TableParagraph"/>
              <w:spacing w:before="75"/>
              <w:ind w:left="186"/>
              <w:rPr>
                <w:sz w:val="18"/>
              </w:rPr>
            </w:pPr>
            <w:r>
              <w:rPr>
                <w:color w:val="363534"/>
                <w:sz w:val="18"/>
              </w:rPr>
              <w:t>DELWP</w:t>
            </w:r>
          </w:p>
        </w:tc>
      </w:tr>
      <w:tr w:rsidR="004C13CC" w14:paraId="1D6EAFE0" w14:textId="77777777">
        <w:trPr>
          <w:trHeight w:val="1442"/>
        </w:trPr>
        <w:tc>
          <w:tcPr>
            <w:tcW w:w="7822" w:type="dxa"/>
            <w:tcBorders>
              <w:top w:val="single" w:sz="8" w:space="0" w:color="CDDC29"/>
              <w:bottom w:val="single" w:sz="8" w:space="0" w:color="CDDC29"/>
            </w:tcBorders>
          </w:tcPr>
          <w:p w14:paraId="4B582FB0" w14:textId="77777777" w:rsidR="004C13CC" w:rsidRDefault="00172988">
            <w:pPr>
              <w:pStyle w:val="TableParagraph"/>
              <w:spacing w:line="256" w:lineRule="auto"/>
              <w:ind w:left="435" w:right="147" w:hanging="315"/>
              <w:rPr>
                <w:sz w:val="18"/>
              </w:rPr>
            </w:pPr>
            <w:r>
              <w:rPr>
                <w:color w:val="363534"/>
                <w:sz w:val="18"/>
              </w:rPr>
              <w:t xml:space="preserve">8. Ensure the necessary information on distribution, abundance, habitat preferences and habitat management (including old growth forest) is collected to identify near- and longer- term importance of areas for a range of forest-dependent species, including </w:t>
            </w:r>
            <w:r>
              <w:rPr>
                <w:color w:val="363534"/>
                <w:sz w:val="18"/>
              </w:rPr>
              <w:t>the Greater Glider, and use this information to inform planning for any new park and/or reserve system to protect forest-dwelling species as part of the modernisation of Victoria’s Regional Forest Agreements.</w:t>
            </w:r>
          </w:p>
        </w:tc>
        <w:tc>
          <w:tcPr>
            <w:tcW w:w="1826" w:type="dxa"/>
            <w:tcBorders>
              <w:top w:val="single" w:sz="8" w:space="0" w:color="CDDC29"/>
              <w:bottom w:val="single" w:sz="8" w:space="0" w:color="CDDC29"/>
            </w:tcBorders>
          </w:tcPr>
          <w:p w14:paraId="112A4390" w14:textId="77777777" w:rsidR="004C13CC" w:rsidRDefault="00172988">
            <w:pPr>
              <w:pStyle w:val="TableParagraph"/>
              <w:ind w:left="186"/>
              <w:rPr>
                <w:sz w:val="18"/>
              </w:rPr>
            </w:pPr>
            <w:r>
              <w:rPr>
                <w:color w:val="363534"/>
                <w:sz w:val="18"/>
              </w:rPr>
              <w:t>DELWP</w:t>
            </w:r>
          </w:p>
        </w:tc>
      </w:tr>
    </w:tbl>
    <w:p w14:paraId="3A5DDF92" w14:textId="77777777" w:rsidR="004C13CC" w:rsidRDefault="004C13CC">
      <w:pPr>
        <w:pStyle w:val="BodyText"/>
      </w:pPr>
    </w:p>
    <w:p w14:paraId="3E56AA8C" w14:textId="77777777" w:rsidR="004C13CC" w:rsidRDefault="004C13CC">
      <w:pPr>
        <w:pStyle w:val="BodyText"/>
      </w:pPr>
    </w:p>
    <w:p w14:paraId="1DD993C7" w14:textId="77777777" w:rsidR="004C13CC" w:rsidRDefault="004C13CC">
      <w:pPr>
        <w:pStyle w:val="BodyText"/>
      </w:pPr>
    </w:p>
    <w:p w14:paraId="3F0707BE" w14:textId="77777777" w:rsidR="004C13CC" w:rsidRDefault="004C13CC">
      <w:pPr>
        <w:pStyle w:val="BodyText"/>
      </w:pPr>
    </w:p>
    <w:p w14:paraId="0BC0E4AF" w14:textId="77777777" w:rsidR="004C13CC" w:rsidRDefault="004C13CC">
      <w:pPr>
        <w:pStyle w:val="BodyText"/>
      </w:pPr>
    </w:p>
    <w:p w14:paraId="0211CD31" w14:textId="77777777" w:rsidR="004C13CC" w:rsidRDefault="004C13CC">
      <w:pPr>
        <w:pStyle w:val="BodyText"/>
      </w:pPr>
    </w:p>
    <w:p w14:paraId="7FF98C71" w14:textId="77777777" w:rsidR="004C13CC" w:rsidRDefault="004C13CC">
      <w:pPr>
        <w:pStyle w:val="BodyText"/>
      </w:pPr>
    </w:p>
    <w:p w14:paraId="238DBB5F" w14:textId="77777777" w:rsidR="004C13CC" w:rsidRDefault="004C13CC">
      <w:pPr>
        <w:pStyle w:val="BodyText"/>
      </w:pPr>
    </w:p>
    <w:p w14:paraId="0F5A00B5" w14:textId="77777777" w:rsidR="004C13CC" w:rsidRDefault="004C13CC">
      <w:pPr>
        <w:pStyle w:val="BodyText"/>
      </w:pPr>
    </w:p>
    <w:p w14:paraId="0AD9E764" w14:textId="77777777" w:rsidR="004C13CC" w:rsidRDefault="004C13CC">
      <w:pPr>
        <w:pStyle w:val="BodyText"/>
      </w:pPr>
    </w:p>
    <w:p w14:paraId="648E8D51" w14:textId="77777777" w:rsidR="004C13CC" w:rsidRDefault="004C13CC">
      <w:pPr>
        <w:pStyle w:val="BodyText"/>
      </w:pPr>
    </w:p>
    <w:p w14:paraId="4BD039C9" w14:textId="77777777" w:rsidR="004C13CC" w:rsidRDefault="004C13CC">
      <w:pPr>
        <w:pStyle w:val="BodyText"/>
      </w:pPr>
    </w:p>
    <w:p w14:paraId="0E45BA4D" w14:textId="77777777" w:rsidR="004C13CC" w:rsidRDefault="004C13CC">
      <w:pPr>
        <w:pStyle w:val="BodyText"/>
      </w:pPr>
    </w:p>
    <w:p w14:paraId="2408CD21" w14:textId="77777777" w:rsidR="004C13CC" w:rsidRDefault="004C13CC">
      <w:pPr>
        <w:pStyle w:val="BodyText"/>
      </w:pPr>
    </w:p>
    <w:p w14:paraId="00B22476" w14:textId="77777777" w:rsidR="004C13CC" w:rsidRDefault="004C13CC">
      <w:pPr>
        <w:pStyle w:val="BodyText"/>
      </w:pPr>
    </w:p>
    <w:p w14:paraId="4D2D828E" w14:textId="77777777" w:rsidR="004C13CC" w:rsidRDefault="004C13CC">
      <w:pPr>
        <w:pStyle w:val="BodyText"/>
      </w:pPr>
    </w:p>
    <w:p w14:paraId="65F66A8F" w14:textId="77777777" w:rsidR="004C13CC" w:rsidRDefault="004C13CC">
      <w:pPr>
        <w:pStyle w:val="BodyText"/>
      </w:pPr>
    </w:p>
    <w:p w14:paraId="3962E79C" w14:textId="77777777" w:rsidR="004C13CC" w:rsidRDefault="004C13CC">
      <w:pPr>
        <w:pStyle w:val="BodyText"/>
      </w:pPr>
    </w:p>
    <w:p w14:paraId="225C2896" w14:textId="77777777" w:rsidR="004C13CC" w:rsidRDefault="004C13CC">
      <w:pPr>
        <w:pStyle w:val="BodyText"/>
      </w:pPr>
    </w:p>
    <w:p w14:paraId="448DBEF6" w14:textId="77777777" w:rsidR="004C13CC" w:rsidRDefault="004C13CC">
      <w:pPr>
        <w:pStyle w:val="BodyText"/>
      </w:pPr>
    </w:p>
    <w:p w14:paraId="0CE3AD40" w14:textId="77777777" w:rsidR="004C13CC" w:rsidRDefault="004C13CC">
      <w:pPr>
        <w:pStyle w:val="BodyText"/>
      </w:pPr>
    </w:p>
    <w:p w14:paraId="157A277A" w14:textId="77777777" w:rsidR="004C13CC" w:rsidRDefault="004C13CC">
      <w:pPr>
        <w:pStyle w:val="BodyText"/>
      </w:pPr>
    </w:p>
    <w:p w14:paraId="0A4921C8" w14:textId="77777777" w:rsidR="004C13CC" w:rsidRDefault="004C13CC">
      <w:pPr>
        <w:pStyle w:val="BodyText"/>
      </w:pPr>
    </w:p>
    <w:p w14:paraId="32A19A72" w14:textId="77777777" w:rsidR="004C13CC" w:rsidRDefault="004C13CC">
      <w:pPr>
        <w:pStyle w:val="BodyText"/>
      </w:pPr>
    </w:p>
    <w:p w14:paraId="7CAEE85E" w14:textId="77777777" w:rsidR="004C13CC" w:rsidRDefault="004C13CC">
      <w:pPr>
        <w:pStyle w:val="BodyText"/>
      </w:pPr>
    </w:p>
    <w:p w14:paraId="5D155FFF" w14:textId="77777777" w:rsidR="004C13CC" w:rsidRDefault="004C13CC">
      <w:pPr>
        <w:pStyle w:val="BodyText"/>
      </w:pPr>
    </w:p>
    <w:p w14:paraId="1810B19A" w14:textId="77777777" w:rsidR="004C13CC" w:rsidRDefault="004C13CC">
      <w:pPr>
        <w:pStyle w:val="BodyText"/>
      </w:pPr>
    </w:p>
    <w:p w14:paraId="537A0D01" w14:textId="77777777" w:rsidR="004C13CC" w:rsidRDefault="004C13CC">
      <w:pPr>
        <w:pStyle w:val="BodyText"/>
      </w:pPr>
    </w:p>
    <w:p w14:paraId="0C51B1B7" w14:textId="77777777" w:rsidR="004C13CC" w:rsidRDefault="004C13CC">
      <w:pPr>
        <w:pStyle w:val="BodyText"/>
      </w:pPr>
    </w:p>
    <w:p w14:paraId="351B5E7F" w14:textId="77777777" w:rsidR="004C13CC" w:rsidRDefault="004C13CC">
      <w:pPr>
        <w:pStyle w:val="BodyText"/>
      </w:pPr>
    </w:p>
    <w:p w14:paraId="7604FDA2" w14:textId="77777777" w:rsidR="004C13CC" w:rsidRDefault="004C13CC">
      <w:pPr>
        <w:pStyle w:val="BodyText"/>
      </w:pPr>
    </w:p>
    <w:p w14:paraId="38832557" w14:textId="77777777" w:rsidR="004C13CC" w:rsidRDefault="004C13CC">
      <w:pPr>
        <w:pStyle w:val="BodyText"/>
      </w:pPr>
    </w:p>
    <w:p w14:paraId="1A3C4D41" w14:textId="77777777" w:rsidR="004C13CC" w:rsidRDefault="004C13CC">
      <w:pPr>
        <w:pStyle w:val="BodyText"/>
      </w:pPr>
    </w:p>
    <w:p w14:paraId="166C7781" w14:textId="77777777" w:rsidR="004C13CC" w:rsidRDefault="004C13CC">
      <w:pPr>
        <w:pStyle w:val="BodyText"/>
      </w:pPr>
    </w:p>
    <w:p w14:paraId="5A314EE0" w14:textId="77777777" w:rsidR="004C13CC" w:rsidRDefault="004C13CC">
      <w:pPr>
        <w:pStyle w:val="BodyText"/>
      </w:pPr>
    </w:p>
    <w:p w14:paraId="30ABDE5D" w14:textId="77777777" w:rsidR="004C13CC" w:rsidRDefault="004C13CC">
      <w:pPr>
        <w:pStyle w:val="BodyText"/>
      </w:pPr>
    </w:p>
    <w:p w14:paraId="4C7E5A58" w14:textId="77777777" w:rsidR="004C13CC" w:rsidRDefault="004C13CC">
      <w:pPr>
        <w:pStyle w:val="BodyText"/>
      </w:pPr>
    </w:p>
    <w:p w14:paraId="265CC387" w14:textId="77777777" w:rsidR="004C13CC" w:rsidRDefault="004C13CC">
      <w:pPr>
        <w:pStyle w:val="BodyText"/>
      </w:pPr>
    </w:p>
    <w:p w14:paraId="4FC5D88D" w14:textId="77777777" w:rsidR="004C13CC" w:rsidRDefault="004C13CC">
      <w:pPr>
        <w:pStyle w:val="BodyText"/>
      </w:pPr>
    </w:p>
    <w:p w14:paraId="74117023" w14:textId="77777777" w:rsidR="004C13CC" w:rsidRDefault="004C13CC">
      <w:pPr>
        <w:pStyle w:val="BodyText"/>
      </w:pPr>
    </w:p>
    <w:p w14:paraId="5C07E387" w14:textId="77777777" w:rsidR="004C13CC" w:rsidRDefault="004C13CC">
      <w:pPr>
        <w:pStyle w:val="BodyText"/>
      </w:pPr>
    </w:p>
    <w:p w14:paraId="35B092C7" w14:textId="77777777" w:rsidR="004C13CC" w:rsidRDefault="004C13CC">
      <w:pPr>
        <w:pStyle w:val="BodyText"/>
        <w:spacing w:before="7"/>
        <w:rPr>
          <w:sz w:val="17"/>
        </w:rPr>
      </w:pPr>
    </w:p>
    <w:p w14:paraId="51FBA2E0" w14:textId="77777777" w:rsidR="004C13CC" w:rsidRDefault="00172988">
      <w:pPr>
        <w:tabs>
          <w:tab w:val="left" w:pos="7677"/>
        </w:tabs>
        <w:spacing w:before="95"/>
        <w:ind w:left="132"/>
        <w:rPr>
          <w:b/>
          <w:sz w:val="16"/>
        </w:rPr>
      </w:pPr>
      <w:r>
        <w:rPr>
          <w:b/>
          <w:color w:val="00B1A9"/>
          <w:sz w:val="16"/>
        </w:rPr>
        <w:t>10</w:t>
      </w:r>
      <w:r>
        <w:rPr>
          <w:b/>
          <w:color w:val="00B1A9"/>
          <w:sz w:val="16"/>
        </w:rPr>
        <w:tab/>
      </w:r>
      <w:r>
        <w:rPr>
          <w:b/>
          <w:color w:val="363534"/>
          <w:sz w:val="16"/>
        </w:rPr>
        <w:t>Greater Glider Action</w:t>
      </w:r>
      <w:r>
        <w:rPr>
          <w:b/>
          <w:color w:val="363534"/>
          <w:spacing w:val="-1"/>
          <w:sz w:val="16"/>
        </w:rPr>
        <w:t xml:space="preserve"> </w:t>
      </w:r>
      <w:r>
        <w:rPr>
          <w:b/>
          <w:color w:val="363534"/>
          <w:sz w:val="16"/>
        </w:rPr>
        <w:t>Statement</w:t>
      </w:r>
    </w:p>
    <w:p w14:paraId="3DA44943" w14:textId="77777777" w:rsidR="004C13CC" w:rsidRDefault="004C13CC">
      <w:pPr>
        <w:rPr>
          <w:sz w:val="16"/>
        </w:rPr>
        <w:sectPr w:rsidR="004C13CC">
          <w:footerReference w:type="default" r:id="rId38"/>
          <w:pgSz w:w="11910" w:h="16850"/>
          <w:pgMar w:top="1600" w:right="600" w:bottom="280" w:left="1000" w:header="0" w:footer="0" w:gutter="0"/>
          <w:cols w:space="720"/>
        </w:sectPr>
      </w:pPr>
    </w:p>
    <w:p w14:paraId="629B59AB" w14:textId="77777777" w:rsidR="004C13CC" w:rsidRDefault="00172988">
      <w:pPr>
        <w:pStyle w:val="Heading1"/>
      </w:pPr>
      <w:bookmarkStart w:id="24" w:name="_TOC_250000"/>
      <w:bookmarkEnd w:id="24"/>
      <w:r>
        <w:rPr>
          <w:color w:val="00B1A9"/>
        </w:rPr>
        <w:lastRenderedPageBreak/>
        <w:t>References</w:t>
      </w:r>
    </w:p>
    <w:p w14:paraId="7CCBD626" w14:textId="77777777" w:rsidR="004C13CC" w:rsidRDefault="004C13CC">
      <w:pPr>
        <w:pStyle w:val="BodyText"/>
        <w:rPr>
          <w:b/>
        </w:rPr>
      </w:pPr>
    </w:p>
    <w:p w14:paraId="32E378A0" w14:textId="77777777" w:rsidR="004C13CC" w:rsidRDefault="004C13CC">
      <w:pPr>
        <w:pStyle w:val="BodyText"/>
        <w:spacing w:before="11"/>
        <w:rPr>
          <w:b/>
          <w:sz w:val="15"/>
        </w:rPr>
      </w:pPr>
    </w:p>
    <w:p w14:paraId="5B975FAD" w14:textId="77777777" w:rsidR="004C13CC" w:rsidRDefault="00172988">
      <w:pPr>
        <w:spacing w:before="94"/>
        <w:ind w:left="132" w:right="1073"/>
        <w:rPr>
          <w:sz w:val="18"/>
        </w:rPr>
      </w:pPr>
      <w:r>
        <w:rPr>
          <w:color w:val="363534"/>
          <w:sz w:val="18"/>
        </w:rPr>
        <w:t xml:space="preserve">Belcher, C. A., J. L. Nelson, and J. P. </w:t>
      </w:r>
      <w:proofErr w:type="spellStart"/>
      <w:r>
        <w:rPr>
          <w:color w:val="363534"/>
          <w:sz w:val="18"/>
        </w:rPr>
        <w:t>Darrant</w:t>
      </w:r>
      <w:proofErr w:type="spellEnd"/>
      <w:r>
        <w:rPr>
          <w:color w:val="363534"/>
          <w:sz w:val="18"/>
        </w:rPr>
        <w:t xml:space="preserve">. (2007) Diet of the tiger quoll </w:t>
      </w:r>
      <w:r>
        <w:rPr>
          <w:i/>
          <w:color w:val="363534"/>
          <w:sz w:val="18"/>
        </w:rPr>
        <w:t>(</w:t>
      </w:r>
      <w:proofErr w:type="spellStart"/>
      <w:r>
        <w:rPr>
          <w:i/>
          <w:color w:val="363534"/>
          <w:sz w:val="18"/>
        </w:rPr>
        <w:t>Dasyurus</w:t>
      </w:r>
      <w:proofErr w:type="spellEnd"/>
      <w:r>
        <w:rPr>
          <w:i/>
          <w:color w:val="363534"/>
          <w:sz w:val="18"/>
        </w:rPr>
        <w:t xml:space="preserve"> maculatus) </w:t>
      </w:r>
      <w:r>
        <w:rPr>
          <w:color w:val="363534"/>
          <w:sz w:val="18"/>
        </w:rPr>
        <w:t xml:space="preserve">in south-eastern Australia. </w:t>
      </w:r>
      <w:r>
        <w:rPr>
          <w:i/>
          <w:color w:val="363534"/>
          <w:sz w:val="18"/>
        </w:rPr>
        <w:t xml:space="preserve">Australian Journal of Zoology </w:t>
      </w:r>
      <w:r>
        <w:rPr>
          <w:color w:val="363534"/>
          <w:sz w:val="18"/>
        </w:rPr>
        <w:t>55: 117-122.</w:t>
      </w:r>
    </w:p>
    <w:p w14:paraId="593E499C" w14:textId="77777777" w:rsidR="004C13CC" w:rsidRDefault="00172988">
      <w:pPr>
        <w:spacing w:before="59"/>
        <w:ind w:left="132" w:right="603"/>
        <w:rPr>
          <w:sz w:val="18"/>
        </w:rPr>
      </w:pPr>
      <w:r>
        <w:rPr>
          <w:color w:val="363534"/>
          <w:sz w:val="18"/>
        </w:rPr>
        <w:t xml:space="preserve">Berry, L E., D A. Driscoll, S. C. Banks, and D. B. </w:t>
      </w:r>
      <w:proofErr w:type="spellStart"/>
      <w:r>
        <w:rPr>
          <w:color w:val="363534"/>
          <w:sz w:val="18"/>
        </w:rPr>
        <w:t>Lindenmayer</w:t>
      </w:r>
      <w:proofErr w:type="spellEnd"/>
      <w:r>
        <w:rPr>
          <w:color w:val="363534"/>
          <w:sz w:val="18"/>
        </w:rPr>
        <w:t xml:space="preserve">. (2015) The use of topographic fire refuges by the greater glider </w:t>
      </w:r>
      <w:r>
        <w:rPr>
          <w:i/>
          <w:color w:val="363534"/>
          <w:sz w:val="18"/>
        </w:rPr>
        <w:t>(</w:t>
      </w:r>
      <w:proofErr w:type="spellStart"/>
      <w:r>
        <w:rPr>
          <w:i/>
          <w:color w:val="363534"/>
          <w:sz w:val="18"/>
        </w:rPr>
        <w:t>Petauroides</w:t>
      </w:r>
      <w:proofErr w:type="spellEnd"/>
      <w:r>
        <w:rPr>
          <w:i/>
          <w:color w:val="363534"/>
          <w:sz w:val="18"/>
        </w:rPr>
        <w:t xml:space="preserve"> </w:t>
      </w:r>
      <w:proofErr w:type="spellStart"/>
      <w:r>
        <w:rPr>
          <w:i/>
          <w:color w:val="363534"/>
          <w:sz w:val="18"/>
        </w:rPr>
        <w:t>volans</w:t>
      </w:r>
      <w:proofErr w:type="spellEnd"/>
      <w:r>
        <w:rPr>
          <w:i/>
          <w:color w:val="363534"/>
          <w:sz w:val="18"/>
        </w:rPr>
        <w:t xml:space="preserve">) </w:t>
      </w:r>
      <w:r>
        <w:rPr>
          <w:color w:val="363534"/>
          <w:sz w:val="18"/>
        </w:rPr>
        <w:t xml:space="preserve">and the mountain brushtail possum </w:t>
      </w:r>
      <w:r>
        <w:rPr>
          <w:i/>
          <w:color w:val="363534"/>
          <w:sz w:val="18"/>
        </w:rPr>
        <w:t>(</w:t>
      </w:r>
      <w:proofErr w:type="spellStart"/>
      <w:r>
        <w:rPr>
          <w:i/>
          <w:color w:val="363534"/>
          <w:sz w:val="18"/>
        </w:rPr>
        <w:t>Trichosurus</w:t>
      </w:r>
      <w:proofErr w:type="spellEnd"/>
      <w:r>
        <w:rPr>
          <w:i/>
          <w:color w:val="363534"/>
          <w:sz w:val="18"/>
        </w:rPr>
        <w:t xml:space="preserve"> </w:t>
      </w:r>
      <w:proofErr w:type="spellStart"/>
      <w:r>
        <w:rPr>
          <w:i/>
          <w:color w:val="363534"/>
          <w:sz w:val="18"/>
        </w:rPr>
        <w:t>cunninghami</w:t>
      </w:r>
      <w:proofErr w:type="spellEnd"/>
      <w:r>
        <w:rPr>
          <w:i/>
          <w:color w:val="363534"/>
          <w:sz w:val="18"/>
        </w:rPr>
        <w:t xml:space="preserve">) </w:t>
      </w:r>
      <w:r>
        <w:rPr>
          <w:color w:val="363534"/>
          <w:sz w:val="18"/>
        </w:rPr>
        <w:t>fol</w:t>
      </w:r>
      <w:r>
        <w:rPr>
          <w:color w:val="363534"/>
          <w:sz w:val="18"/>
        </w:rPr>
        <w:t xml:space="preserve">lowing a landscape-scale fire. </w:t>
      </w:r>
      <w:r>
        <w:rPr>
          <w:i/>
          <w:color w:val="363534"/>
          <w:sz w:val="18"/>
        </w:rPr>
        <w:t xml:space="preserve">Australian Mammalogy </w:t>
      </w:r>
      <w:r>
        <w:rPr>
          <w:color w:val="363534"/>
          <w:sz w:val="18"/>
        </w:rPr>
        <w:t>37: 39-45.</w:t>
      </w:r>
    </w:p>
    <w:p w14:paraId="459AD6BD" w14:textId="77777777" w:rsidR="004C13CC" w:rsidRDefault="00172988">
      <w:pPr>
        <w:spacing w:before="61"/>
        <w:ind w:left="132" w:right="1063"/>
        <w:rPr>
          <w:sz w:val="18"/>
        </w:rPr>
      </w:pPr>
      <w:proofErr w:type="spellStart"/>
      <w:r>
        <w:rPr>
          <w:color w:val="363534"/>
          <w:sz w:val="18"/>
        </w:rPr>
        <w:t>Bilney</w:t>
      </w:r>
      <w:proofErr w:type="spellEnd"/>
      <w:r>
        <w:rPr>
          <w:color w:val="363534"/>
          <w:sz w:val="18"/>
        </w:rPr>
        <w:t>, R. J., R. Cooke, and J. White. (2006) Change in the diet of sooty owls (</w:t>
      </w:r>
      <w:proofErr w:type="spellStart"/>
      <w:r>
        <w:rPr>
          <w:i/>
          <w:color w:val="363534"/>
          <w:sz w:val="18"/>
        </w:rPr>
        <w:t>Tyto</w:t>
      </w:r>
      <w:proofErr w:type="spellEnd"/>
      <w:r>
        <w:rPr>
          <w:i/>
          <w:color w:val="363534"/>
          <w:sz w:val="18"/>
        </w:rPr>
        <w:t xml:space="preserve"> </w:t>
      </w:r>
      <w:proofErr w:type="spellStart"/>
      <w:r>
        <w:rPr>
          <w:i/>
          <w:color w:val="363534"/>
          <w:sz w:val="18"/>
        </w:rPr>
        <w:t>tenebricosa</w:t>
      </w:r>
      <w:proofErr w:type="spellEnd"/>
      <w:r>
        <w:rPr>
          <w:color w:val="363534"/>
          <w:sz w:val="18"/>
        </w:rPr>
        <w:t>) since European settlement: from terrestrial to arboreal prey and increased overlap with powerfu</w:t>
      </w:r>
      <w:r>
        <w:rPr>
          <w:color w:val="363534"/>
          <w:sz w:val="18"/>
        </w:rPr>
        <w:t xml:space="preserve">l owls. </w:t>
      </w:r>
      <w:r>
        <w:rPr>
          <w:i/>
          <w:color w:val="363534"/>
          <w:sz w:val="18"/>
        </w:rPr>
        <w:t xml:space="preserve">Wildlife Research </w:t>
      </w:r>
      <w:r>
        <w:rPr>
          <w:color w:val="363534"/>
          <w:sz w:val="18"/>
        </w:rPr>
        <w:t>33: 17-24.</w:t>
      </w:r>
    </w:p>
    <w:p w14:paraId="602CEE2B" w14:textId="77777777" w:rsidR="004C13CC" w:rsidRDefault="00172988">
      <w:pPr>
        <w:spacing w:before="61"/>
        <w:ind w:left="132" w:right="632"/>
        <w:rPr>
          <w:sz w:val="18"/>
        </w:rPr>
      </w:pPr>
      <w:r>
        <w:rPr>
          <w:color w:val="363534"/>
          <w:sz w:val="18"/>
        </w:rPr>
        <w:t xml:space="preserve">Bluff, L. (2016). </w:t>
      </w:r>
      <w:r>
        <w:rPr>
          <w:i/>
          <w:color w:val="363534"/>
          <w:sz w:val="18"/>
        </w:rPr>
        <w:t>Reducing the effect of planned burns on hollow-bearing trees</w:t>
      </w:r>
      <w:r>
        <w:rPr>
          <w:color w:val="363534"/>
          <w:sz w:val="18"/>
        </w:rPr>
        <w:t>. Department of Environment, Land, Water and Planning, 2016.</w:t>
      </w:r>
    </w:p>
    <w:p w14:paraId="36B9DBD6" w14:textId="77777777" w:rsidR="004C13CC" w:rsidRDefault="00172988">
      <w:pPr>
        <w:spacing w:before="59"/>
        <w:ind w:left="132" w:right="924"/>
        <w:rPr>
          <w:sz w:val="18"/>
        </w:rPr>
      </w:pPr>
      <w:r>
        <w:rPr>
          <w:color w:val="363534"/>
          <w:sz w:val="18"/>
        </w:rPr>
        <w:t>Cooke, R., R. Wallis, F. Hogan, J. White, and A. Webster. (2006) The diet of pow</w:t>
      </w:r>
      <w:r>
        <w:rPr>
          <w:color w:val="363534"/>
          <w:sz w:val="18"/>
        </w:rPr>
        <w:t>erful owls (</w:t>
      </w:r>
      <w:proofErr w:type="spellStart"/>
      <w:r>
        <w:rPr>
          <w:i/>
          <w:color w:val="363534"/>
          <w:sz w:val="18"/>
        </w:rPr>
        <w:t>Ninox</w:t>
      </w:r>
      <w:proofErr w:type="spellEnd"/>
      <w:r>
        <w:rPr>
          <w:i/>
          <w:color w:val="363534"/>
          <w:sz w:val="18"/>
        </w:rPr>
        <w:t xml:space="preserve"> </w:t>
      </w:r>
      <w:proofErr w:type="spellStart"/>
      <w:r>
        <w:rPr>
          <w:i/>
          <w:color w:val="363534"/>
          <w:sz w:val="18"/>
        </w:rPr>
        <w:t>strenua</w:t>
      </w:r>
      <w:proofErr w:type="spellEnd"/>
      <w:r>
        <w:rPr>
          <w:color w:val="363534"/>
          <w:sz w:val="18"/>
        </w:rPr>
        <w:t xml:space="preserve">) and prey availability in a continuum of habitats from disturbed urban fringe to protected forest environments in south-eastern Australia. </w:t>
      </w:r>
      <w:r>
        <w:rPr>
          <w:i/>
          <w:color w:val="363534"/>
          <w:sz w:val="18"/>
        </w:rPr>
        <w:t xml:space="preserve">Wildlife Research </w:t>
      </w:r>
      <w:r>
        <w:rPr>
          <w:color w:val="363534"/>
          <w:sz w:val="18"/>
        </w:rPr>
        <w:t>33: 199-206.</w:t>
      </w:r>
    </w:p>
    <w:p w14:paraId="13337005" w14:textId="77777777" w:rsidR="004C13CC" w:rsidRDefault="00172988">
      <w:pPr>
        <w:spacing w:before="60"/>
        <w:ind w:left="132" w:right="562"/>
        <w:rPr>
          <w:sz w:val="18"/>
        </w:rPr>
      </w:pPr>
      <w:r>
        <w:rPr>
          <w:color w:val="363534"/>
          <w:sz w:val="18"/>
        </w:rPr>
        <w:t xml:space="preserve">Cunningham, R. B., M. L. Pope, and D. B. </w:t>
      </w:r>
      <w:proofErr w:type="spellStart"/>
      <w:r>
        <w:rPr>
          <w:color w:val="363534"/>
          <w:sz w:val="18"/>
        </w:rPr>
        <w:t>Lindenmayer</w:t>
      </w:r>
      <w:proofErr w:type="spellEnd"/>
      <w:r>
        <w:rPr>
          <w:color w:val="363534"/>
          <w:sz w:val="18"/>
        </w:rPr>
        <w:t>. (2005)</w:t>
      </w:r>
      <w:r>
        <w:rPr>
          <w:color w:val="363534"/>
          <w:sz w:val="18"/>
        </w:rPr>
        <w:t xml:space="preserve"> Patch use by the greater glider </w:t>
      </w:r>
      <w:r>
        <w:rPr>
          <w:i/>
          <w:color w:val="363534"/>
          <w:sz w:val="18"/>
        </w:rPr>
        <w:t>(</w:t>
      </w:r>
      <w:proofErr w:type="spellStart"/>
      <w:r>
        <w:rPr>
          <w:i/>
          <w:color w:val="363534"/>
          <w:sz w:val="18"/>
        </w:rPr>
        <w:t>Petauroides</w:t>
      </w:r>
      <w:proofErr w:type="spellEnd"/>
      <w:r>
        <w:rPr>
          <w:i/>
          <w:color w:val="363534"/>
          <w:sz w:val="18"/>
        </w:rPr>
        <w:t xml:space="preserve"> </w:t>
      </w:r>
      <w:proofErr w:type="spellStart"/>
      <w:r>
        <w:rPr>
          <w:i/>
          <w:color w:val="363534"/>
          <w:sz w:val="18"/>
        </w:rPr>
        <w:t>volans</w:t>
      </w:r>
      <w:proofErr w:type="spellEnd"/>
      <w:r>
        <w:rPr>
          <w:i/>
          <w:color w:val="363534"/>
          <w:sz w:val="18"/>
        </w:rPr>
        <w:t xml:space="preserve">) </w:t>
      </w:r>
      <w:r>
        <w:rPr>
          <w:color w:val="363534"/>
          <w:sz w:val="18"/>
        </w:rPr>
        <w:t xml:space="preserve">in a fragmented forest ecosystem. III. Night-time use of trees. </w:t>
      </w:r>
      <w:r>
        <w:rPr>
          <w:i/>
          <w:color w:val="363534"/>
          <w:sz w:val="18"/>
        </w:rPr>
        <w:t xml:space="preserve">Wildlife Research </w:t>
      </w:r>
      <w:r>
        <w:rPr>
          <w:color w:val="363534"/>
          <w:sz w:val="18"/>
        </w:rPr>
        <w:t>31: 579-585.</w:t>
      </w:r>
    </w:p>
    <w:p w14:paraId="375D2A09" w14:textId="77777777" w:rsidR="004C13CC" w:rsidRDefault="00172988">
      <w:pPr>
        <w:spacing w:before="60"/>
        <w:ind w:left="132" w:right="584"/>
        <w:rPr>
          <w:sz w:val="18"/>
        </w:rPr>
      </w:pPr>
      <w:r>
        <w:rPr>
          <w:color w:val="363534"/>
          <w:sz w:val="18"/>
        </w:rPr>
        <w:t xml:space="preserve">Department of the Environment and Energy (2016) Conservation advice. </w:t>
      </w:r>
      <w:proofErr w:type="spellStart"/>
      <w:r>
        <w:rPr>
          <w:i/>
          <w:color w:val="363534"/>
          <w:sz w:val="18"/>
        </w:rPr>
        <w:t>Petauroides</w:t>
      </w:r>
      <w:proofErr w:type="spellEnd"/>
      <w:r>
        <w:rPr>
          <w:i/>
          <w:color w:val="363534"/>
          <w:sz w:val="18"/>
        </w:rPr>
        <w:t xml:space="preserve"> </w:t>
      </w:r>
      <w:proofErr w:type="spellStart"/>
      <w:r>
        <w:rPr>
          <w:i/>
          <w:color w:val="363534"/>
          <w:sz w:val="18"/>
        </w:rPr>
        <w:t>volans</w:t>
      </w:r>
      <w:proofErr w:type="spellEnd"/>
      <w:r>
        <w:rPr>
          <w:i/>
          <w:color w:val="363534"/>
          <w:sz w:val="18"/>
        </w:rPr>
        <w:t xml:space="preserve"> </w:t>
      </w:r>
      <w:r>
        <w:rPr>
          <w:color w:val="363534"/>
          <w:sz w:val="18"/>
        </w:rPr>
        <w:t xml:space="preserve">Greater Glider. Department of Energy and Environment, Canberra. </w:t>
      </w:r>
      <w:hyperlink r:id="rId39">
        <w:r>
          <w:rPr>
            <w:color w:val="363534"/>
            <w:sz w:val="18"/>
            <w:u w:val="single" w:color="363534"/>
          </w:rPr>
          <w:t>http://www.environment.gov.au/biodiversity/threatened/species/pubs/254-</w:t>
        </w:r>
      </w:hyperlink>
      <w:r>
        <w:rPr>
          <w:color w:val="363534"/>
          <w:sz w:val="18"/>
        </w:rPr>
        <w:t xml:space="preserve"> </w:t>
      </w:r>
      <w:hyperlink r:id="rId40">
        <w:r>
          <w:rPr>
            <w:color w:val="363534"/>
            <w:sz w:val="18"/>
            <w:u w:val="single" w:color="363534"/>
          </w:rPr>
          <w:t>conservation-advice-05052016.pdf Accessed 3 July 2017</w:t>
        </w:r>
        <w:r>
          <w:rPr>
            <w:color w:val="363534"/>
            <w:sz w:val="18"/>
          </w:rPr>
          <w:t>.</w:t>
        </w:r>
      </w:hyperlink>
    </w:p>
    <w:p w14:paraId="0C227A48" w14:textId="77777777" w:rsidR="004C13CC" w:rsidRDefault="00172988">
      <w:pPr>
        <w:spacing w:before="60"/>
        <w:ind w:left="132" w:right="1243"/>
        <w:rPr>
          <w:sz w:val="18"/>
        </w:rPr>
      </w:pPr>
      <w:proofErr w:type="spellStart"/>
      <w:r>
        <w:rPr>
          <w:color w:val="363534"/>
          <w:sz w:val="18"/>
        </w:rPr>
        <w:t>DEPI</w:t>
      </w:r>
      <w:proofErr w:type="spellEnd"/>
      <w:r>
        <w:rPr>
          <w:color w:val="363534"/>
          <w:sz w:val="18"/>
        </w:rPr>
        <w:t xml:space="preserve"> (2014) Planning Standards for timber harvestin</w:t>
      </w:r>
      <w:r>
        <w:rPr>
          <w:color w:val="363534"/>
          <w:sz w:val="18"/>
        </w:rPr>
        <w:t>g operations in Victoria’s State forests 2014. Department of Environment and Primary Industries, Melbourne.</w:t>
      </w:r>
    </w:p>
    <w:p w14:paraId="21B9DBEC" w14:textId="77777777" w:rsidR="004C13CC" w:rsidRDefault="00172988">
      <w:pPr>
        <w:spacing w:before="62"/>
        <w:ind w:left="132" w:right="532"/>
        <w:rPr>
          <w:sz w:val="18"/>
        </w:rPr>
      </w:pPr>
      <w:r>
        <w:rPr>
          <w:color w:val="363534"/>
          <w:sz w:val="18"/>
        </w:rPr>
        <w:t xml:space="preserve">Dijk, A. </w:t>
      </w:r>
      <w:proofErr w:type="spellStart"/>
      <w:r>
        <w:rPr>
          <w:color w:val="363534"/>
          <w:sz w:val="18"/>
        </w:rPr>
        <w:t>I.J.M</w:t>
      </w:r>
      <w:proofErr w:type="spellEnd"/>
      <w:r>
        <w:rPr>
          <w:color w:val="363534"/>
          <w:sz w:val="18"/>
        </w:rPr>
        <w:t xml:space="preserve">., H. E. Beck, R. S. Crosbie, R. A.M. </w:t>
      </w:r>
      <w:proofErr w:type="spellStart"/>
      <w:r>
        <w:rPr>
          <w:color w:val="363534"/>
          <w:sz w:val="18"/>
        </w:rPr>
        <w:t>Jeu</w:t>
      </w:r>
      <w:proofErr w:type="spellEnd"/>
      <w:r>
        <w:rPr>
          <w:color w:val="363534"/>
          <w:sz w:val="18"/>
        </w:rPr>
        <w:t xml:space="preserve">, Y-Y. Liu, G. M. </w:t>
      </w:r>
      <w:proofErr w:type="spellStart"/>
      <w:r>
        <w:rPr>
          <w:color w:val="363534"/>
          <w:sz w:val="18"/>
        </w:rPr>
        <w:t>Podger</w:t>
      </w:r>
      <w:proofErr w:type="spellEnd"/>
      <w:r>
        <w:rPr>
          <w:color w:val="363534"/>
          <w:sz w:val="18"/>
        </w:rPr>
        <w:t xml:space="preserve">, B. Timbal, and N. R. </w:t>
      </w:r>
      <w:proofErr w:type="spellStart"/>
      <w:r>
        <w:rPr>
          <w:color w:val="363534"/>
          <w:sz w:val="18"/>
        </w:rPr>
        <w:t>Viney</w:t>
      </w:r>
      <w:proofErr w:type="spellEnd"/>
      <w:r>
        <w:rPr>
          <w:color w:val="363534"/>
          <w:sz w:val="18"/>
        </w:rPr>
        <w:t>. (2013) The Millennium Drought in southe</w:t>
      </w:r>
      <w:r>
        <w:rPr>
          <w:color w:val="363534"/>
          <w:sz w:val="18"/>
        </w:rPr>
        <w:t xml:space="preserve">ast Australia (2001–2009): Natural and human causes and implications for water resources, ecosystems, economy, and society. </w:t>
      </w:r>
      <w:r>
        <w:rPr>
          <w:i/>
          <w:color w:val="363534"/>
          <w:sz w:val="18"/>
        </w:rPr>
        <w:t xml:space="preserve">Water Resources Research </w:t>
      </w:r>
      <w:r>
        <w:rPr>
          <w:color w:val="363534"/>
          <w:sz w:val="18"/>
        </w:rPr>
        <w:t>49: 1040-1057.</w:t>
      </w:r>
    </w:p>
    <w:p w14:paraId="7236B650" w14:textId="77777777" w:rsidR="004C13CC" w:rsidRDefault="00172988">
      <w:pPr>
        <w:spacing w:before="58"/>
        <w:ind w:left="132" w:right="533"/>
        <w:rPr>
          <w:sz w:val="18"/>
        </w:rPr>
      </w:pPr>
      <w:r>
        <w:rPr>
          <w:color w:val="363534"/>
          <w:sz w:val="18"/>
        </w:rPr>
        <w:t xml:space="preserve">Foley, W. J., J. C. </w:t>
      </w:r>
      <w:proofErr w:type="spellStart"/>
      <w:r>
        <w:rPr>
          <w:color w:val="363534"/>
          <w:sz w:val="18"/>
        </w:rPr>
        <w:t>Kehl</w:t>
      </w:r>
      <w:proofErr w:type="spellEnd"/>
      <w:r>
        <w:rPr>
          <w:color w:val="363534"/>
          <w:sz w:val="18"/>
        </w:rPr>
        <w:t xml:space="preserve">, K. A. Nagy, I. R. Kaplan, and A. C. </w:t>
      </w:r>
      <w:proofErr w:type="spellStart"/>
      <w:r>
        <w:rPr>
          <w:color w:val="363534"/>
          <w:sz w:val="18"/>
        </w:rPr>
        <w:t>Borsboom</w:t>
      </w:r>
      <w:proofErr w:type="spellEnd"/>
      <w:r>
        <w:rPr>
          <w:color w:val="363534"/>
          <w:sz w:val="18"/>
        </w:rPr>
        <w:t>. (1990) Energy and wa</w:t>
      </w:r>
      <w:r>
        <w:rPr>
          <w:color w:val="363534"/>
          <w:sz w:val="18"/>
        </w:rPr>
        <w:t xml:space="preserve">ter metabolism in free-living greater gliders, </w:t>
      </w:r>
      <w:proofErr w:type="spellStart"/>
      <w:r>
        <w:rPr>
          <w:i/>
          <w:color w:val="363534"/>
          <w:sz w:val="18"/>
        </w:rPr>
        <w:t>Petauroides</w:t>
      </w:r>
      <w:proofErr w:type="spellEnd"/>
      <w:r>
        <w:rPr>
          <w:i/>
          <w:color w:val="363534"/>
          <w:sz w:val="18"/>
        </w:rPr>
        <w:t xml:space="preserve"> </w:t>
      </w:r>
      <w:proofErr w:type="spellStart"/>
      <w:r>
        <w:rPr>
          <w:i/>
          <w:color w:val="363534"/>
          <w:sz w:val="18"/>
        </w:rPr>
        <w:t>volans</w:t>
      </w:r>
      <w:proofErr w:type="spellEnd"/>
      <w:r>
        <w:rPr>
          <w:color w:val="363534"/>
          <w:sz w:val="18"/>
        </w:rPr>
        <w:t xml:space="preserve">. </w:t>
      </w:r>
      <w:r>
        <w:rPr>
          <w:i/>
          <w:color w:val="363534"/>
          <w:sz w:val="18"/>
        </w:rPr>
        <w:t xml:space="preserve">Australian Journal of Zoology </w:t>
      </w:r>
      <w:r>
        <w:rPr>
          <w:color w:val="363534"/>
          <w:sz w:val="18"/>
        </w:rPr>
        <w:t>38: 1-9.</w:t>
      </w:r>
    </w:p>
    <w:p w14:paraId="37FD0324" w14:textId="77777777" w:rsidR="004C13CC" w:rsidRDefault="00172988">
      <w:pPr>
        <w:spacing w:before="63"/>
        <w:ind w:left="132" w:right="597"/>
        <w:rPr>
          <w:sz w:val="18"/>
        </w:rPr>
      </w:pPr>
      <w:r>
        <w:rPr>
          <w:color w:val="363534"/>
          <w:sz w:val="18"/>
        </w:rPr>
        <w:t>Glen, A. S., and C. R. Dickman. (2006) Diet of the spotted</w:t>
      </w:r>
      <w:r>
        <w:rPr>
          <w:rFonts w:ascii="Trebuchet MS" w:hAnsi="Trebuchet MS"/>
          <w:color w:val="363534"/>
          <w:sz w:val="18"/>
        </w:rPr>
        <w:t>‐</w:t>
      </w:r>
      <w:r>
        <w:rPr>
          <w:color w:val="363534"/>
          <w:sz w:val="18"/>
        </w:rPr>
        <w:t>tailed quoll (</w:t>
      </w:r>
      <w:proofErr w:type="spellStart"/>
      <w:r>
        <w:rPr>
          <w:i/>
          <w:color w:val="363534"/>
          <w:sz w:val="18"/>
        </w:rPr>
        <w:t>Dasyurus</w:t>
      </w:r>
      <w:proofErr w:type="spellEnd"/>
      <w:r>
        <w:rPr>
          <w:i/>
          <w:color w:val="363534"/>
          <w:sz w:val="18"/>
        </w:rPr>
        <w:t xml:space="preserve"> maculatus</w:t>
      </w:r>
      <w:r>
        <w:rPr>
          <w:color w:val="363534"/>
          <w:sz w:val="18"/>
        </w:rPr>
        <w:t xml:space="preserve">) in eastern Australia: effects of season, sex and size. </w:t>
      </w:r>
      <w:r>
        <w:rPr>
          <w:i/>
          <w:color w:val="363534"/>
          <w:sz w:val="18"/>
        </w:rPr>
        <w:t>Jo</w:t>
      </w:r>
      <w:r>
        <w:rPr>
          <w:i/>
          <w:color w:val="363534"/>
          <w:sz w:val="18"/>
        </w:rPr>
        <w:t xml:space="preserve">urnal of Zoology </w:t>
      </w:r>
      <w:r>
        <w:rPr>
          <w:color w:val="363534"/>
          <w:sz w:val="18"/>
        </w:rPr>
        <w:t>269: 241-248.</w:t>
      </w:r>
    </w:p>
    <w:p w14:paraId="006E3B19" w14:textId="77777777" w:rsidR="004C13CC" w:rsidRDefault="00172988">
      <w:pPr>
        <w:spacing w:before="60" w:line="207" w:lineRule="exact"/>
        <w:ind w:left="132"/>
        <w:rPr>
          <w:i/>
          <w:sz w:val="18"/>
        </w:rPr>
      </w:pPr>
      <w:r>
        <w:rPr>
          <w:color w:val="363534"/>
          <w:sz w:val="18"/>
        </w:rPr>
        <w:t>Henry, S. R. (1984) Social organisation of the greater glider (</w:t>
      </w:r>
      <w:proofErr w:type="spellStart"/>
      <w:r>
        <w:rPr>
          <w:i/>
          <w:color w:val="363534"/>
          <w:sz w:val="18"/>
        </w:rPr>
        <w:t>Petauroides</w:t>
      </w:r>
      <w:proofErr w:type="spellEnd"/>
      <w:r>
        <w:rPr>
          <w:i/>
          <w:color w:val="363534"/>
          <w:sz w:val="18"/>
        </w:rPr>
        <w:t xml:space="preserve"> </w:t>
      </w:r>
      <w:proofErr w:type="spellStart"/>
      <w:r>
        <w:rPr>
          <w:i/>
          <w:color w:val="363534"/>
          <w:sz w:val="18"/>
        </w:rPr>
        <w:t>volans</w:t>
      </w:r>
      <w:proofErr w:type="spellEnd"/>
      <w:r>
        <w:rPr>
          <w:color w:val="363534"/>
          <w:sz w:val="18"/>
        </w:rPr>
        <w:t xml:space="preserve">) in Victoria. In </w:t>
      </w:r>
      <w:r>
        <w:rPr>
          <w:i/>
          <w:color w:val="363534"/>
          <w:sz w:val="18"/>
        </w:rPr>
        <w:t>Possums and Gliders</w:t>
      </w:r>
    </w:p>
    <w:p w14:paraId="1FDDD858" w14:textId="77777777" w:rsidR="004C13CC" w:rsidRDefault="00172988">
      <w:pPr>
        <w:spacing w:line="207" w:lineRule="exact"/>
        <w:ind w:left="132"/>
        <w:rPr>
          <w:sz w:val="18"/>
        </w:rPr>
      </w:pPr>
      <w:r>
        <w:rPr>
          <w:color w:val="363534"/>
          <w:sz w:val="18"/>
        </w:rPr>
        <w:t>(eds A. P. Smith &amp; I. D. Hume), pp. 221-228. Surrey Beatty and Sons, Chipping Norton.</w:t>
      </w:r>
    </w:p>
    <w:p w14:paraId="1CC16C88" w14:textId="77777777" w:rsidR="004C13CC" w:rsidRDefault="00172988">
      <w:pPr>
        <w:spacing w:before="59"/>
        <w:ind w:left="132" w:right="540"/>
        <w:rPr>
          <w:sz w:val="18"/>
        </w:rPr>
      </w:pPr>
      <w:r>
        <w:rPr>
          <w:color w:val="363534"/>
          <w:sz w:val="18"/>
        </w:rPr>
        <w:t>Incoll, R. D., R. H.</w:t>
      </w:r>
      <w:r>
        <w:rPr>
          <w:color w:val="363534"/>
          <w:sz w:val="18"/>
        </w:rPr>
        <w:t xml:space="preserve"> </w:t>
      </w:r>
      <w:proofErr w:type="spellStart"/>
      <w:r>
        <w:rPr>
          <w:color w:val="363534"/>
          <w:sz w:val="18"/>
        </w:rPr>
        <w:t>Loyn</w:t>
      </w:r>
      <w:proofErr w:type="spellEnd"/>
      <w:r>
        <w:rPr>
          <w:color w:val="363534"/>
          <w:sz w:val="18"/>
        </w:rPr>
        <w:t>, S. J. Ward, R. B. Cunningham, and C. F. Donnelly. (2001) The occurrence of gliding possums in old-growth forest patches of mountain ash (</w:t>
      </w:r>
      <w:r>
        <w:rPr>
          <w:i/>
          <w:color w:val="363534"/>
          <w:sz w:val="18"/>
        </w:rPr>
        <w:t xml:space="preserve">Eucalyptus </w:t>
      </w:r>
      <w:proofErr w:type="spellStart"/>
      <w:r>
        <w:rPr>
          <w:i/>
          <w:color w:val="363534"/>
          <w:sz w:val="18"/>
        </w:rPr>
        <w:t>regnans</w:t>
      </w:r>
      <w:proofErr w:type="spellEnd"/>
      <w:r>
        <w:rPr>
          <w:color w:val="363534"/>
          <w:sz w:val="18"/>
        </w:rPr>
        <w:t xml:space="preserve">) in the Central Highlands of Victoria. </w:t>
      </w:r>
      <w:r>
        <w:rPr>
          <w:i/>
          <w:color w:val="363534"/>
          <w:sz w:val="18"/>
        </w:rPr>
        <w:t xml:space="preserve">Biological Conservation </w:t>
      </w:r>
      <w:r>
        <w:rPr>
          <w:color w:val="363534"/>
          <w:sz w:val="18"/>
        </w:rPr>
        <w:t>98: 77-88.</w:t>
      </w:r>
    </w:p>
    <w:p w14:paraId="436D641A" w14:textId="77777777" w:rsidR="004C13CC" w:rsidRDefault="00172988">
      <w:pPr>
        <w:spacing w:before="61"/>
        <w:ind w:left="132" w:right="663"/>
        <w:rPr>
          <w:sz w:val="18"/>
        </w:rPr>
      </w:pPr>
      <w:r>
        <w:rPr>
          <w:color w:val="363534"/>
          <w:sz w:val="18"/>
        </w:rPr>
        <w:t xml:space="preserve">Jensen, </w:t>
      </w:r>
      <w:proofErr w:type="spellStart"/>
      <w:r>
        <w:rPr>
          <w:color w:val="363534"/>
          <w:sz w:val="18"/>
        </w:rPr>
        <w:t>L.M</w:t>
      </w:r>
      <w:proofErr w:type="spellEnd"/>
      <w:r>
        <w:rPr>
          <w:color w:val="363534"/>
          <w:sz w:val="18"/>
        </w:rPr>
        <w:t xml:space="preserve">., I.R. </w:t>
      </w:r>
      <w:r>
        <w:rPr>
          <w:color w:val="363534"/>
          <w:sz w:val="18"/>
        </w:rPr>
        <w:t xml:space="preserve">Wallis, and </w:t>
      </w:r>
      <w:proofErr w:type="spellStart"/>
      <w:r>
        <w:rPr>
          <w:color w:val="363534"/>
          <w:sz w:val="18"/>
        </w:rPr>
        <w:t>W.J</w:t>
      </w:r>
      <w:proofErr w:type="spellEnd"/>
      <w:r>
        <w:rPr>
          <w:color w:val="363534"/>
          <w:sz w:val="18"/>
        </w:rPr>
        <w:t xml:space="preserve">. Foley. (2015) The relative concentrations of nutrients and toxins dictate feeding by a vertebrate browser, the greater glider </w:t>
      </w:r>
      <w:proofErr w:type="spellStart"/>
      <w:r>
        <w:rPr>
          <w:i/>
          <w:color w:val="363534"/>
          <w:sz w:val="18"/>
        </w:rPr>
        <w:t>Petauroides</w:t>
      </w:r>
      <w:proofErr w:type="spellEnd"/>
      <w:r>
        <w:rPr>
          <w:i/>
          <w:color w:val="363534"/>
          <w:sz w:val="18"/>
        </w:rPr>
        <w:t xml:space="preserve"> </w:t>
      </w:r>
      <w:proofErr w:type="spellStart"/>
      <w:r>
        <w:rPr>
          <w:i/>
          <w:color w:val="363534"/>
          <w:sz w:val="18"/>
        </w:rPr>
        <w:t>volans</w:t>
      </w:r>
      <w:proofErr w:type="spellEnd"/>
      <w:r>
        <w:rPr>
          <w:color w:val="363534"/>
          <w:sz w:val="18"/>
        </w:rPr>
        <w:t xml:space="preserve">. </w:t>
      </w:r>
      <w:proofErr w:type="spellStart"/>
      <w:r>
        <w:rPr>
          <w:i/>
          <w:color w:val="363534"/>
          <w:sz w:val="18"/>
        </w:rPr>
        <w:t>PloS</w:t>
      </w:r>
      <w:proofErr w:type="spellEnd"/>
      <w:r>
        <w:rPr>
          <w:i/>
          <w:color w:val="363534"/>
          <w:sz w:val="18"/>
        </w:rPr>
        <w:t xml:space="preserve"> one </w:t>
      </w:r>
      <w:r>
        <w:rPr>
          <w:color w:val="363534"/>
          <w:sz w:val="18"/>
        </w:rPr>
        <w:t xml:space="preserve">10: </w:t>
      </w:r>
      <w:proofErr w:type="spellStart"/>
      <w:r>
        <w:rPr>
          <w:color w:val="363534"/>
          <w:sz w:val="18"/>
        </w:rPr>
        <w:t>e0121584</w:t>
      </w:r>
      <w:proofErr w:type="spellEnd"/>
      <w:r>
        <w:rPr>
          <w:color w:val="363534"/>
          <w:sz w:val="18"/>
        </w:rPr>
        <w:t>.</w:t>
      </w:r>
    </w:p>
    <w:p w14:paraId="56A60E9A" w14:textId="77777777" w:rsidR="004C13CC" w:rsidRDefault="00172988">
      <w:pPr>
        <w:spacing w:before="61" w:line="207" w:lineRule="exact"/>
        <w:ind w:left="132"/>
        <w:rPr>
          <w:sz w:val="18"/>
        </w:rPr>
      </w:pPr>
      <w:r>
        <w:rPr>
          <w:color w:val="363534"/>
          <w:sz w:val="18"/>
        </w:rPr>
        <w:t xml:space="preserve">Kavanagh, R.P. (1988) The impact of predation by the powerful owl, </w:t>
      </w:r>
      <w:proofErr w:type="spellStart"/>
      <w:r>
        <w:rPr>
          <w:i/>
          <w:color w:val="363534"/>
          <w:sz w:val="18"/>
        </w:rPr>
        <w:t>Nin</w:t>
      </w:r>
      <w:r>
        <w:rPr>
          <w:i/>
          <w:color w:val="363534"/>
          <w:sz w:val="18"/>
        </w:rPr>
        <w:t>ox</w:t>
      </w:r>
      <w:proofErr w:type="spellEnd"/>
      <w:r>
        <w:rPr>
          <w:i/>
          <w:color w:val="363534"/>
          <w:sz w:val="18"/>
        </w:rPr>
        <w:t xml:space="preserve"> </w:t>
      </w:r>
      <w:proofErr w:type="spellStart"/>
      <w:r>
        <w:rPr>
          <w:i/>
          <w:color w:val="363534"/>
          <w:sz w:val="18"/>
        </w:rPr>
        <w:t>strenua</w:t>
      </w:r>
      <w:proofErr w:type="spellEnd"/>
      <w:r>
        <w:rPr>
          <w:color w:val="363534"/>
          <w:sz w:val="18"/>
        </w:rPr>
        <w:t>, on a population of the greater glider,</w:t>
      </w:r>
    </w:p>
    <w:p w14:paraId="3B8B0150" w14:textId="77777777" w:rsidR="004C13CC" w:rsidRDefault="00172988">
      <w:pPr>
        <w:spacing w:line="207" w:lineRule="exact"/>
        <w:ind w:left="132"/>
        <w:rPr>
          <w:sz w:val="18"/>
        </w:rPr>
      </w:pPr>
      <w:proofErr w:type="spellStart"/>
      <w:r>
        <w:rPr>
          <w:i/>
          <w:color w:val="363534"/>
          <w:sz w:val="18"/>
        </w:rPr>
        <w:t>Petauroides</w:t>
      </w:r>
      <w:proofErr w:type="spellEnd"/>
      <w:r>
        <w:rPr>
          <w:i/>
          <w:color w:val="363534"/>
          <w:sz w:val="18"/>
        </w:rPr>
        <w:t xml:space="preserve"> </w:t>
      </w:r>
      <w:proofErr w:type="spellStart"/>
      <w:r>
        <w:rPr>
          <w:i/>
          <w:color w:val="363534"/>
          <w:sz w:val="18"/>
        </w:rPr>
        <w:t>volans</w:t>
      </w:r>
      <w:proofErr w:type="spellEnd"/>
      <w:r>
        <w:rPr>
          <w:color w:val="363534"/>
          <w:sz w:val="18"/>
        </w:rPr>
        <w:t xml:space="preserve">. </w:t>
      </w:r>
      <w:r>
        <w:rPr>
          <w:i/>
          <w:color w:val="363534"/>
          <w:sz w:val="18"/>
        </w:rPr>
        <w:t xml:space="preserve">Austral Ecology </w:t>
      </w:r>
      <w:r>
        <w:rPr>
          <w:color w:val="363534"/>
          <w:sz w:val="18"/>
        </w:rPr>
        <w:t>13: 445-450.</w:t>
      </w:r>
    </w:p>
    <w:p w14:paraId="5EBE2BF5" w14:textId="77777777" w:rsidR="004C13CC" w:rsidRDefault="00172988">
      <w:pPr>
        <w:spacing w:before="60"/>
        <w:ind w:left="132" w:right="542"/>
        <w:rPr>
          <w:sz w:val="18"/>
        </w:rPr>
      </w:pPr>
      <w:r>
        <w:rPr>
          <w:color w:val="363534"/>
          <w:sz w:val="18"/>
        </w:rPr>
        <w:t xml:space="preserve">Kavanagh, R.P. (2000) Effects of variable-intensity logging and the influence of habitat variables on the distribution of the greater glider </w:t>
      </w:r>
      <w:proofErr w:type="spellStart"/>
      <w:r>
        <w:rPr>
          <w:i/>
          <w:color w:val="363534"/>
          <w:sz w:val="18"/>
        </w:rPr>
        <w:t>Petauroides</w:t>
      </w:r>
      <w:proofErr w:type="spellEnd"/>
      <w:r>
        <w:rPr>
          <w:i/>
          <w:color w:val="363534"/>
          <w:sz w:val="18"/>
        </w:rPr>
        <w:t xml:space="preserve"> </w:t>
      </w:r>
      <w:proofErr w:type="spellStart"/>
      <w:r>
        <w:rPr>
          <w:i/>
          <w:color w:val="363534"/>
          <w:sz w:val="18"/>
        </w:rPr>
        <w:t>vol</w:t>
      </w:r>
      <w:r>
        <w:rPr>
          <w:i/>
          <w:color w:val="363534"/>
          <w:sz w:val="18"/>
        </w:rPr>
        <w:t>ans</w:t>
      </w:r>
      <w:proofErr w:type="spellEnd"/>
      <w:r>
        <w:rPr>
          <w:i/>
          <w:color w:val="363534"/>
          <w:sz w:val="18"/>
        </w:rPr>
        <w:t xml:space="preserve"> </w:t>
      </w:r>
      <w:r>
        <w:rPr>
          <w:color w:val="363534"/>
          <w:sz w:val="18"/>
        </w:rPr>
        <w:t xml:space="preserve">in montane forest, south-eastern New South Wales. </w:t>
      </w:r>
      <w:r>
        <w:rPr>
          <w:i/>
          <w:color w:val="363534"/>
          <w:sz w:val="18"/>
        </w:rPr>
        <w:t xml:space="preserve">Pacific Conservation Biology </w:t>
      </w:r>
      <w:r>
        <w:rPr>
          <w:color w:val="363534"/>
          <w:sz w:val="18"/>
        </w:rPr>
        <w:t>6:</w:t>
      </w:r>
    </w:p>
    <w:p w14:paraId="40A9444C" w14:textId="77777777" w:rsidR="004C13CC" w:rsidRDefault="00172988">
      <w:pPr>
        <w:spacing w:before="1"/>
        <w:ind w:left="132"/>
        <w:rPr>
          <w:sz w:val="18"/>
        </w:rPr>
      </w:pPr>
      <w:r>
        <w:rPr>
          <w:color w:val="363534"/>
          <w:sz w:val="18"/>
        </w:rPr>
        <w:t>18-30.</w:t>
      </w:r>
    </w:p>
    <w:p w14:paraId="38ADFFD6" w14:textId="77777777" w:rsidR="004C13CC" w:rsidRDefault="00172988">
      <w:pPr>
        <w:spacing w:before="59"/>
        <w:ind w:left="132" w:right="702"/>
        <w:rPr>
          <w:sz w:val="18"/>
        </w:rPr>
      </w:pPr>
      <w:r>
        <w:rPr>
          <w:color w:val="363534"/>
          <w:sz w:val="18"/>
        </w:rPr>
        <w:t xml:space="preserve">Kavanagh, R.P., and M. J. Lambert. (1990) Food selection by the greater glider, </w:t>
      </w:r>
      <w:proofErr w:type="spellStart"/>
      <w:r>
        <w:rPr>
          <w:i/>
          <w:color w:val="363534"/>
          <w:sz w:val="18"/>
        </w:rPr>
        <w:t>Petauroides</w:t>
      </w:r>
      <w:proofErr w:type="spellEnd"/>
      <w:r>
        <w:rPr>
          <w:i/>
          <w:color w:val="363534"/>
          <w:sz w:val="18"/>
        </w:rPr>
        <w:t xml:space="preserve"> </w:t>
      </w:r>
      <w:proofErr w:type="spellStart"/>
      <w:r>
        <w:rPr>
          <w:i/>
          <w:color w:val="363534"/>
          <w:sz w:val="18"/>
        </w:rPr>
        <w:t>volans</w:t>
      </w:r>
      <w:proofErr w:type="spellEnd"/>
      <w:r>
        <w:rPr>
          <w:color w:val="363534"/>
          <w:sz w:val="18"/>
        </w:rPr>
        <w:t xml:space="preserve">: is foliar nitrogen a determinant of habitat quality? </w:t>
      </w:r>
      <w:r>
        <w:rPr>
          <w:i/>
          <w:color w:val="363534"/>
          <w:sz w:val="18"/>
        </w:rPr>
        <w:t xml:space="preserve">Australian Wildlife Research </w:t>
      </w:r>
      <w:r>
        <w:rPr>
          <w:color w:val="363534"/>
          <w:sz w:val="18"/>
        </w:rPr>
        <w:t>17: 285-299.</w:t>
      </w:r>
    </w:p>
    <w:p w14:paraId="063C819F" w14:textId="77777777" w:rsidR="004C13CC" w:rsidRDefault="00172988">
      <w:pPr>
        <w:spacing w:before="59"/>
        <w:ind w:left="132" w:right="614"/>
        <w:rPr>
          <w:sz w:val="18"/>
        </w:rPr>
      </w:pPr>
      <w:r>
        <w:rPr>
          <w:color w:val="363534"/>
          <w:sz w:val="18"/>
        </w:rPr>
        <w:t xml:space="preserve">Kavanagh, R. P., &amp; Wheeler, R. J. (2004) Home range of the greater glider </w:t>
      </w:r>
      <w:proofErr w:type="spellStart"/>
      <w:r>
        <w:rPr>
          <w:i/>
          <w:color w:val="363534"/>
          <w:sz w:val="18"/>
        </w:rPr>
        <w:t>Petauroides</w:t>
      </w:r>
      <w:proofErr w:type="spellEnd"/>
      <w:r>
        <w:rPr>
          <w:i/>
          <w:color w:val="363534"/>
          <w:sz w:val="18"/>
        </w:rPr>
        <w:t xml:space="preserve"> </w:t>
      </w:r>
      <w:proofErr w:type="spellStart"/>
      <w:r>
        <w:rPr>
          <w:i/>
          <w:color w:val="363534"/>
          <w:sz w:val="18"/>
        </w:rPr>
        <w:t>volans</w:t>
      </w:r>
      <w:proofErr w:type="spellEnd"/>
      <w:r>
        <w:rPr>
          <w:i/>
          <w:color w:val="363534"/>
          <w:sz w:val="18"/>
        </w:rPr>
        <w:t xml:space="preserve"> </w:t>
      </w:r>
      <w:r>
        <w:rPr>
          <w:color w:val="363534"/>
          <w:sz w:val="18"/>
        </w:rPr>
        <w:t>in tall montane forest of south-eastern New South Wales, and chang</w:t>
      </w:r>
      <w:r>
        <w:rPr>
          <w:color w:val="363534"/>
          <w:sz w:val="18"/>
        </w:rPr>
        <w:t xml:space="preserve">es following logging. In </w:t>
      </w:r>
      <w:r>
        <w:rPr>
          <w:i/>
          <w:color w:val="363534"/>
          <w:sz w:val="18"/>
        </w:rPr>
        <w:t xml:space="preserve">The Biology of Australian Possums and Gliders </w:t>
      </w:r>
      <w:r>
        <w:rPr>
          <w:color w:val="363534"/>
          <w:sz w:val="18"/>
        </w:rPr>
        <w:t>(eds</w:t>
      </w:r>
    </w:p>
    <w:p w14:paraId="5A45722C" w14:textId="77777777" w:rsidR="004C13CC" w:rsidRDefault="00172988">
      <w:pPr>
        <w:spacing w:before="2"/>
        <w:ind w:left="132"/>
        <w:rPr>
          <w:sz w:val="18"/>
        </w:rPr>
      </w:pPr>
      <w:r>
        <w:rPr>
          <w:color w:val="363534"/>
          <w:sz w:val="18"/>
        </w:rPr>
        <w:t>R. L. Goldingay &amp; S. M. Jackson), pp. 413-425. Surrey Beatty and Sons, Sydney.</w:t>
      </w:r>
    </w:p>
    <w:p w14:paraId="3539F1C7" w14:textId="77777777" w:rsidR="004C13CC" w:rsidRDefault="00172988">
      <w:pPr>
        <w:spacing w:before="59"/>
        <w:ind w:left="132" w:right="964"/>
        <w:rPr>
          <w:sz w:val="18"/>
        </w:rPr>
      </w:pPr>
      <w:proofErr w:type="spellStart"/>
      <w:r>
        <w:rPr>
          <w:color w:val="363534"/>
          <w:sz w:val="18"/>
        </w:rPr>
        <w:t>Lindenmayer</w:t>
      </w:r>
      <w:proofErr w:type="spellEnd"/>
      <w:r>
        <w:rPr>
          <w:color w:val="363534"/>
          <w:sz w:val="18"/>
        </w:rPr>
        <w:t xml:space="preserve">, D. B., C. I. MacGregor, R. B. Cunningham, R. D. Incoll, Mason Crane, D. Rawlins, and D. </w:t>
      </w:r>
      <w:r>
        <w:rPr>
          <w:color w:val="363534"/>
          <w:sz w:val="18"/>
        </w:rPr>
        <w:t xml:space="preserve">R. Michael. (2003) The use of nest boxes by arboreal marsupials in the forests of the central highlands of Victoria. </w:t>
      </w:r>
      <w:r>
        <w:rPr>
          <w:i/>
          <w:color w:val="363534"/>
          <w:sz w:val="18"/>
        </w:rPr>
        <w:t xml:space="preserve">Wildlife Research </w:t>
      </w:r>
      <w:r>
        <w:rPr>
          <w:color w:val="363534"/>
          <w:sz w:val="18"/>
        </w:rPr>
        <w:t>30: 259-264.</w:t>
      </w:r>
    </w:p>
    <w:p w14:paraId="0AFD396F" w14:textId="77777777" w:rsidR="004C13CC" w:rsidRDefault="00172988">
      <w:pPr>
        <w:spacing w:before="61"/>
        <w:ind w:left="132" w:right="743"/>
        <w:rPr>
          <w:sz w:val="18"/>
        </w:rPr>
      </w:pPr>
      <w:proofErr w:type="spellStart"/>
      <w:r>
        <w:rPr>
          <w:color w:val="363534"/>
          <w:sz w:val="18"/>
        </w:rPr>
        <w:t>Lindenmayer</w:t>
      </w:r>
      <w:proofErr w:type="spellEnd"/>
      <w:r>
        <w:rPr>
          <w:color w:val="363534"/>
          <w:sz w:val="18"/>
        </w:rPr>
        <w:t xml:space="preserve">, D. B., J. T. Wood, L. McBurney, C. MacGregor, K. </w:t>
      </w:r>
      <w:proofErr w:type="spellStart"/>
      <w:r>
        <w:rPr>
          <w:color w:val="363534"/>
          <w:sz w:val="18"/>
        </w:rPr>
        <w:t>Youngentob</w:t>
      </w:r>
      <w:proofErr w:type="spellEnd"/>
      <w:r>
        <w:rPr>
          <w:color w:val="363534"/>
          <w:sz w:val="18"/>
        </w:rPr>
        <w:t xml:space="preserve">, and S. C. Banks. (2011) How to make a common species rare: a case against conservation complacency. </w:t>
      </w:r>
      <w:r>
        <w:rPr>
          <w:i/>
          <w:color w:val="363534"/>
          <w:sz w:val="18"/>
        </w:rPr>
        <w:t xml:space="preserve">Biological Conservation </w:t>
      </w:r>
      <w:r>
        <w:rPr>
          <w:color w:val="363534"/>
          <w:sz w:val="18"/>
        </w:rPr>
        <w:t>144: 1663-1672.</w:t>
      </w:r>
    </w:p>
    <w:p w14:paraId="2F911E82" w14:textId="77777777" w:rsidR="004C13CC" w:rsidRDefault="00172988">
      <w:pPr>
        <w:spacing w:before="59"/>
        <w:ind w:left="132" w:right="572"/>
        <w:rPr>
          <w:sz w:val="18"/>
        </w:rPr>
      </w:pPr>
      <w:proofErr w:type="spellStart"/>
      <w:r>
        <w:rPr>
          <w:color w:val="363534"/>
          <w:sz w:val="18"/>
        </w:rPr>
        <w:t>Lindenmayer</w:t>
      </w:r>
      <w:proofErr w:type="spellEnd"/>
      <w:r>
        <w:rPr>
          <w:color w:val="363534"/>
          <w:sz w:val="18"/>
        </w:rPr>
        <w:t xml:space="preserve">, D. B., M. L. Pope, and R. B. </w:t>
      </w:r>
      <w:r>
        <w:rPr>
          <w:color w:val="363534"/>
          <w:sz w:val="18"/>
        </w:rPr>
        <w:t xml:space="preserve">Cunningham. (2005) Patch use by the greater glider </w:t>
      </w:r>
      <w:r>
        <w:rPr>
          <w:i/>
          <w:color w:val="363534"/>
          <w:sz w:val="18"/>
        </w:rPr>
        <w:t>(</w:t>
      </w:r>
      <w:proofErr w:type="spellStart"/>
      <w:r>
        <w:rPr>
          <w:i/>
          <w:color w:val="363534"/>
          <w:sz w:val="18"/>
        </w:rPr>
        <w:t>Petauroides</w:t>
      </w:r>
      <w:proofErr w:type="spellEnd"/>
      <w:r>
        <w:rPr>
          <w:i/>
          <w:color w:val="363534"/>
          <w:sz w:val="18"/>
        </w:rPr>
        <w:t xml:space="preserve"> </w:t>
      </w:r>
      <w:proofErr w:type="spellStart"/>
      <w:r>
        <w:rPr>
          <w:i/>
          <w:color w:val="363534"/>
          <w:sz w:val="18"/>
        </w:rPr>
        <w:t>volans</w:t>
      </w:r>
      <w:proofErr w:type="spellEnd"/>
      <w:r>
        <w:rPr>
          <w:i/>
          <w:color w:val="363534"/>
          <w:sz w:val="18"/>
        </w:rPr>
        <w:t xml:space="preserve">) </w:t>
      </w:r>
      <w:r>
        <w:rPr>
          <w:color w:val="363534"/>
          <w:sz w:val="18"/>
        </w:rPr>
        <w:t xml:space="preserve">in a fragmented forest ecosystem. II. Characteristics of den trees and preliminary data on den-use patterns. </w:t>
      </w:r>
      <w:r>
        <w:rPr>
          <w:i/>
          <w:color w:val="363534"/>
          <w:sz w:val="18"/>
        </w:rPr>
        <w:t xml:space="preserve">Wildlife Research </w:t>
      </w:r>
      <w:r>
        <w:rPr>
          <w:color w:val="363534"/>
          <w:sz w:val="18"/>
        </w:rPr>
        <w:t>31:</w:t>
      </w:r>
      <w:r>
        <w:rPr>
          <w:color w:val="363534"/>
          <w:spacing w:val="1"/>
          <w:sz w:val="18"/>
        </w:rPr>
        <w:t xml:space="preserve"> </w:t>
      </w:r>
      <w:r>
        <w:rPr>
          <w:color w:val="363534"/>
          <w:sz w:val="18"/>
        </w:rPr>
        <w:t>569-577.</w:t>
      </w:r>
    </w:p>
    <w:p w14:paraId="6D4C2A21" w14:textId="77777777" w:rsidR="004C13CC" w:rsidRDefault="00172988">
      <w:pPr>
        <w:spacing w:before="61"/>
        <w:ind w:left="132" w:right="842"/>
        <w:rPr>
          <w:sz w:val="18"/>
        </w:rPr>
      </w:pPr>
      <w:proofErr w:type="spellStart"/>
      <w:r>
        <w:rPr>
          <w:color w:val="363534"/>
          <w:sz w:val="18"/>
        </w:rPr>
        <w:t>Lindenmayer</w:t>
      </w:r>
      <w:proofErr w:type="spellEnd"/>
      <w:r>
        <w:rPr>
          <w:color w:val="363534"/>
          <w:sz w:val="18"/>
        </w:rPr>
        <w:t xml:space="preserve">, D. B., R. B. Cunningham, M. T. </w:t>
      </w:r>
      <w:proofErr w:type="spellStart"/>
      <w:r>
        <w:rPr>
          <w:color w:val="363534"/>
          <w:sz w:val="18"/>
        </w:rPr>
        <w:t>Tanton</w:t>
      </w:r>
      <w:proofErr w:type="spellEnd"/>
      <w:r>
        <w:rPr>
          <w:color w:val="363534"/>
          <w:sz w:val="18"/>
        </w:rPr>
        <w:t xml:space="preserve">, A. P. Smith, and H. A. Nix. (1990) Habitat requirements of the mountain brushtail possum and the greater glider in the montane ash-type eucalypt forests of the central highlands of Victoria. </w:t>
      </w:r>
      <w:r>
        <w:rPr>
          <w:i/>
          <w:color w:val="363534"/>
          <w:sz w:val="18"/>
        </w:rPr>
        <w:t xml:space="preserve">Australian Wildlife Research </w:t>
      </w:r>
      <w:r>
        <w:rPr>
          <w:color w:val="363534"/>
          <w:sz w:val="18"/>
        </w:rPr>
        <w:t>17: 467-478.</w:t>
      </w:r>
    </w:p>
    <w:p w14:paraId="1DF92A14" w14:textId="77777777" w:rsidR="004C13CC" w:rsidRDefault="00172988">
      <w:pPr>
        <w:spacing w:before="60"/>
        <w:ind w:left="132"/>
        <w:rPr>
          <w:sz w:val="18"/>
        </w:rPr>
      </w:pPr>
      <w:proofErr w:type="spellStart"/>
      <w:r>
        <w:rPr>
          <w:color w:val="363534"/>
          <w:sz w:val="18"/>
        </w:rPr>
        <w:t>Lindenmayer</w:t>
      </w:r>
      <w:proofErr w:type="spellEnd"/>
      <w:r>
        <w:rPr>
          <w:color w:val="363534"/>
          <w:sz w:val="18"/>
        </w:rPr>
        <w:t>, D.</w:t>
      </w:r>
      <w:r>
        <w:rPr>
          <w:color w:val="363534"/>
          <w:sz w:val="18"/>
        </w:rPr>
        <w:t xml:space="preserve"> B., W. Blanchard, L. McBurney, D. Blair, S. C. Banks, D. Driscoll, A. L. Smith, and A. M. Gill. (2013) Fire severity and landscape context effects on arboreal marsupials. </w:t>
      </w:r>
      <w:r>
        <w:rPr>
          <w:i/>
          <w:color w:val="363534"/>
          <w:sz w:val="18"/>
        </w:rPr>
        <w:t xml:space="preserve">Biological Conservation </w:t>
      </w:r>
      <w:r>
        <w:rPr>
          <w:color w:val="363534"/>
          <w:sz w:val="18"/>
        </w:rPr>
        <w:t>167: 137-148.</w:t>
      </w:r>
    </w:p>
    <w:p w14:paraId="7ACFFEEE" w14:textId="77777777" w:rsidR="004C13CC" w:rsidRDefault="004C13CC">
      <w:pPr>
        <w:rPr>
          <w:sz w:val="18"/>
        </w:rPr>
        <w:sectPr w:rsidR="004C13CC">
          <w:footerReference w:type="default" r:id="rId41"/>
          <w:pgSz w:w="11910" w:h="16850"/>
          <w:pgMar w:top="1240" w:right="600" w:bottom="640" w:left="1000" w:header="0" w:footer="459" w:gutter="0"/>
          <w:cols w:space="720"/>
        </w:sectPr>
      </w:pPr>
    </w:p>
    <w:p w14:paraId="1873DD1C" w14:textId="77777777" w:rsidR="004C13CC" w:rsidRDefault="004C13CC">
      <w:pPr>
        <w:pStyle w:val="BodyText"/>
      </w:pPr>
    </w:p>
    <w:p w14:paraId="2FF63D56" w14:textId="77777777" w:rsidR="004C13CC" w:rsidRDefault="004C13CC">
      <w:pPr>
        <w:pStyle w:val="BodyText"/>
        <w:spacing w:before="9"/>
        <w:rPr>
          <w:sz w:val="29"/>
        </w:rPr>
      </w:pPr>
    </w:p>
    <w:p w14:paraId="149BCEA2" w14:textId="77777777" w:rsidR="004C13CC" w:rsidRDefault="00172988">
      <w:pPr>
        <w:spacing w:before="94"/>
        <w:ind w:left="132" w:right="874"/>
        <w:rPr>
          <w:sz w:val="18"/>
        </w:rPr>
      </w:pPr>
      <w:proofErr w:type="spellStart"/>
      <w:r>
        <w:rPr>
          <w:color w:val="363534"/>
          <w:sz w:val="18"/>
        </w:rPr>
        <w:t>Lindenmayer</w:t>
      </w:r>
      <w:proofErr w:type="spellEnd"/>
      <w:r>
        <w:rPr>
          <w:color w:val="363534"/>
          <w:sz w:val="18"/>
        </w:rPr>
        <w:t xml:space="preserve">, </w:t>
      </w:r>
      <w:proofErr w:type="spellStart"/>
      <w:r>
        <w:rPr>
          <w:color w:val="363534"/>
          <w:sz w:val="18"/>
        </w:rPr>
        <w:t>D.B</w:t>
      </w:r>
      <w:proofErr w:type="spellEnd"/>
      <w:r>
        <w:rPr>
          <w:color w:val="363534"/>
          <w:sz w:val="18"/>
        </w:rPr>
        <w:t xml:space="preserve">., W. Blanchard, L. McBurney, D. Blair, S. Banks, G.E. Likens, </w:t>
      </w:r>
      <w:proofErr w:type="spellStart"/>
      <w:r>
        <w:rPr>
          <w:color w:val="363534"/>
          <w:sz w:val="18"/>
        </w:rPr>
        <w:t>J.F</w:t>
      </w:r>
      <w:proofErr w:type="spellEnd"/>
      <w:r>
        <w:rPr>
          <w:color w:val="363534"/>
          <w:sz w:val="18"/>
        </w:rPr>
        <w:t xml:space="preserve">. Franklin, W.F. Laurance, </w:t>
      </w:r>
      <w:proofErr w:type="spellStart"/>
      <w:r>
        <w:rPr>
          <w:color w:val="363534"/>
          <w:sz w:val="18"/>
        </w:rPr>
        <w:t>J.A.R</w:t>
      </w:r>
      <w:proofErr w:type="spellEnd"/>
      <w:r>
        <w:rPr>
          <w:color w:val="363534"/>
          <w:sz w:val="18"/>
        </w:rPr>
        <w:t xml:space="preserve">. Stein, and P. Gibbons. (2012) Interacting factors driving a major loss of large trees with cavities in a forest ecosystem. </w:t>
      </w:r>
      <w:proofErr w:type="spellStart"/>
      <w:r>
        <w:rPr>
          <w:i/>
          <w:color w:val="363534"/>
          <w:sz w:val="18"/>
        </w:rPr>
        <w:t>PLoS</w:t>
      </w:r>
      <w:proofErr w:type="spellEnd"/>
      <w:r>
        <w:rPr>
          <w:i/>
          <w:color w:val="363534"/>
          <w:sz w:val="18"/>
        </w:rPr>
        <w:t xml:space="preserve"> One </w:t>
      </w:r>
      <w:r>
        <w:rPr>
          <w:color w:val="363534"/>
          <w:sz w:val="18"/>
        </w:rPr>
        <w:t xml:space="preserve">7: </w:t>
      </w:r>
      <w:proofErr w:type="spellStart"/>
      <w:r>
        <w:rPr>
          <w:color w:val="363534"/>
          <w:sz w:val="18"/>
        </w:rPr>
        <w:t>e4186</w:t>
      </w:r>
      <w:r>
        <w:rPr>
          <w:color w:val="363534"/>
          <w:sz w:val="18"/>
        </w:rPr>
        <w:t>4</w:t>
      </w:r>
      <w:proofErr w:type="spellEnd"/>
      <w:r>
        <w:rPr>
          <w:color w:val="363534"/>
          <w:sz w:val="18"/>
        </w:rPr>
        <w:t>.</w:t>
      </w:r>
    </w:p>
    <w:p w14:paraId="3852CDC8" w14:textId="77777777" w:rsidR="004C13CC" w:rsidRDefault="00172988">
      <w:pPr>
        <w:spacing w:before="61"/>
        <w:ind w:left="132" w:right="853"/>
        <w:rPr>
          <w:sz w:val="18"/>
        </w:rPr>
      </w:pPr>
      <w:proofErr w:type="spellStart"/>
      <w:r>
        <w:rPr>
          <w:color w:val="363534"/>
          <w:sz w:val="18"/>
        </w:rPr>
        <w:t>Lindenmayer</w:t>
      </w:r>
      <w:proofErr w:type="spellEnd"/>
      <w:r>
        <w:rPr>
          <w:color w:val="363534"/>
          <w:sz w:val="18"/>
        </w:rPr>
        <w:t xml:space="preserve">, </w:t>
      </w:r>
      <w:proofErr w:type="spellStart"/>
      <w:r>
        <w:rPr>
          <w:color w:val="363534"/>
          <w:sz w:val="18"/>
        </w:rPr>
        <w:t>D.B</w:t>
      </w:r>
      <w:proofErr w:type="spellEnd"/>
      <w:r>
        <w:rPr>
          <w:color w:val="363534"/>
          <w:sz w:val="18"/>
        </w:rPr>
        <w:t xml:space="preserve">., R.B. Cunningham, and C.F. Donnelly. (1997) Decay and collapse of trees with hollows in eastern Australian forests: impacts on arboreal marsupials. </w:t>
      </w:r>
      <w:r>
        <w:rPr>
          <w:i/>
          <w:color w:val="363534"/>
          <w:sz w:val="18"/>
        </w:rPr>
        <w:t xml:space="preserve">Ecological Applications </w:t>
      </w:r>
      <w:r>
        <w:rPr>
          <w:color w:val="363534"/>
          <w:sz w:val="18"/>
        </w:rPr>
        <w:t>7: 625-641.</w:t>
      </w:r>
    </w:p>
    <w:p w14:paraId="5BAD3C95" w14:textId="77777777" w:rsidR="004C13CC" w:rsidRDefault="00172988">
      <w:pPr>
        <w:spacing w:before="58"/>
        <w:ind w:left="132" w:right="953"/>
        <w:rPr>
          <w:sz w:val="18"/>
        </w:rPr>
      </w:pPr>
      <w:proofErr w:type="spellStart"/>
      <w:r>
        <w:rPr>
          <w:color w:val="363534"/>
          <w:sz w:val="18"/>
        </w:rPr>
        <w:t>Lindenmayer</w:t>
      </w:r>
      <w:proofErr w:type="spellEnd"/>
      <w:r>
        <w:rPr>
          <w:color w:val="363534"/>
          <w:sz w:val="18"/>
        </w:rPr>
        <w:t xml:space="preserve">, </w:t>
      </w:r>
      <w:proofErr w:type="spellStart"/>
      <w:r>
        <w:rPr>
          <w:color w:val="363534"/>
          <w:sz w:val="18"/>
        </w:rPr>
        <w:t>D.B</w:t>
      </w:r>
      <w:proofErr w:type="spellEnd"/>
      <w:r>
        <w:rPr>
          <w:color w:val="363534"/>
          <w:sz w:val="18"/>
        </w:rPr>
        <w:t>., R.J. Hobbs, G.E. Likens, C.J. Kr</w:t>
      </w:r>
      <w:r>
        <w:rPr>
          <w:color w:val="363534"/>
          <w:sz w:val="18"/>
        </w:rPr>
        <w:t xml:space="preserve">ebs, and S.C. Banks. (2011) Newly discovered landscape traps produce regime shifts in wet forests. </w:t>
      </w:r>
      <w:r>
        <w:rPr>
          <w:i/>
          <w:color w:val="363534"/>
          <w:sz w:val="18"/>
        </w:rPr>
        <w:t xml:space="preserve">Proceedings of the National Academy of Sciences </w:t>
      </w:r>
      <w:r>
        <w:rPr>
          <w:color w:val="363534"/>
          <w:sz w:val="18"/>
        </w:rPr>
        <w:t>108: 15887-15891.</w:t>
      </w:r>
    </w:p>
    <w:p w14:paraId="1FFA128C" w14:textId="77777777" w:rsidR="004C13CC" w:rsidRDefault="00172988">
      <w:pPr>
        <w:spacing w:before="62"/>
        <w:ind w:left="132" w:right="684"/>
        <w:rPr>
          <w:sz w:val="18"/>
        </w:rPr>
      </w:pPr>
      <w:proofErr w:type="spellStart"/>
      <w:r>
        <w:rPr>
          <w:color w:val="363534"/>
          <w:sz w:val="18"/>
        </w:rPr>
        <w:t>Lindenmayer</w:t>
      </w:r>
      <w:proofErr w:type="spellEnd"/>
      <w:r>
        <w:rPr>
          <w:color w:val="363534"/>
          <w:sz w:val="18"/>
        </w:rPr>
        <w:t xml:space="preserve">, </w:t>
      </w:r>
      <w:proofErr w:type="spellStart"/>
      <w:r>
        <w:rPr>
          <w:color w:val="363534"/>
          <w:sz w:val="18"/>
        </w:rPr>
        <w:t>D.B</w:t>
      </w:r>
      <w:proofErr w:type="spellEnd"/>
      <w:r>
        <w:rPr>
          <w:color w:val="363534"/>
          <w:sz w:val="18"/>
        </w:rPr>
        <w:t xml:space="preserve">., W. Blanchard, C. MacGregor, P. Barton, S.C. Banks, M. Crane, D. Michael </w:t>
      </w:r>
      <w:r>
        <w:rPr>
          <w:color w:val="363534"/>
          <w:sz w:val="18"/>
        </w:rPr>
        <w:t xml:space="preserve">(2016) Temporal trends in mammal responses to fire reveals the complex effects of fire regime attributes. </w:t>
      </w:r>
      <w:r>
        <w:rPr>
          <w:i/>
          <w:color w:val="363534"/>
          <w:sz w:val="18"/>
        </w:rPr>
        <w:t xml:space="preserve">Ecological Applications </w:t>
      </w:r>
      <w:r>
        <w:rPr>
          <w:color w:val="363534"/>
          <w:sz w:val="18"/>
        </w:rPr>
        <w:t>26: 557-573.</w:t>
      </w:r>
    </w:p>
    <w:p w14:paraId="57A64658" w14:textId="77777777" w:rsidR="004C13CC" w:rsidRDefault="00172988">
      <w:pPr>
        <w:spacing w:before="59"/>
        <w:ind w:left="132" w:right="584"/>
        <w:rPr>
          <w:sz w:val="18"/>
        </w:rPr>
      </w:pPr>
      <w:r>
        <w:rPr>
          <w:color w:val="363534"/>
          <w:sz w:val="18"/>
        </w:rPr>
        <w:t xml:space="preserve">Lumsden, L. F., J. L. Nelson, C. R. Todd, M. P. </w:t>
      </w:r>
      <w:proofErr w:type="spellStart"/>
      <w:r>
        <w:rPr>
          <w:color w:val="363534"/>
          <w:sz w:val="18"/>
        </w:rPr>
        <w:t>Scroggie</w:t>
      </w:r>
      <w:proofErr w:type="spellEnd"/>
      <w:r>
        <w:rPr>
          <w:color w:val="363534"/>
          <w:sz w:val="18"/>
        </w:rPr>
        <w:t xml:space="preserve">, E. G. McNabb, T. A. </w:t>
      </w:r>
      <w:proofErr w:type="spellStart"/>
      <w:r>
        <w:rPr>
          <w:color w:val="363534"/>
          <w:sz w:val="18"/>
        </w:rPr>
        <w:t>Raadik</w:t>
      </w:r>
      <w:proofErr w:type="spellEnd"/>
      <w:r>
        <w:rPr>
          <w:color w:val="363534"/>
          <w:sz w:val="18"/>
        </w:rPr>
        <w:t>, S. J. Smith (2013) A new st</w:t>
      </w:r>
      <w:r>
        <w:rPr>
          <w:color w:val="363534"/>
          <w:sz w:val="18"/>
        </w:rPr>
        <w:t xml:space="preserve">rategic approach to biodiversity management–research component. </w:t>
      </w:r>
      <w:r>
        <w:rPr>
          <w:i/>
          <w:color w:val="363534"/>
          <w:sz w:val="18"/>
        </w:rPr>
        <w:t xml:space="preserve">Arthur </w:t>
      </w:r>
      <w:proofErr w:type="spellStart"/>
      <w:r>
        <w:rPr>
          <w:i/>
          <w:color w:val="363534"/>
          <w:sz w:val="18"/>
        </w:rPr>
        <w:t>Rylah</w:t>
      </w:r>
      <w:proofErr w:type="spellEnd"/>
      <w:r>
        <w:rPr>
          <w:i/>
          <w:color w:val="363534"/>
          <w:sz w:val="18"/>
        </w:rPr>
        <w:t xml:space="preserve"> Institute for Environmental Research. Unpublished client report for the Department of Environment and Primary Industries</w:t>
      </w:r>
      <w:r>
        <w:rPr>
          <w:color w:val="363534"/>
          <w:sz w:val="18"/>
        </w:rPr>
        <w:t>.</w:t>
      </w:r>
    </w:p>
    <w:p w14:paraId="20E594BB" w14:textId="77777777" w:rsidR="004C13CC" w:rsidRDefault="00172988">
      <w:pPr>
        <w:spacing w:before="60"/>
        <w:ind w:left="132" w:right="603"/>
        <w:rPr>
          <w:sz w:val="18"/>
        </w:rPr>
      </w:pPr>
      <w:r>
        <w:rPr>
          <w:color w:val="363534"/>
          <w:sz w:val="18"/>
        </w:rPr>
        <w:t xml:space="preserve">McCarthy, M.A., and </w:t>
      </w:r>
      <w:proofErr w:type="spellStart"/>
      <w:r>
        <w:rPr>
          <w:color w:val="363534"/>
          <w:sz w:val="18"/>
        </w:rPr>
        <w:t>D.B</w:t>
      </w:r>
      <w:proofErr w:type="spellEnd"/>
      <w:r>
        <w:rPr>
          <w:color w:val="363534"/>
          <w:sz w:val="18"/>
        </w:rPr>
        <w:t xml:space="preserve">. </w:t>
      </w:r>
      <w:proofErr w:type="spellStart"/>
      <w:r>
        <w:rPr>
          <w:color w:val="363534"/>
          <w:sz w:val="18"/>
        </w:rPr>
        <w:t>Lindenmayer</w:t>
      </w:r>
      <w:proofErr w:type="spellEnd"/>
      <w:r>
        <w:rPr>
          <w:color w:val="363534"/>
          <w:sz w:val="18"/>
        </w:rPr>
        <w:t xml:space="preserve"> (1999) Conservation </w:t>
      </w:r>
      <w:r>
        <w:rPr>
          <w:color w:val="363534"/>
          <w:sz w:val="18"/>
        </w:rPr>
        <w:t xml:space="preserve">of the greater glider </w:t>
      </w:r>
      <w:r>
        <w:rPr>
          <w:i/>
          <w:color w:val="363534"/>
          <w:sz w:val="18"/>
        </w:rPr>
        <w:t>(</w:t>
      </w:r>
      <w:proofErr w:type="spellStart"/>
      <w:r>
        <w:rPr>
          <w:i/>
          <w:color w:val="363534"/>
          <w:sz w:val="18"/>
        </w:rPr>
        <w:t>Petauroides</w:t>
      </w:r>
      <w:proofErr w:type="spellEnd"/>
      <w:r>
        <w:rPr>
          <w:i/>
          <w:color w:val="363534"/>
          <w:sz w:val="18"/>
        </w:rPr>
        <w:t xml:space="preserve"> </w:t>
      </w:r>
      <w:proofErr w:type="spellStart"/>
      <w:r>
        <w:rPr>
          <w:i/>
          <w:color w:val="363534"/>
          <w:sz w:val="18"/>
        </w:rPr>
        <w:t>volans</w:t>
      </w:r>
      <w:proofErr w:type="spellEnd"/>
      <w:r>
        <w:rPr>
          <w:i/>
          <w:color w:val="363534"/>
          <w:sz w:val="18"/>
        </w:rPr>
        <w:t xml:space="preserve">) </w:t>
      </w:r>
      <w:r>
        <w:rPr>
          <w:color w:val="363534"/>
          <w:sz w:val="18"/>
        </w:rPr>
        <w:t xml:space="preserve">in remnant native vegetation within exotic plantation forest. </w:t>
      </w:r>
      <w:r>
        <w:rPr>
          <w:i/>
          <w:color w:val="363534"/>
          <w:sz w:val="18"/>
        </w:rPr>
        <w:t xml:space="preserve">Animal Conservation </w:t>
      </w:r>
      <w:r>
        <w:rPr>
          <w:color w:val="363534"/>
          <w:sz w:val="18"/>
        </w:rPr>
        <w:t>2: 203-209.</w:t>
      </w:r>
    </w:p>
    <w:p w14:paraId="22879FF4" w14:textId="77777777" w:rsidR="004C13CC" w:rsidRDefault="00172988">
      <w:pPr>
        <w:spacing w:before="60"/>
        <w:ind w:left="132" w:right="823"/>
        <w:rPr>
          <w:sz w:val="18"/>
        </w:rPr>
      </w:pPr>
      <w:r>
        <w:rPr>
          <w:color w:val="363534"/>
          <w:sz w:val="18"/>
        </w:rPr>
        <w:t xml:space="preserve">McCarthy, M.A., and </w:t>
      </w:r>
      <w:proofErr w:type="spellStart"/>
      <w:r>
        <w:rPr>
          <w:color w:val="363534"/>
          <w:sz w:val="18"/>
        </w:rPr>
        <w:t>D.B</w:t>
      </w:r>
      <w:proofErr w:type="spellEnd"/>
      <w:r>
        <w:rPr>
          <w:color w:val="363534"/>
          <w:sz w:val="18"/>
        </w:rPr>
        <w:t xml:space="preserve">. </w:t>
      </w:r>
      <w:proofErr w:type="spellStart"/>
      <w:r>
        <w:rPr>
          <w:color w:val="363534"/>
          <w:sz w:val="18"/>
        </w:rPr>
        <w:t>Lindenmayer</w:t>
      </w:r>
      <w:proofErr w:type="spellEnd"/>
      <w:r>
        <w:rPr>
          <w:color w:val="363534"/>
          <w:sz w:val="18"/>
        </w:rPr>
        <w:t>. (1999) Incorporating metapopulation dynamics of greater gliders into reserve desi</w:t>
      </w:r>
      <w:r>
        <w:rPr>
          <w:color w:val="363534"/>
          <w:sz w:val="18"/>
        </w:rPr>
        <w:t xml:space="preserve">gn in disturbed landscapes. </w:t>
      </w:r>
      <w:r>
        <w:rPr>
          <w:i/>
          <w:color w:val="363534"/>
          <w:sz w:val="18"/>
        </w:rPr>
        <w:t xml:space="preserve">Ecology </w:t>
      </w:r>
      <w:r>
        <w:rPr>
          <w:color w:val="363534"/>
          <w:sz w:val="18"/>
        </w:rPr>
        <w:t>80: 651-667.</w:t>
      </w:r>
    </w:p>
    <w:p w14:paraId="48101B32" w14:textId="77777777" w:rsidR="004C13CC" w:rsidRDefault="00172988">
      <w:pPr>
        <w:spacing w:before="61"/>
        <w:ind w:left="132" w:right="684"/>
        <w:rPr>
          <w:sz w:val="18"/>
        </w:rPr>
      </w:pPr>
      <w:r>
        <w:rPr>
          <w:color w:val="363534"/>
          <w:sz w:val="18"/>
        </w:rPr>
        <w:t xml:space="preserve">McKay, G. M. (2008). Greater Glider </w:t>
      </w:r>
      <w:proofErr w:type="spellStart"/>
      <w:r>
        <w:rPr>
          <w:color w:val="363534"/>
          <w:sz w:val="18"/>
        </w:rPr>
        <w:t>Petauroides</w:t>
      </w:r>
      <w:proofErr w:type="spellEnd"/>
      <w:r>
        <w:rPr>
          <w:color w:val="363534"/>
          <w:sz w:val="18"/>
        </w:rPr>
        <w:t xml:space="preserve"> </w:t>
      </w:r>
      <w:proofErr w:type="spellStart"/>
      <w:r>
        <w:rPr>
          <w:color w:val="363534"/>
          <w:sz w:val="18"/>
        </w:rPr>
        <w:t>volans</w:t>
      </w:r>
      <w:proofErr w:type="spellEnd"/>
      <w:r>
        <w:rPr>
          <w:color w:val="363534"/>
          <w:sz w:val="18"/>
        </w:rPr>
        <w:t xml:space="preserve">. In </w:t>
      </w:r>
      <w:r>
        <w:rPr>
          <w:i/>
          <w:color w:val="363534"/>
          <w:sz w:val="18"/>
        </w:rPr>
        <w:t>The Mammals of Australia</w:t>
      </w:r>
      <w:r>
        <w:rPr>
          <w:color w:val="363534"/>
          <w:sz w:val="18"/>
        </w:rPr>
        <w:t>. Third edition. (Eds S. Van Dyck &amp; R. Strahan), pp. 240-242. Reed New Holland, Sydney.</w:t>
      </w:r>
    </w:p>
    <w:p w14:paraId="2CF038EA" w14:textId="77777777" w:rsidR="004C13CC" w:rsidRDefault="00172988">
      <w:pPr>
        <w:spacing w:before="59"/>
        <w:ind w:left="132" w:right="1643"/>
        <w:rPr>
          <w:sz w:val="18"/>
        </w:rPr>
      </w:pPr>
      <w:proofErr w:type="spellStart"/>
      <w:r>
        <w:rPr>
          <w:color w:val="363534"/>
          <w:sz w:val="18"/>
        </w:rPr>
        <w:t>Menkhorst</w:t>
      </w:r>
      <w:proofErr w:type="spellEnd"/>
      <w:r>
        <w:rPr>
          <w:color w:val="363534"/>
          <w:sz w:val="18"/>
        </w:rPr>
        <w:t xml:space="preserve">, P. W. (1984) Use of nest </w:t>
      </w:r>
      <w:r>
        <w:rPr>
          <w:color w:val="363534"/>
          <w:sz w:val="18"/>
        </w:rPr>
        <w:t xml:space="preserve">boxes by forest vertebrates in Gippsland: acceptance, preference and demand. </w:t>
      </w:r>
      <w:r>
        <w:rPr>
          <w:i/>
          <w:color w:val="363534"/>
          <w:sz w:val="18"/>
        </w:rPr>
        <w:t xml:space="preserve">Wildlife Research </w:t>
      </w:r>
      <w:r>
        <w:rPr>
          <w:color w:val="363534"/>
          <w:sz w:val="18"/>
        </w:rPr>
        <w:t>11: 255-264.</w:t>
      </w:r>
    </w:p>
    <w:p w14:paraId="16C42421" w14:textId="77777777" w:rsidR="004C13CC" w:rsidRDefault="00172988">
      <w:pPr>
        <w:spacing w:before="61"/>
        <w:ind w:left="132" w:right="563"/>
        <w:rPr>
          <w:sz w:val="18"/>
        </w:rPr>
      </w:pPr>
      <w:r>
        <w:rPr>
          <w:color w:val="363534"/>
          <w:sz w:val="18"/>
        </w:rPr>
        <w:t xml:space="preserve">Nelson, </w:t>
      </w:r>
      <w:proofErr w:type="spellStart"/>
      <w:r>
        <w:rPr>
          <w:color w:val="363534"/>
          <w:sz w:val="18"/>
        </w:rPr>
        <w:t>J.L</w:t>
      </w:r>
      <w:proofErr w:type="spellEnd"/>
      <w:r>
        <w:rPr>
          <w:color w:val="363534"/>
          <w:sz w:val="18"/>
        </w:rPr>
        <w:t xml:space="preserve">., </w:t>
      </w:r>
      <w:proofErr w:type="spellStart"/>
      <w:r>
        <w:rPr>
          <w:color w:val="363534"/>
          <w:sz w:val="18"/>
        </w:rPr>
        <w:t>Scroggie</w:t>
      </w:r>
      <w:proofErr w:type="spellEnd"/>
      <w:r>
        <w:rPr>
          <w:color w:val="363534"/>
          <w:sz w:val="18"/>
        </w:rPr>
        <w:t xml:space="preserve">, M.P., Durkin, </w:t>
      </w:r>
      <w:proofErr w:type="spellStart"/>
      <w:r>
        <w:rPr>
          <w:color w:val="363534"/>
          <w:sz w:val="18"/>
        </w:rPr>
        <w:t>L.K</w:t>
      </w:r>
      <w:proofErr w:type="spellEnd"/>
      <w:r>
        <w:rPr>
          <w:color w:val="363534"/>
          <w:sz w:val="18"/>
        </w:rPr>
        <w:t xml:space="preserve">., Cripps, </w:t>
      </w:r>
      <w:proofErr w:type="spellStart"/>
      <w:r>
        <w:rPr>
          <w:color w:val="363534"/>
          <w:sz w:val="18"/>
        </w:rPr>
        <w:t>J.K</w:t>
      </w:r>
      <w:proofErr w:type="spellEnd"/>
      <w:r>
        <w:rPr>
          <w:color w:val="363534"/>
          <w:sz w:val="18"/>
        </w:rPr>
        <w:t xml:space="preserve">., Ramsey, D.S.L. and Lumsden, </w:t>
      </w:r>
      <w:proofErr w:type="spellStart"/>
      <w:r>
        <w:rPr>
          <w:color w:val="363534"/>
          <w:sz w:val="18"/>
        </w:rPr>
        <w:t>L.F</w:t>
      </w:r>
      <w:proofErr w:type="spellEnd"/>
      <w:r>
        <w:rPr>
          <w:color w:val="363534"/>
          <w:sz w:val="18"/>
        </w:rPr>
        <w:t xml:space="preserve">. (2018). </w:t>
      </w:r>
      <w:r>
        <w:rPr>
          <w:i/>
          <w:color w:val="363534"/>
          <w:sz w:val="18"/>
        </w:rPr>
        <w:t>Estimating the density</w:t>
      </w:r>
      <w:r>
        <w:rPr>
          <w:i/>
          <w:color w:val="363534"/>
          <w:spacing w:val="-3"/>
          <w:sz w:val="18"/>
        </w:rPr>
        <w:t xml:space="preserve"> </w:t>
      </w:r>
      <w:r>
        <w:rPr>
          <w:i/>
          <w:color w:val="363534"/>
          <w:sz w:val="18"/>
        </w:rPr>
        <w:t>of</w:t>
      </w:r>
      <w:r>
        <w:rPr>
          <w:i/>
          <w:color w:val="363534"/>
          <w:spacing w:val="-2"/>
          <w:sz w:val="18"/>
        </w:rPr>
        <w:t xml:space="preserve"> </w:t>
      </w:r>
      <w:r>
        <w:rPr>
          <w:i/>
          <w:color w:val="363534"/>
          <w:sz w:val="18"/>
        </w:rPr>
        <w:t>the</w:t>
      </w:r>
      <w:r>
        <w:rPr>
          <w:i/>
          <w:color w:val="363534"/>
          <w:spacing w:val="-2"/>
          <w:sz w:val="18"/>
        </w:rPr>
        <w:t xml:space="preserve"> </w:t>
      </w:r>
      <w:r>
        <w:rPr>
          <w:i/>
          <w:color w:val="363534"/>
          <w:sz w:val="18"/>
        </w:rPr>
        <w:t>Greater</w:t>
      </w:r>
      <w:r>
        <w:rPr>
          <w:i/>
          <w:color w:val="363534"/>
          <w:spacing w:val="-2"/>
          <w:sz w:val="18"/>
        </w:rPr>
        <w:t xml:space="preserve"> </w:t>
      </w:r>
      <w:r>
        <w:rPr>
          <w:i/>
          <w:color w:val="363534"/>
          <w:sz w:val="18"/>
        </w:rPr>
        <w:t>Glider</w:t>
      </w:r>
      <w:r>
        <w:rPr>
          <w:i/>
          <w:color w:val="363534"/>
          <w:spacing w:val="-1"/>
          <w:sz w:val="18"/>
        </w:rPr>
        <w:t xml:space="preserve"> </w:t>
      </w:r>
      <w:r>
        <w:rPr>
          <w:i/>
          <w:color w:val="363534"/>
          <w:sz w:val="18"/>
        </w:rPr>
        <w:t>in</w:t>
      </w:r>
      <w:r>
        <w:rPr>
          <w:i/>
          <w:color w:val="363534"/>
          <w:spacing w:val="-4"/>
          <w:sz w:val="18"/>
        </w:rPr>
        <w:t xml:space="preserve"> </w:t>
      </w:r>
      <w:r>
        <w:rPr>
          <w:i/>
          <w:color w:val="363534"/>
          <w:sz w:val="18"/>
        </w:rPr>
        <w:t>the</w:t>
      </w:r>
      <w:r>
        <w:rPr>
          <w:i/>
          <w:color w:val="363534"/>
          <w:spacing w:val="-2"/>
          <w:sz w:val="18"/>
        </w:rPr>
        <w:t xml:space="preserve"> </w:t>
      </w:r>
      <w:r>
        <w:rPr>
          <w:i/>
          <w:color w:val="363534"/>
          <w:sz w:val="18"/>
        </w:rPr>
        <w:t>Strathbogie</w:t>
      </w:r>
      <w:r>
        <w:rPr>
          <w:i/>
          <w:color w:val="363534"/>
          <w:spacing w:val="-4"/>
          <w:sz w:val="18"/>
        </w:rPr>
        <w:t xml:space="preserve"> </w:t>
      </w:r>
      <w:r>
        <w:rPr>
          <w:i/>
          <w:color w:val="363534"/>
          <w:sz w:val="18"/>
        </w:rPr>
        <w:t>Ranges,</w:t>
      </w:r>
      <w:r>
        <w:rPr>
          <w:i/>
          <w:color w:val="363534"/>
          <w:spacing w:val="-1"/>
          <w:sz w:val="18"/>
        </w:rPr>
        <w:t xml:space="preserve"> </w:t>
      </w:r>
      <w:r>
        <w:rPr>
          <w:i/>
          <w:color w:val="363534"/>
          <w:sz w:val="18"/>
        </w:rPr>
        <w:t>North</w:t>
      </w:r>
      <w:r>
        <w:rPr>
          <w:i/>
          <w:color w:val="363534"/>
          <w:spacing w:val="-2"/>
          <w:sz w:val="18"/>
        </w:rPr>
        <w:t xml:space="preserve"> </w:t>
      </w:r>
      <w:r>
        <w:rPr>
          <w:i/>
          <w:color w:val="363534"/>
          <w:sz w:val="18"/>
        </w:rPr>
        <w:t>East</w:t>
      </w:r>
      <w:r>
        <w:rPr>
          <w:i/>
          <w:color w:val="363534"/>
          <w:spacing w:val="-4"/>
          <w:sz w:val="18"/>
        </w:rPr>
        <w:t xml:space="preserve"> </w:t>
      </w:r>
      <w:r>
        <w:rPr>
          <w:i/>
          <w:color w:val="363534"/>
          <w:sz w:val="18"/>
        </w:rPr>
        <w:t>Victoria,</w:t>
      </w:r>
      <w:r>
        <w:rPr>
          <w:i/>
          <w:color w:val="363534"/>
          <w:spacing w:val="-2"/>
          <w:sz w:val="18"/>
        </w:rPr>
        <w:t xml:space="preserve"> </w:t>
      </w:r>
      <w:r>
        <w:rPr>
          <w:i/>
          <w:color w:val="363534"/>
          <w:sz w:val="18"/>
        </w:rPr>
        <w:t>with</w:t>
      </w:r>
      <w:r>
        <w:rPr>
          <w:i/>
          <w:color w:val="363534"/>
          <w:spacing w:val="-3"/>
          <w:sz w:val="18"/>
        </w:rPr>
        <w:t xml:space="preserve"> </w:t>
      </w:r>
      <w:r>
        <w:rPr>
          <w:i/>
          <w:color w:val="363534"/>
          <w:sz w:val="18"/>
        </w:rPr>
        <w:t>an</w:t>
      </w:r>
      <w:r>
        <w:rPr>
          <w:i/>
          <w:color w:val="363534"/>
          <w:spacing w:val="-4"/>
          <w:sz w:val="18"/>
        </w:rPr>
        <w:t xml:space="preserve"> </w:t>
      </w:r>
      <w:r>
        <w:rPr>
          <w:i/>
          <w:color w:val="363534"/>
          <w:sz w:val="18"/>
        </w:rPr>
        <w:t>assessment</w:t>
      </w:r>
      <w:r>
        <w:rPr>
          <w:i/>
          <w:color w:val="363534"/>
          <w:spacing w:val="-2"/>
          <w:sz w:val="18"/>
        </w:rPr>
        <w:t xml:space="preserve"> </w:t>
      </w:r>
      <w:r>
        <w:rPr>
          <w:i/>
          <w:color w:val="363534"/>
          <w:sz w:val="18"/>
        </w:rPr>
        <w:t>of</w:t>
      </w:r>
      <w:r>
        <w:rPr>
          <w:i/>
          <w:color w:val="363534"/>
          <w:spacing w:val="-3"/>
          <w:sz w:val="18"/>
        </w:rPr>
        <w:t xml:space="preserve"> </w:t>
      </w:r>
      <w:r>
        <w:rPr>
          <w:i/>
          <w:color w:val="363534"/>
          <w:sz w:val="18"/>
        </w:rPr>
        <w:t>coupes</w:t>
      </w:r>
      <w:r>
        <w:rPr>
          <w:i/>
          <w:color w:val="363534"/>
          <w:spacing w:val="-3"/>
          <w:sz w:val="18"/>
        </w:rPr>
        <w:t xml:space="preserve"> </w:t>
      </w:r>
      <w:r>
        <w:rPr>
          <w:i/>
          <w:color w:val="363534"/>
          <w:sz w:val="18"/>
        </w:rPr>
        <w:t>scheduled</w:t>
      </w:r>
      <w:r>
        <w:rPr>
          <w:i/>
          <w:color w:val="363534"/>
          <w:spacing w:val="-4"/>
          <w:sz w:val="18"/>
        </w:rPr>
        <w:t xml:space="preserve"> </w:t>
      </w:r>
      <w:r>
        <w:rPr>
          <w:i/>
          <w:color w:val="363534"/>
          <w:sz w:val="18"/>
        </w:rPr>
        <w:t xml:space="preserve">for timber harvesting in </w:t>
      </w:r>
      <w:r>
        <w:rPr>
          <w:i/>
          <w:color w:val="363534"/>
          <w:sz w:val="18"/>
        </w:rPr>
        <w:t xml:space="preserve">2018. </w:t>
      </w:r>
      <w:r>
        <w:rPr>
          <w:color w:val="363534"/>
          <w:sz w:val="18"/>
        </w:rPr>
        <w:t xml:space="preserve">Arthur </w:t>
      </w:r>
      <w:proofErr w:type="spellStart"/>
      <w:r>
        <w:rPr>
          <w:color w:val="363534"/>
          <w:sz w:val="18"/>
        </w:rPr>
        <w:t>Rylah</w:t>
      </w:r>
      <w:proofErr w:type="spellEnd"/>
      <w:r>
        <w:rPr>
          <w:color w:val="363534"/>
          <w:sz w:val="18"/>
        </w:rPr>
        <w:t xml:space="preserve"> Institute for Environmental Research Technical Report Series No.</w:t>
      </w:r>
      <w:r>
        <w:rPr>
          <w:color w:val="363534"/>
          <w:spacing w:val="-16"/>
          <w:sz w:val="18"/>
        </w:rPr>
        <w:t xml:space="preserve"> </w:t>
      </w:r>
      <w:r>
        <w:rPr>
          <w:color w:val="363534"/>
          <w:sz w:val="18"/>
        </w:rPr>
        <w:t>293.</w:t>
      </w:r>
    </w:p>
    <w:p w14:paraId="7DAAC586" w14:textId="77777777" w:rsidR="004C13CC" w:rsidRDefault="00172988">
      <w:pPr>
        <w:spacing w:before="61"/>
        <w:ind w:left="132" w:right="655"/>
        <w:rPr>
          <w:sz w:val="18"/>
        </w:rPr>
      </w:pPr>
      <w:r>
        <w:rPr>
          <w:color w:val="363534"/>
          <w:sz w:val="18"/>
        </w:rPr>
        <w:t xml:space="preserve">Pavey, C. R. (1992) Impact of powerful owl predation on a population of the greater glider: a response to Kavanagh (1988). </w:t>
      </w:r>
      <w:r>
        <w:rPr>
          <w:i/>
          <w:color w:val="363534"/>
          <w:sz w:val="18"/>
        </w:rPr>
        <w:t xml:space="preserve">Austral Ecology </w:t>
      </w:r>
      <w:r>
        <w:rPr>
          <w:color w:val="363534"/>
          <w:sz w:val="18"/>
        </w:rPr>
        <w:t>17: 463-467.</w:t>
      </w:r>
    </w:p>
    <w:p w14:paraId="1B68A715" w14:textId="77777777" w:rsidR="004C13CC" w:rsidRDefault="00172988">
      <w:pPr>
        <w:spacing w:before="58"/>
        <w:ind w:left="132" w:right="562"/>
        <w:rPr>
          <w:sz w:val="18"/>
        </w:rPr>
      </w:pPr>
      <w:r>
        <w:rPr>
          <w:color w:val="363534"/>
          <w:sz w:val="18"/>
        </w:rPr>
        <w:t xml:space="preserve">Pope, M. L., D. B. </w:t>
      </w:r>
      <w:proofErr w:type="spellStart"/>
      <w:r>
        <w:rPr>
          <w:color w:val="363534"/>
          <w:sz w:val="18"/>
        </w:rPr>
        <w:t>Lindenmayer</w:t>
      </w:r>
      <w:proofErr w:type="spellEnd"/>
      <w:r>
        <w:rPr>
          <w:color w:val="363534"/>
          <w:sz w:val="18"/>
        </w:rPr>
        <w:t xml:space="preserve">, and R. B. Cunningham. (2005) Patch use by the greater glider </w:t>
      </w:r>
      <w:r>
        <w:rPr>
          <w:i/>
          <w:color w:val="363534"/>
          <w:sz w:val="18"/>
        </w:rPr>
        <w:t>(</w:t>
      </w:r>
      <w:proofErr w:type="spellStart"/>
      <w:r>
        <w:rPr>
          <w:i/>
          <w:color w:val="363534"/>
          <w:sz w:val="18"/>
        </w:rPr>
        <w:t>Petauroides</w:t>
      </w:r>
      <w:proofErr w:type="spellEnd"/>
      <w:r>
        <w:rPr>
          <w:i/>
          <w:color w:val="363534"/>
          <w:sz w:val="18"/>
        </w:rPr>
        <w:t xml:space="preserve"> </w:t>
      </w:r>
      <w:proofErr w:type="spellStart"/>
      <w:r>
        <w:rPr>
          <w:i/>
          <w:color w:val="363534"/>
          <w:sz w:val="18"/>
        </w:rPr>
        <w:t>volans</w:t>
      </w:r>
      <w:proofErr w:type="spellEnd"/>
      <w:r>
        <w:rPr>
          <w:i/>
          <w:color w:val="363534"/>
          <w:sz w:val="18"/>
        </w:rPr>
        <w:t xml:space="preserve">) </w:t>
      </w:r>
      <w:r>
        <w:rPr>
          <w:color w:val="363534"/>
          <w:sz w:val="18"/>
        </w:rPr>
        <w:t xml:space="preserve">in a fragmented forest ecosystem. I. Home range size and movements. </w:t>
      </w:r>
      <w:r>
        <w:rPr>
          <w:i/>
          <w:color w:val="363534"/>
          <w:sz w:val="18"/>
        </w:rPr>
        <w:t xml:space="preserve">Wildlife Research </w:t>
      </w:r>
      <w:r>
        <w:rPr>
          <w:color w:val="363534"/>
          <w:sz w:val="18"/>
        </w:rPr>
        <w:t>31:</w:t>
      </w:r>
      <w:r>
        <w:rPr>
          <w:color w:val="363534"/>
          <w:spacing w:val="-11"/>
          <w:sz w:val="18"/>
        </w:rPr>
        <w:t xml:space="preserve"> </w:t>
      </w:r>
      <w:r>
        <w:rPr>
          <w:color w:val="363534"/>
          <w:sz w:val="18"/>
        </w:rPr>
        <w:t>559-568.</w:t>
      </w:r>
    </w:p>
    <w:p w14:paraId="18DE9EC8" w14:textId="77777777" w:rsidR="004C13CC" w:rsidRDefault="00172988">
      <w:pPr>
        <w:spacing w:before="62"/>
        <w:ind w:left="132" w:right="655"/>
        <w:rPr>
          <w:sz w:val="18"/>
        </w:rPr>
      </w:pPr>
      <w:proofErr w:type="spellStart"/>
      <w:r>
        <w:rPr>
          <w:color w:val="363534"/>
          <w:sz w:val="18"/>
        </w:rPr>
        <w:t>Possingham</w:t>
      </w:r>
      <w:proofErr w:type="spellEnd"/>
      <w:r>
        <w:rPr>
          <w:color w:val="363534"/>
          <w:sz w:val="18"/>
        </w:rPr>
        <w:t>,</w:t>
      </w:r>
      <w:r>
        <w:rPr>
          <w:color w:val="363534"/>
          <w:spacing w:val="-4"/>
          <w:sz w:val="18"/>
        </w:rPr>
        <w:t xml:space="preserve"> </w:t>
      </w:r>
      <w:r>
        <w:rPr>
          <w:color w:val="363534"/>
          <w:sz w:val="18"/>
        </w:rPr>
        <w:t>H.</w:t>
      </w:r>
      <w:r>
        <w:rPr>
          <w:color w:val="363534"/>
          <w:spacing w:val="-2"/>
          <w:sz w:val="18"/>
        </w:rPr>
        <w:t xml:space="preserve"> </w:t>
      </w:r>
      <w:r>
        <w:rPr>
          <w:color w:val="363534"/>
          <w:sz w:val="18"/>
        </w:rPr>
        <w:t>P.,</w:t>
      </w:r>
      <w:r>
        <w:rPr>
          <w:color w:val="363534"/>
          <w:spacing w:val="-2"/>
          <w:sz w:val="18"/>
        </w:rPr>
        <w:t xml:space="preserve"> </w:t>
      </w:r>
      <w:r>
        <w:rPr>
          <w:color w:val="363534"/>
          <w:sz w:val="18"/>
        </w:rPr>
        <w:t>D.</w:t>
      </w:r>
      <w:r>
        <w:rPr>
          <w:color w:val="363534"/>
          <w:spacing w:val="-1"/>
          <w:sz w:val="18"/>
        </w:rPr>
        <w:t xml:space="preserve"> </w:t>
      </w:r>
      <w:r>
        <w:rPr>
          <w:color w:val="363534"/>
          <w:sz w:val="18"/>
        </w:rPr>
        <w:t>B.</w:t>
      </w:r>
      <w:r>
        <w:rPr>
          <w:color w:val="363534"/>
          <w:spacing w:val="-5"/>
          <w:sz w:val="18"/>
        </w:rPr>
        <w:t xml:space="preserve"> </w:t>
      </w:r>
      <w:proofErr w:type="spellStart"/>
      <w:r>
        <w:rPr>
          <w:color w:val="363534"/>
          <w:sz w:val="18"/>
        </w:rPr>
        <w:t>Lindenmayer</w:t>
      </w:r>
      <w:proofErr w:type="spellEnd"/>
      <w:r>
        <w:rPr>
          <w:color w:val="363534"/>
          <w:sz w:val="18"/>
        </w:rPr>
        <w:t>,</w:t>
      </w:r>
      <w:r>
        <w:rPr>
          <w:color w:val="363534"/>
          <w:spacing w:val="-3"/>
          <w:sz w:val="18"/>
        </w:rPr>
        <w:t xml:space="preserve"> </w:t>
      </w:r>
      <w:r>
        <w:rPr>
          <w:color w:val="363534"/>
          <w:sz w:val="18"/>
        </w:rPr>
        <w:t>T.</w:t>
      </w:r>
      <w:r>
        <w:rPr>
          <w:color w:val="363534"/>
          <w:spacing w:val="-7"/>
          <w:sz w:val="18"/>
        </w:rPr>
        <w:t xml:space="preserve"> </w:t>
      </w:r>
      <w:r>
        <w:rPr>
          <w:color w:val="363534"/>
          <w:spacing w:val="3"/>
          <w:sz w:val="18"/>
        </w:rPr>
        <w:t>W.</w:t>
      </w:r>
      <w:r>
        <w:rPr>
          <w:color w:val="363534"/>
          <w:spacing w:val="-4"/>
          <w:sz w:val="18"/>
        </w:rPr>
        <w:t xml:space="preserve"> </w:t>
      </w:r>
      <w:r>
        <w:rPr>
          <w:color w:val="363534"/>
          <w:sz w:val="18"/>
        </w:rPr>
        <w:t>Norton,</w:t>
      </w:r>
      <w:r>
        <w:rPr>
          <w:color w:val="363534"/>
          <w:spacing w:val="-1"/>
          <w:sz w:val="18"/>
        </w:rPr>
        <w:t xml:space="preserve"> </w:t>
      </w:r>
      <w:r>
        <w:rPr>
          <w:color w:val="363534"/>
          <w:sz w:val="18"/>
        </w:rPr>
        <w:t>and</w:t>
      </w:r>
      <w:r>
        <w:rPr>
          <w:color w:val="363534"/>
          <w:spacing w:val="-2"/>
          <w:sz w:val="18"/>
        </w:rPr>
        <w:t xml:space="preserve"> </w:t>
      </w:r>
      <w:r>
        <w:rPr>
          <w:color w:val="363534"/>
          <w:sz w:val="18"/>
        </w:rPr>
        <w:t>I.</w:t>
      </w:r>
      <w:r>
        <w:rPr>
          <w:color w:val="363534"/>
          <w:spacing w:val="-4"/>
          <w:sz w:val="18"/>
        </w:rPr>
        <w:t xml:space="preserve"> </w:t>
      </w:r>
      <w:r>
        <w:rPr>
          <w:color w:val="363534"/>
          <w:sz w:val="18"/>
        </w:rPr>
        <w:t>Davies.</w:t>
      </w:r>
      <w:r>
        <w:rPr>
          <w:color w:val="363534"/>
          <w:spacing w:val="-1"/>
          <w:sz w:val="18"/>
        </w:rPr>
        <w:t xml:space="preserve"> </w:t>
      </w:r>
      <w:r>
        <w:rPr>
          <w:color w:val="363534"/>
          <w:sz w:val="18"/>
        </w:rPr>
        <w:t>(1994)</w:t>
      </w:r>
      <w:r>
        <w:rPr>
          <w:color w:val="363534"/>
          <w:spacing w:val="-2"/>
          <w:sz w:val="18"/>
        </w:rPr>
        <w:t xml:space="preserve"> </w:t>
      </w:r>
      <w:r>
        <w:rPr>
          <w:color w:val="363534"/>
          <w:sz w:val="18"/>
        </w:rPr>
        <w:t>Metapopulation</w:t>
      </w:r>
      <w:r>
        <w:rPr>
          <w:color w:val="363534"/>
          <w:spacing w:val="-4"/>
          <w:sz w:val="18"/>
        </w:rPr>
        <w:t xml:space="preserve"> </w:t>
      </w:r>
      <w:r>
        <w:rPr>
          <w:color w:val="363534"/>
          <w:sz w:val="18"/>
        </w:rPr>
        <w:t>viability</w:t>
      </w:r>
      <w:r>
        <w:rPr>
          <w:color w:val="363534"/>
          <w:spacing w:val="-2"/>
          <w:sz w:val="18"/>
        </w:rPr>
        <w:t xml:space="preserve"> </w:t>
      </w:r>
      <w:r>
        <w:rPr>
          <w:color w:val="363534"/>
          <w:sz w:val="18"/>
        </w:rPr>
        <w:t>analysis</w:t>
      </w:r>
      <w:r>
        <w:rPr>
          <w:color w:val="363534"/>
          <w:spacing w:val="-4"/>
          <w:sz w:val="18"/>
        </w:rPr>
        <w:t xml:space="preserve"> </w:t>
      </w:r>
      <w:r>
        <w:rPr>
          <w:color w:val="363534"/>
          <w:sz w:val="18"/>
        </w:rPr>
        <w:t>of</w:t>
      </w:r>
      <w:r>
        <w:rPr>
          <w:color w:val="363534"/>
          <w:spacing w:val="-2"/>
          <w:sz w:val="18"/>
        </w:rPr>
        <w:t xml:space="preserve"> </w:t>
      </w:r>
      <w:r>
        <w:rPr>
          <w:color w:val="363534"/>
          <w:sz w:val="18"/>
        </w:rPr>
        <w:t xml:space="preserve">the greater glider </w:t>
      </w:r>
      <w:proofErr w:type="spellStart"/>
      <w:r>
        <w:rPr>
          <w:i/>
          <w:color w:val="363534"/>
          <w:sz w:val="18"/>
        </w:rPr>
        <w:t>Petauroides</w:t>
      </w:r>
      <w:proofErr w:type="spellEnd"/>
      <w:r>
        <w:rPr>
          <w:i/>
          <w:color w:val="363534"/>
          <w:sz w:val="18"/>
        </w:rPr>
        <w:t xml:space="preserve"> </w:t>
      </w:r>
      <w:proofErr w:type="spellStart"/>
      <w:r>
        <w:rPr>
          <w:i/>
          <w:color w:val="363534"/>
          <w:sz w:val="18"/>
        </w:rPr>
        <w:t>volans</w:t>
      </w:r>
      <w:proofErr w:type="spellEnd"/>
      <w:r>
        <w:rPr>
          <w:i/>
          <w:color w:val="363534"/>
          <w:sz w:val="18"/>
        </w:rPr>
        <w:t xml:space="preserve"> </w:t>
      </w:r>
      <w:r>
        <w:rPr>
          <w:color w:val="363534"/>
          <w:sz w:val="18"/>
        </w:rPr>
        <w:t xml:space="preserve">in a wood production area. </w:t>
      </w:r>
      <w:r>
        <w:rPr>
          <w:i/>
          <w:color w:val="363534"/>
          <w:sz w:val="18"/>
        </w:rPr>
        <w:t xml:space="preserve">Biological Conservation </w:t>
      </w:r>
      <w:r>
        <w:rPr>
          <w:color w:val="363534"/>
          <w:sz w:val="18"/>
        </w:rPr>
        <w:t>70:</w:t>
      </w:r>
      <w:r>
        <w:rPr>
          <w:color w:val="363534"/>
          <w:spacing w:val="-10"/>
          <w:sz w:val="18"/>
        </w:rPr>
        <w:t xml:space="preserve"> </w:t>
      </w:r>
      <w:r>
        <w:rPr>
          <w:color w:val="363534"/>
          <w:sz w:val="18"/>
        </w:rPr>
        <w:t>227-236.</w:t>
      </w:r>
    </w:p>
    <w:p w14:paraId="2F7E2371" w14:textId="77777777" w:rsidR="004C13CC" w:rsidRDefault="00172988">
      <w:pPr>
        <w:spacing w:before="59"/>
        <w:ind w:left="132" w:right="742"/>
        <w:rPr>
          <w:sz w:val="18"/>
        </w:rPr>
      </w:pPr>
      <w:proofErr w:type="spellStart"/>
      <w:r>
        <w:rPr>
          <w:color w:val="363534"/>
          <w:sz w:val="18"/>
        </w:rPr>
        <w:t>Rübsamen</w:t>
      </w:r>
      <w:proofErr w:type="spellEnd"/>
      <w:r>
        <w:rPr>
          <w:color w:val="363534"/>
          <w:sz w:val="18"/>
        </w:rPr>
        <w:t xml:space="preserve">, K., I. D. Hume, W. J. Foley, and U. </w:t>
      </w:r>
      <w:proofErr w:type="spellStart"/>
      <w:r>
        <w:rPr>
          <w:color w:val="363534"/>
          <w:sz w:val="18"/>
        </w:rPr>
        <w:t>Rübsamen</w:t>
      </w:r>
      <w:proofErr w:type="spellEnd"/>
      <w:r>
        <w:rPr>
          <w:color w:val="363534"/>
          <w:sz w:val="18"/>
        </w:rPr>
        <w:t xml:space="preserve"> (1984) Implic</w:t>
      </w:r>
      <w:r>
        <w:rPr>
          <w:color w:val="363534"/>
          <w:sz w:val="18"/>
        </w:rPr>
        <w:t>ations of the large surface area to body mass ratio on the heat balance of the greater glider (</w:t>
      </w:r>
      <w:proofErr w:type="spellStart"/>
      <w:r>
        <w:rPr>
          <w:i/>
          <w:color w:val="363534"/>
          <w:sz w:val="18"/>
        </w:rPr>
        <w:t>Petauroides</w:t>
      </w:r>
      <w:proofErr w:type="spellEnd"/>
      <w:r>
        <w:rPr>
          <w:i/>
          <w:color w:val="363534"/>
          <w:sz w:val="18"/>
        </w:rPr>
        <w:t xml:space="preserve"> </w:t>
      </w:r>
      <w:proofErr w:type="spellStart"/>
      <w:r>
        <w:rPr>
          <w:i/>
          <w:color w:val="363534"/>
          <w:sz w:val="18"/>
        </w:rPr>
        <w:t>volans</w:t>
      </w:r>
      <w:proofErr w:type="spellEnd"/>
      <w:r>
        <w:rPr>
          <w:color w:val="363534"/>
          <w:sz w:val="18"/>
        </w:rPr>
        <w:t xml:space="preserve">: </w:t>
      </w:r>
      <w:proofErr w:type="spellStart"/>
      <w:r>
        <w:rPr>
          <w:color w:val="363534"/>
          <w:sz w:val="18"/>
        </w:rPr>
        <w:t>Marsupialia</w:t>
      </w:r>
      <w:proofErr w:type="spellEnd"/>
      <w:r>
        <w:rPr>
          <w:color w:val="363534"/>
          <w:sz w:val="18"/>
        </w:rPr>
        <w:t xml:space="preserve">). </w:t>
      </w:r>
      <w:r>
        <w:rPr>
          <w:i/>
          <w:color w:val="363534"/>
          <w:sz w:val="18"/>
        </w:rPr>
        <w:t xml:space="preserve">Journal of Comparative Physiology B: Biochemical, Systemic, and Environmental Physiology </w:t>
      </w:r>
      <w:r>
        <w:rPr>
          <w:color w:val="363534"/>
          <w:sz w:val="18"/>
        </w:rPr>
        <w:t>154: 105-111.</w:t>
      </w:r>
    </w:p>
    <w:p w14:paraId="15227627" w14:textId="77777777" w:rsidR="004C13CC" w:rsidRDefault="00172988">
      <w:pPr>
        <w:spacing w:before="61"/>
        <w:ind w:left="132" w:right="834"/>
        <w:rPr>
          <w:sz w:val="18"/>
        </w:rPr>
      </w:pPr>
      <w:r>
        <w:rPr>
          <w:color w:val="363534"/>
          <w:sz w:val="18"/>
        </w:rPr>
        <w:t xml:space="preserve">Schirmer, J., </w:t>
      </w:r>
      <w:proofErr w:type="spellStart"/>
      <w:r>
        <w:rPr>
          <w:color w:val="363534"/>
          <w:sz w:val="18"/>
        </w:rPr>
        <w:t>Mylek</w:t>
      </w:r>
      <w:proofErr w:type="spellEnd"/>
      <w:r>
        <w:rPr>
          <w:color w:val="363534"/>
          <w:sz w:val="18"/>
        </w:rPr>
        <w:t>, M.,</w:t>
      </w:r>
      <w:r>
        <w:rPr>
          <w:color w:val="363534"/>
          <w:sz w:val="18"/>
        </w:rPr>
        <w:t xml:space="preserve"> and Morison, J. (2013). Socio-economic characteristics of Victoria’s forestry industries, 2009- 2012. Department of Environment and Primary Industries.</w:t>
      </w:r>
    </w:p>
    <w:p w14:paraId="661B704F" w14:textId="77777777" w:rsidR="004C13CC" w:rsidRDefault="00172988">
      <w:pPr>
        <w:spacing w:before="58" w:line="207" w:lineRule="exact"/>
        <w:ind w:left="132"/>
        <w:rPr>
          <w:sz w:val="18"/>
        </w:rPr>
      </w:pPr>
      <w:r>
        <w:rPr>
          <w:color w:val="363534"/>
          <w:sz w:val="18"/>
        </w:rPr>
        <w:t>Scientific Advisory Committee, Flora and Fauna Guarantee (2017) Final recommendation on a nomination fo</w:t>
      </w:r>
      <w:r>
        <w:rPr>
          <w:color w:val="363534"/>
          <w:sz w:val="18"/>
        </w:rPr>
        <w:t>r listing:</w:t>
      </w:r>
    </w:p>
    <w:p w14:paraId="45B0851A" w14:textId="77777777" w:rsidR="004C13CC" w:rsidRDefault="00172988">
      <w:pPr>
        <w:spacing w:line="207" w:lineRule="exact"/>
        <w:ind w:left="132"/>
        <w:rPr>
          <w:sz w:val="18"/>
        </w:rPr>
      </w:pPr>
      <w:proofErr w:type="spellStart"/>
      <w:r>
        <w:rPr>
          <w:i/>
          <w:color w:val="363534"/>
          <w:sz w:val="18"/>
        </w:rPr>
        <w:t>Petauroides</w:t>
      </w:r>
      <w:proofErr w:type="spellEnd"/>
      <w:r>
        <w:rPr>
          <w:i/>
          <w:color w:val="363534"/>
          <w:sz w:val="18"/>
        </w:rPr>
        <w:t xml:space="preserve"> </w:t>
      </w:r>
      <w:proofErr w:type="spellStart"/>
      <w:r>
        <w:rPr>
          <w:i/>
          <w:color w:val="363534"/>
          <w:sz w:val="18"/>
        </w:rPr>
        <w:t>volans</w:t>
      </w:r>
      <w:proofErr w:type="spellEnd"/>
      <w:r>
        <w:rPr>
          <w:i/>
          <w:color w:val="363534"/>
          <w:sz w:val="18"/>
        </w:rPr>
        <w:t xml:space="preserve"> </w:t>
      </w:r>
      <w:r>
        <w:rPr>
          <w:color w:val="363534"/>
          <w:sz w:val="18"/>
        </w:rPr>
        <w:t xml:space="preserve">subsp. </w:t>
      </w:r>
      <w:proofErr w:type="spellStart"/>
      <w:r>
        <w:rPr>
          <w:i/>
          <w:color w:val="363534"/>
          <w:sz w:val="18"/>
        </w:rPr>
        <w:t>volans</w:t>
      </w:r>
      <w:proofErr w:type="spellEnd"/>
      <w:r>
        <w:rPr>
          <w:i/>
          <w:color w:val="363534"/>
          <w:sz w:val="18"/>
        </w:rPr>
        <w:t xml:space="preserve"> </w:t>
      </w:r>
      <w:r>
        <w:rPr>
          <w:color w:val="363534"/>
          <w:sz w:val="18"/>
        </w:rPr>
        <w:t>Kerr 1792 – Greater Glider.</w:t>
      </w:r>
    </w:p>
    <w:p w14:paraId="1FEF20B2" w14:textId="77777777" w:rsidR="004C13CC" w:rsidRDefault="00172988">
      <w:pPr>
        <w:spacing w:before="62"/>
        <w:ind w:left="132" w:right="643"/>
        <w:rPr>
          <w:sz w:val="18"/>
        </w:rPr>
      </w:pPr>
      <w:r>
        <w:rPr>
          <w:color w:val="363534"/>
          <w:sz w:val="18"/>
        </w:rPr>
        <w:t xml:space="preserve">Smith, G.C., M. Mathieson, and L. Hogan. (2007) Home range and habitat use of a low-density population of greater gliders, </w:t>
      </w:r>
      <w:proofErr w:type="spellStart"/>
      <w:r>
        <w:rPr>
          <w:i/>
          <w:color w:val="363534"/>
          <w:sz w:val="18"/>
        </w:rPr>
        <w:t>Petauroides</w:t>
      </w:r>
      <w:proofErr w:type="spellEnd"/>
      <w:r>
        <w:rPr>
          <w:i/>
          <w:color w:val="363534"/>
          <w:sz w:val="18"/>
        </w:rPr>
        <w:t xml:space="preserve"> </w:t>
      </w:r>
      <w:proofErr w:type="spellStart"/>
      <w:r>
        <w:rPr>
          <w:i/>
          <w:color w:val="363534"/>
          <w:sz w:val="18"/>
        </w:rPr>
        <w:t>volans</w:t>
      </w:r>
      <w:proofErr w:type="spellEnd"/>
      <w:r>
        <w:rPr>
          <w:i/>
          <w:color w:val="363534"/>
          <w:sz w:val="18"/>
        </w:rPr>
        <w:t xml:space="preserve"> </w:t>
      </w:r>
      <w:r>
        <w:rPr>
          <w:color w:val="363534"/>
          <w:sz w:val="18"/>
        </w:rPr>
        <w:t>(</w:t>
      </w:r>
      <w:proofErr w:type="spellStart"/>
      <w:r>
        <w:rPr>
          <w:color w:val="363534"/>
          <w:sz w:val="18"/>
        </w:rPr>
        <w:t>Pseudocheiridae</w:t>
      </w:r>
      <w:proofErr w:type="spellEnd"/>
      <w:r>
        <w:rPr>
          <w:color w:val="363534"/>
          <w:sz w:val="18"/>
        </w:rPr>
        <w:t xml:space="preserve">: </w:t>
      </w:r>
      <w:proofErr w:type="spellStart"/>
      <w:r>
        <w:rPr>
          <w:color w:val="363534"/>
          <w:sz w:val="18"/>
        </w:rPr>
        <w:t>Marsupialia</w:t>
      </w:r>
      <w:proofErr w:type="spellEnd"/>
      <w:r>
        <w:rPr>
          <w:color w:val="363534"/>
          <w:sz w:val="18"/>
        </w:rPr>
        <w:t>), in a hollo</w:t>
      </w:r>
      <w:r>
        <w:rPr>
          <w:color w:val="363534"/>
          <w:sz w:val="18"/>
        </w:rPr>
        <w:t xml:space="preserve">w-limiting environment. </w:t>
      </w:r>
      <w:r>
        <w:rPr>
          <w:i/>
          <w:color w:val="363534"/>
          <w:sz w:val="18"/>
        </w:rPr>
        <w:t xml:space="preserve">Wildlife Research </w:t>
      </w:r>
      <w:r>
        <w:rPr>
          <w:color w:val="363534"/>
          <w:sz w:val="18"/>
        </w:rPr>
        <w:t>34: 472- 483.</w:t>
      </w:r>
    </w:p>
    <w:p w14:paraId="33C615DF" w14:textId="77777777" w:rsidR="004C13CC" w:rsidRDefault="00172988">
      <w:pPr>
        <w:spacing w:before="58"/>
        <w:ind w:left="132" w:right="1132"/>
        <w:rPr>
          <w:sz w:val="18"/>
        </w:rPr>
      </w:pPr>
      <w:r>
        <w:rPr>
          <w:color w:val="363534"/>
          <w:sz w:val="18"/>
        </w:rPr>
        <w:t xml:space="preserve">Strathbogie Sustainable Forest Alliance (2017) May 2017 community spotlighting program. Blog post at : </w:t>
      </w:r>
      <w:hyperlink r:id="rId42">
        <w:r>
          <w:rPr>
            <w:color w:val="363534"/>
            <w:sz w:val="18"/>
            <w:u w:val="single" w:color="363534"/>
          </w:rPr>
          <w:t>https://strathbogiesustainableforests.wordpress.com/2017/04/29/may-june-2017-community-spotlighting-program/</w:t>
        </w:r>
      </w:hyperlink>
      <w:r>
        <w:rPr>
          <w:color w:val="363534"/>
          <w:sz w:val="18"/>
        </w:rPr>
        <w:t xml:space="preserve"> accessed 29 June 2017.</w:t>
      </w:r>
    </w:p>
    <w:p w14:paraId="5141D13F" w14:textId="77777777" w:rsidR="004C13CC" w:rsidRDefault="00172988">
      <w:pPr>
        <w:spacing w:before="61"/>
        <w:ind w:left="132" w:right="1013"/>
        <w:rPr>
          <w:sz w:val="18"/>
        </w:rPr>
      </w:pPr>
      <w:r>
        <w:rPr>
          <w:color w:val="363534"/>
          <w:sz w:val="18"/>
        </w:rPr>
        <w:t>Tyndale-Biscoe, C. H., and R. F. C. Smith. (</w:t>
      </w:r>
      <w:proofErr w:type="spellStart"/>
      <w:r>
        <w:rPr>
          <w:color w:val="363534"/>
          <w:sz w:val="18"/>
        </w:rPr>
        <w:t>1969b</w:t>
      </w:r>
      <w:proofErr w:type="spellEnd"/>
      <w:r>
        <w:rPr>
          <w:color w:val="363534"/>
          <w:sz w:val="18"/>
        </w:rPr>
        <w:t xml:space="preserve">) Studies on the marsupial glider, </w:t>
      </w:r>
      <w:proofErr w:type="spellStart"/>
      <w:r>
        <w:rPr>
          <w:i/>
          <w:color w:val="363534"/>
          <w:sz w:val="18"/>
        </w:rPr>
        <w:t>Schoinobates</w:t>
      </w:r>
      <w:proofErr w:type="spellEnd"/>
      <w:r>
        <w:rPr>
          <w:i/>
          <w:color w:val="363534"/>
          <w:sz w:val="18"/>
        </w:rPr>
        <w:t xml:space="preserve"> </w:t>
      </w:r>
      <w:proofErr w:type="spellStart"/>
      <w:r>
        <w:rPr>
          <w:i/>
          <w:color w:val="363534"/>
          <w:sz w:val="18"/>
        </w:rPr>
        <w:t>volans</w:t>
      </w:r>
      <w:proofErr w:type="spellEnd"/>
      <w:r>
        <w:rPr>
          <w:i/>
          <w:color w:val="363534"/>
          <w:sz w:val="18"/>
        </w:rPr>
        <w:t xml:space="preserve"> </w:t>
      </w:r>
      <w:r>
        <w:rPr>
          <w:color w:val="363534"/>
          <w:sz w:val="18"/>
        </w:rPr>
        <w:t xml:space="preserve">(Kerr): III. Response to habitat destruction. </w:t>
      </w:r>
      <w:r>
        <w:rPr>
          <w:i/>
          <w:color w:val="363534"/>
          <w:sz w:val="18"/>
        </w:rPr>
        <w:t xml:space="preserve">Journal of Animal Ecology </w:t>
      </w:r>
      <w:r>
        <w:rPr>
          <w:color w:val="363534"/>
          <w:sz w:val="18"/>
        </w:rPr>
        <w:t>38: 651-659.</w:t>
      </w:r>
    </w:p>
    <w:p w14:paraId="6505316E" w14:textId="77777777" w:rsidR="004C13CC" w:rsidRDefault="00172988">
      <w:pPr>
        <w:spacing w:before="62"/>
        <w:ind w:left="132" w:right="1234"/>
        <w:rPr>
          <w:sz w:val="18"/>
        </w:rPr>
      </w:pPr>
      <w:r>
        <w:rPr>
          <w:color w:val="363534"/>
          <w:sz w:val="18"/>
        </w:rPr>
        <w:t>Tyndale-Biscoe, C.H. and Smith, R.F.C. (</w:t>
      </w:r>
      <w:proofErr w:type="spellStart"/>
      <w:r>
        <w:rPr>
          <w:color w:val="363534"/>
          <w:sz w:val="18"/>
        </w:rPr>
        <w:t>1969a</w:t>
      </w:r>
      <w:proofErr w:type="spellEnd"/>
      <w:r>
        <w:rPr>
          <w:color w:val="363534"/>
          <w:sz w:val="18"/>
        </w:rPr>
        <w:t>). Studies on the mars</w:t>
      </w:r>
      <w:r>
        <w:rPr>
          <w:color w:val="363534"/>
          <w:sz w:val="18"/>
        </w:rPr>
        <w:t xml:space="preserve">upial glider, </w:t>
      </w:r>
      <w:proofErr w:type="spellStart"/>
      <w:r>
        <w:rPr>
          <w:i/>
          <w:color w:val="363534"/>
          <w:sz w:val="18"/>
        </w:rPr>
        <w:t>Schoinobates</w:t>
      </w:r>
      <w:proofErr w:type="spellEnd"/>
      <w:r>
        <w:rPr>
          <w:i/>
          <w:color w:val="363534"/>
          <w:sz w:val="18"/>
        </w:rPr>
        <w:t xml:space="preserve"> </w:t>
      </w:r>
      <w:proofErr w:type="spellStart"/>
      <w:r>
        <w:rPr>
          <w:i/>
          <w:color w:val="363534"/>
          <w:sz w:val="18"/>
        </w:rPr>
        <w:t>volans</w:t>
      </w:r>
      <w:proofErr w:type="spellEnd"/>
      <w:r>
        <w:rPr>
          <w:i/>
          <w:color w:val="363534"/>
          <w:sz w:val="18"/>
        </w:rPr>
        <w:t xml:space="preserve"> </w:t>
      </w:r>
      <w:r>
        <w:rPr>
          <w:color w:val="363534"/>
          <w:sz w:val="18"/>
        </w:rPr>
        <w:t xml:space="preserve">(Kerr): ii: Population structure and regulatory mechanisms. </w:t>
      </w:r>
      <w:r>
        <w:rPr>
          <w:i/>
          <w:color w:val="363534"/>
          <w:sz w:val="18"/>
        </w:rPr>
        <w:t xml:space="preserve">Journal of Animal Ecology </w:t>
      </w:r>
      <w:r>
        <w:rPr>
          <w:color w:val="363534"/>
          <w:sz w:val="18"/>
        </w:rPr>
        <w:t>38: 637-650.</w:t>
      </w:r>
    </w:p>
    <w:p w14:paraId="1346371C" w14:textId="77777777" w:rsidR="004C13CC" w:rsidRDefault="00172988">
      <w:pPr>
        <w:spacing w:before="59"/>
        <w:ind w:left="132" w:right="522"/>
        <w:rPr>
          <w:sz w:val="18"/>
        </w:rPr>
      </w:pPr>
      <w:r>
        <w:rPr>
          <w:color w:val="363534"/>
          <w:sz w:val="18"/>
        </w:rPr>
        <w:t xml:space="preserve">van der </w:t>
      </w:r>
      <w:proofErr w:type="spellStart"/>
      <w:r>
        <w:rPr>
          <w:color w:val="363534"/>
          <w:sz w:val="18"/>
        </w:rPr>
        <w:t>Ree</w:t>
      </w:r>
      <w:proofErr w:type="spellEnd"/>
      <w:r>
        <w:rPr>
          <w:color w:val="363534"/>
          <w:sz w:val="18"/>
        </w:rPr>
        <w:t xml:space="preserve">, R., S. J. Ward, and K. </w:t>
      </w:r>
      <w:proofErr w:type="spellStart"/>
      <w:r>
        <w:rPr>
          <w:color w:val="363534"/>
          <w:sz w:val="18"/>
        </w:rPr>
        <w:t>Handasyde</w:t>
      </w:r>
      <w:proofErr w:type="spellEnd"/>
      <w:r>
        <w:rPr>
          <w:color w:val="363534"/>
          <w:sz w:val="18"/>
        </w:rPr>
        <w:t>. (2004) Distribution and conservation status of possums and gliders in Victor</w:t>
      </w:r>
      <w:r>
        <w:rPr>
          <w:color w:val="363534"/>
          <w:sz w:val="18"/>
        </w:rPr>
        <w:t xml:space="preserve">ia. Pages 91-110 in R. L. Goldingay and S. Jackson, editors. </w:t>
      </w:r>
      <w:r>
        <w:rPr>
          <w:i/>
          <w:color w:val="363534"/>
          <w:sz w:val="18"/>
        </w:rPr>
        <w:t>The biology of Australian possums and gliders</w:t>
      </w:r>
      <w:r>
        <w:rPr>
          <w:color w:val="363534"/>
          <w:sz w:val="18"/>
        </w:rPr>
        <w:t>. Surrey Beatty and Sons PTY, Chipping Norton, Australia.</w:t>
      </w:r>
    </w:p>
    <w:p w14:paraId="07BCE11A" w14:textId="77777777" w:rsidR="004C13CC" w:rsidRDefault="004C13CC">
      <w:pPr>
        <w:rPr>
          <w:sz w:val="18"/>
        </w:rPr>
        <w:sectPr w:rsidR="004C13CC">
          <w:footerReference w:type="default" r:id="rId43"/>
          <w:pgSz w:w="11910" w:h="16850"/>
          <w:pgMar w:top="1600" w:right="600" w:bottom="640" w:left="1000" w:header="0" w:footer="459" w:gutter="0"/>
          <w:cols w:space="720"/>
        </w:sectPr>
      </w:pPr>
    </w:p>
    <w:p w14:paraId="74145133" w14:textId="77777777" w:rsidR="004C13CC" w:rsidRDefault="00172988">
      <w:pPr>
        <w:spacing w:before="67"/>
        <w:ind w:left="190"/>
        <w:rPr>
          <w:b/>
          <w:sz w:val="52"/>
        </w:rPr>
      </w:pPr>
      <w:r>
        <w:rPr>
          <w:b/>
          <w:sz w:val="52"/>
        </w:rPr>
        <w:lastRenderedPageBreak/>
        <w:t>Attachment 1: Immediate Protection Areas (Indicative)</w:t>
      </w:r>
    </w:p>
    <w:p w14:paraId="4A7BF88E" w14:textId="77777777" w:rsidR="004C13CC" w:rsidRDefault="004C13CC">
      <w:pPr>
        <w:pStyle w:val="BodyText"/>
        <w:rPr>
          <w:b/>
        </w:rPr>
      </w:pPr>
    </w:p>
    <w:p w14:paraId="10FB3023" w14:textId="77777777" w:rsidR="004C13CC" w:rsidRDefault="004C13CC">
      <w:pPr>
        <w:sectPr w:rsidR="004C13CC">
          <w:footerReference w:type="default" r:id="rId44"/>
          <w:pgSz w:w="23820" w:h="16850" w:orient="landscape"/>
          <w:pgMar w:top="620" w:right="880" w:bottom="0" w:left="280" w:header="0" w:footer="0" w:gutter="0"/>
          <w:cols w:space="720"/>
        </w:sectPr>
      </w:pPr>
    </w:p>
    <w:p w14:paraId="0F726C4F" w14:textId="77777777" w:rsidR="004C13CC" w:rsidRDefault="004C13CC">
      <w:pPr>
        <w:pStyle w:val="BodyText"/>
        <w:rPr>
          <w:b/>
          <w:sz w:val="26"/>
        </w:rPr>
      </w:pPr>
    </w:p>
    <w:p w14:paraId="33B1D204" w14:textId="77777777" w:rsidR="004C13CC" w:rsidRDefault="004C13CC">
      <w:pPr>
        <w:pStyle w:val="BodyText"/>
        <w:spacing w:before="11"/>
        <w:rPr>
          <w:b/>
          <w:sz w:val="35"/>
        </w:rPr>
      </w:pPr>
    </w:p>
    <w:p w14:paraId="47D2A996" w14:textId="77777777" w:rsidR="004C13CC" w:rsidRDefault="00172988">
      <w:pPr>
        <w:ind w:right="38"/>
        <w:jc w:val="right"/>
        <w:rPr>
          <w:b/>
          <w:sz w:val="24"/>
        </w:rPr>
      </w:pPr>
      <w:r>
        <w:rPr>
          <w:b/>
          <w:sz w:val="24"/>
        </w:rPr>
        <w:t>Benalla</w:t>
      </w:r>
    </w:p>
    <w:p w14:paraId="77C0B9ED" w14:textId="77777777" w:rsidR="004C13CC" w:rsidRDefault="00172988">
      <w:pPr>
        <w:spacing w:before="235"/>
        <w:ind w:right="115"/>
        <w:jc w:val="right"/>
        <w:rPr>
          <w:b/>
          <w:sz w:val="36"/>
        </w:rPr>
      </w:pPr>
      <w:r>
        <w:br w:type="column"/>
      </w:r>
      <w:r>
        <w:rPr>
          <w:b/>
          <w:sz w:val="36"/>
        </w:rPr>
        <w:t>VICTORIA</w:t>
      </w:r>
    </w:p>
    <w:p w14:paraId="37A9C284" w14:textId="77777777" w:rsidR="004C13CC" w:rsidRDefault="004C13CC">
      <w:pPr>
        <w:jc w:val="right"/>
        <w:rPr>
          <w:sz w:val="36"/>
        </w:rPr>
        <w:sectPr w:rsidR="004C13CC">
          <w:type w:val="continuous"/>
          <w:pgSz w:w="23820" w:h="16850" w:orient="landscape"/>
          <w:pgMar w:top="560" w:right="880" w:bottom="280" w:left="280" w:header="720" w:footer="720" w:gutter="0"/>
          <w:cols w:num="2" w:space="720" w:equalWidth="0">
            <w:col w:w="4694" w:space="12338"/>
            <w:col w:w="5628"/>
          </w:cols>
        </w:sectPr>
      </w:pPr>
    </w:p>
    <w:p w14:paraId="069820E4" w14:textId="77777777" w:rsidR="004C13CC" w:rsidRDefault="004C13CC">
      <w:pPr>
        <w:pStyle w:val="BodyText"/>
        <w:rPr>
          <w:b/>
        </w:rPr>
      </w:pPr>
    </w:p>
    <w:p w14:paraId="153283A0" w14:textId="77777777" w:rsidR="004C13CC" w:rsidRDefault="004C13CC">
      <w:pPr>
        <w:pStyle w:val="BodyText"/>
        <w:rPr>
          <w:b/>
        </w:rPr>
      </w:pPr>
    </w:p>
    <w:p w14:paraId="4DF05ED3" w14:textId="77777777" w:rsidR="004C13CC" w:rsidRDefault="004C13CC">
      <w:pPr>
        <w:pStyle w:val="BodyText"/>
        <w:spacing w:before="5"/>
        <w:rPr>
          <w:b/>
          <w:sz w:val="29"/>
        </w:rPr>
      </w:pPr>
    </w:p>
    <w:p w14:paraId="1972AC5B" w14:textId="77777777" w:rsidR="004C13CC" w:rsidRDefault="00172988">
      <w:pPr>
        <w:spacing w:before="92"/>
        <w:ind w:left="8744" w:right="13169"/>
        <w:jc w:val="center"/>
        <w:rPr>
          <w:b/>
          <w:sz w:val="24"/>
        </w:rPr>
      </w:pPr>
      <w:r>
        <w:rPr>
          <w:b/>
          <w:sz w:val="24"/>
        </w:rPr>
        <w:t>Bright</w:t>
      </w:r>
    </w:p>
    <w:p w14:paraId="5F4AE185" w14:textId="77777777" w:rsidR="004C13CC" w:rsidRDefault="004C13CC">
      <w:pPr>
        <w:pStyle w:val="BodyText"/>
        <w:rPr>
          <w:b/>
        </w:rPr>
      </w:pPr>
    </w:p>
    <w:p w14:paraId="56BA8993" w14:textId="77777777" w:rsidR="004C13CC" w:rsidRDefault="004C13CC">
      <w:pPr>
        <w:pStyle w:val="BodyText"/>
        <w:rPr>
          <w:b/>
        </w:rPr>
      </w:pPr>
    </w:p>
    <w:p w14:paraId="4D3CB993" w14:textId="77777777" w:rsidR="004C13CC" w:rsidRDefault="004C13CC">
      <w:pPr>
        <w:pStyle w:val="BodyText"/>
        <w:rPr>
          <w:b/>
        </w:rPr>
      </w:pPr>
    </w:p>
    <w:p w14:paraId="2DA808D5" w14:textId="77777777" w:rsidR="004C13CC" w:rsidRDefault="004C13CC">
      <w:pPr>
        <w:pStyle w:val="BodyText"/>
        <w:rPr>
          <w:b/>
        </w:rPr>
      </w:pPr>
    </w:p>
    <w:p w14:paraId="22679159" w14:textId="77777777" w:rsidR="004C13CC" w:rsidRDefault="004C13CC">
      <w:pPr>
        <w:pStyle w:val="BodyText"/>
        <w:rPr>
          <w:b/>
        </w:rPr>
      </w:pPr>
    </w:p>
    <w:p w14:paraId="7A3FBF1F" w14:textId="77777777" w:rsidR="004C13CC" w:rsidRDefault="004C13CC">
      <w:pPr>
        <w:pStyle w:val="BodyText"/>
        <w:rPr>
          <w:b/>
        </w:rPr>
      </w:pPr>
    </w:p>
    <w:p w14:paraId="7A940683" w14:textId="77777777" w:rsidR="004C13CC" w:rsidRDefault="004C13CC">
      <w:pPr>
        <w:pStyle w:val="BodyText"/>
        <w:spacing w:before="1"/>
        <w:rPr>
          <w:b/>
          <w:sz w:val="22"/>
        </w:rPr>
      </w:pPr>
    </w:p>
    <w:p w14:paraId="1BCAD258" w14:textId="77777777" w:rsidR="004C13CC" w:rsidRDefault="004C13CC">
      <w:pPr>
        <w:sectPr w:rsidR="004C13CC">
          <w:type w:val="continuous"/>
          <w:pgSz w:w="23820" w:h="16850" w:orient="landscape"/>
          <w:pgMar w:top="560" w:right="880" w:bottom="280" w:left="280" w:header="720" w:footer="720" w:gutter="0"/>
          <w:cols w:space="720"/>
        </w:sectPr>
      </w:pPr>
    </w:p>
    <w:p w14:paraId="4EF42C18" w14:textId="77777777" w:rsidR="004C13CC" w:rsidRDefault="004C13CC">
      <w:pPr>
        <w:pStyle w:val="BodyText"/>
        <w:rPr>
          <w:b/>
          <w:sz w:val="26"/>
        </w:rPr>
      </w:pPr>
    </w:p>
    <w:p w14:paraId="084C826B" w14:textId="77777777" w:rsidR="004C13CC" w:rsidRDefault="004C13CC">
      <w:pPr>
        <w:pStyle w:val="BodyText"/>
        <w:rPr>
          <w:b/>
          <w:sz w:val="26"/>
        </w:rPr>
      </w:pPr>
    </w:p>
    <w:p w14:paraId="7A33F359" w14:textId="77777777" w:rsidR="004C13CC" w:rsidRDefault="004C13CC">
      <w:pPr>
        <w:pStyle w:val="BodyText"/>
        <w:spacing w:before="5"/>
        <w:rPr>
          <w:b/>
          <w:sz w:val="29"/>
        </w:rPr>
      </w:pPr>
    </w:p>
    <w:p w14:paraId="360B8B2E" w14:textId="77777777" w:rsidR="004C13CC" w:rsidRDefault="00172988">
      <w:pPr>
        <w:spacing w:before="1"/>
        <w:jc w:val="right"/>
        <w:rPr>
          <w:b/>
          <w:sz w:val="24"/>
        </w:rPr>
      </w:pPr>
      <w:r>
        <w:rPr>
          <w:b/>
          <w:sz w:val="24"/>
        </w:rPr>
        <w:t>Alexandra</w:t>
      </w:r>
    </w:p>
    <w:p w14:paraId="73E72246" w14:textId="77777777" w:rsidR="004C13CC" w:rsidRDefault="00172988">
      <w:pPr>
        <w:spacing w:before="92"/>
        <w:ind w:left="714"/>
        <w:rPr>
          <w:b/>
          <w:sz w:val="24"/>
        </w:rPr>
      </w:pPr>
      <w:r>
        <w:br w:type="column"/>
      </w:r>
      <w:r>
        <w:rPr>
          <w:b/>
          <w:sz w:val="24"/>
        </w:rPr>
        <w:t>Mansfield</w:t>
      </w:r>
    </w:p>
    <w:p w14:paraId="051ACAF9" w14:textId="77777777" w:rsidR="004C13CC" w:rsidRDefault="00172988">
      <w:pPr>
        <w:pStyle w:val="BodyText"/>
        <w:rPr>
          <w:b/>
          <w:sz w:val="26"/>
        </w:rPr>
      </w:pPr>
      <w:r>
        <w:br w:type="column"/>
      </w:r>
    </w:p>
    <w:p w14:paraId="6FE96987" w14:textId="77777777" w:rsidR="004C13CC" w:rsidRDefault="00172988">
      <w:pPr>
        <w:spacing w:before="206"/>
        <w:ind w:left="2398"/>
        <w:rPr>
          <w:b/>
          <w:sz w:val="24"/>
        </w:rPr>
      </w:pPr>
      <w:r>
        <w:rPr>
          <w:b/>
          <w:sz w:val="24"/>
        </w:rPr>
        <w:t>Omeo</w:t>
      </w:r>
    </w:p>
    <w:p w14:paraId="68824D49" w14:textId="77777777" w:rsidR="004C13CC" w:rsidRDefault="004C13CC">
      <w:pPr>
        <w:rPr>
          <w:sz w:val="24"/>
        </w:rPr>
        <w:sectPr w:rsidR="004C13CC">
          <w:type w:val="continuous"/>
          <w:pgSz w:w="23820" w:h="16850" w:orient="landscape"/>
          <w:pgMar w:top="560" w:right="880" w:bottom="280" w:left="280" w:header="720" w:footer="720" w:gutter="0"/>
          <w:cols w:num="3" w:space="720" w:equalWidth="0">
            <w:col w:w="3555" w:space="40"/>
            <w:col w:w="1862" w:space="4058"/>
            <w:col w:w="13145"/>
          </w:cols>
        </w:sectPr>
      </w:pPr>
    </w:p>
    <w:p w14:paraId="69DBE36D" w14:textId="77777777" w:rsidR="004C13CC" w:rsidRDefault="004C13CC">
      <w:pPr>
        <w:pStyle w:val="BodyText"/>
        <w:rPr>
          <w:b/>
        </w:rPr>
      </w:pPr>
    </w:p>
    <w:p w14:paraId="33B0BABE" w14:textId="77777777" w:rsidR="004C13CC" w:rsidRDefault="004C13CC">
      <w:pPr>
        <w:pStyle w:val="BodyText"/>
        <w:rPr>
          <w:b/>
        </w:rPr>
      </w:pPr>
    </w:p>
    <w:p w14:paraId="1DF8E550" w14:textId="77777777" w:rsidR="004C13CC" w:rsidRDefault="004C13CC">
      <w:pPr>
        <w:pStyle w:val="BodyText"/>
        <w:rPr>
          <w:b/>
        </w:rPr>
      </w:pPr>
    </w:p>
    <w:p w14:paraId="7082032E" w14:textId="77777777" w:rsidR="004C13CC" w:rsidRDefault="004C13CC">
      <w:pPr>
        <w:pStyle w:val="BodyText"/>
        <w:rPr>
          <w:b/>
        </w:rPr>
      </w:pPr>
    </w:p>
    <w:p w14:paraId="46C0E2BD" w14:textId="77777777" w:rsidR="004C13CC" w:rsidRDefault="004C13CC">
      <w:pPr>
        <w:pStyle w:val="BodyText"/>
        <w:rPr>
          <w:b/>
        </w:rPr>
      </w:pPr>
    </w:p>
    <w:p w14:paraId="70C73D35" w14:textId="77777777" w:rsidR="004C13CC" w:rsidRDefault="004C13CC">
      <w:pPr>
        <w:pStyle w:val="BodyText"/>
        <w:rPr>
          <w:b/>
        </w:rPr>
      </w:pPr>
    </w:p>
    <w:p w14:paraId="2683FE36" w14:textId="77777777" w:rsidR="004C13CC" w:rsidRDefault="004C13CC">
      <w:pPr>
        <w:pStyle w:val="BodyText"/>
        <w:rPr>
          <w:b/>
        </w:rPr>
      </w:pPr>
    </w:p>
    <w:p w14:paraId="30BC1D15" w14:textId="77777777" w:rsidR="004C13CC" w:rsidRDefault="004C13CC">
      <w:pPr>
        <w:pStyle w:val="BodyText"/>
        <w:rPr>
          <w:b/>
        </w:rPr>
      </w:pPr>
    </w:p>
    <w:p w14:paraId="3BB482B3" w14:textId="77777777" w:rsidR="004C13CC" w:rsidRDefault="004C13CC">
      <w:pPr>
        <w:pStyle w:val="BodyText"/>
        <w:rPr>
          <w:b/>
        </w:rPr>
      </w:pPr>
    </w:p>
    <w:p w14:paraId="1706DF3A" w14:textId="77777777" w:rsidR="004C13CC" w:rsidRDefault="004C13CC">
      <w:pPr>
        <w:pStyle w:val="BodyText"/>
        <w:rPr>
          <w:b/>
        </w:rPr>
      </w:pPr>
    </w:p>
    <w:p w14:paraId="7DAE7182" w14:textId="77777777" w:rsidR="004C13CC" w:rsidRDefault="004C13CC">
      <w:pPr>
        <w:pStyle w:val="BodyText"/>
        <w:spacing w:before="4"/>
        <w:rPr>
          <w:b/>
          <w:sz w:val="21"/>
        </w:rPr>
      </w:pPr>
    </w:p>
    <w:p w14:paraId="28458655" w14:textId="77777777" w:rsidR="004C13CC" w:rsidRDefault="00172988">
      <w:pPr>
        <w:spacing w:before="92"/>
        <w:ind w:left="1419"/>
        <w:rPr>
          <w:b/>
          <w:sz w:val="24"/>
        </w:rPr>
      </w:pPr>
      <w:r>
        <w:rPr>
          <w:b/>
          <w:sz w:val="24"/>
        </w:rPr>
        <w:t>Healesville</w:t>
      </w:r>
    </w:p>
    <w:p w14:paraId="0E3F3955" w14:textId="77777777" w:rsidR="004C13CC" w:rsidRDefault="004C13CC">
      <w:pPr>
        <w:pStyle w:val="BodyText"/>
        <w:spacing w:before="2"/>
        <w:rPr>
          <w:b/>
        </w:rPr>
      </w:pPr>
    </w:p>
    <w:p w14:paraId="2A872C2D" w14:textId="77777777" w:rsidR="004C13CC" w:rsidRDefault="004C13CC">
      <w:pPr>
        <w:sectPr w:rsidR="004C13CC">
          <w:type w:val="continuous"/>
          <w:pgSz w:w="23820" w:h="16850" w:orient="landscape"/>
          <w:pgMar w:top="560" w:right="880" w:bottom="280" w:left="280" w:header="720" w:footer="720" w:gutter="0"/>
          <w:cols w:space="720"/>
        </w:sectPr>
      </w:pPr>
    </w:p>
    <w:p w14:paraId="1EB679F7" w14:textId="77777777" w:rsidR="004C13CC" w:rsidRDefault="004C13CC">
      <w:pPr>
        <w:pStyle w:val="BodyText"/>
        <w:rPr>
          <w:b/>
          <w:sz w:val="26"/>
        </w:rPr>
      </w:pPr>
    </w:p>
    <w:p w14:paraId="5971B45F" w14:textId="77777777" w:rsidR="004C13CC" w:rsidRDefault="004C13CC">
      <w:pPr>
        <w:pStyle w:val="BodyText"/>
        <w:spacing w:before="10"/>
        <w:rPr>
          <w:b/>
          <w:sz w:val="35"/>
        </w:rPr>
      </w:pPr>
    </w:p>
    <w:p w14:paraId="7A2190D3" w14:textId="77777777" w:rsidR="004C13CC" w:rsidRDefault="00172988">
      <w:pPr>
        <w:jc w:val="right"/>
        <w:rPr>
          <w:b/>
          <w:sz w:val="24"/>
        </w:rPr>
      </w:pPr>
      <w:r>
        <w:rPr>
          <w:b/>
          <w:sz w:val="24"/>
        </w:rPr>
        <w:t>Bairnsdale</w:t>
      </w:r>
    </w:p>
    <w:p w14:paraId="74BDF991" w14:textId="77777777" w:rsidR="004C13CC" w:rsidRDefault="00172988">
      <w:pPr>
        <w:pStyle w:val="BodyText"/>
        <w:rPr>
          <w:b/>
          <w:sz w:val="26"/>
        </w:rPr>
      </w:pPr>
      <w:r>
        <w:br w:type="column"/>
      </w:r>
    </w:p>
    <w:p w14:paraId="371C26E3" w14:textId="77777777" w:rsidR="004C13CC" w:rsidRDefault="004C13CC">
      <w:pPr>
        <w:pStyle w:val="BodyText"/>
        <w:rPr>
          <w:b/>
          <w:sz w:val="26"/>
        </w:rPr>
      </w:pPr>
    </w:p>
    <w:p w14:paraId="4E0CAC01" w14:textId="77777777" w:rsidR="004C13CC" w:rsidRDefault="00172988">
      <w:pPr>
        <w:spacing w:before="221" w:line="237" w:lineRule="auto"/>
        <w:ind w:left="632" w:right="-17"/>
        <w:rPr>
          <w:b/>
          <w:sz w:val="24"/>
        </w:rPr>
      </w:pPr>
      <w:r>
        <w:rPr>
          <w:b/>
          <w:sz w:val="24"/>
        </w:rPr>
        <w:t xml:space="preserve">Lakes </w:t>
      </w:r>
      <w:r>
        <w:rPr>
          <w:b/>
          <w:spacing w:val="-1"/>
          <w:sz w:val="24"/>
        </w:rPr>
        <w:t>Entrance</w:t>
      </w:r>
    </w:p>
    <w:p w14:paraId="572F7E86" w14:textId="77777777" w:rsidR="004C13CC" w:rsidRDefault="00172988">
      <w:pPr>
        <w:spacing w:before="92"/>
        <w:ind w:left="1285"/>
        <w:rPr>
          <w:b/>
          <w:sz w:val="24"/>
        </w:rPr>
      </w:pPr>
      <w:r>
        <w:br w:type="column"/>
      </w:r>
      <w:r>
        <w:rPr>
          <w:b/>
          <w:sz w:val="24"/>
        </w:rPr>
        <w:t>Orbost</w:t>
      </w:r>
    </w:p>
    <w:p w14:paraId="5415C48D" w14:textId="77777777" w:rsidR="004C13CC" w:rsidRDefault="004C13CC">
      <w:pPr>
        <w:rPr>
          <w:sz w:val="24"/>
        </w:rPr>
        <w:sectPr w:rsidR="004C13CC">
          <w:type w:val="continuous"/>
          <w:pgSz w:w="23820" w:h="16850" w:orient="landscape"/>
          <w:pgMar w:top="560" w:right="880" w:bottom="280" w:left="280" w:header="720" w:footer="720" w:gutter="0"/>
          <w:cols w:num="3" w:space="720" w:equalWidth="0">
            <w:col w:w="13094" w:space="40"/>
            <w:col w:w="1655" w:space="39"/>
            <w:col w:w="7832"/>
          </w:cols>
        </w:sectPr>
      </w:pPr>
    </w:p>
    <w:p w14:paraId="62224850" w14:textId="77777777" w:rsidR="004C13CC" w:rsidRDefault="004C13CC">
      <w:pPr>
        <w:pStyle w:val="BodyText"/>
        <w:rPr>
          <w:b/>
        </w:rPr>
      </w:pPr>
    </w:p>
    <w:p w14:paraId="583CFEE6" w14:textId="77777777" w:rsidR="004C13CC" w:rsidRDefault="004C13CC">
      <w:pPr>
        <w:pStyle w:val="BodyText"/>
        <w:rPr>
          <w:b/>
        </w:rPr>
      </w:pPr>
    </w:p>
    <w:p w14:paraId="370BB597" w14:textId="77777777" w:rsidR="004C13CC" w:rsidRDefault="004C13CC">
      <w:pPr>
        <w:pStyle w:val="BodyText"/>
        <w:spacing w:before="2"/>
        <w:rPr>
          <w:b/>
          <w:sz w:val="21"/>
        </w:rPr>
      </w:pPr>
    </w:p>
    <w:p w14:paraId="57423B3E" w14:textId="77777777" w:rsidR="004C13CC" w:rsidRDefault="004C13CC">
      <w:pPr>
        <w:rPr>
          <w:sz w:val="21"/>
        </w:rPr>
        <w:sectPr w:rsidR="004C13CC">
          <w:type w:val="continuous"/>
          <w:pgSz w:w="23820" w:h="16850" w:orient="landscape"/>
          <w:pgMar w:top="560" w:right="880" w:bottom="280" w:left="280" w:header="720" w:footer="720" w:gutter="0"/>
          <w:cols w:space="720"/>
        </w:sectPr>
      </w:pPr>
    </w:p>
    <w:p w14:paraId="22E7AE1D" w14:textId="77777777" w:rsidR="004C13CC" w:rsidRDefault="00172988">
      <w:pPr>
        <w:spacing w:before="93"/>
        <w:ind w:left="1208"/>
        <w:rPr>
          <w:b/>
          <w:sz w:val="24"/>
        </w:rPr>
      </w:pPr>
      <w:r>
        <w:rPr>
          <w:b/>
          <w:spacing w:val="-2"/>
          <w:sz w:val="24"/>
        </w:rPr>
        <w:t>Pakenham</w:t>
      </w:r>
    </w:p>
    <w:p w14:paraId="2D0F5A4A" w14:textId="77777777" w:rsidR="004C13CC" w:rsidRDefault="00172988">
      <w:pPr>
        <w:pStyle w:val="BodyText"/>
        <w:rPr>
          <w:b/>
          <w:sz w:val="26"/>
        </w:rPr>
      </w:pPr>
      <w:r>
        <w:br w:type="column"/>
      </w:r>
    </w:p>
    <w:p w14:paraId="410794DC" w14:textId="77777777" w:rsidR="004C13CC" w:rsidRDefault="004C13CC">
      <w:pPr>
        <w:pStyle w:val="BodyText"/>
        <w:spacing w:before="5"/>
        <w:rPr>
          <w:b/>
          <w:sz w:val="25"/>
        </w:rPr>
      </w:pPr>
    </w:p>
    <w:p w14:paraId="5AE69CCE" w14:textId="77777777" w:rsidR="004C13CC" w:rsidRDefault="00172988">
      <w:pPr>
        <w:ind w:left="1028"/>
        <w:rPr>
          <w:b/>
          <w:sz w:val="24"/>
        </w:rPr>
      </w:pPr>
      <w:r>
        <w:rPr>
          <w:b/>
          <w:sz w:val="24"/>
        </w:rPr>
        <w:t>Warragul</w:t>
      </w:r>
    </w:p>
    <w:p w14:paraId="5C1A5F5B" w14:textId="77777777" w:rsidR="004C13CC" w:rsidRDefault="004C13CC">
      <w:pPr>
        <w:pStyle w:val="BodyText"/>
        <w:rPr>
          <w:b/>
          <w:sz w:val="26"/>
        </w:rPr>
      </w:pPr>
    </w:p>
    <w:p w14:paraId="7AC8FBB3" w14:textId="77777777" w:rsidR="004C13CC" w:rsidRDefault="004C13CC">
      <w:pPr>
        <w:pStyle w:val="BodyText"/>
        <w:rPr>
          <w:b/>
          <w:sz w:val="26"/>
        </w:rPr>
      </w:pPr>
    </w:p>
    <w:p w14:paraId="0B6CF379" w14:textId="77777777" w:rsidR="004C13CC" w:rsidRDefault="004C13CC">
      <w:pPr>
        <w:pStyle w:val="BodyText"/>
        <w:rPr>
          <w:b/>
          <w:sz w:val="26"/>
        </w:rPr>
      </w:pPr>
    </w:p>
    <w:p w14:paraId="6DC51CBB" w14:textId="77777777" w:rsidR="004C13CC" w:rsidRDefault="004C13CC">
      <w:pPr>
        <w:pStyle w:val="BodyText"/>
        <w:rPr>
          <w:b/>
          <w:sz w:val="26"/>
        </w:rPr>
      </w:pPr>
    </w:p>
    <w:p w14:paraId="3DEC1F7B" w14:textId="77777777" w:rsidR="004C13CC" w:rsidRDefault="004C13CC">
      <w:pPr>
        <w:pStyle w:val="BodyText"/>
        <w:rPr>
          <w:b/>
          <w:sz w:val="26"/>
        </w:rPr>
      </w:pPr>
    </w:p>
    <w:p w14:paraId="26807ABE" w14:textId="77777777" w:rsidR="004C13CC" w:rsidRDefault="004C13CC">
      <w:pPr>
        <w:pStyle w:val="BodyText"/>
        <w:spacing w:before="4"/>
        <w:rPr>
          <w:b/>
          <w:sz w:val="21"/>
        </w:rPr>
      </w:pPr>
    </w:p>
    <w:p w14:paraId="29F18252" w14:textId="77777777" w:rsidR="004C13CC" w:rsidRDefault="00172988">
      <w:pPr>
        <w:ind w:left="1037"/>
        <w:rPr>
          <w:b/>
          <w:sz w:val="24"/>
        </w:rPr>
      </w:pPr>
      <w:r>
        <w:rPr>
          <w:b/>
          <w:spacing w:val="-1"/>
          <w:sz w:val="24"/>
        </w:rPr>
        <w:t>Leongatha</w:t>
      </w:r>
    </w:p>
    <w:p w14:paraId="31215F94" w14:textId="77777777" w:rsidR="004C13CC" w:rsidRDefault="00172988">
      <w:pPr>
        <w:pStyle w:val="BodyText"/>
        <w:rPr>
          <w:b/>
          <w:sz w:val="26"/>
        </w:rPr>
      </w:pPr>
      <w:r>
        <w:br w:type="column"/>
      </w:r>
    </w:p>
    <w:p w14:paraId="685C77CC" w14:textId="77777777" w:rsidR="004C13CC" w:rsidRDefault="004C13CC">
      <w:pPr>
        <w:pStyle w:val="BodyText"/>
        <w:rPr>
          <w:b/>
          <w:sz w:val="26"/>
        </w:rPr>
      </w:pPr>
    </w:p>
    <w:p w14:paraId="3E6CAE71" w14:textId="77777777" w:rsidR="004C13CC" w:rsidRDefault="00172988">
      <w:pPr>
        <w:spacing w:before="229" w:line="297" w:lineRule="auto"/>
        <w:ind w:left="1161" w:right="19" w:hanging="279"/>
        <w:rPr>
          <w:b/>
          <w:sz w:val="24"/>
        </w:rPr>
      </w:pPr>
      <w:r>
        <w:rPr>
          <w:b/>
          <w:sz w:val="24"/>
        </w:rPr>
        <w:t>Traralgon Morwell</w:t>
      </w:r>
    </w:p>
    <w:p w14:paraId="6A6CFD04" w14:textId="77777777" w:rsidR="004C13CC" w:rsidRDefault="00172988">
      <w:pPr>
        <w:pStyle w:val="BodyText"/>
        <w:spacing w:before="2"/>
        <w:rPr>
          <w:b/>
          <w:sz w:val="30"/>
        </w:rPr>
      </w:pPr>
      <w:r>
        <w:br w:type="column"/>
      </w:r>
    </w:p>
    <w:p w14:paraId="723365BB" w14:textId="77777777" w:rsidR="004C13CC" w:rsidRDefault="00172988">
      <w:pPr>
        <w:ind w:right="38"/>
        <w:jc w:val="right"/>
        <w:rPr>
          <w:b/>
          <w:sz w:val="24"/>
        </w:rPr>
      </w:pPr>
      <w:r>
        <w:rPr>
          <w:b/>
          <w:sz w:val="24"/>
        </w:rPr>
        <w:t>Sale</w:t>
      </w:r>
    </w:p>
    <w:p w14:paraId="38D2AAA0" w14:textId="77777777" w:rsidR="004C13CC" w:rsidRDefault="00172988">
      <w:pPr>
        <w:spacing w:before="223"/>
        <w:ind w:left="1208"/>
        <w:rPr>
          <w:b/>
          <w:sz w:val="40"/>
        </w:rPr>
      </w:pPr>
      <w:r>
        <w:br w:type="column"/>
      </w:r>
      <w:r>
        <w:rPr>
          <w:b/>
          <w:sz w:val="40"/>
        </w:rPr>
        <w:t>Legend</w:t>
      </w:r>
    </w:p>
    <w:p w14:paraId="04E880FD" w14:textId="77777777" w:rsidR="004C13CC" w:rsidRDefault="00172988">
      <w:pPr>
        <w:spacing w:before="313" w:line="559" w:lineRule="auto"/>
        <w:ind w:left="2158" w:right="1768" w:hanging="20"/>
        <w:rPr>
          <w:b/>
          <w:sz w:val="28"/>
        </w:rPr>
      </w:pPr>
      <w:r>
        <w:rPr>
          <w:b/>
          <w:sz w:val="28"/>
        </w:rPr>
        <w:t>IPAs PARKS</w:t>
      </w:r>
      <w:r>
        <w:rPr>
          <w:b/>
          <w:w w:val="99"/>
          <w:sz w:val="28"/>
        </w:rPr>
        <w:t xml:space="preserve"> </w:t>
      </w:r>
      <w:proofErr w:type="spellStart"/>
      <w:r>
        <w:rPr>
          <w:b/>
          <w:sz w:val="28"/>
        </w:rPr>
        <w:t>SPZ</w:t>
      </w:r>
      <w:proofErr w:type="spellEnd"/>
    </w:p>
    <w:p w14:paraId="66A91A9D" w14:textId="77777777" w:rsidR="004C13CC" w:rsidRDefault="004C13CC">
      <w:pPr>
        <w:spacing w:line="559" w:lineRule="auto"/>
        <w:rPr>
          <w:sz w:val="28"/>
        </w:rPr>
        <w:sectPr w:rsidR="004C13CC">
          <w:type w:val="continuous"/>
          <w:pgSz w:w="23820" w:h="16850" w:orient="landscape"/>
          <w:pgMar w:top="560" w:right="880" w:bottom="280" w:left="280" w:header="720" w:footer="720" w:gutter="0"/>
          <w:cols w:num="5" w:space="720" w:equalWidth="0">
            <w:col w:w="2401" w:space="40"/>
            <w:col w:w="2247" w:space="39"/>
            <w:col w:w="2094" w:space="1085"/>
            <w:col w:w="1742" w:space="7581"/>
            <w:col w:w="5431"/>
          </w:cols>
        </w:sectPr>
      </w:pPr>
    </w:p>
    <w:p w14:paraId="006ED56D" w14:textId="77777777" w:rsidR="004C13CC" w:rsidRDefault="00172988">
      <w:pPr>
        <w:spacing w:before="173"/>
        <w:ind w:left="1731"/>
        <w:rPr>
          <w:b/>
          <w:sz w:val="24"/>
        </w:rPr>
      </w:pPr>
      <w:r>
        <w:pict w14:anchorId="63FBDB7C">
          <v:group id="_x0000_s1031" style="position:absolute;left:0;text-align:left;margin-left:10.1pt;margin-top:10.1pt;width:1171.1pt;height:822.35pt;z-index:-251658240;mso-position-horizontal-relative:page;mso-position-vertical-relative:page" coordorigin="202,202" coordsize="23422,16447">
            <v:rect id="_x0000_s1042" style="position:absolute;left:201;top:201;width:23422;height:16447" fillcolor="#e0e0e0" stroked="f"/>
            <v:shape id="_x0000_s1041" type="#_x0000_t75" style="position:absolute;left:422;top:1684;width:21439;height:14508">
              <v:imagedata r:id="rId45" o:title=""/>
            </v:shape>
            <v:shape id="_x0000_s1040" style="position:absolute;left:422;top:1684;width:21439;height:14503" coordorigin="422,1685" coordsize="21439,14503" path="m422,8934r,-7249l21861,1685r,14502l422,16187r,-7253e" filled="f" strokeweight=".48pt">
              <v:path arrowok="t"/>
            </v:shape>
            <v:rect id="_x0000_s1039" style="position:absolute;left:16144;top:1406;width:7196;height:4014" stroked="f"/>
            <v:shape id="_x0000_s1038" type="#_x0000_t75" style="position:absolute;left:17128;top:1627;width:5103;height:3553">
              <v:imagedata r:id="rId46" o:title=""/>
            </v:shape>
            <v:shape id="_x0000_s1037" style="position:absolute;left:16144;top:1406;width:7196;height:4014" coordorigin="16144,1407" coordsize="7196,4014" path="m16144,3413r,-2006l23340,1407r,4013l16144,5420r,-2007e" filled="f" strokeweight=".48pt">
              <v:path arrowok="t"/>
            </v:shape>
            <v:rect id="_x0000_s1036" style="position:absolute;left:18755;top:12639;width:759;height:548" fillcolor="#002573" stroked="f"/>
            <v:rect id="_x0000_s1035" style="position:absolute;left:18745;top:13369;width:759;height:548" fillcolor="#88cd66" stroked="f"/>
            <v:rect id="_x0000_s1034" style="position:absolute;left:18745;top:14108;width:759;height:548" fillcolor="#ffa77e" stroked="f"/>
            <v:shape id="_x0000_s1033" type="#_x0000_t75" style="position:absolute;left:18745;top:14838;width:2382;height:1210">
              <v:imagedata r:id="rId47" o:title=""/>
            </v:shape>
            <v:rect id="_x0000_s1032" style="position:absolute;left:19619;top:2985;width:2655;height:1940" filled="f" strokecolor="#828282" strokeweight=".96pt"/>
            <w10:wrap anchorx="page" anchory="page"/>
          </v:group>
        </w:pict>
      </w:r>
      <w:r>
        <w:rPr>
          <w:b/>
          <w:sz w:val="24"/>
        </w:rPr>
        <w:t>Wonthaggi</w:t>
      </w:r>
    </w:p>
    <w:p w14:paraId="36FE68A7" w14:textId="77777777" w:rsidR="004C13CC" w:rsidRDefault="004C13CC">
      <w:pPr>
        <w:pStyle w:val="BodyText"/>
        <w:rPr>
          <w:b/>
        </w:rPr>
      </w:pPr>
    </w:p>
    <w:p w14:paraId="59018F08" w14:textId="77777777" w:rsidR="004C13CC" w:rsidRDefault="004C13CC">
      <w:pPr>
        <w:pStyle w:val="BodyText"/>
        <w:rPr>
          <w:b/>
        </w:rPr>
      </w:pPr>
    </w:p>
    <w:p w14:paraId="2BD90C56" w14:textId="77777777" w:rsidR="004C13CC" w:rsidRDefault="004C13CC">
      <w:pPr>
        <w:pStyle w:val="BodyText"/>
        <w:spacing w:before="1"/>
        <w:rPr>
          <w:b/>
          <w:sz w:val="25"/>
        </w:rPr>
      </w:pPr>
    </w:p>
    <w:p w14:paraId="40BAFE55" w14:textId="77777777" w:rsidR="004C13CC" w:rsidRDefault="00172988">
      <w:pPr>
        <w:spacing w:before="95"/>
        <w:ind w:left="118"/>
        <w:rPr>
          <w:i/>
          <w:sz w:val="28"/>
        </w:rPr>
      </w:pPr>
      <w:r>
        <w:rPr>
          <w:b/>
          <w:sz w:val="28"/>
        </w:rPr>
        <w:t xml:space="preserve">NOTE: </w:t>
      </w:r>
      <w:r>
        <w:rPr>
          <w:i/>
          <w:sz w:val="28"/>
        </w:rPr>
        <w:t>Boundaries may be subject to future amendments</w:t>
      </w:r>
    </w:p>
    <w:p w14:paraId="60BBDA78" w14:textId="77777777" w:rsidR="004C13CC" w:rsidRDefault="004C13CC">
      <w:pPr>
        <w:rPr>
          <w:sz w:val="28"/>
        </w:rPr>
        <w:sectPr w:rsidR="004C13CC">
          <w:type w:val="continuous"/>
          <w:pgSz w:w="23820" w:h="16850" w:orient="landscape"/>
          <w:pgMar w:top="560" w:right="880" w:bottom="280" w:left="280" w:header="720" w:footer="720" w:gutter="0"/>
          <w:cols w:space="720"/>
        </w:sectPr>
      </w:pPr>
    </w:p>
    <w:p w14:paraId="21B91466" w14:textId="77777777" w:rsidR="004C13CC" w:rsidRDefault="00172988">
      <w:pPr>
        <w:pStyle w:val="BodyText"/>
        <w:rPr>
          <w:i/>
        </w:rPr>
      </w:pPr>
      <w:r>
        <w:lastRenderedPageBreak/>
        <w:pict w14:anchorId="5020018F">
          <v:shape id="_x0000_s1030" type="#_x0000_t202" style="position:absolute;margin-left:56.65pt;margin-top:809.1pt;width:490.9pt;height:9pt;z-index:-251657216;mso-position-horizontal-relative:page;mso-position-vertical-relative:page" filled="f" stroked="f">
            <v:textbox inset="0,0,0,0">
              <w:txbxContent>
                <w:p w14:paraId="4C5E38FF" w14:textId="77777777" w:rsidR="004C13CC" w:rsidRDefault="00172988">
                  <w:pPr>
                    <w:tabs>
                      <w:tab w:val="right" w:pos="9817"/>
                    </w:tabs>
                    <w:spacing w:line="179" w:lineRule="exact"/>
                    <w:rPr>
                      <w:b/>
                      <w:sz w:val="16"/>
                    </w:rPr>
                  </w:pPr>
                  <w:r>
                    <w:rPr>
                      <w:b/>
                      <w:sz w:val="16"/>
                    </w:rPr>
                    <w:t>Greater Glider</w:t>
                  </w:r>
                  <w:r>
                    <w:rPr>
                      <w:b/>
                      <w:spacing w:val="2"/>
                      <w:sz w:val="16"/>
                    </w:rPr>
                    <w:t xml:space="preserve"> </w:t>
                  </w:r>
                  <w:r>
                    <w:rPr>
                      <w:b/>
                      <w:sz w:val="16"/>
                    </w:rPr>
                    <w:t>Action</w:t>
                  </w:r>
                  <w:r>
                    <w:rPr>
                      <w:b/>
                      <w:spacing w:val="1"/>
                      <w:sz w:val="16"/>
                    </w:rPr>
                    <w:t xml:space="preserve"> </w:t>
                  </w:r>
                  <w:r>
                    <w:rPr>
                      <w:b/>
                      <w:sz w:val="16"/>
                    </w:rPr>
                    <w:t>Statement</w:t>
                  </w:r>
                  <w:r>
                    <w:rPr>
                      <w:b/>
                      <w:sz w:val="16"/>
                    </w:rPr>
                    <w:tab/>
                  </w:r>
                  <w:r>
                    <w:rPr>
                      <w:b/>
                      <w:color w:val="00B1A9"/>
                      <w:sz w:val="16"/>
                    </w:rPr>
                    <w:t>13</w:t>
                  </w:r>
                </w:p>
              </w:txbxContent>
            </v:textbox>
            <w10:wrap anchorx="page" anchory="page"/>
          </v:shape>
        </w:pict>
      </w:r>
      <w:r>
        <w:pict w14:anchorId="76E898CC">
          <v:rect id="_x0000_s1029" style="position:absolute;margin-left:0;margin-top:0;width:595.3pt;height:841.6pt;z-index:-251656192;mso-position-horizontal-relative:page;mso-position-vertical-relative:page" stroked="f">
            <w10:wrap anchorx="page" anchory="page"/>
          </v:rect>
        </w:pict>
      </w:r>
      <w:r>
        <w:pict w14:anchorId="543ABFBF">
          <v:group id="_x0000_s1026" style="position:absolute;margin-left:28.25pt;margin-top:28.35pt;width:538.6pt;height:785.2pt;z-index:-251655168;mso-position-horizontal-relative:page;mso-position-vertical-relative:page" coordorigin="565,567" coordsize="10772,15704">
            <v:rect id="_x0000_s1028" style="position:absolute;left:565;top:567;width:10772;height:15704" fillcolor="#1f1446" stroked="f"/>
            <v:shape id="_x0000_s1027" type="#_x0000_t75" style="position:absolute;left:1140;top:15372;width:3742;height:896">
              <v:imagedata r:id="rId48" o:title=""/>
            </v:shape>
            <w10:wrap anchorx="page" anchory="page"/>
          </v:group>
        </w:pict>
      </w:r>
    </w:p>
    <w:p w14:paraId="5450489F" w14:textId="77777777" w:rsidR="004C13CC" w:rsidRDefault="004C13CC">
      <w:pPr>
        <w:pStyle w:val="BodyText"/>
        <w:rPr>
          <w:i/>
        </w:rPr>
      </w:pPr>
    </w:p>
    <w:p w14:paraId="26FEE51D" w14:textId="77777777" w:rsidR="004C13CC" w:rsidRDefault="004C13CC">
      <w:pPr>
        <w:pStyle w:val="BodyText"/>
        <w:rPr>
          <w:i/>
        </w:rPr>
      </w:pPr>
    </w:p>
    <w:p w14:paraId="1BA84BD9" w14:textId="77777777" w:rsidR="004C13CC" w:rsidRDefault="004C13CC">
      <w:pPr>
        <w:pStyle w:val="BodyText"/>
        <w:rPr>
          <w:i/>
        </w:rPr>
      </w:pPr>
    </w:p>
    <w:p w14:paraId="22729428" w14:textId="77777777" w:rsidR="004C13CC" w:rsidRDefault="004C13CC">
      <w:pPr>
        <w:pStyle w:val="BodyText"/>
        <w:rPr>
          <w:i/>
        </w:rPr>
      </w:pPr>
    </w:p>
    <w:p w14:paraId="20AA9195" w14:textId="77777777" w:rsidR="004C13CC" w:rsidRDefault="004C13CC">
      <w:pPr>
        <w:pStyle w:val="BodyText"/>
        <w:rPr>
          <w:i/>
        </w:rPr>
      </w:pPr>
    </w:p>
    <w:p w14:paraId="4A9FCCCE" w14:textId="77777777" w:rsidR="004C13CC" w:rsidRDefault="004C13CC">
      <w:pPr>
        <w:pStyle w:val="BodyText"/>
        <w:rPr>
          <w:i/>
        </w:rPr>
      </w:pPr>
    </w:p>
    <w:p w14:paraId="6F80E635" w14:textId="77777777" w:rsidR="004C13CC" w:rsidRDefault="004C13CC">
      <w:pPr>
        <w:pStyle w:val="BodyText"/>
        <w:rPr>
          <w:i/>
        </w:rPr>
      </w:pPr>
    </w:p>
    <w:p w14:paraId="3F0C6442" w14:textId="77777777" w:rsidR="004C13CC" w:rsidRDefault="004C13CC">
      <w:pPr>
        <w:pStyle w:val="BodyText"/>
        <w:rPr>
          <w:i/>
        </w:rPr>
      </w:pPr>
    </w:p>
    <w:p w14:paraId="596F0C1F" w14:textId="77777777" w:rsidR="004C13CC" w:rsidRDefault="004C13CC">
      <w:pPr>
        <w:pStyle w:val="BodyText"/>
        <w:rPr>
          <w:i/>
        </w:rPr>
      </w:pPr>
    </w:p>
    <w:p w14:paraId="1430DA6E" w14:textId="77777777" w:rsidR="004C13CC" w:rsidRDefault="004C13CC">
      <w:pPr>
        <w:pStyle w:val="BodyText"/>
        <w:rPr>
          <w:i/>
        </w:rPr>
      </w:pPr>
    </w:p>
    <w:p w14:paraId="31386748" w14:textId="77777777" w:rsidR="004C13CC" w:rsidRDefault="004C13CC">
      <w:pPr>
        <w:pStyle w:val="BodyText"/>
        <w:rPr>
          <w:i/>
        </w:rPr>
      </w:pPr>
    </w:p>
    <w:p w14:paraId="5BDF0D45" w14:textId="77777777" w:rsidR="004C13CC" w:rsidRDefault="004C13CC">
      <w:pPr>
        <w:pStyle w:val="BodyText"/>
        <w:rPr>
          <w:i/>
        </w:rPr>
      </w:pPr>
    </w:p>
    <w:p w14:paraId="170D0149" w14:textId="77777777" w:rsidR="004C13CC" w:rsidRDefault="004C13CC">
      <w:pPr>
        <w:pStyle w:val="BodyText"/>
        <w:rPr>
          <w:i/>
        </w:rPr>
      </w:pPr>
    </w:p>
    <w:p w14:paraId="68F7129A" w14:textId="77777777" w:rsidR="004C13CC" w:rsidRDefault="004C13CC">
      <w:pPr>
        <w:pStyle w:val="BodyText"/>
        <w:rPr>
          <w:i/>
        </w:rPr>
      </w:pPr>
    </w:p>
    <w:p w14:paraId="699189EA" w14:textId="77777777" w:rsidR="004C13CC" w:rsidRDefault="004C13CC">
      <w:pPr>
        <w:pStyle w:val="BodyText"/>
        <w:rPr>
          <w:i/>
        </w:rPr>
      </w:pPr>
    </w:p>
    <w:p w14:paraId="0F64CC66" w14:textId="77777777" w:rsidR="004C13CC" w:rsidRDefault="004C13CC">
      <w:pPr>
        <w:pStyle w:val="BodyText"/>
        <w:rPr>
          <w:i/>
        </w:rPr>
      </w:pPr>
    </w:p>
    <w:p w14:paraId="2902183C" w14:textId="77777777" w:rsidR="004C13CC" w:rsidRDefault="004C13CC">
      <w:pPr>
        <w:pStyle w:val="BodyText"/>
        <w:rPr>
          <w:i/>
        </w:rPr>
      </w:pPr>
    </w:p>
    <w:p w14:paraId="50686B98" w14:textId="77777777" w:rsidR="004C13CC" w:rsidRDefault="004C13CC">
      <w:pPr>
        <w:pStyle w:val="BodyText"/>
        <w:rPr>
          <w:i/>
        </w:rPr>
      </w:pPr>
    </w:p>
    <w:p w14:paraId="50F49017" w14:textId="77777777" w:rsidR="004C13CC" w:rsidRDefault="004C13CC">
      <w:pPr>
        <w:pStyle w:val="BodyText"/>
        <w:rPr>
          <w:i/>
        </w:rPr>
      </w:pPr>
    </w:p>
    <w:p w14:paraId="5148B572" w14:textId="77777777" w:rsidR="004C13CC" w:rsidRDefault="004C13CC">
      <w:pPr>
        <w:pStyle w:val="BodyText"/>
        <w:rPr>
          <w:i/>
        </w:rPr>
      </w:pPr>
    </w:p>
    <w:p w14:paraId="6D65B040" w14:textId="77777777" w:rsidR="004C13CC" w:rsidRDefault="004C13CC">
      <w:pPr>
        <w:pStyle w:val="BodyText"/>
        <w:rPr>
          <w:i/>
        </w:rPr>
      </w:pPr>
    </w:p>
    <w:p w14:paraId="71277F48" w14:textId="77777777" w:rsidR="004C13CC" w:rsidRDefault="004C13CC">
      <w:pPr>
        <w:pStyle w:val="BodyText"/>
        <w:rPr>
          <w:i/>
        </w:rPr>
      </w:pPr>
    </w:p>
    <w:p w14:paraId="134AED10" w14:textId="77777777" w:rsidR="004C13CC" w:rsidRDefault="004C13CC">
      <w:pPr>
        <w:pStyle w:val="BodyText"/>
        <w:rPr>
          <w:i/>
        </w:rPr>
      </w:pPr>
    </w:p>
    <w:p w14:paraId="3C7534B0" w14:textId="77777777" w:rsidR="004C13CC" w:rsidRDefault="004C13CC">
      <w:pPr>
        <w:pStyle w:val="BodyText"/>
        <w:rPr>
          <w:i/>
        </w:rPr>
      </w:pPr>
    </w:p>
    <w:p w14:paraId="77730E6A" w14:textId="77777777" w:rsidR="004C13CC" w:rsidRDefault="004C13CC">
      <w:pPr>
        <w:pStyle w:val="BodyText"/>
        <w:rPr>
          <w:i/>
        </w:rPr>
      </w:pPr>
    </w:p>
    <w:p w14:paraId="13FCE77B" w14:textId="77777777" w:rsidR="004C13CC" w:rsidRDefault="004C13CC">
      <w:pPr>
        <w:pStyle w:val="BodyText"/>
        <w:rPr>
          <w:i/>
        </w:rPr>
      </w:pPr>
    </w:p>
    <w:p w14:paraId="68490D9B" w14:textId="77777777" w:rsidR="004C13CC" w:rsidRDefault="004C13CC">
      <w:pPr>
        <w:pStyle w:val="BodyText"/>
        <w:rPr>
          <w:i/>
        </w:rPr>
      </w:pPr>
    </w:p>
    <w:p w14:paraId="559BEECA" w14:textId="77777777" w:rsidR="004C13CC" w:rsidRDefault="004C13CC">
      <w:pPr>
        <w:pStyle w:val="BodyText"/>
        <w:rPr>
          <w:i/>
        </w:rPr>
      </w:pPr>
    </w:p>
    <w:p w14:paraId="5A24A268" w14:textId="77777777" w:rsidR="004C13CC" w:rsidRDefault="004C13CC">
      <w:pPr>
        <w:pStyle w:val="BodyText"/>
        <w:rPr>
          <w:i/>
        </w:rPr>
      </w:pPr>
    </w:p>
    <w:p w14:paraId="4A77669E" w14:textId="77777777" w:rsidR="004C13CC" w:rsidRDefault="004C13CC">
      <w:pPr>
        <w:pStyle w:val="BodyText"/>
        <w:rPr>
          <w:i/>
        </w:rPr>
      </w:pPr>
    </w:p>
    <w:p w14:paraId="61A89862" w14:textId="77777777" w:rsidR="004C13CC" w:rsidRDefault="004C13CC">
      <w:pPr>
        <w:pStyle w:val="BodyText"/>
        <w:rPr>
          <w:i/>
        </w:rPr>
      </w:pPr>
    </w:p>
    <w:p w14:paraId="1BEAD167" w14:textId="77777777" w:rsidR="004C13CC" w:rsidRDefault="004C13CC">
      <w:pPr>
        <w:pStyle w:val="BodyText"/>
        <w:rPr>
          <w:i/>
        </w:rPr>
      </w:pPr>
    </w:p>
    <w:p w14:paraId="1A70222E" w14:textId="77777777" w:rsidR="004C13CC" w:rsidRDefault="004C13CC">
      <w:pPr>
        <w:pStyle w:val="BodyText"/>
        <w:rPr>
          <w:i/>
        </w:rPr>
      </w:pPr>
    </w:p>
    <w:p w14:paraId="5ADBF64E" w14:textId="77777777" w:rsidR="004C13CC" w:rsidRDefault="004C13CC">
      <w:pPr>
        <w:pStyle w:val="BodyText"/>
        <w:rPr>
          <w:i/>
        </w:rPr>
      </w:pPr>
    </w:p>
    <w:p w14:paraId="438505FF" w14:textId="77777777" w:rsidR="004C13CC" w:rsidRDefault="004C13CC">
      <w:pPr>
        <w:pStyle w:val="BodyText"/>
        <w:rPr>
          <w:i/>
        </w:rPr>
      </w:pPr>
    </w:p>
    <w:p w14:paraId="6143E48C" w14:textId="77777777" w:rsidR="004C13CC" w:rsidRDefault="004C13CC">
      <w:pPr>
        <w:pStyle w:val="BodyText"/>
        <w:rPr>
          <w:i/>
        </w:rPr>
      </w:pPr>
    </w:p>
    <w:p w14:paraId="04A3B1B2" w14:textId="77777777" w:rsidR="004C13CC" w:rsidRDefault="004C13CC">
      <w:pPr>
        <w:pStyle w:val="BodyText"/>
        <w:rPr>
          <w:i/>
        </w:rPr>
      </w:pPr>
    </w:p>
    <w:p w14:paraId="16E49D2F" w14:textId="77777777" w:rsidR="004C13CC" w:rsidRDefault="004C13CC">
      <w:pPr>
        <w:pStyle w:val="BodyText"/>
        <w:rPr>
          <w:i/>
        </w:rPr>
      </w:pPr>
    </w:p>
    <w:p w14:paraId="5B6ECB4C" w14:textId="77777777" w:rsidR="004C13CC" w:rsidRDefault="004C13CC">
      <w:pPr>
        <w:pStyle w:val="BodyText"/>
        <w:rPr>
          <w:i/>
        </w:rPr>
      </w:pPr>
    </w:p>
    <w:p w14:paraId="4479F76E" w14:textId="77777777" w:rsidR="004C13CC" w:rsidRDefault="004C13CC">
      <w:pPr>
        <w:pStyle w:val="BodyText"/>
        <w:rPr>
          <w:i/>
        </w:rPr>
      </w:pPr>
    </w:p>
    <w:p w14:paraId="1616021E" w14:textId="77777777" w:rsidR="004C13CC" w:rsidRDefault="004C13CC">
      <w:pPr>
        <w:pStyle w:val="BodyText"/>
        <w:rPr>
          <w:i/>
        </w:rPr>
      </w:pPr>
    </w:p>
    <w:p w14:paraId="655BF37E" w14:textId="77777777" w:rsidR="004C13CC" w:rsidRDefault="004C13CC">
      <w:pPr>
        <w:pStyle w:val="BodyText"/>
        <w:rPr>
          <w:i/>
        </w:rPr>
      </w:pPr>
    </w:p>
    <w:p w14:paraId="13990444" w14:textId="77777777" w:rsidR="004C13CC" w:rsidRDefault="004C13CC">
      <w:pPr>
        <w:pStyle w:val="BodyText"/>
        <w:rPr>
          <w:i/>
        </w:rPr>
      </w:pPr>
    </w:p>
    <w:p w14:paraId="70454FDC" w14:textId="77777777" w:rsidR="004C13CC" w:rsidRDefault="004C13CC">
      <w:pPr>
        <w:pStyle w:val="BodyText"/>
        <w:rPr>
          <w:i/>
        </w:rPr>
      </w:pPr>
    </w:p>
    <w:p w14:paraId="2E159CBD" w14:textId="77777777" w:rsidR="004C13CC" w:rsidRDefault="004C13CC">
      <w:pPr>
        <w:pStyle w:val="BodyText"/>
        <w:rPr>
          <w:i/>
        </w:rPr>
      </w:pPr>
    </w:p>
    <w:p w14:paraId="0E2AD535" w14:textId="77777777" w:rsidR="004C13CC" w:rsidRDefault="004C13CC">
      <w:pPr>
        <w:pStyle w:val="BodyText"/>
        <w:rPr>
          <w:i/>
        </w:rPr>
      </w:pPr>
    </w:p>
    <w:p w14:paraId="1C41FDDD" w14:textId="77777777" w:rsidR="004C13CC" w:rsidRDefault="004C13CC">
      <w:pPr>
        <w:pStyle w:val="BodyText"/>
        <w:rPr>
          <w:i/>
        </w:rPr>
      </w:pPr>
    </w:p>
    <w:p w14:paraId="2AB4D630" w14:textId="77777777" w:rsidR="004C13CC" w:rsidRDefault="004C13CC">
      <w:pPr>
        <w:pStyle w:val="BodyText"/>
        <w:rPr>
          <w:i/>
        </w:rPr>
      </w:pPr>
    </w:p>
    <w:p w14:paraId="7689AD2D" w14:textId="77777777" w:rsidR="004C13CC" w:rsidRDefault="004C13CC">
      <w:pPr>
        <w:pStyle w:val="BodyText"/>
        <w:rPr>
          <w:i/>
        </w:rPr>
      </w:pPr>
    </w:p>
    <w:p w14:paraId="1AC58AF7" w14:textId="77777777" w:rsidR="004C13CC" w:rsidRDefault="004C13CC">
      <w:pPr>
        <w:pStyle w:val="BodyText"/>
        <w:rPr>
          <w:i/>
        </w:rPr>
      </w:pPr>
    </w:p>
    <w:p w14:paraId="2770E3B3" w14:textId="77777777" w:rsidR="004C13CC" w:rsidRDefault="004C13CC">
      <w:pPr>
        <w:pStyle w:val="BodyText"/>
        <w:rPr>
          <w:i/>
        </w:rPr>
      </w:pPr>
    </w:p>
    <w:p w14:paraId="30DC05D2" w14:textId="77777777" w:rsidR="004C13CC" w:rsidRDefault="004C13CC">
      <w:pPr>
        <w:pStyle w:val="BodyText"/>
        <w:rPr>
          <w:i/>
        </w:rPr>
      </w:pPr>
    </w:p>
    <w:p w14:paraId="03D8212F" w14:textId="77777777" w:rsidR="004C13CC" w:rsidRDefault="004C13CC">
      <w:pPr>
        <w:pStyle w:val="BodyText"/>
        <w:rPr>
          <w:i/>
        </w:rPr>
      </w:pPr>
    </w:p>
    <w:p w14:paraId="157DBE07" w14:textId="77777777" w:rsidR="004C13CC" w:rsidRDefault="004C13CC">
      <w:pPr>
        <w:pStyle w:val="BodyText"/>
        <w:rPr>
          <w:i/>
        </w:rPr>
      </w:pPr>
    </w:p>
    <w:p w14:paraId="13EFBDA1" w14:textId="77777777" w:rsidR="004C13CC" w:rsidRDefault="004C13CC">
      <w:pPr>
        <w:pStyle w:val="BodyText"/>
        <w:rPr>
          <w:i/>
        </w:rPr>
      </w:pPr>
    </w:p>
    <w:p w14:paraId="6F4A8DF8" w14:textId="77777777" w:rsidR="004C13CC" w:rsidRDefault="004C13CC">
      <w:pPr>
        <w:pStyle w:val="BodyText"/>
        <w:rPr>
          <w:i/>
        </w:rPr>
      </w:pPr>
    </w:p>
    <w:p w14:paraId="1A35640C" w14:textId="77777777" w:rsidR="004C13CC" w:rsidRDefault="004C13CC">
      <w:pPr>
        <w:pStyle w:val="BodyText"/>
        <w:rPr>
          <w:i/>
        </w:rPr>
      </w:pPr>
    </w:p>
    <w:p w14:paraId="0D4BEB11" w14:textId="77777777" w:rsidR="004C13CC" w:rsidRDefault="004C13CC">
      <w:pPr>
        <w:pStyle w:val="BodyText"/>
        <w:spacing w:before="10"/>
        <w:rPr>
          <w:i/>
          <w:sz w:val="29"/>
        </w:rPr>
      </w:pPr>
    </w:p>
    <w:p w14:paraId="3485A253" w14:textId="77777777" w:rsidR="004C13CC" w:rsidRDefault="00172988">
      <w:pPr>
        <w:spacing w:before="91"/>
        <w:ind w:left="100"/>
        <w:rPr>
          <w:b/>
          <w:sz w:val="25"/>
        </w:rPr>
      </w:pPr>
      <w:r>
        <w:rPr>
          <w:b/>
          <w:color w:val="FFFFFF"/>
          <w:sz w:val="25"/>
        </w:rPr>
        <w:t>delwp.vic.gov.au</w:t>
      </w:r>
    </w:p>
    <w:sectPr w:rsidR="004C13CC">
      <w:footerReference w:type="default" r:id="rId49"/>
      <w:pgSz w:w="11910" w:h="16850"/>
      <w:pgMar w:top="1600" w:right="1680" w:bottom="280" w:left="10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7EDA3D" w14:textId="77777777" w:rsidR="00000000" w:rsidRDefault="00172988">
      <w:r>
        <w:separator/>
      </w:r>
    </w:p>
  </w:endnote>
  <w:endnote w:type="continuationSeparator" w:id="0">
    <w:p w14:paraId="49E16F4F" w14:textId="77777777" w:rsidR="00000000" w:rsidRDefault="001729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5A864" w14:textId="77777777" w:rsidR="004C13CC" w:rsidRDefault="00172988">
    <w:pPr>
      <w:pStyle w:val="BodyText"/>
      <w:spacing w:line="14" w:lineRule="auto"/>
    </w:pPr>
    <w:r>
      <w:pict w14:anchorId="58F6B144">
        <v:shapetype id="_x0000_t202" coordsize="21600,21600" o:spt="202" path="m,l,21600r21600,l21600,xe">
          <v:stroke joinstyle="miter"/>
          <v:path gradientshapeok="t" o:connecttype="rect"/>
        </v:shapetype>
        <v:shape id="_x0000_s2071" type="#_x0000_t202" style="position:absolute;margin-left:55.65pt;margin-top:807.95pt;width:123.9pt;height:11pt;z-index:-23896;mso-position-horizontal-relative:page;mso-position-vertical-relative:page" filled="f" stroked="f">
          <v:textbox inset="0,0,0,0">
            <w:txbxContent>
              <w:p w14:paraId="351443BE" w14:textId="77777777" w:rsidR="004C13CC" w:rsidRDefault="00172988">
                <w:pPr>
                  <w:spacing w:before="15"/>
                  <w:ind w:left="20"/>
                  <w:rPr>
                    <w:b/>
                    <w:sz w:val="16"/>
                  </w:rPr>
                </w:pPr>
                <w:r>
                  <w:rPr>
                    <w:b/>
                    <w:color w:val="363534"/>
                    <w:sz w:val="16"/>
                  </w:rPr>
                  <w:t>Greater Glider Action Statement</w:t>
                </w:r>
              </w:p>
            </w:txbxContent>
          </v:textbox>
          <w10:wrap anchorx="page" anchory="page"/>
        </v:shape>
      </w:pict>
    </w:r>
    <w:r>
      <w:pict w14:anchorId="0AFB6140">
        <v:shape id="_x0000_s2070" type="#_x0000_t202" style="position:absolute;margin-left:531.8pt;margin-top:807.95pt;width:6.5pt;height:11pt;z-index:-23872;mso-position-horizontal-relative:page;mso-position-vertical-relative:page" filled="f" stroked="f">
          <v:textbox inset="0,0,0,0">
            <w:txbxContent>
              <w:p w14:paraId="3B858BE8" w14:textId="77777777" w:rsidR="004C13CC" w:rsidRDefault="00172988">
                <w:pPr>
                  <w:spacing w:before="15"/>
                  <w:ind w:left="20"/>
                  <w:rPr>
                    <w:b/>
                    <w:sz w:val="16"/>
                  </w:rPr>
                </w:pPr>
                <w:r>
                  <w:rPr>
                    <w:b/>
                    <w:color w:val="00B1A9"/>
                    <w:sz w:val="16"/>
                  </w:rPr>
                  <w:t>1</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692FB" w14:textId="77777777" w:rsidR="004C13CC" w:rsidRDefault="004C13CC">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AD233" w14:textId="77777777" w:rsidR="004C13CC" w:rsidRDefault="00172988">
    <w:pPr>
      <w:pStyle w:val="BodyText"/>
      <w:spacing w:line="14" w:lineRule="auto"/>
    </w:pPr>
    <w:r>
      <w:pict w14:anchorId="2D28B58C">
        <v:shapetype id="_x0000_t202" coordsize="21600,21600" o:spt="202" path="m,l,21600r21600,l21600,xe">
          <v:stroke joinstyle="miter"/>
          <v:path gradientshapeok="t" o:connecttype="rect"/>
        </v:shapetype>
        <v:shape id="_x0000_s2053" type="#_x0000_t202" style="position:absolute;margin-left:55.65pt;margin-top:808.1pt;width:123.95pt;height:11pt;z-index:-23464;mso-position-horizontal-relative:page;mso-position-vertical-relative:page" filled="f" stroked="f">
          <v:textbox inset="0,0,0,0">
            <w:txbxContent>
              <w:p w14:paraId="50FDAEE4" w14:textId="77777777" w:rsidR="004C13CC" w:rsidRDefault="00172988">
                <w:pPr>
                  <w:spacing w:before="15"/>
                  <w:ind w:left="20"/>
                  <w:rPr>
                    <w:b/>
                    <w:sz w:val="16"/>
                  </w:rPr>
                </w:pPr>
                <w:r>
                  <w:rPr>
                    <w:b/>
                    <w:sz w:val="16"/>
                  </w:rPr>
                  <w:t>Greater Glider Action Statement</w:t>
                </w:r>
              </w:p>
            </w:txbxContent>
          </v:textbox>
          <w10:wrap anchorx="page" anchory="page"/>
        </v:shape>
      </w:pict>
    </w:r>
    <w:r>
      <w:pict w14:anchorId="0DC976FB">
        <v:shape id="_x0000_s2052" type="#_x0000_t202" style="position:absolute;margin-left:537.65pt;margin-top:808.1pt;width:10.9pt;height:11pt;z-index:-23440;mso-position-horizontal-relative:page;mso-position-vertical-relative:page" filled="f" stroked="f">
          <v:textbox inset="0,0,0,0">
            <w:txbxContent>
              <w:p w14:paraId="284E459B" w14:textId="77777777" w:rsidR="004C13CC" w:rsidRDefault="00172988">
                <w:pPr>
                  <w:spacing w:before="15"/>
                  <w:ind w:left="20"/>
                  <w:rPr>
                    <w:b/>
                    <w:sz w:val="16"/>
                  </w:rPr>
                </w:pPr>
                <w:r>
                  <w:rPr>
                    <w:b/>
                    <w:color w:val="00B1A9"/>
                    <w:sz w:val="16"/>
                  </w:rPr>
                  <w:t>11</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B833D" w14:textId="77777777" w:rsidR="004C13CC" w:rsidRDefault="00172988">
    <w:pPr>
      <w:pStyle w:val="BodyText"/>
      <w:spacing w:line="14" w:lineRule="auto"/>
    </w:pPr>
    <w:r>
      <w:pict w14:anchorId="04E63ABA">
        <v:shapetype id="_x0000_t202" coordsize="21600,21600" o:spt="202" path="m,l,21600r21600,l21600,xe">
          <v:stroke joinstyle="miter"/>
          <v:path gradientshapeok="t" o:connecttype="rect"/>
        </v:shapetype>
        <v:shape id="_x0000_s2051" type="#_x0000_t202" style="position:absolute;margin-left:55.65pt;margin-top:808.1pt;width:10.9pt;height:11pt;z-index:-23416;mso-position-horizontal-relative:page;mso-position-vertical-relative:page" filled="f" stroked="f">
          <v:textbox inset="0,0,0,0">
            <w:txbxContent>
              <w:p w14:paraId="389F961A" w14:textId="77777777" w:rsidR="004C13CC" w:rsidRDefault="00172988">
                <w:pPr>
                  <w:spacing w:before="15"/>
                  <w:ind w:left="20"/>
                  <w:rPr>
                    <w:b/>
                    <w:sz w:val="16"/>
                  </w:rPr>
                </w:pPr>
                <w:r>
                  <w:rPr>
                    <w:b/>
                    <w:color w:val="00B1A9"/>
                    <w:sz w:val="16"/>
                  </w:rPr>
                  <w:t>12</w:t>
                </w:r>
              </w:p>
            </w:txbxContent>
          </v:textbox>
          <w10:wrap anchorx="page" anchory="page"/>
        </v:shape>
      </w:pict>
    </w:r>
    <w:r>
      <w:pict w14:anchorId="0F67A640">
        <v:shape id="_x0000_s2050" type="#_x0000_t202" style="position:absolute;margin-left:432.85pt;margin-top:808.1pt;width:123.95pt;height:11pt;z-index:-23392;mso-position-horizontal-relative:page;mso-position-vertical-relative:page" filled="f" stroked="f">
          <v:textbox inset="0,0,0,0">
            <w:txbxContent>
              <w:p w14:paraId="1D1930A0" w14:textId="77777777" w:rsidR="004C13CC" w:rsidRDefault="00172988">
                <w:pPr>
                  <w:spacing w:before="15"/>
                  <w:ind w:left="20"/>
                  <w:rPr>
                    <w:b/>
                    <w:sz w:val="16"/>
                  </w:rPr>
                </w:pPr>
                <w:r>
                  <w:rPr>
                    <w:b/>
                    <w:color w:val="363534"/>
                    <w:sz w:val="16"/>
                  </w:rPr>
                  <w:t>Greater Glider Action Statement</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48E28" w14:textId="77777777" w:rsidR="004C13CC" w:rsidRDefault="004C13CC">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7D788" w14:textId="77777777" w:rsidR="004C13CC" w:rsidRDefault="00172988">
    <w:pPr>
      <w:pStyle w:val="BodyText"/>
      <w:spacing w:line="14" w:lineRule="auto"/>
      <w:rPr>
        <w:sz w:val="2"/>
      </w:rPr>
    </w:pPr>
    <w:r>
      <w:pict w14:anchorId="16618CF7">
        <v:rect id="_x0000_s2049" style="position:absolute;margin-left:0;margin-top:0;width:595.3pt;height:841.6pt;z-index:-23368;mso-position-horizontal-relative:page;mso-position-vertical-relative:page" stroked="f">
          <w10:wrap anchorx="page" anchory="page"/>
        </v:rect>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C81B8" w14:textId="77777777" w:rsidR="004C13CC" w:rsidRDefault="00172988">
    <w:pPr>
      <w:pStyle w:val="BodyText"/>
      <w:spacing w:line="14" w:lineRule="auto"/>
    </w:pPr>
    <w:r>
      <w:pict w14:anchorId="68CE8075">
        <v:shapetype id="_x0000_t202" coordsize="21600,21600" o:spt="202" path="m,l,21600r21600,l21600,xe">
          <v:stroke joinstyle="miter"/>
          <v:path gradientshapeok="t" o:connecttype="rect"/>
        </v:shapetype>
        <v:shape id="_x0000_s2069" type="#_x0000_t202" style="position:absolute;margin-left:55.65pt;margin-top:807.95pt;width:6.5pt;height:11pt;z-index:-23848;mso-position-horizontal-relative:page;mso-position-vertical-relative:page" filled="f" stroked="f">
          <v:textbox inset="0,0,0,0">
            <w:txbxContent>
              <w:p w14:paraId="123D231D" w14:textId="77777777" w:rsidR="004C13CC" w:rsidRDefault="00172988">
                <w:pPr>
                  <w:spacing w:before="15"/>
                  <w:ind w:left="20"/>
                  <w:rPr>
                    <w:b/>
                    <w:sz w:val="16"/>
                  </w:rPr>
                </w:pPr>
                <w:r>
                  <w:rPr>
                    <w:b/>
                    <w:color w:val="00B1A9"/>
                    <w:sz w:val="16"/>
                  </w:rPr>
                  <w:t>2</w:t>
                </w:r>
              </w:p>
            </w:txbxContent>
          </v:textbox>
          <w10:wrap anchorx="page" anchory="page"/>
        </v:shape>
      </w:pict>
    </w:r>
    <w:r>
      <w:pict w14:anchorId="5522E8C9">
        <v:shape id="_x0000_s2068" type="#_x0000_t202" style="position:absolute;margin-left:415.6pt;margin-top:807.95pt;width:123.95pt;height:11pt;z-index:-23824;mso-position-horizontal-relative:page;mso-position-vertical-relative:page" filled="f" stroked="f">
          <v:textbox inset="0,0,0,0">
            <w:txbxContent>
              <w:p w14:paraId="0B0ECE0F" w14:textId="77777777" w:rsidR="004C13CC" w:rsidRDefault="00172988">
                <w:pPr>
                  <w:spacing w:before="15"/>
                  <w:ind w:left="20"/>
                  <w:rPr>
                    <w:b/>
                    <w:sz w:val="16"/>
                  </w:rPr>
                </w:pPr>
                <w:r>
                  <w:rPr>
                    <w:b/>
                    <w:color w:val="363534"/>
                    <w:sz w:val="16"/>
                  </w:rPr>
                  <w:t>Greater Glider Action Statement</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9087D" w14:textId="77777777" w:rsidR="004C13CC" w:rsidRDefault="00172988">
    <w:pPr>
      <w:pStyle w:val="BodyText"/>
      <w:spacing w:line="14" w:lineRule="auto"/>
    </w:pPr>
    <w:r>
      <w:pict w14:anchorId="37495085">
        <v:shapetype id="_x0000_t202" coordsize="21600,21600" o:spt="202" path="m,l,21600r21600,l21600,xe">
          <v:stroke joinstyle="miter"/>
          <v:path gradientshapeok="t" o:connecttype="rect"/>
        </v:shapetype>
        <v:shape id="_x0000_s2067" type="#_x0000_t202" style="position:absolute;margin-left:55.65pt;margin-top:808.1pt;width:123.95pt;height:11pt;z-index:-23800;mso-position-horizontal-relative:page;mso-position-vertical-relative:page" filled="f" stroked="f">
          <v:textbox inset="0,0,0,0">
            <w:txbxContent>
              <w:p w14:paraId="73F59826" w14:textId="77777777" w:rsidR="004C13CC" w:rsidRDefault="00172988">
                <w:pPr>
                  <w:spacing w:before="15"/>
                  <w:ind w:left="20"/>
                  <w:rPr>
                    <w:b/>
                    <w:sz w:val="16"/>
                  </w:rPr>
                </w:pPr>
                <w:r>
                  <w:rPr>
                    <w:b/>
                    <w:sz w:val="16"/>
                  </w:rPr>
                  <w:t>Greater Glider A</w:t>
                </w:r>
                <w:r>
                  <w:rPr>
                    <w:b/>
                    <w:sz w:val="16"/>
                  </w:rPr>
                  <w:t>ction Statement</w:t>
                </w:r>
              </w:p>
            </w:txbxContent>
          </v:textbox>
          <w10:wrap anchorx="page" anchory="page"/>
        </v:shape>
      </w:pict>
    </w:r>
    <w:r>
      <w:pict w14:anchorId="12A2CE91">
        <v:shape id="_x0000_s2066" type="#_x0000_t202" style="position:absolute;margin-left:537.65pt;margin-top:808.1pt;width:6.5pt;height:11pt;z-index:-23776;mso-position-horizontal-relative:page;mso-position-vertical-relative:page" filled="f" stroked="f">
          <v:textbox inset="0,0,0,0">
            <w:txbxContent>
              <w:p w14:paraId="7BC066F0" w14:textId="77777777" w:rsidR="004C13CC" w:rsidRDefault="00172988">
                <w:pPr>
                  <w:spacing w:before="15"/>
                  <w:ind w:left="20"/>
                  <w:rPr>
                    <w:b/>
                    <w:sz w:val="16"/>
                  </w:rPr>
                </w:pPr>
                <w:r>
                  <w:rPr>
                    <w:b/>
                    <w:color w:val="00B1A9"/>
                    <w:sz w:val="16"/>
                  </w:rPr>
                  <w:t>3</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C302E" w14:textId="77777777" w:rsidR="004C13CC" w:rsidRDefault="00172988">
    <w:pPr>
      <w:pStyle w:val="BodyText"/>
      <w:spacing w:line="14" w:lineRule="auto"/>
    </w:pPr>
    <w:r>
      <w:pict w14:anchorId="0ADB58C3">
        <v:shapetype id="_x0000_t202" coordsize="21600,21600" o:spt="202" path="m,l,21600r21600,l21600,xe">
          <v:stroke joinstyle="miter"/>
          <v:path gradientshapeok="t" o:connecttype="rect"/>
        </v:shapetype>
        <v:shape id="_x0000_s2065" type="#_x0000_t202" style="position:absolute;margin-left:55.65pt;margin-top:808.1pt;width:6.5pt;height:11pt;z-index:-23752;mso-position-horizontal-relative:page;mso-position-vertical-relative:page" filled="f" stroked="f">
          <v:textbox inset="0,0,0,0">
            <w:txbxContent>
              <w:p w14:paraId="0D4A1D65" w14:textId="77777777" w:rsidR="004C13CC" w:rsidRDefault="00172988">
                <w:pPr>
                  <w:spacing w:before="15"/>
                  <w:ind w:left="20"/>
                  <w:rPr>
                    <w:b/>
                    <w:sz w:val="16"/>
                  </w:rPr>
                </w:pPr>
                <w:r>
                  <w:rPr>
                    <w:b/>
                    <w:color w:val="00B1A9"/>
                    <w:sz w:val="16"/>
                  </w:rPr>
                  <w:t>4</w:t>
                </w:r>
              </w:p>
            </w:txbxContent>
          </v:textbox>
          <w10:wrap anchorx="page" anchory="page"/>
        </v:shape>
      </w:pict>
    </w:r>
    <w:r>
      <w:pict w14:anchorId="1BE8DA47">
        <v:shape id="_x0000_s2064" type="#_x0000_t202" style="position:absolute;margin-left:432.85pt;margin-top:808.1pt;width:123.95pt;height:11pt;z-index:-23728;mso-position-horizontal-relative:page;mso-position-vertical-relative:page" filled="f" stroked="f">
          <v:textbox inset="0,0,0,0">
            <w:txbxContent>
              <w:p w14:paraId="60E3D6E7" w14:textId="77777777" w:rsidR="004C13CC" w:rsidRDefault="00172988">
                <w:pPr>
                  <w:spacing w:before="15"/>
                  <w:ind w:left="20"/>
                  <w:rPr>
                    <w:b/>
                    <w:sz w:val="16"/>
                  </w:rPr>
                </w:pPr>
                <w:r>
                  <w:rPr>
                    <w:b/>
                    <w:color w:val="363534"/>
                    <w:sz w:val="16"/>
                  </w:rPr>
                  <w:t>Greater Glider Action Statement</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B5E7A" w14:textId="77777777" w:rsidR="004C13CC" w:rsidRDefault="00172988">
    <w:pPr>
      <w:pStyle w:val="BodyText"/>
      <w:spacing w:line="14" w:lineRule="auto"/>
    </w:pPr>
    <w:r>
      <w:pict w14:anchorId="4F0A9A6D">
        <v:shapetype id="_x0000_t202" coordsize="21600,21600" o:spt="202" path="m,l,21600r21600,l21600,xe">
          <v:stroke joinstyle="miter"/>
          <v:path gradientshapeok="t" o:connecttype="rect"/>
        </v:shapetype>
        <v:shape id="_x0000_s2063" type="#_x0000_t202" style="position:absolute;margin-left:55.65pt;margin-top:808.1pt;width:123.95pt;height:11pt;z-index:-23704;mso-position-horizontal-relative:page;mso-position-vertical-relative:page" filled="f" stroked="f">
          <v:textbox inset="0,0,0,0">
            <w:txbxContent>
              <w:p w14:paraId="7A23D770" w14:textId="77777777" w:rsidR="004C13CC" w:rsidRDefault="00172988">
                <w:pPr>
                  <w:spacing w:before="15"/>
                  <w:ind w:left="20"/>
                  <w:rPr>
                    <w:b/>
                    <w:sz w:val="16"/>
                  </w:rPr>
                </w:pPr>
                <w:r>
                  <w:rPr>
                    <w:b/>
                    <w:sz w:val="16"/>
                  </w:rPr>
                  <w:t>Greater Glider Action Statement</w:t>
                </w:r>
              </w:p>
            </w:txbxContent>
          </v:textbox>
          <w10:wrap anchorx="page" anchory="page"/>
        </v:shape>
      </w:pict>
    </w:r>
    <w:r>
      <w:pict w14:anchorId="64D3301F">
        <v:shape id="_x0000_s2062" type="#_x0000_t202" style="position:absolute;margin-left:537.65pt;margin-top:808.1pt;width:6.5pt;height:11pt;z-index:-23680;mso-position-horizontal-relative:page;mso-position-vertical-relative:page" filled="f" stroked="f">
          <v:textbox inset="0,0,0,0">
            <w:txbxContent>
              <w:p w14:paraId="23450DF6" w14:textId="77777777" w:rsidR="004C13CC" w:rsidRDefault="00172988">
                <w:pPr>
                  <w:spacing w:before="15"/>
                  <w:ind w:left="20"/>
                  <w:rPr>
                    <w:b/>
                    <w:sz w:val="16"/>
                  </w:rPr>
                </w:pPr>
                <w:r>
                  <w:rPr>
                    <w:b/>
                    <w:color w:val="00B1A9"/>
                    <w:sz w:val="16"/>
                  </w:rPr>
                  <w:t>5</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32B31" w14:textId="77777777" w:rsidR="004C13CC" w:rsidRDefault="00172988">
    <w:pPr>
      <w:pStyle w:val="BodyText"/>
      <w:spacing w:line="14" w:lineRule="auto"/>
    </w:pPr>
    <w:r>
      <w:pict w14:anchorId="14E9FE04">
        <v:shapetype id="_x0000_t202" coordsize="21600,21600" o:spt="202" path="m,l,21600r21600,l21600,xe">
          <v:stroke joinstyle="miter"/>
          <v:path gradientshapeok="t" o:connecttype="rect"/>
        </v:shapetype>
        <v:shape id="_x0000_s2061" type="#_x0000_t202" style="position:absolute;margin-left:55.65pt;margin-top:808.1pt;width:6.5pt;height:11pt;z-index:-23656;mso-position-horizontal-relative:page;mso-position-vertical-relative:page" filled="f" stroked="f">
          <v:textbox inset="0,0,0,0">
            <w:txbxContent>
              <w:p w14:paraId="36DA4F95" w14:textId="77777777" w:rsidR="004C13CC" w:rsidRDefault="00172988">
                <w:pPr>
                  <w:spacing w:before="15"/>
                  <w:ind w:left="20"/>
                  <w:rPr>
                    <w:b/>
                    <w:sz w:val="16"/>
                  </w:rPr>
                </w:pPr>
                <w:r>
                  <w:rPr>
                    <w:b/>
                    <w:color w:val="00B1A9"/>
                    <w:sz w:val="16"/>
                  </w:rPr>
                  <w:t>6</w:t>
                </w:r>
              </w:p>
            </w:txbxContent>
          </v:textbox>
          <w10:wrap anchorx="page" anchory="page"/>
        </v:shape>
      </w:pict>
    </w:r>
    <w:r>
      <w:pict w14:anchorId="6FC29061">
        <v:shape id="_x0000_s2060" type="#_x0000_t202" style="position:absolute;margin-left:432.85pt;margin-top:808.1pt;width:123.95pt;height:11pt;z-index:-23632;mso-position-horizontal-relative:page;mso-position-vertical-relative:page" filled="f" stroked="f">
          <v:textbox inset="0,0,0,0">
            <w:txbxContent>
              <w:p w14:paraId="5AC1E589" w14:textId="77777777" w:rsidR="004C13CC" w:rsidRDefault="00172988">
                <w:pPr>
                  <w:spacing w:before="15"/>
                  <w:ind w:left="20"/>
                  <w:rPr>
                    <w:b/>
                    <w:sz w:val="16"/>
                  </w:rPr>
                </w:pPr>
                <w:r>
                  <w:rPr>
                    <w:b/>
                    <w:color w:val="363534"/>
                    <w:sz w:val="16"/>
                  </w:rPr>
                  <w:t>Greater Glider Action Statement</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DCECD" w14:textId="77777777" w:rsidR="004C13CC" w:rsidRDefault="00172988">
    <w:pPr>
      <w:pStyle w:val="BodyText"/>
      <w:spacing w:line="14" w:lineRule="auto"/>
    </w:pPr>
    <w:r>
      <w:pict w14:anchorId="1629CA88">
        <v:shapetype id="_x0000_t202" coordsize="21600,21600" o:spt="202" path="m,l,21600r21600,l21600,xe">
          <v:stroke joinstyle="miter"/>
          <v:path gradientshapeok="t" o:connecttype="rect"/>
        </v:shapetype>
        <v:shape id="_x0000_s2059" type="#_x0000_t202" style="position:absolute;margin-left:55.65pt;margin-top:808.1pt;width:123.95pt;height:11pt;z-index:-23608;mso-position-horizontal-relative:page;mso-position-vertical-relative:page" filled="f" stroked="f">
          <v:textbox inset="0,0,0,0">
            <w:txbxContent>
              <w:p w14:paraId="31EC0ED2" w14:textId="77777777" w:rsidR="004C13CC" w:rsidRDefault="00172988">
                <w:pPr>
                  <w:spacing w:before="15"/>
                  <w:ind w:left="20"/>
                  <w:rPr>
                    <w:b/>
                    <w:sz w:val="16"/>
                  </w:rPr>
                </w:pPr>
                <w:r>
                  <w:rPr>
                    <w:b/>
                    <w:sz w:val="16"/>
                  </w:rPr>
                  <w:t>Greater Glider Action State</w:t>
                </w:r>
                <w:r>
                  <w:rPr>
                    <w:b/>
                    <w:sz w:val="16"/>
                  </w:rPr>
                  <w:t>ment</w:t>
                </w:r>
              </w:p>
            </w:txbxContent>
          </v:textbox>
          <w10:wrap anchorx="page" anchory="page"/>
        </v:shape>
      </w:pict>
    </w:r>
    <w:r>
      <w:pict w14:anchorId="5C4B8F75">
        <v:shape id="_x0000_s2058" type="#_x0000_t202" style="position:absolute;margin-left:537.65pt;margin-top:808.1pt;width:6.5pt;height:11pt;z-index:-23584;mso-position-horizontal-relative:page;mso-position-vertical-relative:page" filled="f" stroked="f">
          <v:textbox inset="0,0,0,0">
            <w:txbxContent>
              <w:p w14:paraId="7A074004" w14:textId="77777777" w:rsidR="004C13CC" w:rsidRDefault="00172988">
                <w:pPr>
                  <w:spacing w:before="15"/>
                  <w:ind w:left="20"/>
                  <w:rPr>
                    <w:b/>
                    <w:sz w:val="16"/>
                  </w:rPr>
                </w:pPr>
                <w:r>
                  <w:rPr>
                    <w:b/>
                    <w:color w:val="00B1A9"/>
                    <w:sz w:val="16"/>
                  </w:rPr>
                  <w:t>7</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4E472" w14:textId="77777777" w:rsidR="004C13CC" w:rsidRDefault="00172988">
    <w:pPr>
      <w:pStyle w:val="BodyText"/>
      <w:spacing w:line="14" w:lineRule="auto"/>
    </w:pPr>
    <w:r>
      <w:pict w14:anchorId="59CB635A">
        <v:shapetype id="_x0000_t202" coordsize="21600,21600" o:spt="202" path="m,l,21600r21600,l21600,xe">
          <v:stroke joinstyle="miter"/>
          <v:path gradientshapeok="t" o:connecttype="rect"/>
        </v:shapetype>
        <v:shape id="_x0000_s2057" type="#_x0000_t202" style="position:absolute;margin-left:55.65pt;margin-top:808.1pt;width:6.5pt;height:11pt;z-index:-23560;mso-position-horizontal-relative:page;mso-position-vertical-relative:page" filled="f" stroked="f">
          <v:textbox inset="0,0,0,0">
            <w:txbxContent>
              <w:p w14:paraId="5F953E91" w14:textId="77777777" w:rsidR="004C13CC" w:rsidRDefault="00172988">
                <w:pPr>
                  <w:spacing w:before="15"/>
                  <w:ind w:left="20"/>
                  <w:rPr>
                    <w:b/>
                    <w:sz w:val="16"/>
                  </w:rPr>
                </w:pPr>
                <w:r>
                  <w:rPr>
                    <w:b/>
                    <w:color w:val="00B1A9"/>
                    <w:sz w:val="16"/>
                  </w:rPr>
                  <w:t>8</w:t>
                </w:r>
              </w:p>
            </w:txbxContent>
          </v:textbox>
          <w10:wrap anchorx="page" anchory="page"/>
        </v:shape>
      </w:pict>
    </w:r>
    <w:r>
      <w:pict w14:anchorId="6AAF6A74">
        <v:shape id="_x0000_s2056" type="#_x0000_t202" style="position:absolute;margin-left:432.85pt;margin-top:808.1pt;width:123.95pt;height:11pt;z-index:-23536;mso-position-horizontal-relative:page;mso-position-vertical-relative:page" filled="f" stroked="f">
          <v:textbox inset="0,0,0,0">
            <w:txbxContent>
              <w:p w14:paraId="18C99E08" w14:textId="77777777" w:rsidR="004C13CC" w:rsidRDefault="00172988">
                <w:pPr>
                  <w:spacing w:before="15"/>
                  <w:ind w:left="20"/>
                  <w:rPr>
                    <w:b/>
                    <w:sz w:val="16"/>
                  </w:rPr>
                </w:pPr>
                <w:r>
                  <w:rPr>
                    <w:b/>
                    <w:color w:val="363534"/>
                    <w:sz w:val="16"/>
                  </w:rPr>
                  <w:t>Greater Glider Action Statement</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38FAB" w14:textId="77777777" w:rsidR="004C13CC" w:rsidRDefault="00172988">
    <w:pPr>
      <w:pStyle w:val="BodyText"/>
      <w:spacing w:line="14" w:lineRule="auto"/>
    </w:pPr>
    <w:r>
      <w:pict w14:anchorId="6693E085">
        <v:shapetype id="_x0000_t202" coordsize="21600,21600" o:spt="202" path="m,l,21600r21600,l21600,xe">
          <v:stroke joinstyle="miter"/>
          <v:path gradientshapeok="t" o:connecttype="rect"/>
        </v:shapetype>
        <v:shape id="_x0000_s2055" type="#_x0000_t202" style="position:absolute;margin-left:55.65pt;margin-top:808.1pt;width:123.95pt;height:11pt;z-index:-23512;mso-position-horizontal-relative:page;mso-position-vertical-relative:page" filled="f" stroked="f">
          <v:textbox inset="0,0,0,0">
            <w:txbxContent>
              <w:p w14:paraId="334485FF" w14:textId="77777777" w:rsidR="004C13CC" w:rsidRDefault="00172988">
                <w:pPr>
                  <w:spacing w:before="15"/>
                  <w:ind w:left="20"/>
                  <w:rPr>
                    <w:b/>
                    <w:sz w:val="16"/>
                  </w:rPr>
                </w:pPr>
                <w:r>
                  <w:rPr>
                    <w:b/>
                    <w:sz w:val="16"/>
                  </w:rPr>
                  <w:t>Greater Glider Action Statement</w:t>
                </w:r>
              </w:p>
            </w:txbxContent>
          </v:textbox>
          <w10:wrap anchorx="page" anchory="page"/>
        </v:shape>
      </w:pict>
    </w:r>
    <w:r>
      <w:pict w14:anchorId="52193C3C">
        <v:shape id="_x0000_s2054" type="#_x0000_t202" style="position:absolute;margin-left:537.65pt;margin-top:808.1pt;width:6.5pt;height:11pt;z-index:-23488;mso-position-horizontal-relative:page;mso-position-vertical-relative:page" filled="f" stroked="f">
          <v:textbox inset="0,0,0,0">
            <w:txbxContent>
              <w:p w14:paraId="2109AE04" w14:textId="77777777" w:rsidR="004C13CC" w:rsidRDefault="00172988">
                <w:pPr>
                  <w:spacing w:before="15"/>
                  <w:ind w:left="20"/>
                  <w:rPr>
                    <w:b/>
                    <w:sz w:val="16"/>
                  </w:rPr>
                </w:pPr>
                <w:r>
                  <w:rPr>
                    <w:b/>
                    <w:color w:val="00B1A9"/>
                    <w:sz w:val="16"/>
                  </w:rPr>
                  <w:t>9</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47E2D9" w14:textId="77777777" w:rsidR="00000000" w:rsidRDefault="00172988">
      <w:r>
        <w:separator/>
      </w:r>
    </w:p>
  </w:footnote>
  <w:footnote w:type="continuationSeparator" w:id="0">
    <w:p w14:paraId="5DC16B21" w14:textId="77777777" w:rsidR="00000000" w:rsidRDefault="001729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C21DB1"/>
    <w:multiLevelType w:val="hybridMultilevel"/>
    <w:tmpl w:val="9D5AEF14"/>
    <w:lvl w:ilvl="0" w:tplc="75F847EA">
      <w:start w:val="3"/>
      <w:numFmt w:val="decimal"/>
      <w:lvlText w:val="%1."/>
      <w:lvlJc w:val="left"/>
      <w:pPr>
        <w:ind w:left="427" w:hanging="315"/>
        <w:jc w:val="left"/>
      </w:pPr>
      <w:rPr>
        <w:rFonts w:ascii="Arial" w:eastAsia="Arial" w:hAnsi="Arial" w:cs="Arial" w:hint="default"/>
        <w:color w:val="363534"/>
        <w:spacing w:val="-3"/>
        <w:w w:val="99"/>
        <w:sz w:val="18"/>
        <w:szCs w:val="18"/>
        <w:lang w:val="en-AU" w:eastAsia="en-AU" w:bidi="en-AU"/>
      </w:rPr>
    </w:lvl>
    <w:lvl w:ilvl="1" w:tplc="63BED738">
      <w:numFmt w:val="bullet"/>
      <w:lvlText w:val="•"/>
      <w:lvlJc w:val="left"/>
      <w:pPr>
        <w:ind w:left="566" w:hanging="140"/>
      </w:pPr>
      <w:rPr>
        <w:rFonts w:ascii="Arial" w:eastAsia="Arial" w:hAnsi="Arial" w:cs="Arial" w:hint="default"/>
        <w:color w:val="363534"/>
        <w:w w:val="141"/>
        <w:sz w:val="20"/>
        <w:szCs w:val="20"/>
        <w:lang w:val="en-AU" w:eastAsia="en-AU" w:bidi="en-AU"/>
      </w:rPr>
    </w:lvl>
    <w:lvl w:ilvl="2" w:tplc="25523920">
      <w:numFmt w:val="bullet"/>
      <w:lvlText w:val="•"/>
      <w:lvlJc w:val="left"/>
      <w:pPr>
        <w:ind w:left="1373" w:hanging="140"/>
      </w:pPr>
      <w:rPr>
        <w:rFonts w:hint="default"/>
        <w:lang w:val="en-AU" w:eastAsia="en-AU" w:bidi="en-AU"/>
      </w:rPr>
    </w:lvl>
    <w:lvl w:ilvl="3" w:tplc="D26277A8">
      <w:numFmt w:val="bullet"/>
      <w:lvlText w:val="•"/>
      <w:lvlJc w:val="left"/>
      <w:pPr>
        <w:ind w:left="2187" w:hanging="140"/>
      </w:pPr>
      <w:rPr>
        <w:rFonts w:hint="default"/>
        <w:lang w:val="en-AU" w:eastAsia="en-AU" w:bidi="en-AU"/>
      </w:rPr>
    </w:lvl>
    <w:lvl w:ilvl="4" w:tplc="F230C8D6">
      <w:numFmt w:val="bullet"/>
      <w:lvlText w:val="•"/>
      <w:lvlJc w:val="left"/>
      <w:pPr>
        <w:ind w:left="3001" w:hanging="140"/>
      </w:pPr>
      <w:rPr>
        <w:rFonts w:hint="default"/>
        <w:lang w:val="en-AU" w:eastAsia="en-AU" w:bidi="en-AU"/>
      </w:rPr>
    </w:lvl>
    <w:lvl w:ilvl="5" w:tplc="2ECC9146">
      <w:numFmt w:val="bullet"/>
      <w:lvlText w:val="•"/>
      <w:lvlJc w:val="left"/>
      <w:pPr>
        <w:ind w:left="3815" w:hanging="140"/>
      </w:pPr>
      <w:rPr>
        <w:rFonts w:hint="default"/>
        <w:lang w:val="en-AU" w:eastAsia="en-AU" w:bidi="en-AU"/>
      </w:rPr>
    </w:lvl>
    <w:lvl w:ilvl="6" w:tplc="8F9CE9AC">
      <w:numFmt w:val="bullet"/>
      <w:lvlText w:val="•"/>
      <w:lvlJc w:val="left"/>
      <w:pPr>
        <w:ind w:left="4628" w:hanging="140"/>
      </w:pPr>
      <w:rPr>
        <w:rFonts w:hint="default"/>
        <w:lang w:val="en-AU" w:eastAsia="en-AU" w:bidi="en-AU"/>
      </w:rPr>
    </w:lvl>
    <w:lvl w:ilvl="7" w:tplc="301AC06E">
      <w:numFmt w:val="bullet"/>
      <w:lvlText w:val="•"/>
      <w:lvlJc w:val="left"/>
      <w:pPr>
        <w:ind w:left="5442" w:hanging="140"/>
      </w:pPr>
      <w:rPr>
        <w:rFonts w:hint="default"/>
        <w:lang w:val="en-AU" w:eastAsia="en-AU" w:bidi="en-AU"/>
      </w:rPr>
    </w:lvl>
    <w:lvl w:ilvl="8" w:tplc="B0BA7434">
      <w:numFmt w:val="bullet"/>
      <w:lvlText w:val="•"/>
      <w:lvlJc w:val="left"/>
      <w:pPr>
        <w:ind w:left="6256" w:hanging="140"/>
      </w:pPr>
      <w:rPr>
        <w:rFonts w:hint="default"/>
        <w:lang w:val="en-AU" w:eastAsia="en-AU" w:bidi="en-AU"/>
      </w:rPr>
    </w:lvl>
  </w:abstractNum>
  <w:abstractNum w:abstractNumId="1" w15:restartNumberingAfterBreak="0">
    <w:nsid w:val="27EE7CC5"/>
    <w:multiLevelType w:val="hybridMultilevel"/>
    <w:tmpl w:val="B19C4988"/>
    <w:lvl w:ilvl="0" w:tplc="5EDEC97C">
      <w:start w:val="1"/>
      <w:numFmt w:val="decimal"/>
      <w:lvlText w:val="%1."/>
      <w:lvlJc w:val="left"/>
      <w:pPr>
        <w:ind w:left="482" w:hanging="370"/>
        <w:jc w:val="left"/>
      </w:pPr>
      <w:rPr>
        <w:rFonts w:ascii="Arial" w:eastAsia="Arial" w:hAnsi="Arial" w:cs="Arial" w:hint="default"/>
        <w:color w:val="363534"/>
        <w:spacing w:val="-3"/>
        <w:w w:val="99"/>
        <w:sz w:val="18"/>
        <w:szCs w:val="18"/>
        <w:lang w:val="en-AU" w:eastAsia="en-AU" w:bidi="en-AU"/>
      </w:rPr>
    </w:lvl>
    <w:lvl w:ilvl="1" w:tplc="2D8810EC">
      <w:numFmt w:val="bullet"/>
      <w:lvlText w:val="•"/>
      <w:lvlJc w:val="left"/>
      <w:pPr>
        <w:ind w:left="1220" w:hanging="370"/>
      </w:pPr>
      <w:rPr>
        <w:rFonts w:hint="default"/>
        <w:lang w:val="en-AU" w:eastAsia="en-AU" w:bidi="en-AU"/>
      </w:rPr>
    </w:lvl>
    <w:lvl w:ilvl="2" w:tplc="ABB0F59E">
      <w:numFmt w:val="bullet"/>
      <w:lvlText w:val="•"/>
      <w:lvlJc w:val="left"/>
      <w:pPr>
        <w:ind w:left="1961" w:hanging="370"/>
      </w:pPr>
      <w:rPr>
        <w:rFonts w:hint="default"/>
        <w:lang w:val="en-AU" w:eastAsia="en-AU" w:bidi="en-AU"/>
      </w:rPr>
    </w:lvl>
    <w:lvl w:ilvl="3" w:tplc="6F0EFBD6">
      <w:numFmt w:val="bullet"/>
      <w:lvlText w:val="•"/>
      <w:lvlJc w:val="left"/>
      <w:pPr>
        <w:ind w:left="2702" w:hanging="370"/>
      </w:pPr>
      <w:rPr>
        <w:rFonts w:hint="default"/>
        <w:lang w:val="en-AU" w:eastAsia="en-AU" w:bidi="en-AU"/>
      </w:rPr>
    </w:lvl>
    <w:lvl w:ilvl="4" w:tplc="E5A0ED30">
      <w:numFmt w:val="bullet"/>
      <w:lvlText w:val="•"/>
      <w:lvlJc w:val="left"/>
      <w:pPr>
        <w:ind w:left="3443" w:hanging="370"/>
      </w:pPr>
      <w:rPr>
        <w:rFonts w:hint="default"/>
        <w:lang w:val="en-AU" w:eastAsia="en-AU" w:bidi="en-AU"/>
      </w:rPr>
    </w:lvl>
    <w:lvl w:ilvl="5" w:tplc="CB6EF52E">
      <w:numFmt w:val="bullet"/>
      <w:lvlText w:val="•"/>
      <w:lvlJc w:val="left"/>
      <w:pPr>
        <w:ind w:left="4184" w:hanging="370"/>
      </w:pPr>
      <w:rPr>
        <w:rFonts w:hint="default"/>
        <w:lang w:val="en-AU" w:eastAsia="en-AU" w:bidi="en-AU"/>
      </w:rPr>
    </w:lvl>
    <w:lvl w:ilvl="6" w:tplc="A20E8BDA">
      <w:numFmt w:val="bullet"/>
      <w:lvlText w:val="•"/>
      <w:lvlJc w:val="left"/>
      <w:pPr>
        <w:ind w:left="4924" w:hanging="370"/>
      </w:pPr>
      <w:rPr>
        <w:rFonts w:hint="default"/>
        <w:lang w:val="en-AU" w:eastAsia="en-AU" w:bidi="en-AU"/>
      </w:rPr>
    </w:lvl>
    <w:lvl w:ilvl="7" w:tplc="BF861754">
      <w:numFmt w:val="bullet"/>
      <w:lvlText w:val="•"/>
      <w:lvlJc w:val="left"/>
      <w:pPr>
        <w:ind w:left="5665" w:hanging="370"/>
      </w:pPr>
      <w:rPr>
        <w:rFonts w:hint="default"/>
        <w:lang w:val="en-AU" w:eastAsia="en-AU" w:bidi="en-AU"/>
      </w:rPr>
    </w:lvl>
    <w:lvl w:ilvl="8" w:tplc="37784470">
      <w:numFmt w:val="bullet"/>
      <w:lvlText w:val="•"/>
      <w:lvlJc w:val="left"/>
      <w:pPr>
        <w:ind w:left="6406" w:hanging="370"/>
      </w:pPr>
      <w:rPr>
        <w:rFonts w:hint="default"/>
        <w:lang w:val="en-AU" w:eastAsia="en-AU" w:bidi="en-AU"/>
      </w:rPr>
    </w:lvl>
  </w:abstractNum>
  <w:abstractNum w:abstractNumId="2" w15:restartNumberingAfterBreak="0">
    <w:nsid w:val="329C3E07"/>
    <w:multiLevelType w:val="hybridMultilevel"/>
    <w:tmpl w:val="C8D88986"/>
    <w:lvl w:ilvl="0" w:tplc="7DFA559A">
      <w:numFmt w:val="bullet"/>
      <w:lvlText w:val="•"/>
      <w:lvlJc w:val="left"/>
      <w:pPr>
        <w:ind w:left="303" w:hanging="171"/>
      </w:pPr>
      <w:rPr>
        <w:rFonts w:ascii="Times New Roman" w:eastAsia="Times New Roman" w:hAnsi="Times New Roman" w:cs="Times New Roman" w:hint="default"/>
        <w:color w:val="363534"/>
        <w:w w:val="99"/>
        <w:sz w:val="20"/>
        <w:szCs w:val="20"/>
        <w:lang w:val="en-AU" w:eastAsia="en-AU" w:bidi="en-AU"/>
      </w:rPr>
    </w:lvl>
    <w:lvl w:ilvl="1" w:tplc="4912AED0">
      <w:numFmt w:val="bullet"/>
      <w:lvlText w:val="•"/>
      <w:lvlJc w:val="left"/>
      <w:pPr>
        <w:ind w:left="1300" w:hanging="171"/>
      </w:pPr>
      <w:rPr>
        <w:rFonts w:hint="default"/>
        <w:lang w:val="en-AU" w:eastAsia="en-AU" w:bidi="en-AU"/>
      </w:rPr>
    </w:lvl>
    <w:lvl w:ilvl="2" w:tplc="F9387C06">
      <w:numFmt w:val="bullet"/>
      <w:lvlText w:val="•"/>
      <w:lvlJc w:val="left"/>
      <w:pPr>
        <w:ind w:left="2301" w:hanging="171"/>
      </w:pPr>
      <w:rPr>
        <w:rFonts w:hint="default"/>
        <w:lang w:val="en-AU" w:eastAsia="en-AU" w:bidi="en-AU"/>
      </w:rPr>
    </w:lvl>
    <w:lvl w:ilvl="3" w:tplc="51D83E94">
      <w:numFmt w:val="bullet"/>
      <w:lvlText w:val="•"/>
      <w:lvlJc w:val="left"/>
      <w:pPr>
        <w:ind w:left="3301" w:hanging="171"/>
      </w:pPr>
      <w:rPr>
        <w:rFonts w:hint="default"/>
        <w:lang w:val="en-AU" w:eastAsia="en-AU" w:bidi="en-AU"/>
      </w:rPr>
    </w:lvl>
    <w:lvl w:ilvl="4" w:tplc="0C08F88A">
      <w:numFmt w:val="bullet"/>
      <w:lvlText w:val="•"/>
      <w:lvlJc w:val="left"/>
      <w:pPr>
        <w:ind w:left="4302" w:hanging="171"/>
      </w:pPr>
      <w:rPr>
        <w:rFonts w:hint="default"/>
        <w:lang w:val="en-AU" w:eastAsia="en-AU" w:bidi="en-AU"/>
      </w:rPr>
    </w:lvl>
    <w:lvl w:ilvl="5" w:tplc="8FFC5FA4">
      <w:numFmt w:val="bullet"/>
      <w:lvlText w:val="•"/>
      <w:lvlJc w:val="left"/>
      <w:pPr>
        <w:ind w:left="5303" w:hanging="171"/>
      </w:pPr>
      <w:rPr>
        <w:rFonts w:hint="default"/>
        <w:lang w:val="en-AU" w:eastAsia="en-AU" w:bidi="en-AU"/>
      </w:rPr>
    </w:lvl>
    <w:lvl w:ilvl="6" w:tplc="999C9B8E">
      <w:numFmt w:val="bullet"/>
      <w:lvlText w:val="•"/>
      <w:lvlJc w:val="left"/>
      <w:pPr>
        <w:ind w:left="6303" w:hanging="171"/>
      </w:pPr>
      <w:rPr>
        <w:rFonts w:hint="default"/>
        <w:lang w:val="en-AU" w:eastAsia="en-AU" w:bidi="en-AU"/>
      </w:rPr>
    </w:lvl>
    <w:lvl w:ilvl="7" w:tplc="340C32EC">
      <w:numFmt w:val="bullet"/>
      <w:lvlText w:val="•"/>
      <w:lvlJc w:val="left"/>
      <w:pPr>
        <w:ind w:left="7304" w:hanging="171"/>
      </w:pPr>
      <w:rPr>
        <w:rFonts w:hint="default"/>
        <w:lang w:val="en-AU" w:eastAsia="en-AU" w:bidi="en-AU"/>
      </w:rPr>
    </w:lvl>
    <w:lvl w:ilvl="8" w:tplc="FF04FEF8">
      <w:numFmt w:val="bullet"/>
      <w:lvlText w:val="•"/>
      <w:lvlJc w:val="left"/>
      <w:pPr>
        <w:ind w:left="8305" w:hanging="171"/>
      </w:pPr>
      <w:rPr>
        <w:rFonts w:hint="default"/>
        <w:lang w:val="en-AU" w:eastAsia="en-AU" w:bidi="en-AU"/>
      </w:rPr>
    </w:lvl>
  </w:abstractNum>
  <w:abstractNum w:abstractNumId="3" w15:restartNumberingAfterBreak="0">
    <w:nsid w:val="3A8075AE"/>
    <w:multiLevelType w:val="hybridMultilevel"/>
    <w:tmpl w:val="C97AD1FC"/>
    <w:lvl w:ilvl="0" w:tplc="610692E4">
      <w:start w:val="1"/>
      <w:numFmt w:val="decimal"/>
      <w:lvlText w:val="%1."/>
      <w:lvlJc w:val="left"/>
      <w:pPr>
        <w:ind w:left="427" w:hanging="315"/>
        <w:jc w:val="left"/>
      </w:pPr>
      <w:rPr>
        <w:rFonts w:ascii="Arial" w:eastAsia="Arial" w:hAnsi="Arial" w:cs="Arial" w:hint="default"/>
        <w:color w:val="363534"/>
        <w:spacing w:val="-3"/>
        <w:w w:val="99"/>
        <w:sz w:val="18"/>
        <w:szCs w:val="18"/>
        <w:lang w:val="en-AU" w:eastAsia="en-AU" w:bidi="en-AU"/>
      </w:rPr>
    </w:lvl>
    <w:lvl w:ilvl="1" w:tplc="DA428EBC">
      <w:numFmt w:val="bullet"/>
      <w:lvlText w:val="•"/>
      <w:lvlJc w:val="left"/>
      <w:pPr>
        <w:ind w:left="566" w:hanging="140"/>
      </w:pPr>
      <w:rPr>
        <w:rFonts w:ascii="Arial" w:eastAsia="Arial" w:hAnsi="Arial" w:cs="Arial" w:hint="default"/>
        <w:color w:val="363534"/>
        <w:w w:val="141"/>
        <w:sz w:val="20"/>
        <w:szCs w:val="20"/>
        <w:lang w:val="en-AU" w:eastAsia="en-AU" w:bidi="en-AU"/>
      </w:rPr>
    </w:lvl>
    <w:lvl w:ilvl="2" w:tplc="6FB26E56">
      <w:numFmt w:val="bullet"/>
      <w:lvlText w:val="•"/>
      <w:lvlJc w:val="left"/>
      <w:pPr>
        <w:ind w:left="1373" w:hanging="140"/>
      </w:pPr>
      <w:rPr>
        <w:rFonts w:hint="default"/>
        <w:lang w:val="en-AU" w:eastAsia="en-AU" w:bidi="en-AU"/>
      </w:rPr>
    </w:lvl>
    <w:lvl w:ilvl="3" w:tplc="53C0840A">
      <w:numFmt w:val="bullet"/>
      <w:lvlText w:val="•"/>
      <w:lvlJc w:val="left"/>
      <w:pPr>
        <w:ind w:left="2187" w:hanging="140"/>
      </w:pPr>
      <w:rPr>
        <w:rFonts w:hint="default"/>
        <w:lang w:val="en-AU" w:eastAsia="en-AU" w:bidi="en-AU"/>
      </w:rPr>
    </w:lvl>
    <w:lvl w:ilvl="4" w:tplc="EBD289A0">
      <w:numFmt w:val="bullet"/>
      <w:lvlText w:val="•"/>
      <w:lvlJc w:val="left"/>
      <w:pPr>
        <w:ind w:left="3001" w:hanging="140"/>
      </w:pPr>
      <w:rPr>
        <w:rFonts w:hint="default"/>
        <w:lang w:val="en-AU" w:eastAsia="en-AU" w:bidi="en-AU"/>
      </w:rPr>
    </w:lvl>
    <w:lvl w:ilvl="5" w:tplc="2514C3DA">
      <w:numFmt w:val="bullet"/>
      <w:lvlText w:val="•"/>
      <w:lvlJc w:val="left"/>
      <w:pPr>
        <w:ind w:left="3815" w:hanging="140"/>
      </w:pPr>
      <w:rPr>
        <w:rFonts w:hint="default"/>
        <w:lang w:val="en-AU" w:eastAsia="en-AU" w:bidi="en-AU"/>
      </w:rPr>
    </w:lvl>
    <w:lvl w:ilvl="6" w:tplc="3CE0D49C">
      <w:numFmt w:val="bullet"/>
      <w:lvlText w:val="•"/>
      <w:lvlJc w:val="left"/>
      <w:pPr>
        <w:ind w:left="4628" w:hanging="140"/>
      </w:pPr>
      <w:rPr>
        <w:rFonts w:hint="default"/>
        <w:lang w:val="en-AU" w:eastAsia="en-AU" w:bidi="en-AU"/>
      </w:rPr>
    </w:lvl>
    <w:lvl w:ilvl="7" w:tplc="FB34B212">
      <w:numFmt w:val="bullet"/>
      <w:lvlText w:val="•"/>
      <w:lvlJc w:val="left"/>
      <w:pPr>
        <w:ind w:left="5442" w:hanging="140"/>
      </w:pPr>
      <w:rPr>
        <w:rFonts w:hint="default"/>
        <w:lang w:val="en-AU" w:eastAsia="en-AU" w:bidi="en-AU"/>
      </w:rPr>
    </w:lvl>
    <w:lvl w:ilvl="8" w:tplc="CA5E0774">
      <w:numFmt w:val="bullet"/>
      <w:lvlText w:val="•"/>
      <w:lvlJc w:val="left"/>
      <w:pPr>
        <w:ind w:left="6256" w:hanging="140"/>
      </w:pPr>
      <w:rPr>
        <w:rFonts w:hint="default"/>
        <w:lang w:val="en-AU" w:eastAsia="en-AU" w:bidi="en-AU"/>
      </w:rPr>
    </w:lvl>
  </w:abstractNum>
  <w:abstractNum w:abstractNumId="4" w15:restartNumberingAfterBreak="0">
    <w:nsid w:val="7C441AA8"/>
    <w:multiLevelType w:val="hybridMultilevel"/>
    <w:tmpl w:val="88B28690"/>
    <w:lvl w:ilvl="0" w:tplc="A6987F8C">
      <w:start w:val="1"/>
      <w:numFmt w:val="decimal"/>
      <w:lvlText w:val="%1."/>
      <w:lvlJc w:val="left"/>
      <w:pPr>
        <w:ind w:left="566" w:hanging="426"/>
        <w:jc w:val="left"/>
      </w:pPr>
      <w:rPr>
        <w:rFonts w:ascii="Arial" w:eastAsia="Arial" w:hAnsi="Arial" w:cs="Arial" w:hint="default"/>
        <w:color w:val="363534"/>
        <w:spacing w:val="-1"/>
        <w:w w:val="99"/>
        <w:sz w:val="20"/>
        <w:szCs w:val="20"/>
        <w:lang w:val="en-AU" w:eastAsia="en-AU" w:bidi="en-AU"/>
      </w:rPr>
    </w:lvl>
    <w:lvl w:ilvl="1" w:tplc="A6C8D0D6">
      <w:numFmt w:val="bullet"/>
      <w:lvlText w:val="•"/>
      <w:lvlJc w:val="left"/>
      <w:pPr>
        <w:ind w:left="1468" w:hanging="426"/>
      </w:pPr>
      <w:rPr>
        <w:rFonts w:hint="default"/>
        <w:lang w:val="en-AU" w:eastAsia="en-AU" w:bidi="en-AU"/>
      </w:rPr>
    </w:lvl>
    <w:lvl w:ilvl="2" w:tplc="33860C62">
      <w:numFmt w:val="bullet"/>
      <w:lvlText w:val="•"/>
      <w:lvlJc w:val="left"/>
      <w:pPr>
        <w:ind w:left="2376" w:hanging="426"/>
      </w:pPr>
      <w:rPr>
        <w:rFonts w:hint="default"/>
        <w:lang w:val="en-AU" w:eastAsia="en-AU" w:bidi="en-AU"/>
      </w:rPr>
    </w:lvl>
    <w:lvl w:ilvl="3" w:tplc="5414E9F8">
      <w:numFmt w:val="bullet"/>
      <w:lvlText w:val="•"/>
      <w:lvlJc w:val="left"/>
      <w:pPr>
        <w:ind w:left="3284" w:hanging="426"/>
      </w:pPr>
      <w:rPr>
        <w:rFonts w:hint="default"/>
        <w:lang w:val="en-AU" w:eastAsia="en-AU" w:bidi="en-AU"/>
      </w:rPr>
    </w:lvl>
    <w:lvl w:ilvl="4" w:tplc="63703EBE">
      <w:numFmt w:val="bullet"/>
      <w:lvlText w:val="•"/>
      <w:lvlJc w:val="left"/>
      <w:pPr>
        <w:ind w:left="4192" w:hanging="426"/>
      </w:pPr>
      <w:rPr>
        <w:rFonts w:hint="default"/>
        <w:lang w:val="en-AU" w:eastAsia="en-AU" w:bidi="en-AU"/>
      </w:rPr>
    </w:lvl>
    <w:lvl w:ilvl="5" w:tplc="4B686C1A">
      <w:numFmt w:val="bullet"/>
      <w:lvlText w:val="•"/>
      <w:lvlJc w:val="left"/>
      <w:pPr>
        <w:ind w:left="5100" w:hanging="426"/>
      </w:pPr>
      <w:rPr>
        <w:rFonts w:hint="default"/>
        <w:lang w:val="en-AU" w:eastAsia="en-AU" w:bidi="en-AU"/>
      </w:rPr>
    </w:lvl>
    <w:lvl w:ilvl="6" w:tplc="A532E4F6">
      <w:numFmt w:val="bullet"/>
      <w:lvlText w:val="•"/>
      <w:lvlJc w:val="left"/>
      <w:pPr>
        <w:ind w:left="6008" w:hanging="426"/>
      </w:pPr>
      <w:rPr>
        <w:rFonts w:hint="default"/>
        <w:lang w:val="en-AU" w:eastAsia="en-AU" w:bidi="en-AU"/>
      </w:rPr>
    </w:lvl>
    <w:lvl w:ilvl="7" w:tplc="51E8C1CC">
      <w:numFmt w:val="bullet"/>
      <w:lvlText w:val="•"/>
      <w:lvlJc w:val="left"/>
      <w:pPr>
        <w:ind w:left="6916" w:hanging="426"/>
      </w:pPr>
      <w:rPr>
        <w:rFonts w:hint="default"/>
        <w:lang w:val="en-AU" w:eastAsia="en-AU" w:bidi="en-AU"/>
      </w:rPr>
    </w:lvl>
    <w:lvl w:ilvl="8" w:tplc="44AAB23E">
      <w:numFmt w:val="bullet"/>
      <w:lvlText w:val="•"/>
      <w:lvlJc w:val="left"/>
      <w:pPr>
        <w:ind w:left="7824" w:hanging="426"/>
      </w:pPr>
      <w:rPr>
        <w:rFonts w:hint="default"/>
        <w:lang w:val="en-AU" w:eastAsia="en-AU" w:bidi="en-AU"/>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4C13CC"/>
    <w:rsid w:val="00172988"/>
    <w:rsid w:val="004C13CC"/>
    <w:rsid w:val="00AB68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83"/>
    <o:shapelayout v:ext="edit">
      <o:idmap v:ext="edit" data="1"/>
    </o:shapelayout>
  </w:shapeDefaults>
  <w:decimalSymbol w:val="."/>
  <w:listSeparator w:val=","/>
  <w14:docId w14:val="03A35385"/>
  <w15:docId w15:val="{1F4CEABD-AA8F-49D3-8685-6F401268A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lang w:val="en-AU" w:eastAsia="en-AU" w:bidi="en-AU"/>
    </w:rPr>
  </w:style>
  <w:style w:type="paragraph" w:styleId="Heading1">
    <w:name w:val="heading 1"/>
    <w:basedOn w:val="Normal"/>
    <w:uiPriority w:val="9"/>
    <w:qFormat/>
    <w:pPr>
      <w:spacing w:before="59"/>
      <w:ind w:left="132"/>
      <w:outlineLvl w:val="0"/>
    </w:pPr>
    <w:rPr>
      <w:b/>
      <w:bCs/>
      <w:sz w:val="40"/>
      <w:szCs w:val="40"/>
    </w:rPr>
  </w:style>
  <w:style w:type="paragraph" w:styleId="Heading2">
    <w:name w:val="heading 2"/>
    <w:basedOn w:val="Normal"/>
    <w:uiPriority w:val="9"/>
    <w:unhideWhenUsed/>
    <w:qFormat/>
    <w:pPr>
      <w:ind w:left="132"/>
      <w:outlineLvl w:val="1"/>
    </w:pPr>
    <w:rPr>
      <w:b/>
      <w:bCs/>
      <w:sz w:val="24"/>
      <w:szCs w:val="24"/>
    </w:rPr>
  </w:style>
  <w:style w:type="paragraph" w:styleId="Heading3">
    <w:name w:val="heading 3"/>
    <w:basedOn w:val="Normal"/>
    <w:uiPriority w:val="9"/>
    <w:unhideWhenUsed/>
    <w:qFormat/>
    <w:pPr>
      <w:spacing w:before="43"/>
      <w:ind w:left="132" w:right="673"/>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1"/>
      <w:ind w:left="132"/>
    </w:pPr>
    <w:rPr>
      <w:b/>
      <w:bCs/>
      <w:sz w:val="24"/>
      <w:szCs w:val="24"/>
    </w:rPr>
  </w:style>
  <w:style w:type="paragraph" w:styleId="TOC2">
    <w:name w:val="toc 2"/>
    <w:basedOn w:val="Normal"/>
    <w:uiPriority w:val="1"/>
    <w:qFormat/>
    <w:pPr>
      <w:spacing w:before="130"/>
      <w:ind w:left="132"/>
    </w:pPr>
    <w:rPr>
      <w:b/>
      <w:bCs/>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29"/>
      <w:ind w:left="303" w:hanging="171"/>
    </w:pPr>
  </w:style>
  <w:style w:type="paragraph" w:customStyle="1" w:styleId="TableParagraph">
    <w:name w:val="Table Paragraph"/>
    <w:basedOn w:val="Normal"/>
    <w:uiPriority w:val="1"/>
    <w:qFormat/>
    <w:pPr>
      <w:spacing w:before="73"/>
      <w:ind w:left="11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9.jpeg"/><Relationship Id="rId39" Type="http://schemas.openxmlformats.org/officeDocument/2006/relationships/hyperlink" Target="http://www.environment.gov.au/biodiversity/threatened/species/pubs/254-conservation-advice-05052016.pdf%20Accessed%203%20July%202017" TargetMode="External"/><Relationship Id="rId3" Type="http://schemas.openxmlformats.org/officeDocument/2006/relationships/customXml" Target="../customXml/item3.xml"/><Relationship Id="rId21" Type="http://schemas.openxmlformats.org/officeDocument/2006/relationships/hyperlink" Target="mailto:customer.service@delwp.vic.gov.au" TargetMode="External"/><Relationship Id="rId34" Type="http://schemas.openxmlformats.org/officeDocument/2006/relationships/footer" Target="footer6.xml"/><Relationship Id="rId42" Type="http://schemas.openxmlformats.org/officeDocument/2006/relationships/hyperlink" Target="https://strathbogiesustainableforests.wordpress.com/2017/04/29/may-june-2017-community-spotlighting-program/" TargetMode="External"/><Relationship Id="rId47" Type="http://schemas.openxmlformats.org/officeDocument/2006/relationships/image" Target="media/image14.jpeg"/><Relationship Id="rId50"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footer" Target="footer2.xml"/><Relationship Id="rId33" Type="http://schemas.openxmlformats.org/officeDocument/2006/relationships/footer" Target="footer5.xml"/><Relationship Id="rId38" Type="http://schemas.openxmlformats.org/officeDocument/2006/relationships/footer" Target="footer10.xml"/><Relationship Id="rId46"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creativecommons.org/licenses/by/4.0/" TargetMode="External"/><Relationship Id="rId29" Type="http://schemas.openxmlformats.org/officeDocument/2006/relationships/footer" Target="footer4.xml"/><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image" Target="media/image11.png"/><Relationship Id="rId37" Type="http://schemas.openxmlformats.org/officeDocument/2006/relationships/footer" Target="footer9.xml"/><Relationship Id="rId40" Type="http://schemas.openxmlformats.org/officeDocument/2006/relationships/hyperlink" Target="http://www.environment.gov.au/biodiversity/threatened/species/pubs/254-conservation-advice-05052016.pdf%20Accessed%203%20July%202017" TargetMode="External"/><Relationship Id="rId45"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www.delwp.vic.gov.au/" TargetMode="External"/><Relationship Id="rId28" Type="http://schemas.openxmlformats.org/officeDocument/2006/relationships/image" Target="media/image10.png"/><Relationship Id="rId36" Type="http://schemas.openxmlformats.org/officeDocument/2006/relationships/footer" Target="footer8.xml"/><Relationship Id="rId49" Type="http://schemas.openxmlformats.org/officeDocument/2006/relationships/footer" Target="footer14.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yperlink" Target="http://www.environment.gov.au/epbc/about" TargetMode="External"/><Relationship Id="rId44" Type="http://schemas.openxmlformats.org/officeDocument/2006/relationships/footer" Target="footer1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www.relayservice.com.au/" TargetMode="External"/><Relationship Id="rId27" Type="http://schemas.openxmlformats.org/officeDocument/2006/relationships/footer" Target="footer3.xml"/><Relationship Id="rId30" Type="http://schemas.openxmlformats.org/officeDocument/2006/relationships/hyperlink" Target="http://www.environment.gov.au/epbc/about" TargetMode="External"/><Relationship Id="rId35" Type="http://schemas.openxmlformats.org/officeDocument/2006/relationships/footer" Target="footer7.xml"/><Relationship Id="rId43" Type="http://schemas.openxmlformats.org/officeDocument/2006/relationships/footer" Target="footer12.xml"/><Relationship Id="rId48" Type="http://schemas.openxmlformats.org/officeDocument/2006/relationships/image" Target="media/image15.png"/><Relationship Id="rId8" Type="http://schemas.openxmlformats.org/officeDocument/2006/relationships/settings" Target="setting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E2A9CA17773C4A91BEF1DCC8320465" ma:contentTypeVersion="23" ma:contentTypeDescription="Create a new document." ma:contentTypeScope="" ma:versionID="02d4679fb546a4de1abb195386945ea7">
  <xsd:schema xmlns:xsd="http://www.w3.org/2001/XMLSchema" xmlns:xs="http://www.w3.org/2001/XMLSchema" xmlns:p="http://schemas.microsoft.com/office/2006/metadata/properties" xmlns:ns3="a5f32de4-e402-4188-b034-e71ca7d22e54" xmlns:ns4="c81f2b74-e6a6-4fc5-ae1d-b76a917338ca" xmlns:ns5="dd507e33-f430-4d80-ac43-2f6ea7e11f18" targetNamespace="http://schemas.microsoft.com/office/2006/metadata/properties" ma:root="true" ma:fieldsID="0c1b40691faec77c33d7ffb3082a2e95" ns3:_="" ns4:_="" ns5:_="">
    <xsd:import namespace="a5f32de4-e402-4188-b034-e71ca7d22e54"/>
    <xsd:import namespace="c81f2b74-e6a6-4fc5-ae1d-b76a917338ca"/>
    <xsd:import namespace="dd507e33-f430-4d80-ac43-2f6ea7e11f18"/>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4:MediaServiceEventHashCode" minOccurs="0"/>
                <xsd:element ref="ns4:MediaServiceGenerationTime" minOccurs="0"/>
                <xsd:element ref="ns5:SharedWithUsers" minOccurs="0"/>
                <xsd:element ref="ns5:SharedWithDetails" minOccurs="0"/>
                <xsd:element ref="ns5:SharingHintHash" minOccurs="0"/>
                <xsd:element ref="ns4:MediaServiceDateTaken" minOccurs="0"/>
                <xsd:element ref="ns4:MediaServiceAutoTags" minOccurs="0"/>
                <xsd:element ref="ns4:MediaServiceLocatio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81f2b74-e6a6-4fc5-ae1d-b76a917338c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507e33-f430-4d80-ac43-2f6ea7e11f1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97aeec6-0273-40f2-ab3e-beee73212332" ContentTypeId="0x0101" PreviousValue="false"/>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FDADCC6-1AD7-43E0-B62E-7F43825F0E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c81f2b74-e6a6-4fc5-ae1d-b76a917338ca"/>
    <ds:schemaRef ds:uri="dd507e33-f430-4d80-ac43-2f6ea7e11f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D83C25-C0C7-43D2-AB85-7123EEC33F2A}">
  <ds:schemaRefs>
    <ds:schemaRef ds:uri="Microsoft.SharePoint.Taxonomy.ContentTypeSync"/>
  </ds:schemaRefs>
</ds:datastoreItem>
</file>

<file path=customXml/itemProps3.xml><?xml version="1.0" encoding="utf-8"?>
<ds:datastoreItem xmlns:ds="http://schemas.openxmlformats.org/officeDocument/2006/customXml" ds:itemID="{6AEAD55B-F459-4327-86D0-E738E9402669}">
  <ds:schemaRefs>
    <ds:schemaRef ds:uri="http://schemas.microsoft.com/sharepoint/events"/>
  </ds:schemaRefs>
</ds:datastoreItem>
</file>

<file path=customXml/itemProps4.xml><?xml version="1.0" encoding="utf-8"?>
<ds:datastoreItem xmlns:ds="http://schemas.openxmlformats.org/officeDocument/2006/customXml" ds:itemID="{0160C7C8-7538-4F86-BDC4-98B2873D8305}">
  <ds:schemaRefs>
    <ds:schemaRef ds:uri="http://schemas.microsoft.com/sharepoint/v3/contenttype/forms"/>
  </ds:schemaRefs>
</ds:datastoreItem>
</file>

<file path=customXml/itemProps5.xml><?xml version="1.0" encoding="utf-8"?>
<ds:datastoreItem xmlns:ds="http://schemas.openxmlformats.org/officeDocument/2006/customXml" ds:itemID="{7FA0B15B-BFEF-48D8-94E5-7B5F134606A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5612</Words>
  <Characters>31994</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Greater Glider (Petauroides volans subsp. volans)</vt:lpstr>
    </vt:vector>
  </TitlesOfParts>
  <Company/>
  <LinksUpToDate>false</LinksUpToDate>
  <CharactersWithSpaces>37531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Greater Glider (Petauroides volans subsp. volans)</dc:title>
  <dc:creator>Kathryn A Parker (DELWP)</dc:creator>
  <cp:lastModifiedBy>Bali Forbes (DELWP)</cp:lastModifiedBy>
  <cp:revision>2</cp:revision>
  <dcterms:created xsi:type="dcterms:W3CDTF">2019-11-14T22:24:00Z</dcterms:created>
  <dcterms:modified xsi:type="dcterms:W3CDTF">2019-11-14T22:24:00Z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2019-11-06T00:00:00Z</vt:filetime>
  </property>
  <property fmtid="{D5CDD505-2E9C-101B-9397-08002B2CF9AE}" pid="3" name="Creator">
    <vt:lpwstr>Microsoft® Word for Office 365</vt:lpwstr>
  </property>
  <property fmtid="{D5CDD505-2E9C-101B-9397-08002B2CF9AE}" pid="4" name="LastSaved">
    <vt:filetime>2019-11-14T00:00:00Z</vt:filetime>
  </property>
  <property fmtid="{D5CDD505-2E9C-101B-9397-08002B2CF9AE}" pid="5" name="ContentTypeId">
    <vt:lpwstr>0x01010087E2A9CA17773C4A91BEF1DCC8320465</vt:lpwstr>
  </property>
</Properties>
</file>