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7C9A6918" w14:textId="77777777" w:rsidTr="003F46E9">
        <w:trPr>
          <w:trHeight w:hRule="exact" w:val="1418"/>
        </w:trPr>
        <w:tc>
          <w:tcPr>
            <w:tcW w:w="7761" w:type="dxa"/>
            <w:vAlign w:val="center"/>
          </w:tcPr>
          <w:p w14:paraId="498E8BEA" w14:textId="5C12A504" w:rsidR="009B1003" w:rsidRPr="009B1003" w:rsidRDefault="00CE3B9D" w:rsidP="009B1003">
            <w:pPr>
              <w:pStyle w:val="Title"/>
            </w:pPr>
            <w:r>
              <w:t>Biodiversity Response Planning</w:t>
            </w:r>
          </w:p>
        </w:tc>
      </w:tr>
    </w:tbl>
    <w:p w14:paraId="7B68CEAE" w14:textId="3ABD0DA2" w:rsidR="00CE3B9D" w:rsidRDefault="00CE3B9D" w:rsidP="00CE3B9D">
      <w:pPr>
        <w:tabs>
          <w:tab w:val="left" w:pos="3251"/>
        </w:tabs>
        <w:rPr>
          <w:lang w:eastAsia="en-US"/>
        </w:rPr>
      </w:pPr>
      <w:r>
        <w:rPr>
          <w:lang w:eastAsia="en-US"/>
        </w:rPr>
        <w:tab/>
      </w:r>
    </w:p>
    <w:p w14:paraId="05231347" w14:textId="7ECDDDA5" w:rsidR="00CE3B9D" w:rsidRPr="00CE3B9D" w:rsidRDefault="00CE3B9D" w:rsidP="00CE3B9D">
      <w:pPr>
        <w:tabs>
          <w:tab w:val="left" w:pos="3251"/>
        </w:tabs>
        <w:rPr>
          <w:lang w:eastAsia="en-US"/>
        </w:rPr>
        <w:sectPr w:rsidR="00CE3B9D" w:rsidRPr="00CE3B9D" w:rsidSect="0033793B">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1758" w:left="851" w:header="284" w:footer="284" w:gutter="0"/>
          <w:cols w:space="284"/>
          <w:titlePg/>
          <w:docGrid w:linePitch="360"/>
        </w:sectPr>
      </w:pPr>
      <w:r>
        <w:rPr>
          <w:lang w:eastAsia="en-US"/>
        </w:rPr>
        <w:tab/>
      </w:r>
    </w:p>
    <w:p w14:paraId="38529E2B" w14:textId="17E69D09" w:rsidR="00806AB6" w:rsidRDefault="00806AB6" w:rsidP="00806AB6">
      <w:pPr>
        <w:pStyle w:val="BodyText"/>
        <w:sectPr w:rsidR="00806AB6" w:rsidSect="00CE3B9D">
          <w:type w:val="continuous"/>
          <w:pgSz w:w="11907" w:h="16840" w:code="9"/>
          <w:pgMar w:top="2211" w:right="737" w:bottom="1758" w:left="851" w:header="284" w:footer="284" w:gutter="0"/>
          <w:cols w:space="284"/>
          <w:titlePg/>
          <w:docGrid w:linePitch="360"/>
        </w:sectPr>
      </w:pPr>
    </w:p>
    <w:p w14:paraId="5D53D7CB" w14:textId="77777777" w:rsidR="00CE3B9D" w:rsidRDefault="00CE3B9D" w:rsidP="00CE3B9D">
      <w:pPr>
        <w:pStyle w:val="Heading1"/>
      </w:pPr>
      <w:r>
        <w:t>Frequently Asked Questions</w:t>
      </w:r>
    </w:p>
    <w:p w14:paraId="0276EFF3" w14:textId="77777777" w:rsidR="00CE3B9D" w:rsidRPr="00321D83" w:rsidRDefault="00CE3B9D" w:rsidP="00CE3B9D">
      <w:pPr>
        <w:pStyle w:val="Heading3"/>
      </w:pPr>
      <w:r w:rsidRPr="00321D83">
        <w:t>What is Biodiversity Response Planning?</w:t>
      </w:r>
    </w:p>
    <w:p w14:paraId="27DFFD7E" w14:textId="77777777" w:rsidR="00CE3B9D" w:rsidRPr="00321D83" w:rsidRDefault="00CE3B9D" w:rsidP="00CE3B9D">
      <w:pPr>
        <w:pStyle w:val="BodyText"/>
      </w:pPr>
      <w:r w:rsidRPr="2049E62E">
        <w:t xml:space="preserve">Biodiversity Response Planning is a </w:t>
      </w:r>
      <w:r>
        <w:t xml:space="preserve">long-term </w:t>
      </w:r>
      <w:r w:rsidRPr="2049E62E">
        <w:t>area-based planning approach to biodiversity conservation in Victoria. It is designed to strengthen alignment,</w:t>
      </w:r>
      <w:r>
        <w:t xml:space="preserve"> engagement </w:t>
      </w:r>
      <w:r w:rsidRPr="2049E62E">
        <w:t>and participation between government, Traditional Owners, non-government agencies and the community.</w:t>
      </w:r>
    </w:p>
    <w:p w14:paraId="570C97CD" w14:textId="77777777" w:rsidR="00CE3B9D" w:rsidRDefault="00CE3B9D" w:rsidP="00CE3B9D">
      <w:pPr>
        <w:pStyle w:val="Heading3"/>
      </w:pPr>
      <w:r>
        <w:t>Why do we need Biodiversity Response Planning?</w:t>
      </w:r>
    </w:p>
    <w:p w14:paraId="192879D4" w14:textId="60892390" w:rsidR="00CE3B9D" w:rsidRDefault="00CE3B9D" w:rsidP="00CE3B9D">
      <w:pPr>
        <w:pStyle w:val="BodyText"/>
      </w:pPr>
      <w:r w:rsidRPr="2049E62E">
        <w:t xml:space="preserve">Biodiversity Response Planning is how we’re implementing Victoria’s plan for Biodiversity, </w:t>
      </w:r>
      <w:hyperlink r:id="rId14" w:history="1">
        <w:r w:rsidRPr="00F74CF4">
          <w:rPr>
            <w:rStyle w:val="Hyperlink"/>
            <w:i/>
            <w:iCs/>
          </w:rPr>
          <w:t xml:space="preserve">Protecting Victoria’s Environment - </w:t>
        </w:r>
        <w:r w:rsidRPr="00F74CF4">
          <w:rPr>
            <w:rStyle w:val="Hyperlink"/>
            <w:rFonts w:ascii="Arial" w:hAnsi="Arial" w:cs="Arial"/>
            <w:i/>
            <w:iCs/>
          </w:rPr>
          <w:t>Biodiversity 2037</w:t>
        </w:r>
      </w:hyperlink>
      <w:r w:rsidRPr="00F74CF4">
        <w:rPr>
          <w:rStyle w:val="Hyperlink"/>
          <w:rFonts w:ascii="Arial" w:hAnsi="Arial" w:cs="Arial"/>
          <w:u w:val="none"/>
        </w:rPr>
        <w:t xml:space="preserve"> </w:t>
      </w:r>
      <w:r w:rsidRPr="00F74CF4">
        <w:t>in different places</w:t>
      </w:r>
      <w:r w:rsidRPr="2049E62E">
        <w:t>.</w:t>
      </w:r>
      <w:r w:rsidR="00476B7A">
        <w:t xml:space="preserve"> </w:t>
      </w:r>
    </w:p>
    <w:p w14:paraId="40D67223" w14:textId="77777777" w:rsidR="00CE3B9D" w:rsidRDefault="00CE3B9D" w:rsidP="00CE3B9D">
      <w:pPr>
        <w:pStyle w:val="BodyText"/>
      </w:pPr>
      <w:r w:rsidRPr="2049E62E">
        <w:t xml:space="preserve">Biodiversity Response Planning is </w:t>
      </w:r>
      <w:r>
        <w:t xml:space="preserve">about making the most of our collective effort to improve biodiversity and is </w:t>
      </w:r>
      <w:r w:rsidRPr="2049E62E">
        <w:t>a key pathway for Victoria’s biodiversity to be healthy, valued and actively cared for.</w:t>
      </w:r>
    </w:p>
    <w:p w14:paraId="7DE5846C" w14:textId="08263CD5" w:rsidR="00CE3B9D" w:rsidRPr="00F721B6" w:rsidRDefault="00496CAB" w:rsidP="00CE3B9D">
      <w:pPr>
        <w:pStyle w:val="Heading3"/>
        <w:rPr>
          <w:rFonts w:ascii="Arial" w:hAnsi="Arial"/>
          <w:bCs/>
        </w:rPr>
      </w:pPr>
      <w:hyperlink r:id="rId15" w:anchor="How_was_the_Biodiversity_Response_Planning_approach_decided-333082-2" w:history="1">
        <w:r w:rsidR="00CE3B9D" w:rsidRPr="00F721B6">
          <w:rPr>
            <w:rFonts w:ascii="Arial" w:hAnsi="Arial"/>
            <w:bCs/>
          </w:rPr>
          <w:t>How was the Biodiversity Response Planning approach decided?</w:t>
        </w:r>
      </w:hyperlink>
    </w:p>
    <w:p w14:paraId="69163006" w14:textId="77777777" w:rsidR="00CE3B9D" w:rsidRPr="00B05CE6" w:rsidRDefault="00CE3B9D" w:rsidP="00CE3B9D">
      <w:pPr>
        <w:pStyle w:val="BodyText"/>
      </w:pPr>
      <w:r w:rsidRPr="00B05CE6">
        <w:t>The implementation of the Biodiversity Response Planning approach was co-designed in late 2017.</w:t>
      </w:r>
      <w:r>
        <w:t xml:space="preserve"> </w:t>
      </w:r>
      <w:r w:rsidRPr="00B05CE6">
        <w:t xml:space="preserve">A series of workshops were held over October and November 2017 that included </w:t>
      </w:r>
      <w:r>
        <w:t>over 100 people from</w:t>
      </w:r>
      <w:r w:rsidRPr="00B05CE6">
        <w:t xml:space="preserve"> community groups/networks</w:t>
      </w:r>
      <w:r>
        <w:t>,</w:t>
      </w:r>
      <w:r w:rsidRPr="00B05CE6">
        <w:t xml:space="preserve"> government and non-government including some Traditional Owner organisations.</w:t>
      </w:r>
    </w:p>
    <w:p w14:paraId="133D3BB6" w14:textId="1B13F895" w:rsidR="00CE3B9D" w:rsidRPr="00B05CE6" w:rsidRDefault="00CE3B9D" w:rsidP="00CE3B9D">
      <w:pPr>
        <w:pStyle w:val="BodyText"/>
      </w:pPr>
      <w:r w:rsidRPr="00B05CE6">
        <w:t xml:space="preserve">The outcomes of the co-design set the overall approach of </w:t>
      </w:r>
      <w:r w:rsidR="00BF5B2B" w:rsidRPr="0018192D">
        <w:t>Biodiversity Response Planning</w:t>
      </w:r>
      <w:r w:rsidRPr="00B05CE6">
        <w:t xml:space="preserve">. </w:t>
      </w:r>
      <w:r>
        <w:t xml:space="preserve">The current </w:t>
      </w:r>
      <w:r w:rsidRPr="0018192D">
        <w:t>Biodiversity Response Planning</w:t>
      </w:r>
      <w:r>
        <w:t xml:space="preserve"> process builds on this original work as we continue to learn how to work together most effectively for biodiversity.</w:t>
      </w:r>
    </w:p>
    <w:p w14:paraId="5682F354" w14:textId="514A6D6F" w:rsidR="00CE3B9D" w:rsidRPr="00973F86" w:rsidRDefault="00F6421D" w:rsidP="00CE3B9D">
      <w:pPr>
        <w:pStyle w:val="BodyText"/>
        <w:rPr>
          <w:rFonts w:ascii="Arial" w:hAnsi="Arial" w:cs="Arial"/>
          <w:color w:val="auto"/>
          <w:u w:val="single"/>
        </w:rPr>
      </w:pPr>
      <w:r>
        <w:pict w14:anchorId="25928DD3">
          <v:shape id="Picture 549051114" o:spid="_x0000_i1026" type="#_x0000_t75" alt="Title: https://delwpvicgovau.sharepoint.com/_layouts/images/icpdf.png" style="width:12.1pt;height:12.1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">
            <v:imagedata r:id="rId16" o:title=""/>
            <o:lock v:ext="edit" aspectratio="f"/>
          </v:shape>
        </w:pict>
      </w:r>
      <w:r w:rsidR="00771AD3">
        <w:t xml:space="preserve"> </w:t>
      </w:r>
      <w:hyperlink r:id="rId17" w:tgtFrame="_blank" w:history="1">
        <w:r w:rsidR="00CE3B9D" w:rsidRPr="00973F86">
          <w:rPr>
            <w:rStyle w:val="Hyperlink"/>
            <w:rFonts w:ascii="Arial" w:hAnsi="Arial" w:cs="Arial"/>
          </w:rPr>
          <w:t>Co-design overview report 2017 (PDF, 2.1 MB)</w:t>
        </w:r>
      </w:hyperlink>
      <w:r w:rsidR="0077755F">
        <w:rPr>
          <w:rStyle w:val="Hyperlink"/>
          <w:rFonts w:ascii="Arial" w:hAnsi="Arial" w:cs="Arial"/>
        </w:rPr>
        <w:br/>
      </w:r>
      <w:hyperlink r:id="rId18" w:history="1">
        <w:r w:rsidR="00496CAB">
          <w:rPr>
            <w:noProof/>
          </w:rPr>
          <w:pict w14:anchorId="6C731F4F">
            <v:shape id="Picture 19" o:spid="_x0000_i1027" type="#_x0000_t75" alt="https://delwpvicgovau.sharepoint.com/_layouts/15/images/icdocx.png" href="https://delwpvicgovau.sharepoint.com/About/Shared Documents/Engage@DELWP - Our Engagement Framework.docx" style="width:12.1pt;height:12.1pt;visibility:visible;mso-wrap-style:square" o:button="t">
              <v:fill o:detectmouseclick="t"/>
              <v:imagedata r:id="rId19" o:title="icdocx"/>
            </v:shape>
          </w:pict>
        </w:r>
      </w:hyperlink>
      <w:r w:rsidR="00E869C5">
        <w:t xml:space="preserve"> </w:t>
      </w:r>
      <w:hyperlink r:id="rId20" w:tgtFrame="_blank" w:history="1">
        <w:r w:rsidR="00CE3B9D" w:rsidRPr="00973F86">
          <w:rPr>
            <w:rStyle w:val="Hyperlink"/>
            <w:rFonts w:ascii="Arial" w:hAnsi="Arial" w:cs="Arial"/>
          </w:rPr>
          <w:t>Co-design overview report 2017 (accessible version) (DOCX, 4.3 MB)</w:t>
        </w:r>
      </w:hyperlink>
    </w:p>
    <w:p w14:paraId="78BDC357" w14:textId="77777777" w:rsidR="00CE3B9D" w:rsidRDefault="00CE3B9D" w:rsidP="00CE3B9D">
      <w:pPr>
        <w:pStyle w:val="Heading3"/>
      </w:pPr>
      <w:r w:rsidRPr="2049E62E">
        <w:t>What work has taken place as part of Biodiversity Response Planning to date?</w:t>
      </w:r>
    </w:p>
    <w:p w14:paraId="22FBDB0A" w14:textId="190F589A" w:rsidR="00CE3B9D" w:rsidRPr="001A6607" w:rsidRDefault="00CE3B9D" w:rsidP="00CE3B9D">
      <w:pPr>
        <w:pStyle w:val="BodyText"/>
        <w:rPr>
          <w:rFonts w:ascii="Times New Roman" w:hAnsi="Times New Roman"/>
          <w:color w:val="6F6F6F"/>
          <w:sz w:val="24"/>
          <w:szCs w:val="24"/>
          <w:lang w:eastAsia="en-AU"/>
        </w:rPr>
      </w:pPr>
      <w:r w:rsidRPr="00973F86">
        <w:rPr>
          <w:rFonts w:cstheme="minorHAnsi"/>
          <w:b/>
          <w:bCs/>
        </w:rPr>
        <w:t>On-ground projects:</w:t>
      </w:r>
      <w:r w:rsidRPr="2049E62E">
        <w:rPr>
          <w:rFonts w:ascii="Arial" w:hAnsi="Arial" w:cs="Arial"/>
          <w:b/>
          <w:bCs/>
        </w:rPr>
        <w:t xml:space="preserve"> </w:t>
      </w:r>
      <w:r w:rsidRPr="2049E62E">
        <w:rPr>
          <w:rFonts w:ascii="Arial" w:hAnsi="Arial" w:cs="Arial"/>
        </w:rPr>
        <w:t xml:space="preserve">In 2018, </w:t>
      </w:r>
      <w:r>
        <w:rPr>
          <w:rFonts w:ascii="Arial" w:hAnsi="Arial" w:cs="Arial"/>
        </w:rPr>
        <w:t xml:space="preserve">priorities for on-ground biodiversity action were identified by stakeholder working groups and </w:t>
      </w:r>
      <w:hyperlink r:id="rId21" w:history="1">
        <w:r w:rsidRPr="0030367D">
          <w:rPr>
            <w:rStyle w:val="Hyperlink"/>
            <w:rFonts w:ascii="Arial" w:hAnsi="Arial" w:cs="Arial"/>
          </w:rPr>
          <w:t>85 on-ground biodiversity projects</w:t>
        </w:r>
      </w:hyperlink>
      <w:r w:rsidRPr="2049E62E">
        <w:rPr>
          <w:rFonts w:ascii="Arial" w:hAnsi="Arial" w:cs="Arial"/>
        </w:rPr>
        <w:t xml:space="preserve"> were </w:t>
      </w:r>
      <w:r>
        <w:rPr>
          <w:rFonts w:ascii="Arial" w:hAnsi="Arial" w:cs="Arial"/>
        </w:rPr>
        <w:t xml:space="preserve">then developed and </w:t>
      </w:r>
      <w:r w:rsidRPr="2049E62E">
        <w:rPr>
          <w:rFonts w:ascii="Arial" w:hAnsi="Arial" w:cs="Arial"/>
        </w:rPr>
        <w:t>funded</w:t>
      </w:r>
      <w:r>
        <w:rPr>
          <w:rFonts w:ascii="Arial" w:hAnsi="Arial" w:cs="Arial"/>
        </w:rPr>
        <w:t>. These 3-year projects</w:t>
      </w:r>
      <w:r>
        <w:t xml:space="preserve"> </w:t>
      </w:r>
      <w:r w:rsidRPr="2049E62E">
        <w:rPr>
          <w:rFonts w:ascii="Arial" w:hAnsi="Arial" w:cs="Arial"/>
        </w:rPr>
        <w:t>are currently being implemented. Each of the projects were assessed on their</w:t>
      </w:r>
      <w:r>
        <w:t xml:space="preserve"> </w:t>
      </w:r>
      <w:r w:rsidRPr="2049E62E">
        <w:rPr>
          <w:rFonts w:ascii="Arial" w:hAnsi="Arial" w:cs="Arial"/>
        </w:rPr>
        <w:t xml:space="preserve">contribution to the statewide targets of </w:t>
      </w:r>
      <w:hyperlink r:id="rId22">
        <w:r w:rsidRPr="2049E62E">
          <w:rPr>
            <w:rStyle w:val="Hyperlink"/>
            <w:rFonts w:ascii="Arial" w:hAnsi="Arial" w:cs="Arial"/>
          </w:rPr>
          <w:t>Biodiversity 2037</w:t>
        </w:r>
      </w:hyperlink>
      <w:r w:rsidRPr="2049E62E">
        <w:rPr>
          <w:rFonts w:ascii="Arial" w:hAnsi="Arial" w:cs="Arial"/>
        </w:rPr>
        <w:t xml:space="preserve">. </w:t>
      </w:r>
      <w:r>
        <w:rPr>
          <w:rFonts w:ascii="Arial" w:hAnsi="Arial" w:cs="Arial"/>
        </w:rPr>
        <w:t xml:space="preserve">This work has been referred to as </w:t>
      </w:r>
      <w:r w:rsidR="004D5A74">
        <w:rPr>
          <w:rFonts w:ascii="Arial" w:hAnsi="Arial" w:cs="Arial"/>
        </w:rPr>
        <w:t>‘</w:t>
      </w:r>
      <w:r>
        <w:rPr>
          <w:rFonts w:ascii="Arial" w:hAnsi="Arial" w:cs="Arial"/>
        </w:rPr>
        <w:t>BRP Phase 1</w:t>
      </w:r>
      <w:r w:rsidR="004D5A74">
        <w:rPr>
          <w:rFonts w:ascii="Arial" w:hAnsi="Arial" w:cs="Arial"/>
        </w:rPr>
        <w:t>’</w:t>
      </w:r>
      <w:r>
        <w:rPr>
          <w:rFonts w:ascii="Arial" w:hAnsi="Arial" w:cs="Arial"/>
        </w:rPr>
        <w:t>.</w:t>
      </w:r>
    </w:p>
    <w:p w14:paraId="330EE0FB" w14:textId="137CB076" w:rsidR="00CE3B9D" w:rsidRDefault="00CE3B9D" w:rsidP="00CE3B9D">
      <w:pPr>
        <w:pStyle w:val="BodyText"/>
        <w:rPr>
          <w:rFonts w:ascii="Arial" w:hAnsi="Arial" w:cs="Arial"/>
        </w:rPr>
      </w:pPr>
      <w:r w:rsidRPr="00973F86">
        <w:rPr>
          <w:rFonts w:cstheme="minorHAnsi"/>
          <w:b/>
          <w:bCs/>
        </w:rPr>
        <w:t>Prioritising areas for action:</w:t>
      </w:r>
      <w:r w:rsidRPr="2049E62E">
        <w:rPr>
          <w:rFonts w:ascii="Arial" w:hAnsi="Arial" w:cs="Arial"/>
          <w:b/>
          <w:bCs/>
        </w:rPr>
        <w:t xml:space="preserve"> </w:t>
      </w:r>
      <w:r w:rsidRPr="00F7143C">
        <w:rPr>
          <w:rFonts w:ascii="Arial" w:hAnsi="Arial" w:cs="Arial"/>
        </w:rPr>
        <w:t>Through 2019 and 202</w:t>
      </w:r>
      <w:r>
        <w:rPr>
          <w:rFonts w:ascii="Arial" w:hAnsi="Arial" w:cs="Arial"/>
        </w:rPr>
        <w:t>0</w:t>
      </w:r>
      <w:r w:rsidRPr="00F7143C">
        <w:rPr>
          <w:rFonts w:ascii="Arial" w:hAnsi="Arial" w:cs="Arial"/>
        </w:rPr>
        <w:t xml:space="preserve">, </w:t>
      </w:r>
      <w:r>
        <w:rPr>
          <w:rFonts w:ascii="Arial" w:hAnsi="Arial" w:cs="Arial"/>
        </w:rPr>
        <w:t xml:space="preserve">we worked with partners to </w:t>
      </w:r>
      <w:r w:rsidRPr="2049E62E">
        <w:rPr>
          <w:rFonts w:ascii="Arial" w:hAnsi="Arial" w:cs="Arial"/>
        </w:rPr>
        <w:t>prioritise areas for action</w:t>
      </w:r>
      <w:r>
        <w:rPr>
          <w:rFonts w:ascii="Arial" w:hAnsi="Arial" w:cs="Arial"/>
        </w:rPr>
        <w:t xml:space="preserve"> within Focus Landscapes.</w:t>
      </w:r>
      <w:r w:rsidR="00476B7A">
        <w:rPr>
          <w:rFonts w:ascii="Arial" w:hAnsi="Arial" w:cs="Arial"/>
        </w:rPr>
        <w:t xml:space="preserve"> </w:t>
      </w:r>
      <w:r w:rsidRPr="2049E62E">
        <w:rPr>
          <w:rFonts w:ascii="Arial" w:hAnsi="Arial" w:cs="Arial"/>
        </w:rPr>
        <w:t xml:space="preserve">Data on the status of </w:t>
      </w:r>
      <w:r>
        <w:rPr>
          <w:rFonts w:ascii="Arial" w:hAnsi="Arial" w:cs="Arial"/>
        </w:rPr>
        <w:t xml:space="preserve">key </w:t>
      </w:r>
      <w:r w:rsidRPr="2049E62E">
        <w:rPr>
          <w:rFonts w:ascii="Arial" w:hAnsi="Arial" w:cs="Arial"/>
        </w:rPr>
        <w:t xml:space="preserve">biodiversity values </w:t>
      </w:r>
      <w:r>
        <w:rPr>
          <w:rFonts w:ascii="Arial" w:hAnsi="Arial" w:cs="Arial"/>
        </w:rPr>
        <w:t>and threats</w:t>
      </w:r>
      <w:r w:rsidRPr="2049E62E">
        <w:rPr>
          <w:rFonts w:ascii="Arial" w:hAnsi="Arial" w:cs="Arial"/>
        </w:rPr>
        <w:t xml:space="preserve"> has been collected, collated and shared among stakeholders via ecological modelling, </w:t>
      </w:r>
      <w:r>
        <w:rPr>
          <w:rFonts w:ascii="Arial" w:hAnsi="Arial" w:cs="Arial"/>
        </w:rPr>
        <w:t xml:space="preserve">Traditional Owner involvement, </w:t>
      </w:r>
      <w:r w:rsidRPr="2049E62E">
        <w:rPr>
          <w:rFonts w:ascii="Arial" w:hAnsi="Arial" w:cs="Arial"/>
        </w:rPr>
        <w:t>stakeholder workshops, and qualitative data. This data inform</w:t>
      </w:r>
      <w:r>
        <w:rPr>
          <w:rFonts w:ascii="Arial" w:hAnsi="Arial" w:cs="Arial"/>
        </w:rPr>
        <w:t>ed</w:t>
      </w:r>
      <w:r w:rsidRPr="2049E62E">
        <w:rPr>
          <w:rFonts w:ascii="Arial" w:hAnsi="Arial" w:cs="Arial"/>
        </w:rPr>
        <w:t xml:space="preserve"> </w:t>
      </w:r>
      <w:r>
        <w:rPr>
          <w:rFonts w:ascii="Arial" w:hAnsi="Arial" w:cs="Arial"/>
        </w:rPr>
        <w:t xml:space="preserve">the identification of what we are calling </w:t>
      </w:r>
      <w:r w:rsidR="00675FCD">
        <w:rPr>
          <w:rFonts w:ascii="Arial" w:hAnsi="Arial" w:cs="Arial"/>
        </w:rPr>
        <w:t>‘</w:t>
      </w:r>
      <w:r>
        <w:rPr>
          <w:rFonts w:ascii="Arial" w:hAnsi="Arial" w:cs="Arial"/>
        </w:rPr>
        <w:t>Focus Landscapes</w:t>
      </w:r>
      <w:r w:rsidR="00675FCD">
        <w:rPr>
          <w:rFonts w:ascii="Arial" w:hAnsi="Arial" w:cs="Arial"/>
        </w:rPr>
        <w:t>’</w:t>
      </w:r>
      <w:r>
        <w:rPr>
          <w:rFonts w:ascii="Arial" w:hAnsi="Arial" w:cs="Arial"/>
        </w:rPr>
        <w:t>.</w:t>
      </w:r>
      <w:r w:rsidR="00476B7A">
        <w:rPr>
          <w:rFonts w:ascii="Arial" w:hAnsi="Arial" w:cs="Arial"/>
        </w:rPr>
        <w:t xml:space="preserve"> </w:t>
      </w:r>
      <w:r>
        <w:rPr>
          <w:rFonts w:ascii="Arial" w:hAnsi="Arial" w:cs="Arial"/>
        </w:rPr>
        <w:t xml:space="preserve">A fact sheet has been </w:t>
      </w:r>
      <w:r w:rsidRPr="004A16B8">
        <w:rPr>
          <w:rFonts w:ascii="Arial" w:hAnsi="Arial" w:cs="Arial"/>
        </w:rPr>
        <w:t xml:space="preserve">prepared for each </w:t>
      </w:r>
      <w:r>
        <w:rPr>
          <w:rFonts w:ascii="Arial" w:hAnsi="Arial" w:cs="Arial"/>
        </w:rPr>
        <w:t>Focus</w:t>
      </w:r>
      <w:r w:rsidRPr="004A16B8">
        <w:rPr>
          <w:rFonts w:ascii="Arial" w:hAnsi="Arial" w:cs="Arial"/>
        </w:rPr>
        <w:t xml:space="preserve"> Landscape.</w:t>
      </w:r>
    </w:p>
    <w:p w14:paraId="5CD9C88F" w14:textId="77777777" w:rsidR="00CE3B9D" w:rsidRDefault="00CE3B9D" w:rsidP="00CE3B9D">
      <w:pPr>
        <w:pStyle w:val="Heading3"/>
      </w:pPr>
      <w:r w:rsidRPr="3BDB4165">
        <w:t xml:space="preserve">What is a </w:t>
      </w:r>
      <w:r>
        <w:t>Focus</w:t>
      </w:r>
      <w:r w:rsidRPr="3BDB4165">
        <w:t xml:space="preserve"> Landscape</w:t>
      </w:r>
      <w:r w:rsidRPr="6D86FA94">
        <w:t>?</w:t>
      </w:r>
    </w:p>
    <w:p w14:paraId="29F00BD0" w14:textId="4461B661" w:rsidR="00CE3B9D" w:rsidRPr="00924A53" w:rsidRDefault="00CE3B9D" w:rsidP="00CE3B9D">
      <w:pPr>
        <w:pStyle w:val="BodyText"/>
      </w:pPr>
      <w:r w:rsidRPr="00924A53">
        <w:t xml:space="preserve">A </w:t>
      </w:r>
      <w:r>
        <w:t>Focus</w:t>
      </w:r>
      <w:r w:rsidRPr="00924A53">
        <w:t xml:space="preserve"> Landscape is a </w:t>
      </w:r>
      <w:r>
        <w:t>place within which</w:t>
      </w:r>
      <w:r w:rsidRPr="00924A53">
        <w:t xml:space="preserve"> </w:t>
      </w:r>
      <w:r>
        <w:t>priorities</w:t>
      </w:r>
      <w:r w:rsidRPr="00924A53">
        <w:t xml:space="preserve"> for on</w:t>
      </w:r>
      <w:r>
        <w:t>-</w:t>
      </w:r>
      <w:r w:rsidRPr="00924A53">
        <w:t xml:space="preserve">ground </w:t>
      </w:r>
      <w:r>
        <w:t xml:space="preserve">biodiversity </w:t>
      </w:r>
      <w:r w:rsidRPr="00924A53">
        <w:t xml:space="preserve">action </w:t>
      </w:r>
      <w:r>
        <w:t>are located</w:t>
      </w:r>
      <w:r w:rsidRPr="00924A53">
        <w:t>.</w:t>
      </w:r>
      <w:r w:rsidR="00476B7A">
        <w:t xml:space="preserve"> </w:t>
      </w:r>
      <w:r>
        <w:t xml:space="preserve">Using stakeholder input, local knowledge and scientific tools like </w:t>
      </w:r>
      <w:hyperlink r:id="rId23" w:history="1">
        <w:r w:rsidRPr="009623F7">
          <w:rPr>
            <w:rStyle w:val="Hyperlink"/>
            <w:rFonts w:ascii="Arial" w:hAnsi="Arial" w:cs="Arial"/>
          </w:rPr>
          <w:t>Strategic Management Prospects</w:t>
        </w:r>
      </w:hyperlink>
      <w:r>
        <w:t>, DELWP and stakeholders identified landscapes that are likely to give the greatest benefit for biodiversity.</w:t>
      </w:r>
      <w:r w:rsidRPr="00924A53">
        <w:t xml:space="preserve"> </w:t>
      </w:r>
    </w:p>
    <w:p w14:paraId="65CF8030" w14:textId="77777777" w:rsidR="00FB2A93" w:rsidRDefault="00FB2A93" w:rsidP="00CE3B9D">
      <w:pPr>
        <w:pStyle w:val="Heading3"/>
      </w:pPr>
      <w:r>
        <w:br w:type="page"/>
      </w:r>
    </w:p>
    <w:p w14:paraId="7901F9AF" w14:textId="5BB5BAE3" w:rsidR="00CE3B9D" w:rsidRDefault="00CE3B9D" w:rsidP="00CE3B9D">
      <w:pPr>
        <w:pStyle w:val="Heading3"/>
      </w:pPr>
      <w:r w:rsidRPr="00480355">
        <w:lastRenderedPageBreak/>
        <w:t xml:space="preserve">How were the </w:t>
      </w:r>
      <w:r>
        <w:t>Focus</w:t>
      </w:r>
      <w:r w:rsidRPr="00480355">
        <w:t xml:space="preserve"> Landscapes de</w:t>
      </w:r>
      <w:r>
        <w:t>termined</w:t>
      </w:r>
      <w:r w:rsidRPr="00480355">
        <w:t>?</w:t>
      </w:r>
    </w:p>
    <w:p w14:paraId="5BD4A795" w14:textId="06D835A8" w:rsidR="00CE3B9D" w:rsidRPr="00924A53" w:rsidRDefault="00CE3B9D" w:rsidP="00CE3B9D">
      <w:pPr>
        <w:pStyle w:val="BodyText"/>
      </w:pPr>
      <w:r w:rsidRPr="00924A53">
        <w:t>Each DEL</w:t>
      </w:r>
      <w:r>
        <w:t>W</w:t>
      </w:r>
      <w:r w:rsidRPr="00924A53">
        <w:t xml:space="preserve">P region developed the </w:t>
      </w:r>
      <w:r>
        <w:t xml:space="preserve">Focus Landscapes </w:t>
      </w:r>
      <w:r w:rsidRPr="00924A53">
        <w:t xml:space="preserve">in </w:t>
      </w:r>
      <w:r w:rsidRPr="008317C9">
        <w:t>consultation</w:t>
      </w:r>
      <w:r w:rsidRPr="00924A53">
        <w:t xml:space="preserve"> with </w:t>
      </w:r>
      <w:r>
        <w:t xml:space="preserve">Traditional Owners and </w:t>
      </w:r>
      <w:r w:rsidRPr="008317C9">
        <w:t>stakeholders</w:t>
      </w:r>
      <w:r w:rsidRPr="00924A53">
        <w:t>. Th</w:t>
      </w:r>
      <w:r>
        <w:t xml:space="preserve">e type of consultation </w:t>
      </w:r>
      <w:r w:rsidRPr="00924A53">
        <w:t xml:space="preserve">varied across the </w:t>
      </w:r>
      <w:r w:rsidRPr="008317C9">
        <w:t>regions</w:t>
      </w:r>
      <w:r w:rsidRPr="00924A53">
        <w:t xml:space="preserve"> </w:t>
      </w:r>
      <w:r w:rsidR="00F9486F">
        <w:t>depending</w:t>
      </w:r>
      <w:r w:rsidRPr="00924A53">
        <w:t xml:space="preserve"> on what the </w:t>
      </w:r>
      <w:r w:rsidRPr="008317C9">
        <w:t>stakeholders</w:t>
      </w:r>
      <w:r>
        <w:t>’</w:t>
      </w:r>
      <w:r w:rsidRPr="00924A53">
        <w:t xml:space="preserve"> needs were.</w:t>
      </w:r>
      <w:r w:rsidR="00476B7A">
        <w:t xml:space="preserve"> </w:t>
      </w:r>
      <w:r w:rsidRPr="008317C9">
        <w:t>Broadly</w:t>
      </w:r>
      <w:r w:rsidRPr="00924A53">
        <w:t>, DE</w:t>
      </w:r>
      <w:r>
        <w:t>LW</w:t>
      </w:r>
      <w:r w:rsidRPr="00924A53">
        <w:t xml:space="preserve">P </w:t>
      </w:r>
      <w:r>
        <w:t>developed initial maps of options and priorities that were workshopped with stakeholders.</w:t>
      </w:r>
      <w:r w:rsidR="00476B7A">
        <w:t xml:space="preserve"> </w:t>
      </w:r>
      <w:r>
        <w:t>Stakeholder input and scientific tools guided the selection of the current Focus Landscapes.</w:t>
      </w:r>
      <w:r w:rsidRPr="00924A53">
        <w:t xml:space="preserve"> </w:t>
      </w:r>
    </w:p>
    <w:p w14:paraId="082DE675" w14:textId="77777777" w:rsidR="00CE3B9D" w:rsidRDefault="00CE3B9D" w:rsidP="00CE3B9D">
      <w:pPr>
        <w:pStyle w:val="BodyText"/>
      </w:pPr>
      <w:r w:rsidRPr="6AD2CB42">
        <w:t xml:space="preserve">It is important to note that Biodiversity Response Planning has been developed as an ongoing process where improved information over time will enable progressive review and refinement of those priorities. </w:t>
      </w:r>
    </w:p>
    <w:p w14:paraId="63EEDC7C" w14:textId="77777777" w:rsidR="00CE3B9D" w:rsidRPr="008B2C7C" w:rsidRDefault="00CE3B9D" w:rsidP="00CE3B9D">
      <w:pPr>
        <w:pStyle w:val="Heading3"/>
      </w:pPr>
      <w:r w:rsidRPr="008B2C7C">
        <w:t xml:space="preserve">Why hasn’t my area been identified in a Focus Landscape? </w:t>
      </w:r>
    </w:p>
    <w:p w14:paraId="5D8D73E9" w14:textId="02A52A37" w:rsidR="00CE3B9D" w:rsidRDefault="00CE3B9D" w:rsidP="00CE3B9D">
      <w:pPr>
        <w:pStyle w:val="BodyText"/>
      </w:pPr>
      <w:r w:rsidRPr="008B2C7C">
        <w:t>Decisions on what areas would become Focus Landscapes were guided by stakeholder input and scientific tools like Strategic Management Prospects.</w:t>
      </w:r>
      <w:r w:rsidR="00476B7A">
        <w:t xml:space="preserve"> </w:t>
      </w:r>
      <w:r w:rsidRPr="008B2C7C">
        <w:t>Actions undertaken in the Focus Landscapes will likely deliver high benefits to biodiversity overall, however there will also be important actions for certain species and communities outside the Focus Landscapes that can be progressively added as part of the ongoing process.</w:t>
      </w:r>
    </w:p>
    <w:p w14:paraId="16A49CF2" w14:textId="69AB2498" w:rsidR="00CE3B9D" w:rsidRPr="00924A53" w:rsidRDefault="00CE3B9D" w:rsidP="00CE3B9D">
      <w:pPr>
        <w:pStyle w:val="Heading3"/>
      </w:pPr>
      <w:r w:rsidRPr="00924A53">
        <w:t xml:space="preserve">What are the </w:t>
      </w:r>
      <w:r>
        <w:t>F</w:t>
      </w:r>
      <w:r w:rsidRPr="00924A53">
        <w:t xml:space="preserve">act </w:t>
      </w:r>
      <w:r>
        <w:t>S</w:t>
      </w:r>
      <w:r w:rsidRPr="00924A53">
        <w:t>heet</w:t>
      </w:r>
      <w:r>
        <w:t>s?</w:t>
      </w:r>
      <w:r w:rsidR="00476B7A">
        <w:t xml:space="preserve"> </w:t>
      </w:r>
    </w:p>
    <w:p w14:paraId="4425A796" w14:textId="77777777" w:rsidR="00CE3B9D" w:rsidRDefault="00CE3B9D" w:rsidP="00CE3B9D">
      <w:pPr>
        <w:pStyle w:val="BodyText"/>
      </w:pPr>
      <w:r w:rsidRPr="00FD731C">
        <w:t xml:space="preserve">The Fact Sheets provide information </w:t>
      </w:r>
      <w:r>
        <w:t>about each</w:t>
      </w:r>
      <w:r w:rsidRPr="00FD731C">
        <w:t xml:space="preserve"> </w:t>
      </w:r>
      <w:r>
        <w:t>Focus Landscape</w:t>
      </w:r>
      <w:r w:rsidRPr="00FD731C">
        <w:t xml:space="preserve"> across Victoria. They contain general information on the key values of each area, as well as the priority cost-effective actions that provide the best protection of biodiversity values. </w:t>
      </w:r>
      <w:r>
        <w:t xml:space="preserve">The Fact Sheets reflect information available in 2020. </w:t>
      </w:r>
    </w:p>
    <w:p w14:paraId="739AFDC1" w14:textId="77777777" w:rsidR="00CE3B9D" w:rsidRPr="004F3C1E" w:rsidRDefault="00CE3B9D" w:rsidP="00CE3B9D">
      <w:pPr>
        <w:pStyle w:val="Heading3"/>
      </w:pPr>
      <w:r w:rsidRPr="004F3C1E">
        <w:t>What can the Fact Sheets be used for?</w:t>
      </w:r>
    </w:p>
    <w:p w14:paraId="1C05D445" w14:textId="78F5F157" w:rsidR="00CE3B9D" w:rsidRPr="00321D83" w:rsidRDefault="00CE3B9D" w:rsidP="00CE3B9D">
      <w:pPr>
        <w:pStyle w:val="BodyText"/>
      </w:pPr>
      <w:r w:rsidRPr="00FD731C">
        <w:t>The Fact Sheets provide useful biodiversity information for the community, non-government and government organisations during project planning and development.</w:t>
      </w:r>
      <w:r w:rsidR="00476B7A">
        <w:t xml:space="preserve"> </w:t>
      </w:r>
      <w:r>
        <w:t>They can be used to provide direction on what on</w:t>
      </w:r>
      <w:r w:rsidR="00970C14">
        <w:t>-</w:t>
      </w:r>
      <w:r>
        <w:t>ground activities would be highest priority to do to get the best biodiversity result.</w:t>
      </w:r>
      <w:r w:rsidR="00476B7A">
        <w:t xml:space="preserve"> </w:t>
      </w:r>
      <w:r>
        <w:t xml:space="preserve">This can be helpful when thinking about applying for funding to undertake on ground projects. </w:t>
      </w:r>
    </w:p>
    <w:p w14:paraId="26AD17FC" w14:textId="77777777" w:rsidR="00CE3B9D" w:rsidRPr="00321D83" w:rsidRDefault="00CE3B9D" w:rsidP="00CE3B9D">
      <w:pPr>
        <w:pStyle w:val="Heading3"/>
      </w:pPr>
      <w:r w:rsidRPr="2049E62E">
        <w:t>What is the expected outcome from Biodiversity Response Planning?</w:t>
      </w:r>
    </w:p>
    <w:p w14:paraId="597DEBDF" w14:textId="739E91EF" w:rsidR="00CE3B9D" w:rsidRPr="00321D83" w:rsidRDefault="00CE3B9D" w:rsidP="00CE3B9D">
      <w:pPr>
        <w:pStyle w:val="BodyText"/>
      </w:pPr>
      <w:r w:rsidRPr="2049E62E">
        <w:t>Biodiversity Response Planning aims to progressively deliver a collective</w:t>
      </w:r>
      <w:r>
        <w:t>,</w:t>
      </w:r>
      <w:r w:rsidRPr="2049E62E">
        <w:t xml:space="preserve"> area-based response to the statewide </w:t>
      </w:r>
      <w:r>
        <w:t xml:space="preserve">management </w:t>
      </w:r>
      <w:r w:rsidRPr="2049E62E">
        <w:t xml:space="preserve">targets set out in </w:t>
      </w:r>
      <w:hyperlink r:id="rId24">
        <w:r w:rsidRPr="2049E62E">
          <w:rPr>
            <w:rStyle w:val="Hyperlink"/>
            <w:rFonts w:ascii="Arial" w:hAnsi="Arial" w:cs="Arial"/>
          </w:rPr>
          <w:t>Biodiversity 2037</w:t>
        </w:r>
      </w:hyperlink>
      <w:r w:rsidRPr="2049E62E">
        <w:t xml:space="preserve">. </w:t>
      </w:r>
      <w:r>
        <w:t xml:space="preserve">The Biodiversity Response Planning process is an important way for partners and stakeholders to build a shared understanding, and develop collective actions, around the needs for biodiversity in a particular area. </w:t>
      </w:r>
    </w:p>
    <w:p w14:paraId="4ECEB53C" w14:textId="77777777" w:rsidR="00CE3B9D" w:rsidRDefault="00CE3B9D" w:rsidP="00CE3B9D">
      <w:pPr>
        <w:pStyle w:val="BodyText"/>
      </w:pPr>
      <w:r w:rsidRPr="2049E62E">
        <w:t>The knowledge gained through Biodiversity Response Planning will inform other relevant processes that are considering biodiversity such as Regional Catchment Strateg</w:t>
      </w:r>
      <w:r>
        <w:t>ies and regional forest management planning.</w:t>
      </w:r>
    </w:p>
    <w:p w14:paraId="6B0B95DC" w14:textId="77777777" w:rsidR="00CE3B9D" w:rsidRPr="00321D83" w:rsidRDefault="00CE3B9D" w:rsidP="00CE3B9D">
      <w:pPr>
        <w:pStyle w:val="Heading3"/>
      </w:pPr>
      <w:r w:rsidRPr="2049E62E">
        <w:t>Who is leading Biodiversity Response Planning?</w:t>
      </w:r>
    </w:p>
    <w:p w14:paraId="36811BAC" w14:textId="77777777" w:rsidR="00CE3B9D" w:rsidRDefault="00CE3B9D" w:rsidP="00CE3B9D">
      <w:pPr>
        <w:pStyle w:val="BodyText"/>
      </w:pPr>
      <w:r w:rsidRPr="2049E62E">
        <w:t>DELWP is facilitating the Biodiversity Response Planning process</w:t>
      </w:r>
      <w:r>
        <w:t xml:space="preserve">, involving </w:t>
      </w:r>
      <w:r w:rsidRPr="2049E62E">
        <w:t xml:space="preserve">other government agencies, Traditional Owners, non-government agencies and the community. </w:t>
      </w:r>
    </w:p>
    <w:p w14:paraId="120F6DFA" w14:textId="77777777" w:rsidR="00CE3B9D" w:rsidRPr="00FF25AA" w:rsidRDefault="00CE3B9D" w:rsidP="00CE3B9D">
      <w:pPr>
        <w:pStyle w:val="Heading3"/>
      </w:pPr>
      <w:r w:rsidRPr="00FF25AA">
        <w:t>What are the next steps for Biodiversity Response Planning?</w:t>
      </w:r>
    </w:p>
    <w:p w14:paraId="74FAD726" w14:textId="2D6B6F2E" w:rsidR="00CE3B9D" w:rsidRDefault="00CE3B9D" w:rsidP="00CE3B9D">
      <w:pPr>
        <w:pStyle w:val="BodyText"/>
      </w:pPr>
      <w:r w:rsidRPr="00924A53">
        <w:t>B</w:t>
      </w:r>
      <w:r>
        <w:t>iodiversity Response Planning ha</w:t>
      </w:r>
      <w:r w:rsidRPr="00924A53">
        <w:t xml:space="preserve">s </w:t>
      </w:r>
      <w:r>
        <w:t xml:space="preserve">been developed </w:t>
      </w:r>
      <w:r w:rsidRPr="00924A53">
        <w:t xml:space="preserve">as an ongoing </w:t>
      </w:r>
      <w:r w:rsidRPr="003B47E4">
        <w:t>process</w:t>
      </w:r>
      <w:r w:rsidRPr="00924A53">
        <w:t xml:space="preserve"> where</w:t>
      </w:r>
      <w:r>
        <w:t xml:space="preserve"> </w:t>
      </w:r>
      <w:r w:rsidRPr="00924A53">
        <w:t>improve</w:t>
      </w:r>
      <w:r>
        <w:t>d</w:t>
      </w:r>
      <w:r w:rsidRPr="00924A53">
        <w:t xml:space="preserve"> information over time will enable </w:t>
      </w:r>
      <w:r w:rsidRPr="00251DF9">
        <w:t>progressive</w:t>
      </w:r>
      <w:r w:rsidRPr="00924A53">
        <w:t xml:space="preserve"> review and refinement of priorities</w:t>
      </w:r>
      <w:r>
        <w:t xml:space="preserve"> for biodiversity action.</w:t>
      </w:r>
      <w:r w:rsidR="00476B7A">
        <w:t xml:space="preserve"> </w:t>
      </w:r>
      <w:r>
        <w:t xml:space="preserve">It is also intended to continually </w:t>
      </w:r>
      <w:r w:rsidRPr="002E7EFE">
        <w:t>strengthen partnerships and alignment of effort across the biodiversity sector to achieve the aims of Biodiversity 2037</w:t>
      </w:r>
      <w:r>
        <w:t xml:space="preserve"> and consistent with the o</w:t>
      </w:r>
      <w:r w:rsidRPr="002E7EFE">
        <w:t xml:space="preserve">utcomes from the </w:t>
      </w:r>
      <w:r>
        <w:t>2018</w:t>
      </w:r>
      <w:r w:rsidRPr="002E7EFE">
        <w:t xml:space="preserve"> </w:t>
      </w:r>
      <w:r>
        <w:t xml:space="preserve">(Phase 1) </w:t>
      </w:r>
      <w:r w:rsidRPr="002E7EFE">
        <w:t>evaluation</w:t>
      </w:r>
      <w:r>
        <w:t xml:space="preserve">. </w:t>
      </w:r>
    </w:p>
    <w:p w14:paraId="561CCA02" w14:textId="2745A8A2" w:rsidR="00CE3B9D" w:rsidRDefault="00CE3B9D" w:rsidP="00CE3B9D">
      <w:pPr>
        <w:pStyle w:val="BodyText"/>
      </w:pPr>
      <w:r w:rsidRPr="00FD731C">
        <w:t xml:space="preserve">The </w:t>
      </w:r>
      <w:r>
        <w:t xml:space="preserve">outputs from </w:t>
      </w:r>
      <w:r w:rsidRPr="00924A53">
        <w:t>B</w:t>
      </w:r>
      <w:r>
        <w:t xml:space="preserve">iodiversity Response Planning will be used to inform Victorian Government biodiversity investment processes including community grants and will be updated when required for this purpose. For example, the </w:t>
      </w:r>
      <w:r w:rsidRPr="00FD731C">
        <w:t>Fact Sheets provide useful biodiversity information for the community, non-government and government organisations during project planning and development.</w:t>
      </w:r>
      <w:r>
        <w:t xml:space="preserve"> Other investors can also use this information as it shows the cost-effective actions to improve biodiversity and reflects the values and input from a wide range of stakeholders.</w:t>
      </w:r>
      <w:r w:rsidR="00476B7A">
        <w:t xml:space="preserve"> </w:t>
      </w:r>
    </w:p>
    <w:p w14:paraId="297E9CA6" w14:textId="6AE4D84A" w:rsidR="00CE3B9D" w:rsidRDefault="00CE3B9D" w:rsidP="00CE3B9D">
      <w:pPr>
        <w:pStyle w:val="BodyText"/>
      </w:pPr>
      <w:r w:rsidRPr="340C569E">
        <w:t xml:space="preserve">More information about </w:t>
      </w:r>
      <w:hyperlink r:id="rId25" w:history="1">
        <w:r w:rsidRPr="005A6724">
          <w:rPr>
            <w:rStyle w:val="Hyperlink"/>
            <w:rFonts w:ascii="Arial" w:hAnsi="Arial" w:cs="Arial"/>
          </w:rPr>
          <w:t>current on-ground grants and other investment processes</w:t>
        </w:r>
      </w:hyperlink>
      <w:r w:rsidRPr="340C569E">
        <w:t xml:space="preserve"> is available. </w:t>
      </w:r>
    </w:p>
    <w:p w14:paraId="60C7A7BC" w14:textId="77777777" w:rsidR="007651B8" w:rsidRDefault="007651B8" w:rsidP="00CE3B9D">
      <w:pPr>
        <w:pStyle w:val="Heading3"/>
      </w:pPr>
      <w:r>
        <w:br w:type="page"/>
      </w:r>
    </w:p>
    <w:p w14:paraId="7FE6AE6A" w14:textId="4062BB0D" w:rsidR="00CE3B9D" w:rsidRPr="00D61E97" w:rsidRDefault="00496CAB" w:rsidP="00CE3B9D">
      <w:pPr>
        <w:pStyle w:val="Heading3"/>
        <w:rPr>
          <w:rFonts w:ascii="Arial" w:hAnsi="Arial"/>
          <w:bCs/>
        </w:rPr>
      </w:pPr>
      <w:hyperlink r:id="rId26" w:anchor="What_are_the_outcomes_of_the_Biodiversity_Response_Planning_Phase_1_Evaluation-333082-4" w:history="1">
        <w:r w:rsidR="00CE3B9D" w:rsidRPr="00D61E97">
          <w:rPr>
            <w:rFonts w:ascii="Arial" w:hAnsi="Arial"/>
            <w:bCs/>
          </w:rPr>
          <w:t xml:space="preserve">What are the outcomes of the </w:t>
        </w:r>
        <w:r w:rsidR="00CE3B9D">
          <w:rPr>
            <w:rFonts w:ascii="Arial" w:hAnsi="Arial"/>
            <w:bCs/>
          </w:rPr>
          <w:t xml:space="preserve">2018 </w:t>
        </w:r>
        <w:r w:rsidR="00CE3B9D" w:rsidRPr="00D61E97">
          <w:rPr>
            <w:rFonts w:ascii="Arial" w:hAnsi="Arial"/>
            <w:bCs/>
          </w:rPr>
          <w:t>Biodiversity Response Planning Evaluation?</w:t>
        </w:r>
      </w:hyperlink>
    </w:p>
    <w:p w14:paraId="4FBE24D9" w14:textId="7699857C" w:rsidR="00CE3B9D" w:rsidRPr="009B60C4" w:rsidRDefault="00CE3B9D" w:rsidP="00CE3B9D">
      <w:pPr>
        <w:pStyle w:val="BodyText"/>
      </w:pPr>
      <w:r w:rsidRPr="009B60C4">
        <w:t>An evaluation of th</w:t>
      </w:r>
      <w:r>
        <w:t>e</w:t>
      </w:r>
      <w:r w:rsidRPr="009B60C4">
        <w:t xml:space="preserve"> </w:t>
      </w:r>
      <w:r>
        <w:t>2018</w:t>
      </w:r>
      <w:r w:rsidRPr="009B60C4">
        <w:t xml:space="preserve"> Biodiversity Response Planning </w:t>
      </w:r>
      <w:r>
        <w:t>(P</w:t>
      </w:r>
      <w:r w:rsidRPr="009B60C4">
        <w:t>hase</w:t>
      </w:r>
      <w:r>
        <w:t xml:space="preserve"> 1)</w:t>
      </w:r>
      <w:r w:rsidRPr="009B60C4">
        <w:t xml:space="preserve"> </w:t>
      </w:r>
      <w:r>
        <w:t>was</w:t>
      </w:r>
      <w:r w:rsidRPr="009B60C4">
        <w:t xml:space="preserve"> led by an independent evaluation expert. The evaluation provided an opportunity for participants to have their say on what worked well and what did not.</w:t>
      </w:r>
      <w:r w:rsidR="00476B7A">
        <w:t xml:space="preserve"> </w:t>
      </w:r>
      <w:r>
        <w:t>The</w:t>
      </w:r>
      <w:r w:rsidRPr="009B60C4">
        <w:t xml:space="preserve"> evaluation highlighted a number of areas to improve in order to achieve the aspirations of stakeholders who </w:t>
      </w:r>
      <w:r w:rsidRPr="00A95F2F">
        <w:t>co-designed Biodiversity Response Planning</w:t>
      </w:r>
      <w:r w:rsidRPr="009B60C4">
        <w:t> or were part of this first phase.</w:t>
      </w:r>
      <w:r w:rsidR="00476B7A">
        <w:t xml:space="preserve"> </w:t>
      </w:r>
    </w:p>
    <w:p w14:paraId="4C987AEA" w14:textId="26AEBE7C" w:rsidR="00CE3B9D" w:rsidRPr="00C15182" w:rsidRDefault="00CE3B9D" w:rsidP="00CE3B9D">
      <w:pPr>
        <w:pStyle w:val="BodyText"/>
      </w:pPr>
      <w:r w:rsidRPr="009B60C4">
        <w:t>DELWP, in consultation with key environmental agencies and Dja Dja Wurrung Clans Aboriginal Corporation, prepared </w:t>
      </w:r>
      <w:hyperlink r:id="rId27" w:history="1">
        <w:r w:rsidRPr="00C15182">
          <w:t>a response to the evaluation</w:t>
        </w:r>
      </w:hyperlink>
      <w:r w:rsidRPr="009B60C4">
        <w:t> that set out a commitment to act on the findings and work together to ensure the </w:t>
      </w:r>
      <w:r w:rsidRPr="00C15182">
        <w:t>Biodiversity 2037 outcomes and targets are achieved.</w:t>
      </w:r>
    </w:p>
    <w:p w14:paraId="10B033EF" w14:textId="067BDF62" w:rsidR="00CE3B9D" w:rsidRPr="00C15182" w:rsidRDefault="00CE3B9D" w:rsidP="00CE3B9D">
      <w:pPr>
        <w:pStyle w:val="BodyText"/>
      </w:pPr>
      <w:r w:rsidRPr="00C15182">
        <w:t xml:space="preserve">Outcomes from the evaluation </w:t>
      </w:r>
      <w:r>
        <w:t xml:space="preserve">have informed </w:t>
      </w:r>
      <w:r w:rsidRPr="00C15182">
        <w:t xml:space="preserve">how </w:t>
      </w:r>
      <w:r w:rsidR="00201636" w:rsidRPr="0018192D">
        <w:t>Biodiversity Response Planning</w:t>
      </w:r>
      <w:r w:rsidR="00201636">
        <w:t xml:space="preserve"> </w:t>
      </w:r>
      <w:r>
        <w:t>wa</w:t>
      </w:r>
      <w:r w:rsidRPr="00C15182">
        <w:t xml:space="preserve">s undertaken in </w:t>
      </w:r>
      <w:r>
        <w:t xml:space="preserve">2019 and 2020 and will continue to do so in </w:t>
      </w:r>
      <w:r w:rsidRPr="00C15182">
        <w:t>future years.</w:t>
      </w:r>
    </w:p>
    <w:p w14:paraId="2389ABB6" w14:textId="3EF32EA7" w:rsidR="00CE3B9D" w:rsidRPr="00770511" w:rsidRDefault="00F6421D" w:rsidP="0077755F">
      <w:pPr>
        <w:pStyle w:val="BodyText"/>
        <w:rPr>
          <w:rStyle w:val="Hyperlink"/>
        </w:rPr>
      </w:pPr>
      <w:r>
        <w:pict w14:anchorId="686C18B4">
          <v:shape id="_x0000_i1028" type="#_x0000_t75" alt="Title: https://delwpvicgovau.sharepoint.com/_layouts/images/icpdf.png" style="width:12.1pt;height:12.1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">
            <v:imagedata r:id="rId16" o:title="" cropbottom="-546f" cropright="-546f"/>
            <o:lock v:ext="edit" aspectratio="f"/>
          </v:shape>
        </w:pict>
      </w:r>
      <w:r w:rsidR="00771AD3">
        <w:t xml:space="preserve"> </w:t>
      </w:r>
      <w:hyperlink r:id="rId28" w:history="1">
        <w:r w:rsidR="00CE3B9D" w:rsidRPr="00770511">
          <w:rPr>
            <w:rStyle w:val="Hyperlink"/>
          </w:rPr>
          <w:t>Biodiversity Response Planning Phase 1 Summary Report (PDF, 834.4 KB)</w:t>
        </w:r>
      </w:hyperlink>
      <w:r w:rsidR="0077755F">
        <w:rPr>
          <w:rStyle w:val="Hyperlink"/>
        </w:rPr>
        <w:br/>
      </w:r>
      <w:r>
        <w:pict w14:anchorId="5673CB04">
          <v:shape id="Picture 18" o:spid="_x0000_i1029" type="#_x0000_t75" alt="Title: https://delwpvicgovau.sharepoint.com/_layouts/images/icpdf.png" style="width:12.1pt;height:12.1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">
            <v:imagedata r:id="rId16" o:title="" cropbottom="-546f" cropright="-546f"/>
            <o:lock v:ext="edit" aspectratio="f"/>
          </v:shape>
        </w:pict>
      </w:r>
      <w:r w:rsidR="00771AD3">
        <w:t xml:space="preserve"> </w:t>
      </w:r>
      <w:hyperlink r:id="rId29" w:history="1">
        <w:r w:rsidR="00CE3B9D" w:rsidRPr="00770511">
          <w:rPr>
            <w:rStyle w:val="Hyperlink"/>
          </w:rPr>
          <w:t>DELWP Response BRP Phase 1 Evaluation (PDF, 204.3 KB)</w:t>
        </w:r>
      </w:hyperlink>
      <w:r w:rsidR="0077755F">
        <w:rPr>
          <w:rStyle w:val="Hyperlink"/>
        </w:rPr>
        <w:br/>
      </w:r>
      <w:hyperlink r:id="rId30" w:history="1">
        <w:r>
          <w:rPr>
            <w:noProof/>
          </w:rPr>
          <w:pict w14:anchorId="69C3088E">
            <v:shape id="Picture 20" o:spid="_x0000_i1030" type="#_x0000_t75" alt="https://delwpvicgovau.sharepoint.com/_layouts/15/images/icdocx.png" href="https://delwpvicgovau.sharepoint.com/About/Shared Documents/Engage@DELWP - Our Engagement Framework.docx" style="width:12.1pt;height:12.1pt;visibility:visible;mso-wrap-style:square" o:button="t">
              <v:fill o:detectmouseclick="t"/>
              <v:imagedata r:id="rId19" o:title="icdocx"/>
            </v:shape>
          </w:pict>
        </w:r>
      </w:hyperlink>
      <w:r w:rsidR="00771AD3">
        <w:t xml:space="preserve"> </w:t>
      </w:r>
      <w:hyperlink r:id="rId31" w:history="1">
        <w:r w:rsidR="00CE3B9D" w:rsidRPr="00770511">
          <w:rPr>
            <w:rStyle w:val="Hyperlink"/>
          </w:rPr>
          <w:t>DELWP Response BRP Phase 1 Evaluation (accessible version)</w:t>
        </w:r>
        <w:r w:rsidR="00770511" w:rsidRPr="00770511">
          <w:rPr>
            <w:rStyle w:val="Hyperlink"/>
          </w:rPr>
          <w:t xml:space="preserve"> </w:t>
        </w:r>
        <w:r w:rsidR="00CE3B9D" w:rsidRPr="00770511">
          <w:rPr>
            <w:rStyle w:val="Hyperlink"/>
          </w:rPr>
          <w:t>(DOCX, 102.1 KB)</w:t>
        </w:r>
      </w:hyperlink>
    </w:p>
    <w:p w14:paraId="3E642D49" w14:textId="77777777" w:rsidR="00CE3B9D" w:rsidRPr="00CE3B9D" w:rsidRDefault="00CE3B9D" w:rsidP="00CE3B9D">
      <w:pPr>
        <w:pStyle w:val="BodyText"/>
        <w:rPr>
          <w:lang w:eastAsia="en-AU"/>
        </w:rPr>
      </w:pPr>
    </w:p>
    <w:p w14:paraId="5140C668" w14:textId="5CFCE70E" w:rsidR="00254A01" w:rsidRDefault="00254A01" w:rsidP="00CE3B9D">
      <w:pPr>
        <w:pStyle w:val="BodyText"/>
      </w:pPr>
      <w:r w:rsidRPr="00050253">
        <w:t xml:space="preserve"> </w:t>
      </w:r>
    </w:p>
    <w:tbl>
      <w:tblPr>
        <w:tblpPr w:leftFromText="181" w:rightFromText="181" w:topFromText="113" w:vertAnchor="page" w:horzAnchor="margin"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770511" w14:paraId="3FB91775" w14:textId="77777777" w:rsidTr="00770511">
        <w:trPr>
          <w:trHeight w:val="2608"/>
        </w:trPr>
        <w:tc>
          <w:tcPr>
            <w:tcW w:w="5216" w:type="dxa"/>
            <w:shd w:val="clear" w:color="auto" w:fill="auto"/>
          </w:tcPr>
          <w:p w14:paraId="7CA751C5" w14:textId="541CEA3A" w:rsidR="00770511" w:rsidRDefault="00770511" w:rsidP="00770511">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7D5C1A">
              <w:rPr>
                <w:noProof/>
              </w:rPr>
              <w:t>2021</w:t>
            </w:r>
            <w:r>
              <w:fldChar w:fldCharType="end"/>
            </w:r>
          </w:p>
          <w:p w14:paraId="39F8FA43" w14:textId="77777777" w:rsidR="00770511" w:rsidRDefault="00770511" w:rsidP="00770511">
            <w:pPr>
              <w:pStyle w:val="SmallBodyText"/>
            </w:pPr>
            <w:r>
              <w:rPr>
                <w:noProof/>
              </w:rPr>
              <w:drawing>
                <wp:anchor distT="0" distB="0" distL="114300" distR="36195" simplePos="0" relativeHeight="251659264" behindDoc="0" locked="1" layoutInCell="1" allowOverlap="1" wp14:anchorId="56AA91D5" wp14:editId="68A981CD">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32">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0" w:name="_ImprintPageOne"/>
            <w:bookmarkEnd w:id="0"/>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02289F9F" w14:textId="77777777" w:rsidR="00770511" w:rsidRPr="008F559C" w:rsidRDefault="00770511" w:rsidP="00770511">
            <w:pPr>
              <w:pStyle w:val="SmallHeading"/>
            </w:pPr>
            <w:r w:rsidRPr="00C255C2">
              <w:t>Disclaimer</w:t>
            </w:r>
          </w:p>
          <w:p w14:paraId="6B8035A1" w14:textId="77777777" w:rsidR="00770511" w:rsidRDefault="00770511" w:rsidP="00770511">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30965B66" w14:textId="77777777" w:rsidR="00770511" w:rsidRPr="00E97294" w:rsidRDefault="00770511" w:rsidP="00770511">
            <w:pPr>
              <w:pStyle w:val="xAccessibilityHeading"/>
            </w:pPr>
            <w:bookmarkStart w:id="1" w:name="_Accessibility"/>
            <w:bookmarkEnd w:id="1"/>
            <w:r w:rsidRPr="00E97294">
              <w:t>Accessibility</w:t>
            </w:r>
          </w:p>
          <w:p w14:paraId="133D36D8" w14:textId="02F0F398" w:rsidR="00770511" w:rsidRDefault="00770511" w:rsidP="00770511">
            <w:pPr>
              <w:pStyle w:val="xAccessibilityText"/>
            </w:pPr>
            <w:r>
              <w:t>If you would like to receive this publication in an alternative format, please telephone the DELWP Customer Service Centre on 136186, email </w:t>
            </w:r>
            <w:hyperlink r:id="rId33" w:history="1">
              <w:r w:rsidRPr="003C5C56">
                <w:t>customer.service@delwp.vic.gov.au</w:t>
              </w:r>
            </w:hyperlink>
            <w:r>
              <w:t xml:space="preserve">, or via the National Relay Service on 133 677 </w:t>
            </w:r>
            <w:hyperlink r:id="rId34" w:history="1">
              <w:r w:rsidRPr="00AE3298">
                <w:t>www.relayservice.com.au</w:t>
              </w:r>
            </w:hyperlink>
            <w:r>
              <w:t xml:space="preserve">. This document is also available on the internet at </w:t>
            </w:r>
            <w:hyperlink r:id="rId35" w:history="1">
              <w:r w:rsidRPr="00AE3298">
                <w:t>www.delwp.vic.gov.au</w:t>
              </w:r>
            </w:hyperlink>
            <w:r>
              <w:t xml:space="preserve">. </w:t>
            </w:r>
          </w:p>
          <w:p w14:paraId="2E6DA754" w14:textId="77777777" w:rsidR="00770511" w:rsidRDefault="00770511" w:rsidP="00770511">
            <w:pPr>
              <w:pStyle w:val="SmallBodyText"/>
            </w:pPr>
          </w:p>
        </w:tc>
      </w:tr>
    </w:tbl>
    <w:p w14:paraId="3D086616" w14:textId="77777777" w:rsidR="006E1C8D" w:rsidRDefault="006E1C8D" w:rsidP="005D0B1C">
      <w:pPr>
        <w:pStyle w:val="BodyText"/>
      </w:pPr>
    </w:p>
    <w:sectPr w:rsidR="006E1C8D" w:rsidSect="008C4A09">
      <w:type w:val="continuous"/>
      <w:pgSz w:w="11907" w:h="16840" w:code="9"/>
      <w:pgMar w:top="2211" w:right="851" w:bottom="851"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6A151" w14:textId="77777777" w:rsidR="00496CAB" w:rsidRDefault="00496CAB">
      <w:r>
        <w:separator/>
      </w:r>
    </w:p>
    <w:p w14:paraId="07B769A3" w14:textId="77777777" w:rsidR="00496CAB" w:rsidRDefault="00496CAB"/>
    <w:p w14:paraId="225C4817" w14:textId="77777777" w:rsidR="00496CAB" w:rsidRDefault="00496CAB"/>
  </w:endnote>
  <w:endnote w:type="continuationSeparator" w:id="0">
    <w:p w14:paraId="2C972E59" w14:textId="77777777" w:rsidR="00496CAB" w:rsidRDefault="00496CAB">
      <w:r>
        <w:continuationSeparator/>
      </w:r>
    </w:p>
    <w:p w14:paraId="3ED9E68C" w14:textId="77777777" w:rsidR="00496CAB" w:rsidRDefault="00496CAB"/>
    <w:p w14:paraId="486E5702" w14:textId="77777777" w:rsidR="00496CAB" w:rsidRDefault="00496C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963E4" w14:textId="375B727C" w:rsidR="00B40C2E" w:rsidRPr="00B5221E" w:rsidRDefault="00F6421D" w:rsidP="00E97294">
    <w:pPr>
      <w:pStyle w:val="FooterEven"/>
    </w:pPr>
    <w:r>
      <w:rPr>
        <w:noProof/>
      </w:rPr>
      <mc:AlternateContent>
        <mc:Choice Requires="wps">
          <w:drawing>
            <wp:anchor distT="0" distB="0" distL="114300" distR="114300" simplePos="0" relativeHeight="251677696" behindDoc="0" locked="0" layoutInCell="0" allowOverlap="1" wp14:anchorId="4A43C4CE" wp14:editId="17D4E3D4">
              <wp:simplePos x="0" y="0"/>
              <wp:positionH relativeFrom="page">
                <wp:posOffset>0</wp:posOffset>
              </wp:positionH>
              <wp:positionV relativeFrom="page">
                <wp:posOffset>10229215</wp:posOffset>
              </wp:positionV>
              <wp:extent cx="7560945" cy="273050"/>
              <wp:effectExtent l="0" t="0" r="0" b="12700"/>
              <wp:wrapNone/>
              <wp:docPr id="15" name="MSIPCMc10b44099bc94f6ef554e9ce"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F21B28" w14:textId="4884BBA0" w:rsidR="00F6421D" w:rsidRPr="00F6421D" w:rsidRDefault="00F6421D" w:rsidP="00F6421D">
                          <w:pPr>
                            <w:jc w:val="center"/>
                            <w:rPr>
                              <w:rFonts w:ascii="Calibri" w:hAnsi="Calibri" w:cs="Calibri"/>
                              <w:color w:val="000000"/>
                              <w:sz w:val="24"/>
                            </w:rPr>
                          </w:pPr>
                          <w:r w:rsidRPr="00F6421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A43C4CE" id="_x0000_t202" coordsize="21600,21600" o:spt="202" path="m,l,21600r21600,l21600,xe">
              <v:stroke joinstyle="miter"/>
              <v:path gradientshapeok="t" o:connecttype="rect"/>
            </v:shapetype>
            <v:shape id="MSIPCMc10b44099bc94f6ef554e9ce"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6776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" o:allowincell="f" filled="f" stroked="f" strokeweight=".5pt">
              <v:fill o:detectmouseclick="t"/>
              <v:textbox inset=",0,,0">
                <w:txbxContent>
                  <w:p w14:paraId="65F21B28" w14:textId="4884BBA0" w:rsidR="00F6421D" w:rsidRPr="00F6421D" w:rsidRDefault="00F6421D" w:rsidP="00F6421D">
                    <w:pPr>
                      <w:jc w:val="center"/>
                      <w:rPr>
                        <w:rFonts w:ascii="Calibri" w:hAnsi="Calibri" w:cs="Calibri"/>
                        <w:color w:val="000000"/>
                        <w:sz w:val="24"/>
                      </w:rPr>
                    </w:pPr>
                    <w:r w:rsidRPr="00F6421D">
                      <w:rPr>
                        <w:rFonts w:ascii="Calibri" w:hAnsi="Calibri" w:cs="Calibri"/>
                        <w:color w:val="000000"/>
                        <w:sz w:val="24"/>
                      </w:rPr>
                      <w:t>OFFICIAL</w:t>
                    </w:r>
                  </w:p>
                </w:txbxContent>
              </v:textbox>
              <w10:wrap anchorx="page" anchory="page"/>
            </v:shape>
          </w:pict>
        </mc:Fallback>
      </mc:AlternateContent>
    </w:r>
    <w:r w:rsidR="00B40C2E" w:rsidRPr="00D55628">
      <w:rPr>
        <w:noProof/>
      </w:rPr>
      <mc:AlternateContent>
        <mc:Choice Requires="wps">
          <w:drawing>
            <wp:anchor distT="0" distB="0" distL="114300" distR="114300" simplePos="0" relativeHeight="251637760" behindDoc="1" locked="1" layoutInCell="1" allowOverlap="1" wp14:anchorId="337199F5" wp14:editId="5281FA82">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C003B" w14:textId="726A751A"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199F5" id="Text Box 224" o:spid="_x0000_s1027"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" filled="f" stroked="f">
              <v:textbox>
                <w:txbxContent>
                  <w:p w14:paraId="232C003B" w14:textId="726A751A"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39359" w14:textId="5261B560" w:rsidR="00B40C2E" w:rsidRDefault="00F6421D" w:rsidP="00213C82">
    <w:pPr>
      <w:pStyle w:val="Footer"/>
    </w:pPr>
    <w:r>
      <w:rPr>
        <w:noProof/>
      </w:rPr>
      <mc:AlternateContent>
        <mc:Choice Requires="wps">
          <w:drawing>
            <wp:anchor distT="0" distB="0" distL="114300" distR="114300" simplePos="0" relativeHeight="251675648" behindDoc="0" locked="0" layoutInCell="0" allowOverlap="1" wp14:anchorId="0977F2A1" wp14:editId="1DC1EFF8">
              <wp:simplePos x="0" y="0"/>
              <wp:positionH relativeFrom="page">
                <wp:posOffset>0</wp:posOffset>
              </wp:positionH>
              <wp:positionV relativeFrom="page">
                <wp:posOffset>10229215</wp:posOffset>
              </wp:positionV>
              <wp:extent cx="7560945" cy="273050"/>
              <wp:effectExtent l="0" t="0" r="0" b="12700"/>
              <wp:wrapNone/>
              <wp:docPr id="13" name="MSIPCM08c745f380bf5ab985ec2ba8"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380ABC" w14:textId="2F10218E" w:rsidR="00F6421D" w:rsidRPr="00F6421D" w:rsidRDefault="00F6421D" w:rsidP="00F6421D">
                          <w:pPr>
                            <w:jc w:val="center"/>
                            <w:rPr>
                              <w:rFonts w:ascii="Calibri" w:hAnsi="Calibri" w:cs="Calibri"/>
                              <w:color w:val="000000"/>
                              <w:sz w:val="24"/>
                            </w:rPr>
                          </w:pPr>
                          <w:r w:rsidRPr="00F6421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77F2A1" id="_x0000_t202" coordsize="21600,21600" o:spt="202" path="m,l,21600r21600,l21600,xe">
              <v:stroke joinstyle="miter"/>
              <v:path gradientshapeok="t" o:connecttype="rect"/>
            </v:shapetype>
            <v:shape id="MSIPCM08c745f380bf5ab985ec2ba8" o:spid="_x0000_s1028" type="#_x0000_t202" alt="{&quot;HashCode&quot;:-1264680268,&quot;Height&quot;:842.0,&quot;Width&quot;:595.0,&quot;Placement&quot;:&quot;Footer&quot;,&quot;Index&quot;:&quot;Primary&quot;,&quot;Section&quot;:1,&quot;Top&quot;:0.0,&quot;Left&quot;:0.0}" style="position:absolute;margin-left:0;margin-top:805.45pt;width:595.35pt;height:21.5pt;z-index:2516756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LtI6sizAgAATwUA&#10;AA4AAAAAAAAAAAAAAAAALgIAAGRycy9lMm9Eb2MueG1sUEsBAi0AFAAGAAgAAAAhABFyp37fAAAA&#10;CwEAAA8AAAAAAAAAAAAAAAAADQUAAGRycy9kb3ducmV2LnhtbFBLBQYAAAAABAAEAPMAAAAZBgAA&#10;AAA=&#10;" o:allowincell="f" filled="f" stroked="f" strokeweight=".5pt">
              <v:fill o:detectmouseclick="t"/>
              <v:textbox inset=",0,,0">
                <w:txbxContent>
                  <w:p w14:paraId="57380ABC" w14:textId="2F10218E" w:rsidR="00F6421D" w:rsidRPr="00F6421D" w:rsidRDefault="00F6421D" w:rsidP="00F6421D">
                    <w:pPr>
                      <w:jc w:val="center"/>
                      <w:rPr>
                        <w:rFonts w:ascii="Calibri" w:hAnsi="Calibri" w:cs="Calibri"/>
                        <w:color w:val="000000"/>
                        <w:sz w:val="24"/>
                      </w:rPr>
                    </w:pPr>
                    <w:r w:rsidRPr="00F6421D">
                      <w:rPr>
                        <w:rFonts w:ascii="Calibri" w:hAnsi="Calibri" w:cs="Calibri"/>
                        <w:color w:val="000000"/>
                        <w:sz w:val="24"/>
                      </w:rPr>
                      <w:t>OFFICIAL</w:t>
                    </w:r>
                  </w:p>
                </w:txbxContent>
              </v:textbox>
              <w10:wrap anchorx="page" anchory="page"/>
            </v:shape>
          </w:pict>
        </mc:Fallback>
      </mc:AlternateContent>
    </w:r>
    <w:r w:rsidR="00B40C2E" w:rsidRPr="00D55628">
      <w:rPr>
        <w:noProof/>
      </w:rPr>
      <mc:AlternateContent>
        <mc:Choice Requires="wps">
          <w:drawing>
            <wp:anchor distT="0" distB="0" distL="114300" distR="114300" simplePos="0" relativeHeight="251641856" behindDoc="1" locked="1" layoutInCell="1" allowOverlap="1" wp14:anchorId="418F1750" wp14:editId="595BC050">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46622" w14:textId="2C23B5B5"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F1750" id="_x0000_s1029"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KTb684PAgAA&#10;8wMAAA4AAAAAAAAAAAAAAAAALgIAAGRycy9lMm9Eb2MueG1sUEsBAi0AFAAGAAgAAAAhADTFRM7b&#10;AAAABgEAAA8AAAAAAAAAAAAAAAAAaQQAAGRycy9kb3ducmV2LnhtbFBLBQYAAAAABAAEAPMAAABx&#10;BQAAAAA=&#10;" filled="f" stroked="f">
              <v:textbox>
                <w:txbxContent>
                  <w:p w14:paraId="40246622" w14:textId="2C23B5B5"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0B495" w14:textId="689AECB1" w:rsidR="00B40C2E" w:rsidRDefault="00F6421D" w:rsidP="00BF3066">
    <w:pPr>
      <w:pStyle w:val="Footer"/>
      <w:spacing w:before="1600"/>
    </w:pPr>
    <w:r>
      <w:rPr>
        <w:noProof/>
      </w:rPr>
      <mc:AlternateContent>
        <mc:Choice Requires="wps">
          <w:drawing>
            <wp:anchor distT="0" distB="0" distL="114300" distR="114300" simplePos="0" relativeHeight="251676672" behindDoc="0" locked="0" layoutInCell="0" allowOverlap="1" wp14:anchorId="1A772C41" wp14:editId="2303F2AA">
              <wp:simplePos x="0" y="0"/>
              <wp:positionH relativeFrom="page">
                <wp:posOffset>0</wp:posOffset>
              </wp:positionH>
              <wp:positionV relativeFrom="page">
                <wp:posOffset>10229215</wp:posOffset>
              </wp:positionV>
              <wp:extent cx="7560945" cy="273050"/>
              <wp:effectExtent l="0" t="0" r="0" b="12700"/>
              <wp:wrapNone/>
              <wp:docPr id="14" name="MSIPCM23744ebcaab7b135376f2154"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235BC5" w14:textId="1ABB23BD" w:rsidR="00F6421D" w:rsidRPr="00F6421D" w:rsidRDefault="00F6421D" w:rsidP="00F6421D">
                          <w:pPr>
                            <w:jc w:val="center"/>
                            <w:rPr>
                              <w:rFonts w:ascii="Calibri" w:hAnsi="Calibri" w:cs="Calibri"/>
                              <w:color w:val="000000"/>
                              <w:sz w:val="24"/>
                            </w:rPr>
                          </w:pPr>
                          <w:r w:rsidRPr="00F6421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772C41" id="_x0000_t202" coordsize="21600,21600" o:spt="202" path="m,l,21600r21600,l21600,xe">
              <v:stroke joinstyle="miter"/>
              <v:path gradientshapeok="t" o:connecttype="rect"/>
            </v:shapetype>
            <v:shape id="MSIPCM23744ebcaab7b135376f2154" o:spid="_x0000_s1030" type="#_x0000_t202" alt="{&quot;HashCode&quot;:-1264680268,&quot;Height&quot;:842.0,&quot;Width&quot;:595.0,&quot;Placement&quot;:&quot;Footer&quot;,&quot;Index&quot;:&quot;FirstPage&quot;,&quot;Section&quot;:1,&quot;Top&quot;:0.0,&quot;Left&quot;:0.0}" style="position:absolute;margin-left:0;margin-top:805.45pt;width:595.35pt;height:21.5pt;z-index:2516766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" o:allowincell="f" filled="f" stroked="f" strokeweight=".5pt">
              <v:fill o:detectmouseclick="t"/>
              <v:textbox inset=",0,,0">
                <w:txbxContent>
                  <w:p w14:paraId="1F235BC5" w14:textId="1ABB23BD" w:rsidR="00F6421D" w:rsidRPr="00F6421D" w:rsidRDefault="00F6421D" w:rsidP="00F6421D">
                    <w:pPr>
                      <w:jc w:val="center"/>
                      <w:rPr>
                        <w:rFonts w:ascii="Calibri" w:hAnsi="Calibri" w:cs="Calibri"/>
                        <w:color w:val="000000"/>
                        <w:sz w:val="24"/>
                      </w:rPr>
                    </w:pPr>
                    <w:r w:rsidRPr="00F6421D">
                      <w:rPr>
                        <w:rFonts w:ascii="Calibri" w:hAnsi="Calibri" w:cs="Calibri"/>
                        <w:color w:val="000000"/>
                        <w:sz w:val="24"/>
                      </w:rPr>
                      <w:t>OFFICIAL</w:t>
                    </w:r>
                  </w:p>
                </w:txbxContent>
              </v:textbox>
              <w10:wrap anchorx="page" anchory="page"/>
            </v:shape>
          </w:pict>
        </mc:Fallback>
      </mc:AlternateContent>
    </w:r>
    <w:r w:rsidR="006B4212">
      <w:rPr>
        <w:noProof/>
      </w:rPr>
      <w:drawing>
        <wp:anchor distT="0" distB="0" distL="114300" distR="114300" simplePos="0" relativeHeight="251674624" behindDoc="1" locked="1" layoutInCell="1" allowOverlap="1" wp14:anchorId="4CCBF5F1" wp14:editId="5E5CA7F9">
          <wp:simplePos x="0" y="0"/>
          <wp:positionH relativeFrom="page">
            <wp:posOffset>-35560</wp:posOffset>
          </wp:positionH>
          <wp:positionV relativeFrom="page">
            <wp:align>bottom</wp:align>
          </wp:positionV>
          <wp:extent cx="2008800" cy="950400"/>
          <wp:effectExtent l="0" t="0" r="0" b="2540"/>
          <wp:wrapNone/>
          <wp:docPr id="41"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SolarVicLogo" hidden="1"/>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B40C2E">
      <w:rPr>
        <w:noProof/>
      </w:rPr>
      <w:drawing>
        <wp:anchor distT="0" distB="0" distL="114300" distR="114300" simplePos="0" relativeHeight="251668480" behindDoc="1" locked="1" layoutInCell="1" allowOverlap="1" wp14:anchorId="6DEF8AD7" wp14:editId="19AE446E">
          <wp:simplePos x="0" y="0"/>
          <wp:positionH relativeFrom="page">
            <wp:align>right</wp:align>
          </wp:positionH>
          <wp:positionV relativeFrom="page">
            <wp:align>bottom</wp:align>
          </wp:positionV>
          <wp:extent cx="2403762" cy="1083600"/>
          <wp:effectExtent l="0" t="0" r="0" b="0"/>
          <wp:wrapNone/>
          <wp:docPr id="42"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Mono" hidden="1"/>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3762" cy="108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0C2E">
      <w:rPr>
        <w:noProof/>
        <w:sz w:val="18"/>
      </w:rPr>
      <w:drawing>
        <wp:anchor distT="0" distB="0" distL="114300" distR="114300" simplePos="0" relativeHeight="251662336" behindDoc="1" locked="1" layoutInCell="1" allowOverlap="1" wp14:anchorId="5B7AA5D3" wp14:editId="5E731957">
          <wp:simplePos x="0" y="0"/>
          <wp:positionH relativeFrom="page">
            <wp:align>right</wp:align>
          </wp:positionH>
          <wp:positionV relativeFrom="page">
            <wp:align>bottom</wp:align>
          </wp:positionV>
          <wp:extent cx="2422800" cy="1083600"/>
          <wp:effectExtent l="0" t="0" r="0" b="0"/>
          <wp:wrapNone/>
          <wp:docPr id="4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LogoColour"/>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B9166" w14:textId="77777777" w:rsidR="00496CAB" w:rsidRPr="008F5280" w:rsidRDefault="00496CAB" w:rsidP="008F5280">
      <w:pPr>
        <w:pStyle w:val="FootnoteSeparator"/>
      </w:pPr>
    </w:p>
    <w:p w14:paraId="01D5AF87" w14:textId="77777777" w:rsidR="00496CAB" w:rsidRDefault="00496CAB"/>
  </w:footnote>
  <w:footnote w:type="continuationSeparator" w:id="0">
    <w:p w14:paraId="1F3927EA" w14:textId="77777777" w:rsidR="00496CAB" w:rsidRDefault="00496CAB" w:rsidP="008F5280">
      <w:pPr>
        <w:pStyle w:val="FootnoteSeparator"/>
      </w:pPr>
    </w:p>
    <w:p w14:paraId="6EBCF27A" w14:textId="77777777" w:rsidR="00496CAB" w:rsidRDefault="00496CAB"/>
    <w:p w14:paraId="61AF348B" w14:textId="77777777" w:rsidR="00496CAB" w:rsidRDefault="00496CAB"/>
  </w:footnote>
  <w:footnote w:type="continuationNotice" w:id="1">
    <w:p w14:paraId="521D10E0" w14:textId="77777777" w:rsidR="00496CAB" w:rsidRDefault="00496CAB" w:rsidP="00D55628"/>
    <w:p w14:paraId="401D3179" w14:textId="77777777" w:rsidR="00496CAB" w:rsidRDefault="00496CAB"/>
    <w:p w14:paraId="3AFFCF77" w14:textId="77777777" w:rsidR="00496CAB" w:rsidRDefault="00496C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251EF24D" w14:textId="77777777" w:rsidTr="00B40C2E">
      <w:trPr>
        <w:trHeight w:hRule="exact" w:val="1418"/>
      </w:trPr>
      <w:tc>
        <w:tcPr>
          <w:tcW w:w="7761" w:type="dxa"/>
          <w:vAlign w:val="center"/>
        </w:tcPr>
        <w:p w14:paraId="6AD5BF76" w14:textId="10C584F8"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7D5C1A">
            <w:rPr>
              <w:noProof/>
            </w:rPr>
            <w:t>Biodiversity Response Planning</w:t>
          </w:r>
          <w:r>
            <w:rPr>
              <w:noProof/>
            </w:rPr>
            <w:fldChar w:fldCharType="end"/>
          </w:r>
        </w:p>
      </w:tc>
    </w:tr>
  </w:tbl>
  <w:p w14:paraId="2F42451F" w14:textId="77777777" w:rsidR="00B40C2E" w:rsidRDefault="00B40C2E" w:rsidP="00254A01">
    <w:pPr>
      <w:pStyle w:val="Header"/>
    </w:pPr>
    <w:r w:rsidRPr="00806AB6">
      <w:rPr>
        <w:noProof/>
      </w:rPr>
      <mc:AlternateContent>
        <mc:Choice Requires="wps">
          <w:drawing>
            <wp:anchor distT="0" distB="0" distL="114300" distR="114300" simplePos="0" relativeHeight="251658752" behindDoc="1" locked="0" layoutInCell="1" allowOverlap="1" wp14:anchorId="27B49C18" wp14:editId="56D51CAF">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758A5D" id="TriangleRight" o:spid="_x0000_s1026" style="position:absolute;margin-left:56.7pt;margin-top:22.7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7728" behindDoc="1" locked="0" layoutInCell="1" allowOverlap="1" wp14:anchorId="48BA48DB" wp14:editId="2D89C6E3">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6363B7" id="TriangleLeft" o:spid="_x0000_s1026" style="position:absolute;margin-left:22.7pt;margin-top:22.7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6704" behindDoc="1" locked="0" layoutInCell="1" allowOverlap="1" wp14:anchorId="199FB754" wp14:editId="1F48C239">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7EE70E4" id="Rectangle" o:spid="_x0000_s1026" style="position:absolute;margin-left:22.7pt;margin-top:22.7pt;width:552.7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1C62853D" w14:textId="77777777" w:rsidR="00B40C2E" w:rsidRPr="00254A01" w:rsidRDefault="00B40C2E"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03E2EEB6" w14:textId="77777777" w:rsidTr="00B40C2E">
      <w:trPr>
        <w:trHeight w:hRule="exact" w:val="1418"/>
      </w:trPr>
      <w:tc>
        <w:tcPr>
          <w:tcW w:w="7761" w:type="dxa"/>
          <w:vAlign w:val="center"/>
        </w:tcPr>
        <w:p w14:paraId="731EE924" w14:textId="6369712D"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7D5C1A">
            <w:rPr>
              <w:noProof/>
            </w:rPr>
            <w:t>Biodiversity Response Planning</w:t>
          </w:r>
          <w:r>
            <w:rPr>
              <w:noProof/>
            </w:rPr>
            <w:fldChar w:fldCharType="end"/>
          </w:r>
        </w:p>
      </w:tc>
    </w:tr>
  </w:tbl>
  <w:p w14:paraId="33EC6D7F" w14:textId="77777777" w:rsidR="00B40C2E" w:rsidRDefault="00B40C2E" w:rsidP="00254A01">
    <w:pPr>
      <w:pStyle w:val="Header"/>
    </w:pPr>
    <w:r w:rsidRPr="00806AB6">
      <w:rPr>
        <w:noProof/>
      </w:rPr>
      <mc:AlternateContent>
        <mc:Choice Requires="wps">
          <w:drawing>
            <wp:anchor distT="0" distB="0" distL="114300" distR="114300" simplePos="0" relativeHeight="251661824" behindDoc="1" locked="0" layoutInCell="1" allowOverlap="1" wp14:anchorId="454FBABB" wp14:editId="1EBB705A">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CF91F8" id="TriangleRight" o:spid="_x0000_s1026" style="position:absolute;margin-left:56.7pt;margin-top:22.7pt;width:68.05pt;height:70.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BfaekszgIAAN0GAAAOAAAAAAAAAAAAAAAAAC4CAABkcnMvZTJvRG9j&#10;LnhtbFBLAQItABQABgAIAAAAIQB41MSR4AAAAAoBAAAPAAAAAAAAAAAAAAAAACgFAABkcnMvZG93&#10;bnJldi54bWxQSwUGAAAAAAQABADzAAAANQ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0800" behindDoc="1" locked="0" layoutInCell="1" allowOverlap="1" wp14:anchorId="17D1ED10" wp14:editId="6B803369">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39E9C9" id="TriangleLeft" o:spid="_x0000_s1026" style="position:absolute;margin-left:22.7pt;margin-top:22.7pt;width:68.05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9776" behindDoc="1" locked="0" layoutInCell="1" allowOverlap="1" wp14:anchorId="3041309E" wp14:editId="4FF2DF69">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C04028" id="Rectangle" o:spid="_x0000_s1026" style="position:absolute;margin-left:22.7pt;margin-top:22.7pt;width:552.7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10316F84" w14:textId="77777777" w:rsidR="00B40C2E" w:rsidRDefault="00B40C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E5308" w14:textId="77777777" w:rsidR="00B40C2E" w:rsidRPr="00E97294" w:rsidRDefault="000B66BB" w:rsidP="00E97294">
    <w:pPr>
      <w:pStyle w:val="Header"/>
    </w:pPr>
    <w:r>
      <w:rPr>
        <w:noProof/>
      </w:rPr>
      <w:drawing>
        <wp:anchor distT="0" distB="0" distL="114300" distR="114300" simplePos="0" relativeHeight="251672576" behindDoc="1" locked="0" layoutInCell="1" allowOverlap="1" wp14:anchorId="684A883A" wp14:editId="0E590C17">
          <wp:simplePos x="0" y="0"/>
          <wp:positionH relativeFrom="page">
            <wp:posOffset>720090</wp:posOffset>
          </wp:positionH>
          <wp:positionV relativeFrom="page">
            <wp:posOffset>1188085</wp:posOffset>
          </wp:positionV>
          <wp:extent cx="860400" cy="896400"/>
          <wp:effectExtent l="0" t="0" r="0" b="0"/>
          <wp:wrapNone/>
          <wp:docPr id="37"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riangleBottomACIMono" hidden="1"/>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09317ADE" wp14:editId="4A434614">
          <wp:simplePos x="0" y="0"/>
          <wp:positionH relativeFrom="page">
            <wp:posOffset>720090</wp:posOffset>
          </wp:positionH>
          <wp:positionV relativeFrom="page">
            <wp:posOffset>1188085</wp:posOffset>
          </wp:positionV>
          <wp:extent cx="864000" cy="896400"/>
          <wp:effectExtent l="0" t="0" r="0" b="0"/>
          <wp:wrapNone/>
          <wp:docPr id="40"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riangleBottomACI"/>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B40C2E" w:rsidRPr="00806AB6">
      <w:rPr>
        <w:noProof/>
      </w:rPr>
      <mc:AlternateContent>
        <mc:Choice Requires="wps">
          <w:drawing>
            <wp:anchor distT="0" distB="0" distL="114300" distR="114300" simplePos="0" relativeHeight="251654144" behindDoc="1" locked="0" layoutInCell="1" allowOverlap="1" wp14:anchorId="11E44649" wp14:editId="7D6909E6">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D3B0DE"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0" behindDoc="1" locked="0" layoutInCell="1" allowOverlap="1" wp14:anchorId="41ADC347" wp14:editId="4229450C">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98F91D" id="TriangleBottom" o:spid="_x0000_s1026"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e9eeae [3208]" stroked="f">
              <v:path arrowok="t" o:connecttype="custom" o:connectlocs="0,0;431677,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0048" behindDoc="1" locked="0" layoutInCell="1" allowOverlap="1" wp14:anchorId="444AB76C" wp14:editId="016B90D1">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0F81E"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45952" behindDoc="1" locked="0" layoutInCell="1" allowOverlap="1" wp14:anchorId="169F4897" wp14:editId="77B09834">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F0B6071"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8" type="#_x0000_t75" alt="Title: https://delwpvicgovau.sharepoint.com/_layouts/images/icpdf.png" style="width:12.1pt;height:12.1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" o:bullet="t">
        <v:imagedata r:id="rId1" o:title=""/>
        <o:lock v:ext="edit" aspectratio="f"/>
      </v:shape>
    </w:pict>
  </w:numPicBullet>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9BCC82DC"/>
    <w:name w:val="DEPIListBullets"/>
    <w:lvl w:ilvl="0">
      <w:start w:val="1"/>
      <w:numFmt w:val="bullet"/>
      <w:pStyle w:val="ListBullet"/>
      <w:lvlText w:val="•"/>
      <w:lvlJc w:val="left"/>
      <w:pPr>
        <w:tabs>
          <w:tab w:val="num" w:pos="340"/>
        </w:tabs>
        <w:ind w:left="34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BC72A06"/>
    <w:multiLevelType w:val="hybridMultilevel"/>
    <w:tmpl w:val="B1C6A41A"/>
    <w:lvl w:ilvl="0" w:tplc="E43092E6">
      <w:start w:val="1"/>
      <w:numFmt w:val="bullet"/>
      <w:lvlText w:val=""/>
      <w:lvlPicBulletId w:val="0"/>
      <w:lvlJc w:val="left"/>
      <w:pPr>
        <w:tabs>
          <w:tab w:val="num" w:pos="720"/>
        </w:tabs>
        <w:ind w:left="720" w:hanging="360"/>
      </w:pPr>
      <w:rPr>
        <w:rFonts w:ascii="Symbol" w:hAnsi="Symbol" w:hint="default"/>
      </w:rPr>
    </w:lvl>
    <w:lvl w:ilvl="1" w:tplc="18CA7492" w:tentative="1">
      <w:start w:val="1"/>
      <w:numFmt w:val="bullet"/>
      <w:lvlText w:val=""/>
      <w:lvlJc w:val="left"/>
      <w:pPr>
        <w:tabs>
          <w:tab w:val="num" w:pos="1440"/>
        </w:tabs>
        <w:ind w:left="1440" w:hanging="360"/>
      </w:pPr>
      <w:rPr>
        <w:rFonts w:ascii="Symbol" w:hAnsi="Symbol" w:hint="default"/>
      </w:rPr>
    </w:lvl>
    <w:lvl w:ilvl="2" w:tplc="7C44999A" w:tentative="1">
      <w:start w:val="1"/>
      <w:numFmt w:val="bullet"/>
      <w:lvlText w:val=""/>
      <w:lvlJc w:val="left"/>
      <w:pPr>
        <w:tabs>
          <w:tab w:val="num" w:pos="2160"/>
        </w:tabs>
        <w:ind w:left="2160" w:hanging="360"/>
      </w:pPr>
      <w:rPr>
        <w:rFonts w:ascii="Symbol" w:hAnsi="Symbol" w:hint="default"/>
      </w:rPr>
    </w:lvl>
    <w:lvl w:ilvl="3" w:tplc="5942B7A4" w:tentative="1">
      <w:start w:val="1"/>
      <w:numFmt w:val="bullet"/>
      <w:lvlText w:val=""/>
      <w:lvlJc w:val="left"/>
      <w:pPr>
        <w:tabs>
          <w:tab w:val="num" w:pos="2880"/>
        </w:tabs>
        <w:ind w:left="2880" w:hanging="360"/>
      </w:pPr>
      <w:rPr>
        <w:rFonts w:ascii="Symbol" w:hAnsi="Symbol" w:hint="default"/>
      </w:rPr>
    </w:lvl>
    <w:lvl w:ilvl="4" w:tplc="7D1E8B38" w:tentative="1">
      <w:start w:val="1"/>
      <w:numFmt w:val="bullet"/>
      <w:lvlText w:val=""/>
      <w:lvlJc w:val="left"/>
      <w:pPr>
        <w:tabs>
          <w:tab w:val="num" w:pos="3600"/>
        </w:tabs>
        <w:ind w:left="3600" w:hanging="360"/>
      </w:pPr>
      <w:rPr>
        <w:rFonts w:ascii="Symbol" w:hAnsi="Symbol" w:hint="default"/>
      </w:rPr>
    </w:lvl>
    <w:lvl w:ilvl="5" w:tplc="58064756" w:tentative="1">
      <w:start w:val="1"/>
      <w:numFmt w:val="bullet"/>
      <w:lvlText w:val=""/>
      <w:lvlJc w:val="left"/>
      <w:pPr>
        <w:tabs>
          <w:tab w:val="num" w:pos="4320"/>
        </w:tabs>
        <w:ind w:left="4320" w:hanging="360"/>
      </w:pPr>
      <w:rPr>
        <w:rFonts w:ascii="Symbol" w:hAnsi="Symbol" w:hint="default"/>
      </w:rPr>
    </w:lvl>
    <w:lvl w:ilvl="6" w:tplc="439C24A8" w:tentative="1">
      <w:start w:val="1"/>
      <w:numFmt w:val="bullet"/>
      <w:lvlText w:val=""/>
      <w:lvlJc w:val="left"/>
      <w:pPr>
        <w:tabs>
          <w:tab w:val="num" w:pos="5040"/>
        </w:tabs>
        <w:ind w:left="5040" w:hanging="360"/>
      </w:pPr>
      <w:rPr>
        <w:rFonts w:ascii="Symbol" w:hAnsi="Symbol" w:hint="default"/>
      </w:rPr>
    </w:lvl>
    <w:lvl w:ilvl="7" w:tplc="9150427E" w:tentative="1">
      <w:start w:val="1"/>
      <w:numFmt w:val="bullet"/>
      <w:lvlText w:val=""/>
      <w:lvlJc w:val="left"/>
      <w:pPr>
        <w:tabs>
          <w:tab w:val="num" w:pos="5760"/>
        </w:tabs>
        <w:ind w:left="5760" w:hanging="360"/>
      </w:pPr>
      <w:rPr>
        <w:rFonts w:ascii="Symbol" w:hAnsi="Symbol" w:hint="default"/>
      </w:rPr>
    </w:lvl>
    <w:lvl w:ilvl="8" w:tplc="658AB9F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545EC4"/>
    <w:multiLevelType w:val="multilevel"/>
    <w:tmpl w:val="5F36031A"/>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4"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6"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7" w15:restartNumberingAfterBreak="0">
    <w:nsid w:val="63D23D5E"/>
    <w:multiLevelType w:val="hybridMultilevel"/>
    <w:tmpl w:val="05CA548C"/>
    <w:lvl w:ilvl="0" w:tplc="E5D8150C">
      <w:start w:val="1"/>
      <w:numFmt w:val="bullet"/>
      <w:lvlText w:val=""/>
      <w:lvlPicBulletId w:val="0"/>
      <w:lvlJc w:val="left"/>
      <w:pPr>
        <w:tabs>
          <w:tab w:val="num" w:pos="720"/>
        </w:tabs>
        <w:ind w:left="720" w:hanging="360"/>
      </w:pPr>
      <w:rPr>
        <w:rFonts w:ascii="Symbol" w:hAnsi="Symbol" w:hint="default"/>
      </w:rPr>
    </w:lvl>
    <w:lvl w:ilvl="1" w:tplc="DC02B518" w:tentative="1">
      <w:start w:val="1"/>
      <w:numFmt w:val="bullet"/>
      <w:lvlText w:val=""/>
      <w:lvlJc w:val="left"/>
      <w:pPr>
        <w:tabs>
          <w:tab w:val="num" w:pos="1440"/>
        </w:tabs>
        <w:ind w:left="1440" w:hanging="360"/>
      </w:pPr>
      <w:rPr>
        <w:rFonts w:ascii="Symbol" w:hAnsi="Symbol" w:hint="default"/>
      </w:rPr>
    </w:lvl>
    <w:lvl w:ilvl="2" w:tplc="F1DC28CE" w:tentative="1">
      <w:start w:val="1"/>
      <w:numFmt w:val="bullet"/>
      <w:lvlText w:val=""/>
      <w:lvlJc w:val="left"/>
      <w:pPr>
        <w:tabs>
          <w:tab w:val="num" w:pos="2160"/>
        </w:tabs>
        <w:ind w:left="2160" w:hanging="360"/>
      </w:pPr>
      <w:rPr>
        <w:rFonts w:ascii="Symbol" w:hAnsi="Symbol" w:hint="default"/>
      </w:rPr>
    </w:lvl>
    <w:lvl w:ilvl="3" w:tplc="F378CD82" w:tentative="1">
      <w:start w:val="1"/>
      <w:numFmt w:val="bullet"/>
      <w:lvlText w:val=""/>
      <w:lvlJc w:val="left"/>
      <w:pPr>
        <w:tabs>
          <w:tab w:val="num" w:pos="2880"/>
        </w:tabs>
        <w:ind w:left="2880" w:hanging="360"/>
      </w:pPr>
      <w:rPr>
        <w:rFonts w:ascii="Symbol" w:hAnsi="Symbol" w:hint="default"/>
      </w:rPr>
    </w:lvl>
    <w:lvl w:ilvl="4" w:tplc="A398891C" w:tentative="1">
      <w:start w:val="1"/>
      <w:numFmt w:val="bullet"/>
      <w:lvlText w:val=""/>
      <w:lvlJc w:val="left"/>
      <w:pPr>
        <w:tabs>
          <w:tab w:val="num" w:pos="3600"/>
        </w:tabs>
        <w:ind w:left="3600" w:hanging="360"/>
      </w:pPr>
      <w:rPr>
        <w:rFonts w:ascii="Symbol" w:hAnsi="Symbol" w:hint="default"/>
      </w:rPr>
    </w:lvl>
    <w:lvl w:ilvl="5" w:tplc="91783F1A" w:tentative="1">
      <w:start w:val="1"/>
      <w:numFmt w:val="bullet"/>
      <w:lvlText w:val=""/>
      <w:lvlJc w:val="left"/>
      <w:pPr>
        <w:tabs>
          <w:tab w:val="num" w:pos="4320"/>
        </w:tabs>
        <w:ind w:left="4320" w:hanging="360"/>
      </w:pPr>
      <w:rPr>
        <w:rFonts w:ascii="Symbol" w:hAnsi="Symbol" w:hint="default"/>
      </w:rPr>
    </w:lvl>
    <w:lvl w:ilvl="6" w:tplc="3C3E6500" w:tentative="1">
      <w:start w:val="1"/>
      <w:numFmt w:val="bullet"/>
      <w:lvlText w:val=""/>
      <w:lvlJc w:val="left"/>
      <w:pPr>
        <w:tabs>
          <w:tab w:val="num" w:pos="5040"/>
        </w:tabs>
        <w:ind w:left="5040" w:hanging="360"/>
      </w:pPr>
      <w:rPr>
        <w:rFonts w:ascii="Symbol" w:hAnsi="Symbol" w:hint="default"/>
      </w:rPr>
    </w:lvl>
    <w:lvl w:ilvl="7" w:tplc="2A92884C" w:tentative="1">
      <w:start w:val="1"/>
      <w:numFmt w:val="bullet"/>
      <w:lvlText w:val=""/>
      <w:lvlJc w:val="left"/>
      <w:pPr>
        <w:tabs>
          <w:tab w:val="num" w:pos="5760"/>
        </w:tabs>
        <w:ind w:left="5760" w:hanging="360"/>
      </w:pPr>
      <w:rPr>
        <w:rFonts w:ascii="Symbol" w:hAnsi="Symbol" w:hint="default"/>
      </w:rPr>
    </w:lvl>
    <w:lvl w:ilvl="8" w:tplc="303CE3D6"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1"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2"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3" w15:restartNumberingAfterBreak="0">
    <w:nsid w:val="75A74BB8"/>
    <w:multiLevelType w:val="hybridMultilevel"/>
    <w:tmpl w:val="124A0D28"/>
    <w:lvl w:ilvl="0" w:tplc="213C3C72">
      <w:start w:val="1"/>
      <w:numFmt w:val="bullet"/>
      <w:lvlText w:val=""/>
      <w:lvlPicBulletId w:val="0"/>
      <w:lvlJc w:val="left"/>
      <w:pPr>
        <w:tabs>
          <w:tab w:val="num" w:pos="720"/>
        </w:tabs>
        <w:ind w:left="720" w:hanging="360"/>
      </w:pPr>
      <w:rPr>
        <w:rFonts w:ascii="Symbol" w:hAnsi="Symbol" w:hint="default"/>
      </w:rPr>
    </w:lvl>
    <w:lvl w:ilvl="1" w:tplc="50FA0CD0" w:tentative="1">
      <w:start w:val="1"/>
      <w:numFmt w:val="bullet"/>
      <w:lvlText w:val=""/>
      <w:lvlJc w:val="left"/>
      <w:pPr>
        <w:tabs>
          <w:tab w:val="num" w:pos="1440"/>
        </w:tabs>
        <w:ind w:left="1440" w:hanging="360"/>
      </w:pPr>
      <w:rPr>
        <w:rFonts w:ascii="Symbol" w:hAnsi="Symbol" w:hint="default"/>
      </w:rPr>
    </w:lvl>
    <w:lvl w:ilvl="2" w:tplc="FB9ADE08" w:tentative="1">
      <w:start w:val="1"/>
      <w:numFmt w:val="bullet"/>
      <w:lvlText w:val=""/>
      <w:lvlJc w:val="left"/>
      <w:pPr>
        <w:tabs>
          <w:tab w:val="num" w:pos="2160"/>
        </w:tabs>
        <w:ind w:left="2160" w:hanging="360"/>
      </w:pPr>
      <w:rPr>
        <w:rFonts w:ascii="Symbol" w:hAnsi="Symbol" w:hint="default"/>
      </w:rPr>
    </w:lvl>
    <w:lvl w:ilvl="3" w:tplc="5412A3C6" w:tentative="1">
      <w:start w:val="1"/>
      <w:numFmt w:val="bullet"/>
      <w:lvlText w:val=""/>
      <w:lvlJc w:val="left"/>
      <w:pPr>
        <w:tabs>
          <w:tab w:val="num" w:pos="2880"/>
        </w:tabs>
        <w:ind w:left="2880" w:hanging="360"/>
      </w:pPr>
      <w:rPr>
        <w:rFonts w:ascii="Symbol" w:hAnsi="Symbol" w:hint="default"/>
      </w:rPr>
    </w:lvl>
    <w:lvl w:ilvl="4" w:tplc="91CCC58A" w:tentative="1">
      <w:start w:val="1"/>
      <w:numFmt w:val="bullet"/>
      <w:lvlText w:val=""/>
      <w:lvlJc w:val="left"/>
      <w:pPr>
        <w:tabs>
          <w:tab w:val="num" w:pos="3600"/>
        </w:tabs>
        <w:ind w:left="3600" w:hanging="360"/>
      </w:pPr>
      <w:rPr>
        <w:rFonts w:ascii="Symbol" w:hAnsi="Symbol" w:hint="default"/>
      </w:rPr>
    </w:lvl>
    <w:lvl w:ilvl="5" w:tplc="E7EE4638" w:tentative="1">
      <w:start w:val="1"/>
      <w:numFmt w:val="bullet"/>
      <w:lvlText w:val=""/>
      <w:lvlJc w:val="left"/>
      <w:pPr>
        <w:tabs>
          <w:tab w:val="num" w:pos="4320"/>
        </w:tabs>
        <w:ind w:left="4320" w:hanging="360"/>
      </w:pPr>
      <w:rPr>
        <w:rFonts w:ascii="Symbol" w:hAnsi="Symbol" w:hint="default"/>
      </w:rPr>
    </w:lvl>
    <w:lvl w:ilvl="6" w:tplc="26783DEE" w:tentative="1">
      <w:start w:val="1"/>
      <w:numFmt w:val="bullet"/>
      <w:lvlText w:val=""/>
      <w:lvlJc w:val="left"/>
      <w:pPr>
        <w:tabs>
          <w:tab w:val="num" w:pos="5040"/>
        </w:tabs>
        <w:ind w:left="5040" w:hanging="360"/>
      </w:pPr>
      <w:rPr>
        <w:rFonts w:ascii="Symbol" w:hAnsi="Symbol" w:hint="default"/>
      </w:rPr>
    </w:lvl>
    <w:lvl w:ilvl="7" w:tplc="403E1EEA" w:tentative="1">
      <w:start w:val="1"/>
      <w:numFmt w:val="bullet"/>
      <w:lvlText w:val=""/>
      <w:lvlJc w:val="left"/>
      <w:pPr>
        <w:tabs>
          <w:tab w:val="num" w:pos="5760"/>
        </w:tabs>
        <w:ind w:left="5760" w:hanging="360"/>
      </w:pPr>
      <w:rPr>
        <w:rFonts w:ascii="Symbol" w:hAnsi="Symbol" w:hint="default"/>
      </w:rPr>
    </w:lvl>
    <w:lvl w:ilvl="8" w:tplc="53820554"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9"/>
  </w:num>
  <w:num w:numId="2">
    <w:abstractNumId w:val="29"/>
  </w:num>
  <w:num w:numId="3">
    <w:abstractNumId w:val="25"/>
  </w:num>
  <w:num w:numId="4">
    <w:abstractNumId w:val="34"/>
  </w:num>
  <w:num w:numId="5">
    <w:abstractNumId w:val="16"/>
  </w:num>
  <w:num w:numId="6">
    <w:abstractNumId w:val="12"/>
  </w:num>
  <w:num w:numId="7">
    <w:abstractNumId w:val="11"/>
  </w:num>
  <w:num w:numId="8">
    <w:abstractNumId w:val="10"/>
  </w:num>
  <w:num w:numId="9">
    <w:abstractNumId w:val="30"/>
  </w:num>
  <w:num w:numId="10">
    <w:abstractNumId w:val="13"/>
  </w:num>
  <w:num w:numId="11">
    <w:abstractNumId w:val="17"/>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2"/>
    <w:lvlOverride w:ilvl="0">
      <w:startOverride w:val="1"/>
    </w:lvlOverride>
  </w:num>
  <w:num w:numId="29">
    <w:abstractNumId w:val="20"/>
  </w:num>
  <w:num w:numId="30">
    <w:abstractNumId w:val="31"/>
  </w:num>
  <w:num w:numId="31">
    <w:abstractNumId w:val="8"/>
  </w:num>
  <w:num w:numId="32">
    <w:abstractNumId w:val="28"/>
  </w:num>
  <w:num w:numId="33">
    <w:abstractNumId w:val="21"/>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1"/>
  </w:num>
  <w:num w:numId="44">
    <w:abstractNumId w:val="27"/>
  </w:num>
  <w:num w:numId="45">
    <w:abstractNumId w:val="15"/>
  </w:num>
  <w:num w:numId="46">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3"/>
    <w:docVar w:name="WebAddress" w:val="True"/>
  </w:docVars>
  <w:rsids>
    <w:rsidRoot w:val="00CE3B9D"/>
    <w:rsid w:val="0000017F"/>
    <w:rsid w:val="00000279"/>
    <w:rsid w:val="000004BD"/>
    <w:rsid w:val="00000B7A"/>
    <w:rsid w:val="00000C89"/>
    <w:rsid w:val="00000FEB"/>
    <w:rsid w:val="000012BE"/>
    <w:rsid w:val="00001BD3"/>
    <w:rsid w:val="00001E86"/>
    <w:rsid w:val="00001F76"/>
    <w:rsid w:val="000022E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AFA"/>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09CB"/>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1F5F"/>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6BB"/>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921"/>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0A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036"/>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508"/>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636"/>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B4"/>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1C8F"/>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9F6"/>
    <w:rsid w:val="00393EA9"/>
    <w:rsid w:val="00394109"/>
    <w:rsid w:val="003947B8"/>
    <w:rsid w:val="00395181"/>
    <w:rsid w:val="003960AD"/>
    <w:rsid w:val="0039612E"/>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0FEE"/>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4A2"/>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40E9"/>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0F9D"/>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B7A"/>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6CAB"/>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A74"/>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15A"/>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E45"/>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5FC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212"/>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3C19"/>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1B8"/>
    <w:rsid w:val="00765855"/>
    <w:rsid w:val="00765F41"/>
    <w:rsid w:val="00765F49"/>
    <w:rsid w:val="007660F9"/>
    <w:rsid w:val="0076674F"/>
    <w:rsid w:val="007667D9"/>
    <w:rsid w:val="00766982"/>
    <w:rsid w:val="00767205"/>
    <w:rsid w:val="007673BD"/>
    <w:rsid w:val="007673EA"/>
    <w:rsid w:val="0076773C"/>
    <w:rsid w:val="00767852"/>
    <w:rsid w:val="00767D34"/>
    <w:rsid w:val="00770511"/>
    <w:rsid w:val="0077067E"/>
    <w:rsid w:val="00770D11"/>
    <w:rsid w:val="007712BF"/>
    <w:rsid w:val="0077170E"/>
    <w:rsid w:val="0077186C"/>
    <w:rsid w:val="00771AD3"/>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55F"/>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91E"/>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6DF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1A"/>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7C0"/>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3F7E"/>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6C2"/>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665"/>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BB1"/>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A09"/>
    <w:rsid w:val="008C4FA6"/>
    <w:rsid w:val="008C4FB4"/>
    <w:rsid w:val="008C513F"/>
    <w:rsid w:val="008C51E3"/>
    <w:rsid w:val="008C5691"/>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36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6FA"/>
    <w:rsid w:val="008E55E1"/>
    <w:rsid w:val="008E5BC6"/>
    <w:rsid w:val="008E6A3D"/>
    <w:rsid w:val="008E6D8A"/>
    <w:rsid w:val="008E77A1"/>
    <w:rsid w:val="008E78E9"/>
    <w:rsid w:val="008E7C84"/>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A8D"/>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571"/>
    <w:rsid w:val="00967ADB"/>
    <w:rsid w:val="00967C82"/>
    <w:rsid w:val="0097010A"/>
    <w:rsid w:val="009706D4"/>
    <w:rsid w:val="00970B6A"/>
    <w:rsid w:val="00970C14"/>
    <w:rsid w:val="00970CC4"/>
    <w:rsid w:val="00970D7B"/>
    <w:rsid w:val="00972956"/>
    <w:rsid w:val="00972B1E"/>
    <w:rsid w:val="00972B93"/>
    <w:rsid w:val="00972C5B"/>
    <w:rsid w:val="00972F49"/>
    <w:rsid w:val="00973700"/>
    <w:rsid w:val="00973960"/>
    <w:rsid w:val="00973C50"/>
    <w:rsid w:val="00973F86"/>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EF9"/>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26A"/>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7E6"/>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680"/>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2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2A9"/>
    <w:rsid w:val="00B97493"/>
    <w:rsid w:val="00B9762E"/>
    <w:rsid w:val="00B97A26"/>
    <w:rsid w:val="00B97BAB"/>
    <w:rsid w:val="00B97C5F"/>
    <w:rsid w:val="00BA0307"/>
    <w:rsid w:val="00BA034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235"/>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B2B"/>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57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4E27"/>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1A6A"/>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5C7"/>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5F3E"/>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B9D"/>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0A7"/>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97EBB"/>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944"/>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8AA"/>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9C5"/>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927"/>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3CB0"/>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21D"/>
    <w:rsid w:val="00F6440A"/>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CF4"/>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86F"/>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2A93"/>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00E"/>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174"/>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4156F95D"/>
  <w15:docId w15:val="{E0FA9B33-64AE-49F5-8CD1-66D46E22E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uiPriority w:val="99"/>
    <w:semiHidden/>
    <w:rsid w:val="00732B4D"/>
    <w:pPr>
      <w:spacing w:line="240" w:lineRule="auto"/>
    </w:pPr>
  </w:style>
  <w:style w:type="character" w:customStyle="1" w:styleId="CommentTextChar">
    <w:name w:val="Comment Text Char"/>
    <w:basedOn w:val="DefaultParagraphFont"/>
    <w:link w:val="CommentText"/>
    <w:uiPriority w:val="99"/>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CE3B9D"/>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character" w:styleId="UnresolvedMention">
    <w:name w:val="Unresolved Mention"/>
    <w:basedOn w:val="DefaultParagraphFont"/>
    <w:uiPriority w:val="99"/>
    <w:semiHidden/>
    <w:unhideWhenUsed/>
    <w:rsid w:val="00F74C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elwpvicgovau.sharepoint.com/About/Shared%20Documents/Engage@DELWP%20-%20Our%20Engagement%20Framework.docx" TargetMode="External"/><Relationship Id="rId26" Type="http://schemas.openxmlformats.org/officeDocument/2006/relationships/hyperlink" Target="https://www.environment.vic.gov.au/biodiversity/biodiversity-response-planning" TargetMode="External"/><Relationship Id="rId3" Type="http://schemas.openxmlformats.org/officeDocument/2006/relationships/styles" Target="styles.xml"/><Relationship Id="rId21" Type="http://schemas.openxmlformats.org/officeDocument/2006/relationships/hyperlink" Target="https://www.environment.vic.gov.au/biodiversity/biodiversity-on-ground-action/biodiversity-response-planning-phase-1-projects" TargetMode="External"/><Relationship Id="rId34" Type="http://schemas.openxmlformats.org/officeDocument/2006/relationships/hyperlink" Target="http://www.relayservice.com.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environment.vic.gov.au/__data/assets/pdf_file/0018/119214/BRP-Co-Design-Overview-Report.pdf" TargetMode="External"/><Relationship Id="rId25" Type="http://schemas.openxmlformats.org/officeDocument/2006/relationships/hyperlink" Target="https://www.environment.vic.gov.au/biodiversity/biodiversity-on-ground-action" TargetMode="External"/><Relationship Id="rId33" Type="http://schemas.openxmlformats.org/officeDocument/2006/relationships/hyperlink" Target="mailto:customer.service@delwp.vic.gov.au"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www.environment.vic.gov.au/__data/assets/word_doc/0023/119219/BRP-Co-Design-Overview-Report.docx" TargetMode="External"/><Relationship Id="rId29" Type="http://schemas.openxmlformats.org/officeDocument/2006/relationships/hyperlink" Target="https://www.environment.vic.gov.au/__data/assets/pdf_file/0021/405093/DELWP-Response-BRP-Phase-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environment.vic.gov.au/biodiversity/biodiversity-plan" TargetMode="External"/><Relationship Id="rId32" Type="http://schemas.openxmlformats.org/officeDocument/2006/relationships/image" Target="media/image8.e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nvironment.vic.gov.au/biodiversity/biodiversity-response-planning" TargetMode="External"/><Relationship Id="rId23" Type="http://schemas.openxmlformats.org/officeDocument/2006/relationships/hyperlink" Target="https://www.environment.vic.gov.au/biodiversity/natureprint" TargetMode="External"/><Relationship Id="rId28" Type="http://schemas.openxmlformats.org/officeDocument/2006/relationships/hyperlink" Target="https://www.environment.vic.gov.au/__data/assets/pdf_file/0017/405224/RS146-Summary-Report-for-BRP-Evaluation-FINAL.pdf"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7.png"/><Relationship Id="rId31" Type="http://schemas.openxmlformats.org/officeDocument/2006/relationships/hyperlink" Target="https://www.environment.vic.gov.au/__data/assets/word_doc/0019/405235/DELWP_Response_BRP_Phase_1_Evaluation_Response_accessible-version.doc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nvironment.vic.gov.au/biodiversity/biodiversity-plan" TargetMode="External"/><Relationship Id="rId22" Type="http://schemas.openxmlformats.org/officeDocument/2006/relationships/hyperlink" Target="https://www.environment.vic.gov.au/biodiversity/biodiversity-plan" TargetMode="External"/><Relationship Id="rId27" Type="http://schemas.openxmlformats.org/officeDocument/2006/relationships/hyperlink" Target="https://www.environment.vic.gov.au/__data/assets/pdf_file/0021/405093/DELWP-Response-BRP-Phase-1.pdf" TargetMode="External"/><Relationship Id="rId30" Type="http://schemas.openxmlformats.org/officeDocument/2006/relationships/hyperlink" Target="https://delwpvicgovau.sharepoint.com/About/Shared%20Documents/Engage@DELWP%20-%20Our%20Engagement%20Framework.docx" TargetMode="External"/><Relationship Id="rId35" Type="http://schemas.openxmlformats.org/officeDocument/2006/relationships/hyperlink" Target="http://www.delwp.vic.gov.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0n\Downloads\DELWP%20Branded%20Word%20Templates\Word%20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E4FD1-D2C8-423A-92A1-18FE488CF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138</TotalTime>
  <Pages>3</Pages>
  <Words>1686</Words>
  <Characters>9612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Clare Brownridge (DELWP)</dc:creator>
  <cp:keywords/>
  <dc:description/>
  <cp:lastModifiedBy>Clare Brownridge (DELWP)</cp:lastModifiedBy>
  <cp:revision>32</cp:revision>
  <cp:lastPrinted>2021-02-03T01:10:00Z</cp:lastPrinted>
  <dcterms:created xsi:type="dcterms:W3CDTF">2021-02-02T06:13:00Z</dcterms:created>
  <dcterms:modified xsi:type="dcterms:W3CDTF">2021-02-03T01:11:00Z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MSIP_Label_4257e2ab-f512-40e2-9c9a-c64247360765_Enabled">
    <vt:lpwstr>true</vt:lpwstr>
  </property>
  <property fmtid="{D5CDD505-2E9C-101B-9397-08002B2CF9AE}" pid="19" name="MSIP_Label_4257e2ab-f512-40e2-9c9a-c64247360765_SetDate">
    <vt:lpwstr>2021-02-02T06:25:14Z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3d48000a-3178-42ea-bd08-eb1c524287f5</vt:lpwstr>
  </property>
  <property fmtid="{D5CDD505-2E9C-101B-9397-08002B2CF9AE}" pid="24" name="MSIP_Label_4257e2ab-f512-40e2-9c9a-c64247360765_ContentBits">
    <vt:lpwstr>2</vt:lpwstr>
  </property>
</Properties>
</file>