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C1878" w14:textId="77777777" w:rsidR="00502E4F" w:rsidRDefault="00502E4F" w:rsidP="00290122">
      <w:pPr>
        <w:pStyle w:val="Heading2"/>
        <w:rPr>
          <w:rStyle w:val="normaltextrun"/>
          <w:rFonts w:ascii="Arial" w:hAnsi="Arial"/>
          <w:b w:val="0"/>
          <w:bCs w:val="0"/>
          <w:color w:val="00B2A9"/>
          <w:szCs w:val="22"/>
        </w:rPr>
      </w:pPr>
      <w:bookmarkStart w:id="0" w:name="_Hlk62141824"/>
      <w:bookmarkStart w:id="1" w:name="_Hlk62043556"/>
      <w:r>
        <w:rPr>
          <w:rStyle w:val="normaltextrun"/>
          <w:rFonts w:ascii="Arial" w:hAnsi="Arial"/>
          <w:color w:val="00B2A9"/>
          <w:szCs w:val="22"/>
        </w:rPr>
        <w:t>Introduction</w:t>
      </w:r>
    </w:p>
    <w:p w14:paraId="202371B6" w14:textId="77777777" w:rsidR="00502E4F" w:rsidRDefault="00502E4F" w:rsidP="00537A3F">
      <w:pPr>
        <w:pStyle w:val="BodyText"/>
        <w:rPr>
          <w:rStyle w:val="eop"/>
          <w:rFonts w:ascii="Arial" w:hAnsi="Arial" w:cs="Arial"/>
          <w:color w:val="282727"/>
        </w:rPr>
      </w:pPr>
      <w:r>
        <w:rPr>
          <w:rStyle w:val="normaltextrun"/>
          <w:rFonts w:ascii="Arial" w:hAnsi="Arial" w:cs="Arial"/>
          <w:color w:val="282727"/>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ACE1CDA" w14:textId="77777777" w:rsidR="00502E4F" w:rsidRDefault="00502E4F" w:rsidP="00537A3F">
      <w:pPr>
        <w:pStyle w:val="BodyText"/>
        <w:rPr>
          <w:rStyle w:val="normaltextrun"/>
          <w:rFonts w:ascii="Arial" w:hAnsi="Arial" w:cs="Arial"/>
          <w:color w:val="282727"/>
        </w:rPr>
      </w:pPr>
      <w:r>
        <w:rPr>
          <w:rStyle w:val="normaltextrun"/>
          <w:rFonts w:ascii="Arial" w:hAnsi="Arial" w:cs="Arial"/>
          <w:color w:val="282727"/>
        </w:rPr>
        <w:t>DELWP Regional staff have been working with stakeholders on actions to conserve biodiversity in specific landscapes, informed by the best available science and local knowledge.</w:t>
      </w:r>
    </w:p>
    <w:p w14:paraId="2035807C" w14:textId="77777777" w:rsidR="00502E4F" w:rsidRPr="00311567" w:rsidRDefault="00502E4F" w:rsidP="00537A3F">
      <w:pPr>
        <w:pStyle w:val="BodyText"/>
        <w:rPr>
          <w:rFonts w:ascii="Arial" w:hAnsi="Arial" w:cs="Arial"/>
          <w:color w:val="282727"/>
        </w:rPr>
      </w:pPr>
      <w:r>
        <w:rPr>
          <w:rStyle w:val="normaltextrun"/>
          <w:rFonts w:ascii="Arial" w:hAnsi="Arial" w:cs="Arial"/>
          <w:color w:val="282727"/>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3F8ECBBF" w14:textId="77777777" w:rsidR="00502E4F" w:rsidRDefault="00502E4F" w:rsidP="00537A3F">
      <w:pPr>
        <w:pStyle w:val="BodyText"/>
        <w:rPr>
          <w:rStyle w:val="eop"/>
          <w:rFonts w:ascii="Arial" w:hAnsi="Arial" w:cs="Arial"/>
          <w:color w:val="282727"/>
        </w:rPr>
      </w:pPr>
      <w:r>
        <w:rPr>
          <w:rStyle w:val="normaltextrun"/>
          <w:rFonts w:ascii="Arial" w:hAnsi="Arial" w:cs="Arial"/>
          <w:color w:val="282727"/>
        </w:rPr>
        <w:t xml:space="preserve">Further information and the </w:t>
      </w:r>
      <w:hyperlink r:id="rId13" w:tgtFrame="_blank" w:history="1">
        <w:r>
          <w:rPr>
            <w:rStyle w:val="normaltextrun"/>
            <w:rFonts w:ascii="Arial" w:hAnsi="Arial" w:cs="Arial"/>
            <w:color w:val="282727"/>
            <w:u w:val="single"/>
          </w:rPr>
          <w:t>full list of Fact Sheets</w:t>
        </w:r>
      </w:hyperlink>
      <w:r>
        <w:rPr>
          <w:rStyle w:val="normaltextrun"/>
          <w:rFonts w:ascii="Arial" w:hAnsi="Arial" w:cs="Arial"/>
          <w:color w:val="282727"/>
        </w:rPr>
        <w:t xml:space="preserve"> is available on the Department’s Environment website.</w:t>
      </w:r>
      <w:bookmarkEnd w:id="0"/>
    </w:p>
    <w:bookmarkEnd w:id="1"/>
    <w:p w14:paraId="0D16BEB8" w14:textId="19788C92" w:rsidR="008158C0" w:rsidRPr="00050253" w:rsidRDefault="00502E4F" w:rsidP="008158C0">
      <w:pPr>
        <w:pStyle w:val="Heading2"/>
        <w:numPr>
          <w:ilvl w:val="0"/>
          <w:numId w:val="0"/>
        </w:numPr>
      </w:pPr>
      <w:r>
        <w:t>Landscape d</w:t>
      </w:r>
      <w:r w:rsidR="008158C0">
        <w:t>escription</w:t>
      </w:r>
    </w:p>
    <w:p w14:paraId="0FCD69D3" w14:textId="0AC5218E" w:rsidR="00667C78" w:rsidRPr="00290122" w:rsidRDefault="00667C78" w:rsidP="00667C78">
      <w:pPr>
        <w:jc w:val="both"/>
        <w:rPr>
          <w:rFonts w:cstheme="minorHAnsi"/>
          <w:color w:val="282727" w:themeColor="text1" w:themeShade="BF"/>
          <w:sz w:val="22"/>
          <w:szCs w:val="22"/>
          <w:shd w:val="clear" w:color="auto" w:fill="FFFFFF"/>
        </w:rPr>
      </w:pPr>
      <w:r w:rsidRPr="00290122">
        <w:rPr>
          <w:rFonts w:cs="Times New Roman"/>
          <w:color w:val="282727" w:themeColor="text1" w:themeShade="BF"/>
          <w:sz w:val="22"/>
          <w:szCs w:val="22"/>
          <w:lang w:eastAsia="en-US"/>
        </w:rPr>
        <w:t xml:space="preserve">The Upper Mitta Mitta Dartmouth </w:t>
      </w:r>
      <w:r w:rsidR="000922E1">
        <w:rPr>
          <w:rFonts w:cs="Times New Roman"/>
          <w:color w:val="282727" w:themeColor="text1" w:themeShade="BF"/>
          <w:sz w:val="22"/>
          <w:szCs w:val="22"/>
          <w:lang w:eastAsia="en-US"/>
        </w:rPr>
        <w:t>focus landscape</w:t>
      </w:r>
      <w:r w:rsidRPr="00290122">
        <w:rPr>
          <w:rFonts w:cs="Times New Roman"/>
          <w:color w:val="282727" w:themeColor="text1" w:themeShade="BF"/>
          <w:sz w:val="22"/>
          <w:szCs w:val="22"/>
          <w:lang w:eastAsia="en-US"/>
        </w:rPr>
        <w:t xml:space="preserve"> is 132,173ha </w:t>
      </w:r>
      <w:r w:rsidR="002F3D98" w:rsidRPr="00290122">
        <w:rPr>
          <w:rFonts w:cs="Times New Roman"/>
          <w:color w:val="282727" w:themeColor="text1" w:themeShade="BF"/>
          <w:sz w:val="22"/>
          <w:szCs w:val="22"/>
          <w:lang w:eastAsia="en-US"/>
        </w:rPr>
        <w:t xml:space="preserve">in size, of which </w:t>
      </w:r>
      <w:r w:rsidRPr="00290122">
        <w:rPr>
          <w:rFonts w:cs="Times New Roman"/>
          <w:color w:val="282727" w:themeColor="text1" w:themeShade="BF"/>
          <w:sz w:val="22"/>
          <w:szCs w:val="22"/>
          <w:lang w:eastAsia="en-US"/>
        </w:rPr>
        <w:t xml:space="preserve">78% </w:t>
      </w:r>
      <w:r w:rsidR="002F3D98" w:rsidRPr="00290122">
        <w:rPr>
          <w:rFonts w:cs="Times New Roman"/>
          <w:color w:val="282727" w:themeColor="text1" w:themeShade="BF"/>
          <w:sz w:val="22"/>
          <w:szCs w:val="22"/>
          <w:lang w:eastAsia="en-US"/>
        </w:rPr>
        <w:t>is</w:t>
      </w:r>
      <w:r w:rsidRPr="00290122">
        <w:rPr>
          <w:rFonts w:cs="Times New Roman"/>
          <w:color w:val="282727" w:themeColor="text1" w:themeShade="BF"/>
          <w:sz w:val="22"/>
          <w:szCs w:val="22"/>
          <w:lang w:eastAsia="en-US"/>
        </w:rPr>
        <w:t xml:space="preserve"> covered in native vegetation. Public land makes up 99% of the area </w:t>
      </w:r>
      <w:r w:rsidR="003947C9" w:rsidRPr="00290122">
        <w:rPr>
          <w:rFonts w:cs="Times New Roman"/>
          <w:color w:val="282727" w:themeColor="text1" w:themeShade="BF"/>
          <w:sz w:val="22"/>
          <w:szCs w:val="22"/>
          <w:lang w:eastAsia="en-US"/>
        </w:rPr>
        <w:t>and</w:t>
      </w:r>
      <w:r w:rsidRPr="00290122">
        <w:rPr>
          <w:rFonts w:cs="Times New Roman"/>
          <w:color w:val="282727" w:themeColor="text1" w:themeShade="BF"/>
          <w:sz w:val="22"/>
          <w:szCs w:val="22"/>
          <w:lang w:eastAsia="en-US"/>
        </w:rPr>
        <w:t xml:space="preserve"> includes a </w:t>
      </w:r>
      <w:r w:rsidR="00C50FF7" w:rsidRPr="00290122">
        <w:rPr>
          <w:rFonts w:cs="Times New Roman"/>
          <w:color w:val="282727" w:themeColor="text1" w:themeShade="BF"/>
          <w:sz w:val="22"/>
          <w:szCs w:val="22"/>
          <w:lang w:eastAsia="en-US"/>
        </w:rPr>
        <w:t xml:space="preserve">large </w:t>
      </w:r>
      <w:r w:rsidRPr="00290122">
        <w:rPr>
          <w:rFonts w:cs="Times New Roman"/>
          <w:color w:val="282727" w:themeColor="text1" w:themeShade="BF"/>
          <w:sz w:val="22"/>
          <w:szCs w:val="22"/>
          <w:lang w:eastAsia="en-US"/>
        </w:rPr>
        <w:t xml:space="preserve">portion of Alpine National Park. Approximately 60% of </w:t>
      </w:r>
      <w:r w:rsidR="003947C9" w:rsidRPr="00290122">
        <w:rPr>
          <w:rFonts w:cs="Times New Roman"/>
          <w:color w:val="282727" w:themeColor="text1" w:themeShade="BF"/>
          <w:sz w:val="22"/>
          <w:szCs w:val="22"/>
          <w:lang w:eastAsia="en-US"/>
        </w:rPr>
        <w:t>this landscape</w:t>
      </w:r>
      <w:r w:rsidRPr="00290122">
        <w:rPr>
          <w:rFonts w:cs="Times New Roman"/>
          <w:color w:val="282727" w:themeColor="text1" w:themeShade="BF"/>
          <w:sz w:val="22"/>
          <w:szCs w:val="22"/>
          <w:lang w:eastAsia="en-US"/>
        </w:rPr>
        <w:t xml:space="preserve"> was impacted by </w:t>
      </w:r>
      <w:r w:rsidR="003947C9" w:rsidRPr="00290122">
        <w:rPr>
          <w:rFonts w:cs="Times New Roman"/>
          <w:color w:val="282727" w:themeColor="text1" w:themeShade="BF"/>
          <w:sz w:val="22"/>
          <w:szCs w:val="22"/>
          <w:lang w:eastAsia="en-US"/>
        </w:rPr>
        <w:t>bush</w:t>
      </w:r>
      <w:r w:rsidRPr="00290122">
        <w:rPr>
          <w:rFonts w:cs="Times New Roman"/>
          <w:color w:val="282727" w:themeColor="text1" w:themeShade="BF"/>
          <w:sz w:val="22"/>
          <w:szCs w:val="22"/>
          <w:lang w:eastAsia="en-US"/>
        </w:rPr>
        <w:t xml:space="preserve">fire in 2019/2020.  For area context, refer to the map at the end of this </w:t>
      </w:r>
      <w:r w:rsidR="00061B46">
        <w:rPr>
          <w:rFonts w:cs="Times New Roman"/>
          <w:color w:val="282727" w:themeColor="text1" w:themeShade="BF"/>
          <w:sz w:val="22"/>
          <w:szCs w:val="22"/>
          <w:lang w:eastAsia="en-US"/>
        </w:rPr>
        <w:t>Fact Sheet</w:t>
      </w:r>
      <w:r w:rsidRPr="00290122">
        <w:rPr>
          <w:rFonts w:cs="Times New Roman"/>
          <w:color w:val="282727" w:themeColor="text1" w:themeShade="BF"/>
          <w:sz w:val="22"/>
          <w:szCs w:val="22"/>
          <w:lang w:eastAsia="en-US"/>
        </w:rPr>
        <w:t xml:space="preserve">. </w:t>
      </w:r>
      <w:r w:rsidRPr="00290122">
        <w:rPr>
          <w:rFonts w:cstheme="minorHAnsi"/>
          <w:color w:val="282727" w:themeColor="text1" w:themeShade="BF"/>
          <w:sz w:val="22"/>
          <w:szCs w:val="22"/>
          <w:shd w:val="clear" w:color="auto" w:fill="FFFFFF"/>
        </w:rPr>
        <w:t xml:space="preserve"> </w:t>
      </w:r>
    </w:p>
    <w:p w14:paraId="0FF12289" w14:textId="42C46E29" w:rsidR="00436C28" w:rsidRDefault="00436C28" w:rsidP="00537A3F">
      <w:pPr>
        <w:pStyle w:val="BodyText"/>
      </w:pPr>
      <w:r w:rsidRPr="00290122">
        <w:rPr>
          <w:noProof/>
        </w:rPr>
        <w:t xml:space="preserve">The </w:t>
      </w:r>
      <w:hyperlink r:id="rId14" w:history="1">
        <w:r w:rsidRPr="000922E1">
          <w:rPr>
            <w:rStyle w:val="Hyperlink"/>
            <w:noProof/>
          </w:rPr>
          <w:t>Greater Alpine National Parks Management Plan</w:t>
        </w:r>
      </w:hyperlink>
      <w:r w:rsidRPr="00290122">
        <w:rPr>
          <w:noProof/>
        </w:rPr>
        <w:t xml:space="preserve"> provides further information relating to biodiversity values, threats</w:t>
      </w:r>
      <w:r w:rsidR="00BE1865" w:rsidRPr="00290122">
        <w:rPr>
          <w:noProof/>
        </w:rPr>
        <w:t xml:space="preserve"> and</w:t>
      </w:r>
      <w:r w:rsidRPr="00290122">
        <w:rPr>
          <w:noProof/>
        </w:rPr>
        <w:t xml:space="preserve"> management </w:t>
      </w:r>
      <w:r w:rsidR="00BE1865" w:rsidRPr="00290122">
        <w:rPr>
          <w:noProof/>
        </w:rPr>
        <w:t xml:space="preserve">issues in this </w:t>
      </w:r>
      <w:r w:rsidR="000922E1">
        <w:rPr>
          <w:noProof/>
        </w:rPr>
        <w:t>l</w:t>
      </w:r>
      <w:r w:rsidR="00BE1865" w:rsidRPr="00290122">
        <w:rPr>
          <w:noProof/>
        </w:rPr>
        <w:t xml:space="preserve">andscape. </w:t>
      </w:r>
    </w:p>
    <w:p w14:paraId="4919D69D" w14:textId="77777777" w:rsidR="008158C0" w:rsidRDefault="008158C0" w:rsidP="003969C3">
      <w:pPr>
        <w:pStyle w:val="Heading2"/>
        <w:numPr>
          <w:ilvl w:val="0"/>
          <w:numId w:val="0"/>
        </w:numPr>
      </w:pPr>
      <w:r>
        <w:t>Cultural importance</w:t>
      </w:r>
    </w:p>
    <w:p w14:paraId="2CEC4B85" w14:textId="4647C110" w:rsidR="008158C0" w:rsidRPr="00807390" w:rsidRDefault="004853F2" w:rsidP="00537A3F">
      <w:pPr>
        <w:pStyle w:val="BodyText"/>
      </w:pPr>
      <w:r w:rsidRPr="00807390">
        <w:t xml:space="preserve">We recognise that the entire landscape has high cultural value for Traditional Owners. Landscapes identified as having “notable” cultural importance </w:t>
      </w:r>
      <w:r w:rsidR="00BE1865">
        <w:t>are</w:t>
      </w:r>
      <w:r w:rsidRPr="00807390">
        <w:t xml:space="preserve"> based on the density of recorded cultural heritage sites and knowledge shared by Traditional Owners. We also recognise that there are locations important to Traditional Owners not </w:t>
      </w:r>
      <w:r w:rsidR="00BE1865">
        <w:t xml:space="preserve">located </w:t>
      </w:r>
      <w:r w:rsidRPr="00807390">
        <w:t>within these</w:t>
      </w:r>
      <w:r w:rsidR="00BE1865">
        <w:t xml:space="preserve"> </w:t>
      </w:r>
      <w:r w:rsidR="000922E1">
        <w:t>focus landscape</w:t>
      </w:r>
      <w:r w:rsidRPr="00807390">
        <w:t xml:space="preserve">s. </w:t>
      </w:r>
    </w:p>
    <w:p w14:paraId="7F247722" w14:textId="77777777" w:rsidR="008158C0" w:rsidRDefault="008158C0" w:rsidP="008158C0">
      <w:pPr>
        <w:pStyle w:val="Heading2"/>
      </w:pPr>
      <w:r>
        <w:t>Stakeholder interest</w:t>
      </w:r>
    </w:p>
    <w:p w14:paraId="05011B4F" w14:textId="5D7ACB78" w:rsidR="00D873EB" w:rsidRPr="000922E1" w:rsidRDefault="00D873EB" w:rsidP="00537A3F">
      <w:pPr>
        <w:pStyle w:val="BodyText"/>
      </w:pPr>
      <w:bookmarkStart w:id="2" w:name="_Hlk62044277"/>
      <w:r w:rsidRPr="000922E1">
        <w:t xml:space="preserve">As part of the </w:t>
      </w:r>
      <w:r w:rsidR="000922E1">
        <w:t>BRP</w:t>
      </w:r>
      <w:r w:rsidRPr="000922E1">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bookmarkEnd w:id="2"/>
    <w:p w14:paraId="29DB014C" w14:textId="28BA3B12" w:rsidR="008158C0" w:rsidRPr="000922E1" w:rsidRDefault="00436C28" w:rsidP="00537A3F">
      <w:pPr>
        <w:pStyle w:val="BodyText"/>
      </w:pPr>
      <w:r w:rsidRPr="000922E1">
        <w:t>Possible future investment/project development in this landscape will be available to any interested stakeholders in addition to those who nominated this landscape. </w:t>
      </w:r>
    </w:p>
    <w:p w14:paraId="7C12F433" w14:textId="04F4D845" w:rsidR="008158C0" w:rsidRPr="007B4D38" w:rsidRDefault="008158C0" w:rsidP="00537A3F">
      <w:pPr>
        <w:pStyle w:val="BodyText"/>
        <w:rPr>
          <w:noProof/>
        </w:rPr>
      </w:pPr>
    </w:p>
    <w:tbl>
      <w:tblPr>
        <w:tblStyle w:val="GridTable1Light-Accent2"/>
        <w:tblW w:w="10094" w:type="dxa"/>
        <w:tblLook w:val="04A0" w:firstRow="1" w:lastRow="0" w:firstColumn="1" w:lastColumn="0" w:noHBand="0" w:noVBand="1"/>
        <w:tblCaption w:val="Hightlight Text"/>
      </w:tblPr>
      <w:tblGrid>
        <w:gridCol w:w="1129"/>
        <w:gridCol w:w="8965"/>
      </w:tblGrid>
      <w:tr w:rsidR="002B30AB" w:rsidRPr="00E55642" w14:paraId="4DEB0CA0" w14:textId="77777777" w:rsidTr="000B4D7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4" w:type="dxa"/>
            <w:gridSpan w:val="2"/>
            <w:shd w:val="clear" w:color="auto" w:fill="F4F8D4" w:themeFill="accent2" w:themeFillTint="33"/>
          </w:tcPr>
          <w:p w14:paraId="7E2F48A7" w14:textId="5C79E1CA" w:rsidR="002B30AB" w:rsidRPr="002B30AB" w:rsidRDefault="002B30AB" w:rsidP="002B30AB">
            <w:pPr>
              <w:pStyle w:val="IntroFeatureText"/>
              <w:spacing w:line="240" w:lineRule="auto"/>
              <w:ind w:left="170" w:right="113"/>
              <w:rPr>
                <w:rFonts w:cs="Times New Roman"/>
                <w:sz w:val="22"/>
                <w:szCs w:val="22"/>
              </w:rPr>
            </w:pPr>
            <w:r w:rsidRPr="002B30AB">
              <w:rPr>
                <w:sz w:val="22"/>
                <w:szCs w:val="22"/>
              </w:rPr>
              <w:t xml:space="preserve">Habitat Distribution Models identified 163 species with more than 5% of their Victorian range in this landscape area </w:t>
            </w:r>
          </w:p>
        </w:tc>
      </w:tr>
      <w:tr w:rsidR="00A65D96" w:rsidRPr="00E55642" w14:paraId="0BF25A5A" w14:textId="77777777" w:rsidTr="00A65D96">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30A166B2" w14:textId="57D1CB33" w:rsidR="00A65D96" w:rsidRPr="00092E96" w:rsidRDefault="00A65D96" w:rsidP="007B4D38">
            <w:pPr>
              <w:pStyle w:val="ListParagraph"/>
              <w:spacing w:before="60" w:after="120"/>
              <w:ind w:right="113"/>
              <w:contextualSpacing w:val="0"/>
              <w:rPr>
                <w:rFonts w:cs="Times New Roman"/>
                <w:noProof/>
                <w:color w:val="504B60" w:themeColor="accent6" w:themeShade="80"/>
                <w:sz w:val="22"/>
                <w:szCs w:val="22"/>
                <w:lang w:eastAsia="en-US"/>
              </w:rPr>
            </w:pPr>
            <w:bookmarkStart w:id="3" w:name="_Hlk48567397"/>
            <w:r w:rsidRPr="00092E96">
              <w:rPr>
                <w:rFonts w:cs="Times New Roman"/>
                <w:noProof/>
                <w:color w:val="504B60" w:themeColor="accent6" w:themeShade="80"/>
                <w:sz w:val="22"/>
                <w:szCs w:val="22"/>
                <w:lang w:eastAsia="en-US"/>
              </w:rPr>
              <w:drawing>
                <wp:anchor distT="0" distB="0" distL="114300" distR="114300" simplePos="0" relativeHeight="251658247" behindDoc="0" locked="0" layoutInCell="1" allowOverlap="1" wp14:anchorId="10FC6357" wp14:editId="1A229D36">
                  <wp:simplePos x="0" y="0"/>
                  <wp:positionH relativeFrom="column">
                    <wp:posOffset>-26670</wp:posOffset>
                  </wp:positionH>
                  <wp:positionV relativeFrom="paragraph">
                    <wp:posOffset>17145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965" w:type="dxa"/>
          </w:tcPr>
          <w:p w14:paraId="45754B1E" w14:textId="646FD57B" w:rsidR="00ED5DE7" w:rsidRPr="00655AD0" w:rsidRDefault="00A65D96" w:rsidP="00ED5DE7">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655AD0">
              <w:rPr>
                <w:rFonts w:cs="Times New Roman"/>
                <w:color w:val="282727" w:themeColor="text1" w:themeShade="BF"/>
                <w:sz w:val="22"/>
                <w:szCs w:val="22"/>
                <w:lang w:eastAsia="en-US"/>
              </w:rPr>
              <w:t>Kosciuszko Grevillea (</w:t>
            </w:r>
            <w:r w:rsidRPr="00655AD0">
              <w:rPr>
                <w:rFonts w:cs="Times New Roman"/>
                <w:i/>
                <w:iCs/>
                <w:color w:val="282727" w:themeColor="text1" w:themeShade="BF"/>
                <w:sz w:val="22"/>
                <w:szCs w:val="22"/>
                <w:lang w:eastAsia="en-US"/>
              </w:rPr>
              <w:t>Grevillea victoriae subsp. nivalis</w:t>
            </w:r>
            <w:r w:rsidRPr="00655AD0">
              <w:rPr>
                <w:rFonts w:cs="Times New Roman"/>
                <w:color w:val="282727" w:themeColor="text1" w:themeShade="BF"/>
                <w:sz w:val="22"/>
                <w:szCs w:val="22"/>
                <w:lang w:eastAsia="en-US"/>
              </w:rPr>
              <w:t>), Endangered</w:t>
            </w:r>
            <w:r w:rsidRPr="00655AD0">
              <w:rPr>
                <w:rFonts w:cs="Times New Roman"/>
                <w:noProof/>
                <w:color w:val="282727" w:themeColor="text1" w:themeShade="BF"/>
                <w:sz w:val="22"/>
                <w:szCs w:val="22"/>
                <w:lang w:eastAsia="en-US"/>
              </w:rPr>
              <w:t>, 21% Vic</w:t>
            </w:r>
            <w:r w:rsidR="00655AD0" w:rsidRPr="00655AD0">
              <w:rPr>
                <w:rFonts w:cs="Times New Roman"/>
                <w:noProof/>
                <w:color w:val="282727" w:themeColor="text1" w:themeShade="BF"/>
                <w:sz w:val="22"/>
                <w:szCs w:val="22"/>
                <w:lang w:eastAsia="en-US"/>
              </w:rPr>
              <w:t>torian</w:t>
            </w:r>
            <w:r w:rsidRPr="00655AD0">
              <w:rPr>
                <w:rFonts w:cs="Times New Roman"/>
                <w:noProof/>
                <w:color w:val="282727" w:themeColor="text1" w:themeShade="BF"/>
                <w:sz w:val="22"/>
                <w:szCs w:val="22"/>
                <w:lang w:eastAsia="en-US"/>
              </w:rPr>
              <w:t xml:space="preserve"> range in area</w:t>
            </w:r>
          </w:p>
          <w:p w14:paraId="17707CB1" w14:textId="315DADA5" w:rsidR="00ED5DE7" w:rsidRPr="00655AD0" w:rsidRDefault="00A65D96" w:rsidP="00ED5DE7">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655AD0">
              <w:rPr>
                <w:rFonts w:cs="Times New Roman"/>
                <w:color w:val="282727" w:themeColor="text1" w:themeShade="BF"/>
                <w:sz w:val="22"/>
                <w:szCs w:val="22"/>
                <w:lang w:eastAsia="en-US"/>
              </w:rPr>
              <w:t>Ridge Flannel-flower (</w:t>
            </w:r>
            <w:r w:rsidRPr="00655AD0">
              <w:rPr>
                <w:rFonts w:cs="Times New Roman"/>
                <w:i/>
                <w:iCs/>
                <w:color w:val="282727" w:themeColor="text1" w:themeShade="BF"/>
                <w:sz w:val="22"/>
                <w:szCs w:val="22"/>
                <w:lang w:eastAsia="en-US"/>
              </w:rPr>
              <w:t>Actinotus forsythii</w:t>
            </w:r>
            <w:r w:rsidRPr="00655AD0">
              <w:rPr>
                <w:rFonts w:cs="Times New Roman"/>
                <w:color w:val="282727" w:themeColor="text1" w:themeShade="BF"/>
                <w:sz w:val="22"/>
                <w:szCs w:val="22"/>
                <w:lang w:eastAsia="en-US"/>
              </w:rPr>
              <w:t>), Vulnerable, 25%</w:t>
            </w:r>
            <w:r w:rsidRPr="00655AD0">
              <w:rPr>
                <w:rFonts w:cs="Times New Roman"/>
                <w:noProof/>
                <w:color w:val="282727" w:themeColor="text1" w:themeShade="BF"/>
                <w:sz w:val="22"/>
                <w:szCs w:val="22"/>
                <w:lang w:eastAsia="en-US"/>
              </w:rPr>
              <w:t xml:space="preserve"> </w:t>
            </w:r>
            <w:r w:rsidR="00655AD0" w:rsidRPr="00655AD0">
              <w:rPr>
                <w:rFonts w:cs="Times New Roman"/>
                <w:noProof/>
                <w:color w:val="282727" w:themeColor="text1" w:themeShade="BF"/>
                <w:sz w:val="22"/>
                <w:szCs w:val="22"/>
                <w:lang w:eastAsia="en-US"/>
              </w:rPr>
              <w:t xml:space="preserve">Victorian </w:t>
            </w:r>
            <w:r w:rsidRPr="00655AD0">
              <w:rPr>
                <w:rFonts w:cs="Times New Roman"/>
                <w:noProof/>
                <w:color w:val="282727" w:themeColor="text1" w:themeShade="BF"/>
                <w:sz w:val="22"/>
                <w:szCs w:val="22"/>
                <w:lang w:eastAsia="en-US"/>
              </w:rPr>
              <w:t xml:space="preserve">range in area </w:t>
            </w:r>
          </w:p>
          <w:p w14:paraId="43E2BC43" w14:textId="08A15513" w:rsidR="00ED5DE7" w:rsidRPr="00655AD0" w:rsidRDefault="00A65D96" w:rsidP="00ED5DE7">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655AD0">
              <w:rPr>
                <w:rFonts w:cs="Times New Roman"/>
                <w:noProof/>
                <w:color w:val="282727" w:themeColor="text1" w:themeShade="BF"/>
                <w:sz w:val="22"/>
                <w:szCs w:val="22"/>
                <w:lang w:eastAsia="en-US"/>
              </w:rPr>
              <w:t>Lemon-scented Ziera</w:t>
            </w:r>
            <w:r w:rsidRPr="00655AD0">
              <w:rPr>
                <w:rFonts w:cs="Times New Roman"/>
                <w:color w:val="282727" w:themeColor="text1" w:themeShade="BF"/>
                <w:sz w:val="22"/>
                <w:szCs w:val="22"/>
                <w:lang w:eastAsia="en-US"/>
              </w:rPr>
              <w:t xml:space="preserve"> (</w:t>
            </w:r>
            <w:r w:rsidRPr="00655AD0">
              <w:rPr>
                <w:rFonts w:cs="Times New Roman"/>
                <w:i/>
                <w:iCs/>
                <w:color w:val="282727" w:themeColor="text1" w:themeShade="BF"/>
                <w:sz w:val="22"/>
                <w:szCs w:val="22"/>
                <w:lang w:eastAsia="en-US"/>
              </w:rPr>
              <w:t>Zieria citriodora</w:t>
            </w:r>
            <w:r w:rsidRPr="00655AD0">
              <w:rPr>
                <w:rFonts w:cs="Times New Roman"/>
                <w:color w:val="282727" w:themeColor="text1" w:themeShade="BF"/>
                <w:sz w:val="22"/>
                <w:szCs w:val="22"/>
                <w:lang w:eastAsia="en-US"/>
              </w:rPr>
              <w:t xml:space="preserve">), Vulnerable, 25% </w:t>
            </w:r>
            <w:r w:rsidR="00655AD0" w:rsidRPr="00655AD0">
              <w:rPr>
                <w:rFonts w:cs="Times New Roman"/>
                <w:noProof/>
                <w:color w:val="282727" w:themeColor="text1" w:themeShade="BF"/>
                <w:sz w:val="22"/>
                <w:szCs w:val="22"/>
                <w:lang w:eastAsia="en-US"/>
              </w:rPr>
              <w:t xml:space="preserve">Victorian </w:t>
            </w:r>
            <w:r w:rsidRPr="00655AD0">
              <w:rPr>
                <w:rFonts w:cs="Times New Roman"/>
                <w:noProof/>
                <w:color w:val="282727" w:themeColor="text1" w:themeShade="BF"/>
                <w:sz w:val="22"/>
                <w:szCs w:val="22"/>
                <w:lang w:eastAsia="en-US"/>
              </w:rPr>
              <w:t>range in area</w:t>
            </w:r>
          </w:p>
          <w:p w14:paraId="4D5022C7" w14:textId="3049765F" w:rsidR="00A65D96" w:rsidRPr="00655AD0" w:rsidRDefault="00A65D96" w:rsidP="00ED5DE7">
            <w:pPr>
              <w:pStyle w:val="ListParagraph"/>
              <w:numPr>
                <w:ilvl w:val="0"/>
                <w:numId w:val="20"/>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655AD0">
              <w:rPr>
                <w:rFonts w:cs="Times New Roman"/>
                <w:noProof/>
                <w:color w:val="282727" w:themeColor="text1" w:themeShade="BF"/>
                <w:sz w:val="22"/>
                <w:szCs w:val="22"/>
                <w:lang w:eastAsia="en-US"/>
              </w:rPr>
              <w:t>Tailed Eyebright (</w:t>
            </w:r>
            <w:r w:rsidRPr="00655AD0">
              <w:rPr>
                <w:rFonts w:cs="Times New Roman"/>
                <w:i/>
                <w:iCs/>
                <w:noProof/>
                <w:color w:val="282727" w:themeColor="text1" w:themeShade="BF"/>
                <w:sz w:val="22"/>
                <w:szCs w:val="22"/>
                <w:lang w:eastAsia="en-US"/>
              </w:rPr>
              <w:t>Euphrasia caudata</w:t>
            </w:r>
            <w:r w:rsidRPr="00655AD0">
              <w:rPr>
                <w:rFonts w:cs="Times New Roman"/>
                <w:noProof/>
                <w:color w:val="282727" w:themeColor="text1" w:themeShade="BF"/>
                <w:sz w:val="22"/>
                <w:szCs w:val="22"/>
                <w:lang w:eastAsia="en-US"/>
              </w:rPr>
              <w:t xml:space="preserve">) Rare, 23% </w:t>
            </w:r>
            <w:r w:rsidR="00655AD0" w:rsidRPr="00655AD0">
              <w:rPr>
                <w:rFonts w:cs="Times New Roman"/>
                <w:noProof/>
                <w:color w:val="282727" w:themeColor="text1" w:themeShade="BF"/>
                <w:sz w:val="22"/>
                <w:szCs w:val="22"/>
                <w:lang w:eastAsia="en-US"/>
              </w:rPr>
              <w:t xml:space="preserve">Victorian </w:t>
            </w:r>
            <w:r w:rsidRPr="00655AD0">
              <w:rPr>
                <w:rFonts w:cs="Times New Roman"/>
                <w:noProof/>
                <w:color w:val="282727" w:themeColor="text1" w:themeShade="BF"/>
                <w:sz w:val="22"/>
                <w:szCs w:val="22"/>
                <w:lang w:eastAsia="en-US"/>
              </w:rPr>
              <w:t>range in area</w:t>
            </w:r>
          </w:p>
        </w:tc>
      </w:tr>
      <w:tr w:rsidR="00A65D96" w:rsidRPr="00E55642" w14:paraId="702108A1" w14:textId="77777777" w:rsidTr="00A65D96">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789F78B7" w14:textId="140125A4" w:rsidR="00A65D96" w:rsidRPr="00C50FF7" w:rsidRDefault="00A65D96" w:rsidP="00C50FF7">
            <w:pPr>
              <w:spacing w:line="259" w:lineRule="auto"/>
              <w:rPr>
                <w:noProof/>
                <w:color w:val="504B60" w:themeColor="accent6" w:themeShade="80"/>
                <w:lang w:eastAsia="en-US"/>
              </w:rPr>
            </w:pPr>
            <w:r w:rsidRPr="00C50FF7">
              <w:rPr>
                <w:noProof/>
                <w:color w:val="504B60" w:themeColor="accent6" w:themeShade="80"/>
                <w:lang w:eastAsia="en-US"/>
              </w:rPr>
              <w:lastRenderedPageBreak/>
              <w:drawing>
                <wp:anchor distT="0" distB="0" distL="114300" distR="114300" simplePos="0" relativeHeight="251658248" behindDoc="0" locked="0" layoutInCell="1" allowOverlap="1" wp14:anchorId="4DD23A23" wp14:editId="5A0C9015">
                  <wp:simplePos x="0" y="0"/>
                  <wp:positionH relativeFrom="column">
                    <wp:posOffset>-26670</wp:posOffset>
                  </wp:positionH>
                  <wp:positionV relativeFrom="paragraph">
                    <wp:posOffset>17780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965" w:type="dxa"/>
          </w:tcPr>
          <w:p w14:paraId="09749DAA" w14:textId="27D39E9B" w:rsidR="00A65D96" w:rsidRPr="00655AD0" w:rsidRDefault="00A65D96" w:rsidP="00ED5DE7">
            <w:pPr>
              <w:pStyle w:val="ListParagraph"/>
              <w:numPr>
                <w:ilvl w:val="0"/>
                <w:numId w:val="21"/>
              </w:numPr>
              <w:spacing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655AD0">
              <w:rPr>
                <w:rFonts w:ascii="Arial" w:hAnsi="Arial"/>
                <w:color w:val="282727" w:themeColor="text1" w:themeShade="BF"/>
                <w:sz w:val="22"/>
                <w:szCs w:val="22"/>
                <w:lang w:eastAsia="en-US"/>
              </w:rPr>
              <w:t>Broad-toothed Rat</w:t>
            </w:r>
            <w:r w:rsidRPr="00655AD0">
              <w:rPr>
                <w:rFonts w:cs="Times New Roman"/>
                <w:color w:val="282727" w:themeColor="text1" w:themeShade="BF"/>
                <w:sz w:val="22"/>
                <w:szCs w:val="22"/>
                <w:lang w:eastAsia="en-US"/>
              </w:rPr>
              <w:t xml:space="preserve"> (</w:t>
            </w:r>
            <w:r w:rsidRPr="00655AD0">
              <w:rPr>
                <w:rFonts w:cs="Times New Roman"/>
                <w:i/>
                <w:iCs/>
                <w:color w:val="282727" w:themeColor="text1" w:themeShade="BF"/>
                <w:sz w:val="22"/>
                <w:szCs w:val="22"/>
                <w:lang w:eastAsia="en-US"/>
              </w:rPr>
              <w:t>Mastacomys fuscus mordicus</w:t>
            </w:r>
            <w:r w:rsidRPr="00655AD0">
              <w:rPr>
                <w:rFonts w:cs="Times New Roman"/>
                <w:color w:val="282727" w:themeColor="text1" w:themeShade="BF"/>
                <w:sz w:val="22"/>
                <w:szCs w:val="22"/>
                <w:lang w:eastAsia="en-US"/>
              </w:rPr>
              <w:t>), Endangered,</w:t>
            </w:r>
            <w:r w:rsidRPr="00655AD0">
              <w:rPr>
                <w:rFonts w:cs="Times New Roman"/>
                <w:noProof/>
                <w:color w:val="282727" w:themeColor="text1" w:themeShade="BF"/>
                <w:sz w:val="22"/>
                <w:szCs w:val="22"/>
                <w:lang w:eastAsia="en-US"/>
              </w:rPr>
              <w:t xml:space="preserve"> 6% </w:t>
            </w:r>
            <w:r w:rsidR="00655AD0" w:rsidRPr="00655AD0">
              <w:rPr>
                <w:rFonts w:cs="Times New Roman"/>
                <w:noProof/>
                <w:color w:val="282727" w:themeColor="text1" w:themeShade="BF"/>
                <w:sz w:val="22"/>
                <w:szCs w:val="22"/>
                <w:lang w:eastAsia="en-US"/>
              </w:rPr>
              <w:t xml:space="preserve">Victorian </w:t>
            </w:r>
            <w:r w:rsidRPr="00655AD0">
              <w:rPr>
                <w:rFonts w:cs="Times New Roman"/>
                <w:noProof/>
                <w:color w:val="282727" w:themeColor="text1" w:themeShade="BF"/>
                <w:sz w:val="22"/>
                <w:szCs w:val="22"/>
                <w:lang w:eastAsia="en-US"/>
              </w:rPr>
              <w:t>range in area</w:t>
            </w:r>
          </w:p>
          <w:p w14:paraId="6B80E012" w14:textId="79A8A034" w:rsidR="00A65D96" w:rsidRPr="00655AD0" w:rsidRDefault="00A65D96" w:rsidP="003D5BE5">
            <w:pPr>
              <w:tabs>
                <w:tab w:val="left" w:pos="660"/>
              </w:tabs>
              <w:spacing w:after="12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655AD0">
              <w:rPr>
                <w:rFonts w:cs="Times New Roman"/>
                <w:noProof/>
                <w:color w:val="282727" w:themeColor="text1" w:themeShade="BF"/>
                <w:sz w:val="22"/>
                <w:szCs w:val="22"/>
                <w:lang w:eastAsia="en-US"/>
              </w:rPr>
              <w:t xml:space="preserve">Traditional Owners and other stakeholders identified additional species of interest:  </w:t>
            </w:r>
            <w:r w:rsidRPr="003D5BE5">
              <w:rPr>
                <w:rFonts w:cs="Times New Roman"/>
                <w:noProof/>
                <w:color w:val="282727" w:themeColor="text1" w:themeShade="BF"/>
                <w:sz w:val="22"/>
                <w:szCs w:val="22"/>
                <w:lang w:eastAsia="en-US"/>
              </w:rPr>
              <w:t>Eastern Wallaroo, Smoky Mouse, Greater Glider</w:t>
            </w:r>
          </w:p>
        </w:tc>
      </w:tr>
      <w:tr w:rsidR="00A65D96" w:rsidRPr="00E55642" w14:paraId="0B1CB682" w14:textId="77777777" w:rsidTr="00A65D96">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7470377D" w14:textId="56E0252F" w:rsidR="00A65D96" w:rsidRPr="00373915" w:rsidRDefault="00A65D96" w:rsidP="007B4D38">
            <w:pPr>
              <w:pStyle w:val="ListParagraph"/>
              <w:spacing w:line="259" w:lineRule="auto"/>
              <w:contextualSpacing w:val="0"/>
              <w:rPr>
                <w:noProof/>
                <w:lang w:eastAsia="en-US"/>
              </w:rPr>
            </w:pPr>
            <w:r w:rsidRPr="00373915">
              <w:rPr>
                <w:noProof/>
                <w:lang w:eastAsia="en-US"/>
              </w:rPr>
              <w:drawing>
                <wp:anchor distT="0" distB="0" distL="114300" distR="114300" simplePos="0" relativeHeight="251658251" behindDoc="0" locked="0" layoutInCell="1" allowOverlap="1" wp14:anchorId="3545F9D6" wp14:editId="07DF743E">
                  <wp:simplePos x="0" y="0"/>
                  <wp:positionH relativeFrom="column">
                    <wp:posOffset>-65405</wp:posOffset>
                  </wp:positionH>
                  <wp:positionV relativeFrom="paragraph">
                    <wp:posOffset>0</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965" w:type="dxa"/>
          </w:tcPr>
          <w:p w14:paraId="3FE61038" w14:textId="7C786E4E" w:rsidR="00212284" w:rsidRPr="00061B46" w:rsidRDefault="00A65D96" w:rsidP="00061B46">
            <w:pPr>
              <w:pStyle w:val="ListParagraph"/>
              <w:numPr>
                <w:ilvl w:val="0"/>
                <w:numId w:val="21"/>
              </w:numPr>
              <w:tabs>
                <w:tab w:val="left" w:pos="660"/>
              </w:tabs>
              <w:spacing w:after="12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rPr>
            </w:pPr>
            <w:r w:rsidRPr="00655AD0">
              <w:rPr>
                <w:rFonts w:cstheme="minorBidi"/>
                <w:noProof/>
                <w:color w:val="282727" w:themeColor="text1" w:themeShade="BF"/>
                <w:sz w:val="22"/>
                <w:szCs w:val="22"/>
              </w:rPr>
              <w:t>Red</w:t>
            </w:r>
            <w:r w:rsidR="00212284" w:rsidRPr="00655AD0">
              <w:rPr>
                <w:rFonts w:cstheme="minorBidi"/>
                <w:noProof/>
                <w:color w:val="282727" w:themeColor="text1" w:themeShade="BF"/>
                <w:sz w:val="22"/>
                <w:szCs w:val="22"/>
              </w:rPr>
              <w:t>-throated Skink (</w:t>
            </w:r>
            <w:r w:rsidR="00212284" w:rsidRPr="00061B46">
              <w:rPr>
                <w:rFonts w:cstheme="minorBidi"/>
                <w:i/>
                <w:iCs/>
                <w:noProof/>
                <w:color w:val="282727" w:themeColor="text1" w:themeShade="BF"/>
                <w:sz w:val="22"/>
                <w:szCs w:val="22"/>
              </w:rPr>
              <w:t>Acritoscinus platynotus</w:t>
            </w:r>
            <w:r w:rsidR="00212284" w:rsidRPr="00655AD0">
              <w:rPr>
                <w:rFonts w:cstheme="minorBidi"/>
                <w:noProof/>
                <w:color w:val="282727" w:themeColor="text1" w:themeShade="BF"/>
                <w:sz w:val="22"/>
                <w:szCs w:val="22"/>
              </w:rPr>
              <w:t xml:space="preserve">) 6% </w:t>
            </w:r>
            <w:r w:rsidR="00655AD0" w:rsidRPr="00061B46">
              <w:rPr>
                <w:rFonts w:cstheme="minorBidi"/>
                <w:noProof/>
                <w:color w:val="282727" w:themeColor="text1" w:themeShade="BF"/>
                <w:sz w:val="22"/>
                <w:szCs w:val="22"/>
              </w:rPr>
              <w:t xml:space="preserve">Victorian </w:t>
            </w:r>
            <w:r w:rsidR="00212284" w:rsidRPr="00655AD0">
              <w:rPr>
                <w:rFonts w:cstheme="minorBidi"/>
                <w:noProof/>
                <w:color w:val="282727" w:themeColor="text1" w:themeShade="BF"/>
                <w:sz w:val="22"/>
                <w:szCs w:val="22"/>
              </w:rPr>
              <w:t>range in area</w:t>
            </w:r>
            <w:r w:rsidR="00212284" w:rsidRPr="00061B46">
              <w:rPr>
                <w:rFonts w:cstheme="minorBidi"/>
                <w:noProof/>
                <w:color w:val="282727" w:themeColor="text1" w:themeShade="BF"/>
                <w:sz w:val="22"/>
                <w:szCs w:val="22"/>
              </w:rPr>
              <w:t xml:space="preserve">  </w:t>
            </w:r>
          </w:p>
          <w:p w14:paraId="3E550086" w14:textId="5296CB5B" w:rsidR="00A65D96" w:rsidRPr="00655AD0" w:rsidRDefault="00212284" w:rsidP="00212284">
            <w:pPr>
              <w:spacing w:line="259" w:lineRule="auto"/>
              <w:cnfStyle w:val="000000000000" w:firstRow="0" w:lastRow="0" w:firstColumn="0" w:lastColumn="0" w:oddVBand="0" w:evenVBand="0" w:oddHBand="0" w:evenHBand="0" w:firstRowFirstColumn="0" w:firstRowLastColumn="0" w:lastRowFirstColumn="0" w:lastRowLastColumn="0"/>
              <w:rPr>
                <w:color w:val="282727" w:themeColor="text1" w:themeShade="BF"/>
                <w:sz w:val="22"/>
                <w:szCs w:val="22"/>
              </w:rPr>
            </w:pPr>
            <w:r w:rsidRPr="00655AD0">
              <w:rPr>
                <w:rFonts w:cs="Times New Roman"/>
                <w:noProof/>
                <w:color w:val="282727" w:themeColor="text1" w:themeShade="BF"/>
                <w:sz w:val="22"/>
                <w:szCs w:val="22"/>
                <w:lang w:eastAsia="en-US"/>
              </w:rPr>
              <w:t xml:space="preserve">Traditional Owners and other stakeholders identified </w:t>
            </w:r>
            <w:r w:rsidR="00624C7D">
              <w:rPr>
                <w:rFonts w:cs="Times New Roman"/>
                <w:color w:val="282727" w:themeColor="text1" w:themeShade="BF"/>
                <w:sz w:val="22"/>
                <w:szCs w:val="22"/>
                <w:lang w:eastAsia="en-US"/>
              </w:rPr>
              <w:t xml:space="preserve">an </w:t>
            </w:r>
            <w:r w:rsidRPr="00655AD0">
              <w:rPr>
                <w:rFonts w:cs="Times New Roman"/>
                <w:noProof/>
                <w:color w:val="282727" w:themeColor="text1" w:themeShade="BF"/>
                <w:sz w:val="22"/>
                <w:szCs w:val="22"/>
                <w:lang w:eastAsia="en-US"/>
              </w:rPr>
              <w:t xml:space="preserve">additional species of interest: </w:t>
            </w:r>
            <w:r w:rsidRPr="00655AD0">
              <w:rPr>
                <w:rFonts w:cstheme="minorBidi"/>
                <w:color w:val="282727" w:themeColor="text1" w:themeShade="BF"/>
                <w:sz w:val="22"/>
                <w:szCs w:val="22"/>
              </w:rPr>
              <w:t>Alpine Water Skink</w:t>
            </w:r>
          </w:p>
        </w:tc>
      </w:tr>
      <w:tr w:rsidR="00A65D96" w:rsidRPr="00E55642" w14:paraId="7A3B7F83" w14:textId="77777777" w:rsidTr="00A65D96">
        <w:trPr>
          <w:trHeight w:val="631"/>
        </w:trPr>
        <w:tc>
          <w:tcPr>
            <w:cnfStyle w:val="001000000000" w:firstRow="0" w:lastRow="0" w:firstColumn="1" w:lastColumn="0" w:oddVBand="0" w:evenVBand="0" w:oddHBand="0" w:evenHBand="0" w:firstRowFirstColumn="0" w:firstRowLastColumn="0" w:lastRowFirstColumn="0" w:lastRowLastColumn="0"/>
            <w:tcW w:w="1129" w:type="dxa"/>
          </w:tcPr>
          <w:p w14:paraId="7774EEA9" w14:textId="16D1AB4A" w:rsidR="00A65D96" w:rsidRPr="00843DA6" w:rsidRDefault="00A65D96" w:rsidP="003B16E2">
            <w:pPr>
              <w:spacing w:before="60"/>
              <w:ind w:left="567"/>
              <w:rPr>
                <w:rFonts w:cs="Times New Roman"/>
                <w:noProof/>
                <w:color w:val="504B60" w:themeColor="accent6" w:themeShade="80"/>
                <w:sz w:val="22"/>
                <w:szCs w:val="22"/>
                <w:lang w:eastAsia="en-US"/>
              </w:rPr>
            </w:pPr>
            <w:r w:rsidRPr="00843DA6">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67FF729A" wp14:editId="78858D3A">
                  <wp:simplePos x="0" y="0"/>
                  <wp:positionH relativeFrom="column">
                    <wp:posOffset>-34290</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965" w:type="dxa"/>
          </w:tcPr>
          <w:p w14:paraId="74FC8B62" w14:textId="77B70AD8" w:rsidR="00A65D96" w:rsidRPr="00655AD0" w:rsidRDefault="00A65D96" w:rsidP="00212284">
            <w:pPr>
              <w:pStyle w:val="ListParagraph"/>
              <w:numPr>
                <w:ilvl w:val="0"/>
                <w:numId w:val="21"/>
              </w:numPr>
              <w:spacing w:before="60"/>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655AD0">
              <w:rPr>
                <w:rFonts w:cstheme="minorBidi"/>
                <w:color w:val="282727" w:themeColor="text1" w:themeShade="BF"/>
                <w:sz w:val="22"/>
                <w:szCs w:val="22"/>
                <w:lang w:eastAsia="en-US"/>
              </w:rPr>
              <w:t xml:space="preserve">Bar-shouldered Dove </w:t>
            </w:r>
            <w:r w:rsidRPr="00655AD0">
              <w:rPr>
                <w:rFonts w:cstheme="minorBidi"/>
                <w:i/>
                <w:iCs/>
                <w:color w:val="282727" w:themeColor="text1" w:themeShade="BF"/>
                <w:sz w:val="22"/>
                <w:szCs w:val="22"/>
                <w:lang w:eastAsia="en-US"/>
              </w:rPr>
              <w:t>(Geopelia humeralis)</w:t>
            </w:r>
            <w:r w:rsidRPr="00655AD0">
              <w:rPr>
                <w:rFonts w:cstheme="minorBidi"/>
                <w:color w:val="282727" w:themeColor="text1" w:themeShade="BF"/>
                <w:sz w:val="22"/>
                <w:szCs w:val="22"/>
                <w:lang w:eastAsia="en-US"/>
              </w:rPr>
              <w:t xml:space="preserve"> 8% </w:t>
            </w:r>
            <w:r w:rsidR="00655AD0" w:rsidRPr="00655AD0">
              <w:rPr>
                <w:rFonts w:cs="Times New Roman"/>
                <w:noProof/>
                <w:color w:val="282727" w:themeColor="text1" w:themeShade="BF"/>
                <w:sz w:val="22"/>
                <w:szCs w:val="22"/>
                <w:lang w:eastAsia="en-US"/>
              </w:rPr>
              <w:t xml:space="preserve">Victorian </w:t>
            </w:r>
            <w:r w:rsidRPr="00655AD0">
              <w:rPr>
                <w:rFonts w:cstheme="minorBidi"/>
                <w:color w:val="282727" w:themeColor="text1" w:themeShade="BF"/>
                <w:sz w:val="22"/>
                <w:szCs w:val="22"/>
                <w:lang w:eastAsia="en-US"/>
              </w:rPr>
              <w:t>range in area</w:t>
            </w:r>
          </w:p>
        </w:tc>
      </w:tr>
      <w:tr w:rsidR="00A65D96" w:rsidRPr="00E55642" w14:paraId="1E673D46" w14:textId="77777777" w:rsidTr="00A65D96">
        <w:trPr>
          <w:trHeight w:val="60"/>
        </w:trPr>
        <w:tc>
          <w:tcPr>
            <w:cnfStyle w:val="001000000000" w:firstRow="0" w:lastRow="0" w:firstColumn="1" w:lastColumn="0" w:oddVBand="0" w:evenVBand="0" w:oddHBand="0" w:evenHBand="0" w:firstRowFirstColumn="0" w:firstRowLastColumn="0" w:lastRowFirstColumn="0" w:lastRowLastColumn="0"/>
            <w:tcW w:w="1129" w:type="dxa"/>
          </w:tcPr>
          <w:p w14:paraId="5BE284E1" w14:textId="6C324352" w:rsidR="00A65D96" w:rsidRPr="00C50FF7" w:rsidRDefault="00A65D96" w:rsidP="7264A26E">
            <w:pPr>
              <w:tabs>
                <w:tab w:val="left" w:pos="660"/>
              </w:tabs>
              <w:spacing w:after="120"/>
              <w:rPr>
                <w:noProof/>
                <w:sz w:val="22"/>
                <w:szCs w:val="22"/>
                <w:highlight w:val="yellow"/>
              </w:rPr>
            </w:pPr>
            <w:r w:rsidRPr="00C50FF7">
              <w:rPr>
                <w:noProof/>
                <w:sz w:val="22"/>
                <w:szCs w:val="22"/>
                <w:highlight w:val="yellow"/>
              </w:rPr>
              <w:drawing>
                <wp:anchor distT="0" distB="0" distL="114300" distR="114300" simplePos="0" relativeHeight="251658250" behindDoc="0" locked="0" layoutInCell="1" allowOverlap="1" wp14:anchorId="1CB58270" wp14:editId="1FF4828B">
                  <wp:simplePos x="0" y="0"/>
                  <wp:positionH relativeFrom="column">
                    <wp:posOffset>-50800</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8965" w:type="dxa"/>
          </w:tcPr>
          <w:p w14:paraId="26868569" w14:textId="4CC8A294" w:rsidR="00407050" w:rsidRPr="00655AD0" w:rsidRDefault="00A65D96" w:rsidP="00407050">
            <w:pPr>
              <w:pStyle w:val="ListParagraph"/>
              <w:numPr>
                <w:ilvl w:val="0"/>
                <w:numId w:val="21"/>
              </w:numPr>
              <w:tabs>
                <w:tab w:val="left" w:pos="660"/>
              </w:tabs>
              <w:spacing w:after="12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rPr>
            </w:pPr>
            <w:r w:rsidRPr="00655AD0">
              <w:rPr>
                <w:rFonts w:cstheme="minorBidi"/>
                <w:noProof/>
                <w:color w:val="282727" w:themeColor="text1" w:themeShade="BF"/>
                <w:sz w:val="22"/>
                <w:szCs w:val="22"/>
              </w:rPr>
              <w:t>Spotted Tree Frog (</w:t>
            </w:r>
            <w:r w:rsidRPr="00655AD0">
              <w:rPr>
                <w:rFonts w:cstheme="minorBidi"/>
                <w:i/>
                <w:iCs/>
                <w:noProof/>
                <w:color w:val="282727" w:themeColor="text1" w:themeShade="BF"/>
                <w:sz w:val="22"/>
                <w:szCs w:val="22"/>
              </w:rPr>
              <w:t>Litoria spenceri</w:t>
            </w:r>
            <w:r w:rsidRPr="00655AD0">
              <w:rPr>
                <w:rFonts w:cstheme="minorBidi"/>
                <w:noProof/>
                <w:color w:val="282727" w:themeColor="text1" w:themeShade="BF"/>
                <w:sz w:val="22"/>
                <w:szCs w:val="22"/>
              </w:rPr>
              <w:t xml:space="preserve">) Critically Endangered, 7% </w:t>
            </w:r>
            <w:r w:rsidR="00655AD0" w:rsidRPr="00655AD0">
              <w:rPr>
                <w:rFonts w:cs="Times New Roman"/>
                <w:noProof/>
                <w:color w:val="282727" w:themeColor="text1" w:themeShade="BF"/>
                <w:sz w:val="22"/>
                <w:szCs w:val="22"/>
                <w:lang w:eastAsia="en-US"/>
              </w:rPr>
              <w:t xml:space="preserve">Victorian </w:t>
            </w:r>
            <w:r w:rsidRPr="00655AD0">
              <w:rPr>
                <w:rFonts w:cstheme="minorBidi"/>
                <w:noProof/>
                <w:color w:val="282727" w:themeColor="text1" w:themeShade="BF"/>
                <w:sz w:val="22"/>
                <w:szCs w:val="22"/>
              </w:rPr>
              <w:t>range in area.</w:t>
            </w:r>
            <w:r w:rsidRPr="00655AD0">
              <w:rPr>
                <w:rFonts w:cstheme="minorBidi"/>
                <w:b/>
                <w:bCs/>
                <w:noProof/>
                <w:color w:val="282727" w:themeColor="text1" w:themeShade="BF"/>
                <w:sz w:val="22"/>
                <w:szCs w:val="22"/>
              </w:rPr>
              <w:t xml:space="preserve">  </w:t>
            </w:r>
          </w:p>
          <w:p w14:paraId="5797B714" w14:textId="537F27FC" w:rsidR="00A65D96" w:rsidRPr="00655AD0" w:rsidRDefault="00A65D96" w:rsidP="00407050">
            <w:pPr>
              <w:tabs>
                <w:tab w:val="left" w:pos="660"/>
              </w:tabs>
              <w:spacing w:after="120"/>
              <w:cnfStyle w:val="000000000000" w:firstRow="0" w:lastRow="0" w:firstColumn="0" w:lastColumn="0" w:oddVBand="0" w:evenVBand="0" w:oddHBand="0" w:evenHBand="0" w:firstRowFirstColumn="0" w:firstRowLastColumn="0" w:lastRowFirstColumn="0" w:lastRowLastColumn="0"/>
              <w:rPr>
                <w:rFonts w:cstheme="minorBidi"/>
                <w:noProof/>
                <w:color w:val="282727" w:themeColor="text1" w:themeShade="BF"/>
                <w:sz w:val="22"/>
                <w:szCs w:val="22"/>
              </w:rPr>
            </w:pPr>
            <w:r w:rsidRPr="00655AD0">
              <w:rPr>
                <w:rFonts w:cs="Times New Roman"/>
                <w:noProof/>
                <w:color w:val="282727" w:themeColor="text1" w:themeShade="BF"/>
                <w:sz w:val="22"/>
                <w:szCs w:val="22"/>
                <w:lang w:eastAsia="en-US"/>
              </w:rPr>
              <w:t xml:space="preserve">Traditional Owners and other stakeholders identified additional species of interest:  </w:t>
            </w:r>
            <w:r w:rsidRPr="00655AD0">
              <w:rPr>
                <w:rFonts w:cstheme="minorBidi"/>
                <w:color w:val="282727" w:themeColor="text1" w:themeShade="BF"/>
                <w:sz w:val="22"/>
                <w:szCs w:val="22"/>
              </w:rPr>
              <w:t>Smooth Toadlet, Alpine Tree Frog</w:t>
            </w:r>
          </w:p>
        </w:tc>
      </w:tr>
    </w:tbl>
    <w:bookmarkEnd w:id="3"/>
    <w:p w14:paraId="050704CC" w14:textId="77777777" w:rsidR="00537A3F" w:rsidRDefault="00537A3F" w:rsidP="00537A3F">
      <w:pPr>
        <w:pStyle w:val="Heading2"/>
      </w:pPr>
      <w:r>
        <w:rPr>
          <w:rStyle w:val="eop"/>
          <w:rFonts w:ascii="Arial" w:hAnsi="Arial"/>
          <w:color w:val="00B2A9"/>
          <w:szCs w:val="22"/>
        </w:rPr>
        <w:t xml:space="preserve">Strategic Management Prospects </w:t>
      </w:r>
    </w:p>
    <w:p w14:paraId="794FC652" w14:textId="77777777" w:rsidR="00537A3F" w:rsidRPr="00537A3F" w:rsidRDefault="00537A3F" w:rsidP="00537A3F">
      <w:pPr>
        <w:pStyle w:val="BodyText"/>
        <w:rPr>
          <w:rStyle w:val="eop"/>
        </w:rPr>
      </w:pPr>
      <w:bookmarkStart w:id="4" w:name="_Hlk61969421"/>
      <w:r w:rsidRPr="00537A3F">
        <w:rPr>
          <w:rStyle w:val="normaltextrun"/>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5" w:tgtFrame="_blank" w:history="1">
        <w:r w:rsidRPr="00537A3F">
          <w:rPr>
            <w:rStyle w:val="normaltextrun"/>
            <w:u w:val="single"/>
          </w:rPr>
          <w:t>NatureKit</w:t>
        </w:r>
      </w:hyperlink>
      <w:r w:rsidRPr="00537A3F">
        <w:rPr>
          <w:rStyle w:val="normaltextrun"/>
        </w:rPr>
        <w:t>.</w:t>
      </w:r>
    </w:p>
    <w:bookmarkEnd w:id="4"/>
    <w:p w14:paraId="7D33775F" w14:textId="3F29BF41" w:rsidR="00D5001D" w:rsidRDefault="00D5001D" w:rsidP="00D5001D">
      <w:pPr>
        <w:pStyle w:val="Heading2"/>
        <w:numPr>
          <w:ilvl w:val="1"/>
          <w:numId w:val="19"/>
        </w:numPr>
      </w:pPr>
      <w:r>
        <w:t xml:space="preserve">Additional threats </w:t>
      </w:r>
    </w:p>
    <w:p w14:paraId="05A1C972" w14:textId="77777777" w:rsidR="00A906A7" w:rsidRPr="00537A3F" w:rsidRDefault="00D5001D" w:rsidP="00537A3F">
      <w:pPr>
        <w:pStyle w:val="BodyText"/>
      </w:pPr>
      <w:r w:rsidRPr="00537A3F">
        <w:t>Threats identified through the consultation process</w:t>
      </w:r>
      <w:r w:rsidR="00A906A7" w:rsidRPr="00537A3F">
        <w:t xml:space="preserve"> (in addition to those modelled in SMP) a</w:t>
      </w:r>
      <w:r w:rsidRPr="00537A3F">
        <w:t xml:space="preserve">re: </w:t>
      </w:r>
    </w:p>
    <w:p w14:paraId="5D8453A1" w14:textId="3B8D66B3" w:rsidR="004C044C" w:rsidRPr="00537A3F" w:rsidRDefault="00A96CAA" w:rsidP="00537A3F">
      <w:pPr>
        <w:pStyle w:val="BodyText"/>
        <w:numPr>
          <w:ilvl w:val="0"/>
          <w:numId w:val="21"/>
        </w:numPr>
        <w:rPr>
          <w:shd w:val="clear" w:color="auto" w:fill="FFFFFF"/>
        </w:rPr>
      </w:pPr>
      <w:r w:rsidRPr="00537A3F">
        <w:rPr>
          <w:shd w:val="clear" w:color="auto" w:fill="FFFFFF"/>
        </w:rPr>
        <w:t>Weeds</w:t>
      </w:r>
      <w:r w:rsidR="00360F6E" w:rsidRPr="00537A3F">
        <w:rPr>
          <w:shd w:val="clear" w:color="auto" w:fill="FFFFFF"/>
        </w:rPr>
        <w:t>:</w:t>
      </w:r>
      <w:r w:rsidRPr="00537A3F">
        <w:rPr>
          <w:shd w:val="clear" w:color="auto" w:fill="FFFFFF"/>
        </w:rPr>
        <w:t xml:space="preserve"> </w:t>
      </w:r>
      <w:r w:rsidR="003B16E2" w:rsidRPr="00537A3F">
        <w:rPr>
          <w:shd w:val="clear" w:color="auto" w:fill="FFFFFF"/>
        </w:rPr>
        <w:t xml:space="preserve">these </w:t>
      </w:r>
      <w:r w:rsidR="0015260B" w:rsidRPr="00537A3F">
        <w:rPr>
          <w:shd w:val="clear" w:color="auto" w:fill="FFFFFF"/>
        </w:rPr>
        <w:t>can have a negative impact on the biodiversity values and through competition with native vegetation can alter natural ecosystems.</w:t>
      </w:r>
      <w:r w:rsidR="004C044C" w:rsidRPr="00537A3F">
        <w:rPr>
          <w:shd w:val="clear" w:color="auto" w:fill="FFFFFF"/>
        </w:rPr>
        <w:t xml:space="preserve"> Invasive </w:t>
      </w:r>
      <w:r w:rsidR="008A2BCE" w:rsidRPr="00537A3F">
        <w:rPr>
          <w:shd w:val="clear" w:color="auto" w:fill="FFFFFF"/>
        </w:rPr>
        <w:t xml:space="preserve">woody </w:t>
      </w:r>
      <w:r w:rsidR="004C044C" w:rsidRPr="00537A3F">
        <w:rPr>
          <w:shd w:val="clear" w:color="auto" w:fill="FFFFFF"/>
        </w:rPr>
        <w:t xml:space="preserve">weeds such as </w:t>
      </w:r>
      <w:r w:rsidR="008A2BCE" w:rsidRPr="00537A3F">
        <w:rPr>
          <w:shd w:val="clear" w:color="auto" w:fill="FFFFFF"/>
        </w:rPr>
        <w:t>Broom and W</w:t>
      </w:r>
      <w:r w:rsidR="004C044C" w:rsidRPr="00537A3F">
        <w:rPr>
          <w:shd w:val="clear" w:color="auto" w:fill="FFFFFF"/>
        </w:rPr>
        <w:t>illows are a priority as they infest sensitive areas such as peatlands which provide habitat for rare and threatened species.</w:t>
      </w:r>
    </w:p>
    <w:p w14:paraId="677FE701" w14:textId="67346B0A" w:rsidR="00A96CAA" w:rsidRPr="00537A3F" w:rsidRDefault="008A2BCE" w:rsidP="00537A3F">
      <w:pPr>
        <w:pStyle w:val="BodyText"/>
        <w:numPr>
          <w:ilvl w:val="0"/>
          <w:numId w:val="21"/>
        </w:numPr>
        <w:rPr>
          <w:shd w:val="clear" w:color="auto" w:fill="FFFFFF"/>
        </w:rPr>
      </w:pPr>
      <w:r w:rsidRPr="00537A3F">
        <w:rPr>
          <w:shd w:val="clear" w:color="auto" w:fill="FFFFFF"/>
        </w:rPr>
        <w:t>The habitat of e</w:t>
      </w:r>
      <w:r w:rsidR="0015260B" w:rsidRPr="00537A3F">
        <w:rPr>
          <w:shd w:val="clear" w:color="auto" w:fill="FFFFFF"/>
        </w:rPr>
        <w:t>ndangered species such as the</w:t>
      </w:r>
      <w:r w:rsidR="004C044C" w:rsidRPr="00537A3F">
        <w:rPr>
          <w:shd w:val="clear" w:color="auto" w:fill="FFFFFF"/>
        </w:rPr>
        <w:t xml:space="preserve"> Spotted Tree Frog</w:t>
      </w:r>
      <w:r w:rsidRPr="00537A3F">
        <w:rPr>
          <w:shd w:val="clear" w:color="auto" w:fill="FFFFFF"/>
        </w:rPr>
        <w:t xml:space="preserve"> (</w:t>
      </w:r>
      <w:r w:rsidR="005C560D" w:rsidRPr="00537A3F">
        <w:rPr>
          <w:shd w:val="clear" w:color="auto" w:fill="FFFFFF"/>
        </w:rPr>
        <w:t>and other amphibians)</w:t>
      </w:r>
      <w:r w:rsidR="004C044C" w:rsidRPr="00537A3F">
        <w:rPr>
          <w:shd w:val="clear" w:color="auto" w:fill="FFFFFF"/>
        </w:rPr>
        <w:t xml:space="preserve"> </w:t>
      </w:r>
      <w:r w:rsidR="005C560D" w:rsidRPr="00537A3F">
        <w:rPr>
          <w:shd w:val="clear" w:color="auto" w:fill="FFFFFF"/>
        </w:rPr>
        <w:t xml:space="preserve">is </w:t>
      </w:r>
      <w:r w:rsidRPr="00537A3F">
        <w:rPr>
          <w:shd w:val="clear" w:color="auto" w:fill="FFFFFF"/>
        </w:rPr>
        <w:t xml:space="preserve">impacted by </w:t>
      </w:r>
      <w:r w:rsidR="004C044C" w:rsidRPr="00537A3F">
        <w:rPr>
          <w:shd w:val="clear" w:color="auto" w:fill="FFFFFF"/>
        </w:rPr>
        <w:t xml:space="preserve">horses, deer, pigs and other </w:t>
      </w:r>
      <w:r w:rsidR="005C560D" w:rsidRPr="00537A3F">
        <w:rPr>
          <w:shd w:val="clear" w:color="auto" w:fill="FFFFFF"/>
        </w:rPr>
        <w:t>hard</w:t>
      </w:r>
      <w:r w:rsidR="00A9031A">
        <w:rPr>
          <w:shd w:val="clear" w:color="auto" w:fill="FFFFFF"/>
        </w:rPr>
        <w:t>-</w:t>
      </w:r>
      <w:r w:rsidR="005C560D" w:rsidRPr="00537A3F">
        <w:rPr>
          <w:shd w:val="clear" w:color="auto" w:fill="FFFFFF"/>
        </w:rPr>
        <w:t>hooved animals</w:t>
      </w:r>
      <w:r w:rsidR="004C044C" w:rsidRPr="00537A3F">
        <w:rPr>
          <w:shd w:val="clear" w:color="auto" w:fill="FFFFFF"/>
        </w:rPr>
        <w:t xml:space="preserve"> which </w:t>
      </w:r>
      <w:r w:rsidRPr="00537A3F">
        <w:rPr>
          <w:shd w:val="clear" w:color="auto" w:fill="FFFFFF"/>
        </w:rPr>
        <w:t>favour</w:t>
      </w:r>
      <w:r w:rsidR="004C044C" w:rsidRPr="00537A3F">
        <w:rPr>
          <w:shd w:val="clear" w:color="auto" w:fill="FFFFFF"/>
        </w:rPr>
        <w:t xml:space="preserve"> </w:t>
      </w:r>
      <w:r w:rsidRPr="00537A3F">
        <w:rPr>
          <w:shd w:val="clear" w:color="auto" w:fill="FFFFFF"/>
        </w:rPr>
        <w:t>moist</w:t>
      </w:r>
      <w:r w:rsidR="004C044C" w:rsidRPr="00537A3F">
        <w:rPr>
          <w:shd w:val="clear" w:color="auto" w:fill="FFFFFF"/>
        </w:rPr>
        <w:t xml:space="preserve"> areas</w:t>
      </w:r>
      <w:r w:rsidRPr="00537A3F">
        <w:rPr>
          <w:shd w:val="clear" w:color="auto" w:fill="FFFFFF"/>
        </w:rPr>
        <w:t xml:space="preserve"> to graze</w:t>
      </w:r>
      <w:r w:rsidR="004C044C" w:rsidRPr="00537A3F">
        <w:rPr>
          <w:shd w:val="clear" w:color="auto" w:fill="FFFFFF"/>
        </w:rPr>
        <w:t>,</w:t>
      </w:r>
      <w:r w:rsidRPr="00537A3F">
        <w:rPr>
          <w:shd w:val="clear" w:color="auto" w:fill="FFFFFF"/>
        </w:rPr>
        <w:t xml:space="preserve"> wallow and drink. T</w:t>
      </w:r>
      <w:r w:rsidR="004C044C" w:rsidRPr="00537A3F">
        <w:rPr>
          <w:shd w:val="clear" w:color="auto" w:fill="FFFFFF"/>
        </w:rPr>
        <w:t>he continued eradication of feral species is considered a high priority</w:t>
      </w:r>
      <w:r w:rsidRPr="00537A3F">
        <w:rPr>
          <w:shd w:val="clear" w:color="auto" w:fill="FFFFFF"/>
        </w:rPr>
        <w:t xml:space="preserve"> for ongoing </w:t>
      </w:r>
      <w:r w:rsidR="005C560D" w:rsidRPr="00537A3F">
        <w:rPr>
          <w:shd w:val="clear" w:color="auto" w:fill="FFFFFF"/>
        </w:rPr>
        <w:t xml:space="preserve">habitat protection. </w:t>
      </w:r>
    </w:p>
    <w:p w14:paraId="414DA208" w14:textId="1EF5D299" w:rsidR="005C560D" w:rsidRPr="00537A3F" w:rsidRDefault="005C560D" w:rsidP="00537A3F">
      <w:pPr>
        <w:pStyle w:val="BodyText"/>
        <w:numPr>
          <w:ilvl w:val="0"/>
          <w:numId w:val="21"/>
        </w:numPr>
        <w:rPr>
          <w:rStyle w:val="eop"/>
          <w:rFonts w:cs="Arial"/>
          <w:shd w:val="clear" w:color="auto" w:fill="FFFFFF"/>
        </w:rPr>
      </w:pPr>
      <w:r w:rsidRPr="00537A3F">
        <w:rPr>
          <w:rStyle w:val="normaltextrun"/>
          <w:rFonts w:ascii="Arial" w:hAnsi="Arial" w:cs="Arial"/>
          <w:shd w:val="clear" w:color="auto" w:fill="FFFFFF"/>
        </w:rPr>
        <w:t xml:space="preserve">Stock grazing along the riparian corridor is a continuing </w:t>
      </w:r>
      <w:r w:rsidR="005454EB" w:rsidRPr="00537A3F">
        <w:rPr>
          <w:rStyle w:val="normaltextrun"/>
          <w:rFonts w:ascii="Arial" w:hAnsi="Arial" w:cs="Arial"/>
          <w:shd w:val="clear" w:color="auto" w:fill="FFFFFF"/>
        </w:rPr>
        <w:t>threat and uncontrolled</w:t>
      </w:r>
      <w:r w:rsidRPr="00537A3F">
        <w:rPr>
          <w:rStyle w:val="normaltextrun"/>
          <w:rFonts w:ascii="Arial" w:hAnsi="Arial" w:cs="Arial"/>
          <w:shd w:val="clear" w:color="auto" w:fill="FFFFFF"/>
        </w:rPr>
        <w:t xml:space="preserve"> access along water frontages impacts the landscape through overgrazing, pugging, and compaction. This activity leads to erosion, spread of weeds and competition with native fauna species. Uncontrolled grazing disables natural regeneration and with the lack of native species recruitment, vegetation communities</w:t>
      </w:r>
      <w:r w:rsidR="003F1C9B" w:rsidRPr="00537A3F">
        <w:rPr>
          <w:rStyle w:val="normaltextrun"/>
          <w:rFonts w:ascii="Arial" w:hAnsi="Arial" w:cs="Arial"/>
          <w:shd w:val="clear" w:color="auto" w:fill="FFFFFF"/>
        </w:rPr>
        <w:t xml:space="preserve"> and their associated habitat</w:t>
      </w:r>
      <w:r w:rsidRPr="00537A3F">
        <w:rPr>
          <w:rStyle w:val="normaltextrun"/>
          <w:rFonts w:ascii="Arial" w:hAnsi="Arial" w:cs="Arial"/>
          <w:shd w:val="clear" w:color="auto" w:fill="FFFFFF"/>
        </w:rPr>
        <w:t xml:space="preserve"> are severely impacted and lost.</w:t>
      </w:r>
      <w:r w:rsidR="005454EB" w:rsidRPr="00537A3F">
        <w:rPr>
          <w:rStyle w:val="eop"/>
          <w:rFonts w:cs="Arial"/>
          <w:shd w:val="clear" w:color="auto" w:fill="FFFFFF"/>
        </w:rPr>
        <w:t xml:space="preserve"> </w:t>
      </w:r>
    </w:p>
    <w:p w14:paraId="0489BF2D" w14:textId="67DC226A" w:rsidR="002B6CB4" w:rsidRPr="00537A3F" w:rsidRDefault="002B6CB4" w:rsidP="00537A3F">
      <w:pPr>
        <w:pStyle w:val="BodyText"/>
        <w:numPr>
          <w:ilvl w:val="0"/>
          <w:numId w:val="21"/>
        </w:numPr>
        <w:rPr>
          <w:shd w:val="clear" w:color="auto" w:fill="FFFFFF"/>
        </w:rPr>
      </w:pPr>
      <w:r w:rsidRPr="00537A3F">
        <w:rPr>
          <w:shd w:val="clear" w:color="auto" w:fill="FFFFFF"/>
        </w:rPr>
        <w:t>Recreational use (overuse, off-road/track and illegal activities) is</w:t>
      </w:r>
      <w:r w:rsidR="00055FE8" w:rsidRPr="00537A3F">
        <w:rPr>
          <w:shd w:val="clear" w:color="auto" w:fill="FFFFFF"/>
        </w:rPr>
        <w:t xml:space="preserve"> </w:t>
      </w:r>
      <w:r w:rsidRPr="00537A3F">
        <w:rPr>
          <w:shd w:val="clear" w:color="auto" w:fill="FFFFFF"/>
        </w:rPr>
        <w:t>considered a threat to this landsca</w:t>
      </w:r>
      <w:r w:rsidR="00055FE8" w:rsidRPr="00537A3F">
        <w:rPr>
          <w:shd w:val="clear" w:color="auto" w:fill="FFFFFF"/>
        </w:rPr>
        <w:t>pe.</w:t>
      </w:r>
    </w:p>
    <w:p w14:paraId="4E37B601" w14:textId="77777777" w:rsidR="004809AF" w:rsidRDefault="004809AF">
      <w:pPr>
        <w:rPr>
          <w:rFonts w:ascii="Arial" w:eastAsia="Arial" w:hAnsi="Arial"/>
          <w:b/>
          <w:bCs/>
          <w:iCs/>
          <w:color w:val="00B2A9" w:themeColor="accent1"/>
          <w:kern w:val="20"/>
          <w:sz w:val="22"/>
          <w:szCs w:val="22"/>
        </w:rPr>
      </w:pPr>
      <w:r>
        <w:rPr>
          <w:rFonts w:ascii="Arial" w:eastAsia="Arial" w:hAnsi="Arial"/>
          <w:szCs w:val="22"/>
        </w:rPr>
        <w:br w:type="page"/>
      </w:r>
    </w:p>
    <w:p w14:paraId="1164255C" w14:textId="3E0B2FDB" w:rsidR="00D5001D" w:rsidRDefault="00D5001D" w:rsidP="00D5001D">
      <w:pPr>
        <w:pStyle w:val="Heading2"/>
        <w:numPr>
          <w:ilvl w:val="1"/>
          <w:numId w:val="19"/>
        </w:numPr>
      </w:pPr>
      <w:r>
        <w:rPr>
          <w:rFonts w:ascii="Arial" w:eastAsia="Arial" w:hAnsi="Arial"/>
          <w:szCs w:val="22"/>
        </w:rPr>
        <w:lastRenderedPageBreak/>
        <w:t xml:space="preserve">Which landscape-scale actions are most cost-effective in this landscape? </w:t>
      </w:r>
    </w:p>
    <w:p w14:paraId="2D5F1B33" w14:textId="6D142277" w:rsidR="008158C0" w:rsidRPr="00534EDC" w:rsidRDefault="00D5001D" w:rsidP="00537A3F">
      <w:pPr>
        <w:pStyle w:val="BodyText"/>
      </w:pPr>
      <w:r w:rsidRPr="00534EDC">
        <w:rPr>
          <w:rFonts w:eastAsia="Arial"/>
        </w:rPr>
        <w:t>Some areas of this landscape of interest (coloured areas on the map) have highly cost-effective actions which provide significant benefit for biodiversity conservation.</w:t>
      </w:r>
    </w:p>
    <w:p w14:paraId="0E1EA5B4" w14:textId="5A0C29C7" w:rsidR="008158C0" w:rsidRPr="00534EDC" w:rsidRDefault="008158C0" w:rsidP="00537A3F">
      <w:pPr>
        <w:pStyle w:val="BodyText"/>
      </w:pPr>
      <w:r w:rsidRPr="00534EDC">
        <w:t>The SMP priority action which rank</w:t>
      </w:r>
      <w:r w:rsidR="005C7E83" w:rsidRPr="00534EDC">
        <w:t>s</w:t>
      </w:r>
      <w:r w:rsidRPr="00534EDC">
        <w:t xml:space="preserve"> among the top 3% for cost-effectiveness of that action across the state for much of the area (&gt;</w:t>
      </w:r>
      <w:r w:rsidR="00A45D77" w:rsidRPr="00534EDC">
        <w:t>1</w:t>
      </w:r>
      <w:r w:rsidRPr="00534EDC">
        <w:t>,000ha)</w:t>
      </w:r>
      <w:r w:rsidR="00AE7F0B" w:rsidRPr="00534EDC">
        <w:t xml:space="preserve"> is </w:t>
      </w:r>
      <w:r w:rsidR="00964F86" w:rsidRPr="00534EDC">
        <w:t xml:space="preserve">to </w:t>
      </w:r>
      <w:r w:rsidR="00964F86" w:rsidRPr="00534EDC">
        <w:rPr>
          <w:color w:val="00B2A9" w:themeColor="accent1"/>
        </w:rPr>
        <w:t>c</w:t>
      </w:r>
      <w:r w:rsidR="00AE7F0B" w:rsidRPr="00534EDC">
        <w:rPr>
          <w:color w:val="00B2A9" w:themeColor="accent1"/>
        </w:rPr>
        <w:t xml:space="preserve">ontrol </w:t>
      </w:r>
      <w:r w:rsidR="005454EB" w:rsidRPr="00534EDC">
        <w:rPr>
          <w:color w:val="00B2A9" w:themeColor="accent1"/>
        </w:rPr>
        <w:t>horses</w:t>
      </w:r>
      <w:r w:rsidR="00057899" w:rsidRPr="00534EDC">
        <w:t xml:space="preserve">. The </w:t>
      </w:r>
      <w:r w:rsidR="005C7E83" w:rsidRPr="00534EDC">
        <w:t>other top</w:t>
      </w:r>
      <w:r w:rsidR="00057899" w:rsidRPr="00534EDC">
        <w:t xml:space="preserve"> 10% actions </w:t>
      </w:r>
      <w:r w:rsidRPr="00534EDC">
        <w:t>are:</w:t>
      </w:r>
    </w:p>
    <w:tbl>
      <w:tblPr>
        <w:tblStyle w:val="DELWPTableNormal"/>
        <w:tblpPr w:leftFromText="180" w:rightFromText="180" w:vertAnchor="text" w:horzAnchor="margin" w:tblpXSpec="right" w:tblpY="1027"/>
        <w:tblW w:w="3838" w:type="dxa"/>
        <w:tblLook w:val="04A0" w:firstRow="1" w:lastRow="0" w:firstColumn="1" w:lastColumn="0" w:noHBand="0" w:noVBand="1"/>
      </w:tblPr>
      <w:tblGrid>
        <w:gridCol w:w="1095"/>
        <w:gridCol w:w="2743"/>
      </w:tblGrid>
      <w:tr w:rsidR="00792003" w:rsidRPr="0096108E" w14:paraId="4FA38ED7" w14:textId="77777777" w:rsidTr="00DD0E31">
        <w:trPr>
          <w:trHeight w:hRule="exact" w:val="680"/>
        </w:trPr>
        <w:tc>
          <w:tcPr>
            <w:tcW w:w="1095" w:type="dxa"/>
          </w:tcPr>
          <w:p w14:paraId="7EA10CFD" w14:textId="77777777" w:rsidR="00792003" w:rsidRDefault="00792003" w:rsidP="00537A3F">
            <w:pPr>
              <w:pStyle w:val="BodyText"/>
              <w:rPr>
                <w:noProof/>
              </w:rPr>
            </w:pPr>
            <w:bookmarkStart w:id="5" w:name="_Hlk61971459"/>
            <w:r>
              <w:rPr>
                <w:noProof/>
              </w:rPr>
              <w:drawing>
                <wp:anchor distT="0" distB="0" distL="114300" distR="114300" simplePos="0" relativeHeight="251658252" behindDoc="0" locked="0" layoutInCell="1" allowOverlap="1" wp14:anchorId="61B46D39" wp14:editId="61CF161F">
                  <wp:simplePos x="0" y="0"/>
                  <wp:positionH relativeFrom="column">
                    <wp:posOffset>0</wp:posOffset>
                  </wp:positionH>
                  <wp:positionV relativeFrom="paragraph">
                    <wp:posOffset>-635</wp:posOffset>
                  </wp:positionV>
                  <wp:extent cx="438785" cy="438785"/>
                  <wp:effectExtent l="0" t="0" r="0" b="0"/>
                  <wp:wrapNone/>
                  <wp:docPr id="1382571247"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p>
        </w:tc>
        <w:tc>
          <w:tcPr>
            <w:tcW w:w="2743" w:type="dxa"/>
            <w:vAlign w:val="center"/>
          </w:tcPr>
          <w:p w14:paraId="037C3901" w14:textId="146FA5A4" w:rsidR="00792003" w:rsidRPr="00534EDC" w:rsidRDefault="00792003" w:rsidP="00A95808">
            <w:pPr>
              <w:rPr>
                <w:color w:val="00B2A9" w:themeColor="accent1"/>
                <w:sz w:val="22"/>
                <w:szCs w:val="22"/>
              </w:rPr>
            </w:pPr>
            <w:r w:rsidRPr="00534EDC">
              <w:rPr>
                <w:color w:val="00B2A9" w:themeColor="accent1"/>
                <w:sz w:val="22"/>
                <w:szCs w:val="22"/>
              </w:rPr>
              <w:t>Control pigs 42,393ha</w:t>
            </w:r>
          </w:p>
        </w:tc>
      </w:tr>
      <w:tr w:rsidR="00792003" w:rsidRPr="0096108E" w14:paraId="7B2BFDCC" w14:textId="77777777" w:rsidTr="00DD0E31">
        <w:trPr>
          <w:trHeight w:hRule="exact" w:val="680"/>
        </w:trPr>
        <w:tc>
          <w:tcPr>
            <w:tcW w:w="1095" w:type="dxa"/>
          </w:tcPr>
          <w:p w14:paraId="50AB9FC7" w14:textId="77777777" w:rsidR="00792003" w:rsidRPr="0096108E" w:rsidRDefault="00792003" w:rsidP="00537A3F">
            <w:pPr>
              <w:pStyle w:val="BodyText"/>
            </w:pPr>
            <w:r>
              <w:rPr>
                <w:noProof/>
              </w:rPr>
              <w:drawing>
                <wp:anchor distT="0" distB="0" distL="114300" distR="114300" simplePos="0" relativeHeight="251658253" behindDoc="0" locked="0" layoutInCell="1" allowOverlap="1" wp14:anchorId="60908B1C" wp14:editId="4166D9B1">
                  <wp:simplePos x="0" y="0"/>
                  <wp:positionH relativeFrom="margin">
                    <wp:posOffset>57150</wp:posOffset>
                  </wp:positionH>
                  <wp:positionV relativeFrom="margin">
                    <wp:posOffset>0</wp:posOffset>
                  </wp:positionV>
                  <wp:extent cx="406400" cy="411480"/>
                  <wp:effectExtent l="0" t="0" r="0" b="7620"/>
                  <wp:wrapSquare wrapText="bothSides"/>
                  <wp:docPr id="10" name="Graphic 10" descr="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Hors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6400" cy="411480"/>
                          </a:xfrm>
                          <a:prstGeom prst="rect">
                            <a:avLst/>
                          </a:prstGeom>
                        </pic:spPr>
                      </pic:pic>
                    </a:graphicData>
                  </a:graphic>
                  <wp14:sizeRelH relativeFrom="page">
                    <wp14:pctWidth>0</wp14:pctWidth>
                  </wp14:sizeRelH>
                  <wp14:sizeRelV relativeFrom="page">
                    <wp14:pctHeight>0</wp14:pctHeight>
                  </wp14:sizeRelV>
                </wp:anchor>
              </w:drawing>
            </w:r>
          </w:p>
        </w:tc>
        <w:tc>
          <w:tcPr>
            <w:tcW w:w="2743" w:type="dxa"/>
            <w:vAlign w:val="center"/>
          </w:tcPr>
          <w:p w14:paraId="631D6EAE" w14:textId="1A3237AF" w:rsidR="00792003" w:rsidRPr="00534EDC" w:rsidRDefault="00792003" w:rsidP="00A95808">
            <w:pPr>
              <w:rPr>
                <w:color w:val="00B2A9" w:themeColor="accent1"/>
                <w:sz w:val="22"/>
                <w:szCs w:val="22"/>
              </w:rPr>
            </w:pPr>
            <w:r w:rsidRPr="00534EDC">
              <w:rPr>
                <w:color w:val="00B2A9" w:themeColor="accent1"/>
                <w:sz w:val="22"/>
                <w:szCs w:val="22"/>
              </w:rPr>
              <w:t>Control horses 41,264ha</w:t>
            </w:r>
          </w:p>
        </w:tc>
      </w:tr>
    </w:tbl>
    <w:bookmarkEnd w:id="5"/>
    <w:p w14:paraId="418821A9" w14:textId="1FAB9781" w:rsidR="005E45AC" w:rsidRDefault="00792003" w:rsidP="00537A3F">
      <w:pPr>
        <w:pStyle w:val="BodyText"/>
        <w:rPr>
          <w:color w:val="00B2A9" w:themeColor="accent1"/>
        </w:rPr>
      </w:pPr>
      <w:r>
        <w:rPr>
          <w:noProof/>
        </w:rPr>
        <w:drawing>
          <wp:anchor distT="0" distB="0" distL="114300" distR="114300" simplePos="0" relativeHeight="251658245" behindDoc="1" locked="0" layoutInCell="1" allowOverlap="1" wp14:anchorId="1DC053DD" wp14:editId="14DFEC09">
            <wp:simplePos x="0" y="0"/>
            <wp:positionH relativeFrom="margin">
              <wp:align>left</wp:align>
            </wp:positionH>
            <wp:positionV relativeFrom="margin">
              <wp:posOffset>1032510</wp:posOffset>
            </wp:positionV>
            <wp:extent cx="3703955" cy="2781300"/>
            <wp:effectExtent l="0" t="0" r="0" b="0"/>
            <wp:wrapTight wrapText="bothSides">
              <wp:wrapPolygon edited="0">
                <wp:start x="0" y="0"/>
                <wp:lineTo x="0" y="21452"/>
                <wp:lineTo x="21441" y="21452"/>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03955" cy="2781300"/>
                    </a:xfrm>
                    <a:prstGeom prst="rect">
                      <a:avLst/>
                    </a:prstGeom>
                  </pic:spPr>
                </pic:pic>
              </a:graphicData>
            </a:graphic>
            <wp14:sizeRelH relativeFrom="page">
              <wp14:pctWidth>0</wp14:pctWidth>
            </wp14:sizeRelH>
            <wp14:sizeRelV relativeFrom="page">
              <wp14:pctHeight>0</wp14:pctHeight>
            </wp14:sizeRelV>
          </wp:anchor>
        </w:drawing>
      </w:r>
    </w:p>
    <w:p w14:paraId="35A4B42F" w14:textId="269342DF" w:rsidR="005E45AC" w:rsidRDefault="005E45AC" w:rsidP="00537A3F">
      <w:pPr>
        <w:pStyle w:val="BodyText"/>
      </w:pPr>
    </w:p>
    <w:p w14:paraId="69DE5A83" w14:textId="4D26CE35" w:rsidR="005E45AC" w:rsidRDefault="005E45AC" w:rsidP="00537A3F">
      <w:pPr>
        <w:pStyle w:val="BodyText"/>
      </w:pPr>
    </w:p>
    <w:p w14:paraId="2D74415A" w14:textId="4F9EB0C1" w:rsidR="009C0147" w:rsidRDefault="009C0147" w:rsidP="00537A3F">
      <w:pPr>
        <w:pStyle w:val="BodyText"/>
      </w:pPr>
    </w:p>
    <w:p w14:paraId="11048209" w14:textId="397851D8" w:rsidR="009C0147" w:rsidRDefault="009C0147" w:rsidP="00537A3F">
      <w:pPr>
        <w:pStyle w:val="BodyText"/>
      </w:pPr>
    </w:p>
    <w:p w14:paraId="57E89306" w14:textId="1E3EBCAC" w:rsidR="00792003" w:rsidRDefault="00792003" w:rsidP="00537A3F">
      <w:pPr>
        <w:pStyle w:val="BodyText"/>
      </w:pPr>
    </w:p>
    <w:p w14:paraId="67D8C728" w14:textId="77777777" w:rsidR="00792003" w:rsidRDefault="00792003" w:rsidP="00537A3F">
      <w:pPr>
        <w:pStyle w:val="BodyText"/>
      </w:pPr>
    </w:p>
    <w:p w14:paraId="1FCB67C0" w14:textId="77777777" w:rsidR="00214C9E" w:rsidRDefault="00214C9E" w:rsidP="00537A3F">
      <w:pPr>
        <w:pStyle w:val="BodyText"/>
      </w:pPr>
    </w:p>
    <w:p w14:paraId="0D80645C" w14:textId="2E2014D1" w:rsidR="00404F6F" w:rsidRPr="00DD0E31" w:rsidRDefault="008158C0" w:rsidP="00537A3F">
      <w:pPr>
        <w:pStyle w:val="BodyText"/>
      </w:pPr>
      <w:r w:rsidRPr="00DD0E31">
        <w:t>Of the top 10% of cost</w:t>
      </w:r>
      <w:r w:rsidR="00DD0E31">
        <w:t>-</w:t>
      </w:r>
      <w:r w:rsidRPr="00DD0E31">
        <w:t xml:space="preserve">effective actions, </w:t>
      </w:r>
      <w:r w:rsidRPr="00FC39CA">
        <w:rPr>
          <w:color w:val="00B2A9" w:themeColor="accent1"/>
        </w:rPr>
        <w:t>control</w:t>
      </w:r>
      <w:r w:rsidR="005C7E83" w:rsidRPr="00FC39CA">
        <w:rPr>
          <w:color w:val="00B2A9" w:themeColor="accent1"/>
        </w:rPr>
        <w:t>ling</w:t>
      </w:r>
      <w:r w:rsidRPr="00FC39CA">
        <w:rPr>
          <w:color w:val="00B2A9" w:themeColor="accent1"/>
        </w:rPr>
        <w:t xml:space="preserve"> </w:t>
      </w:r>
      <w:r w:rsidR="00D077F6" w:rsidRPr="00FC39CA">
        <w:rPr>
          <w:color w:val="00B2A9" w:themeColor="accent1"/>
        </w:rPr>
        <w:t>pigs</w:t>
      </w:r>
      <w:r w:rsidR="00CC1A4E" w:rsidRPr="00FC39CA">
        <w:rPr>
          <w:color w:val="00B2A9" w:themeColor="accent1"/>
        </w:rPr>
        <w:t xml:space="preserve"> and </w:t>
      </w:r>
      <w:r w:rsidR="00D077F6" w:rsidRPr="00FC39CA">
        <w:rPr>
          <w:color w:val="00B2A9" w:themeColor="accent1"/>
        </w:rPr>
        <w:t>horses</w:t>
      </w:r>
      <w:r w:rsidRPr="00FC39CA">
        <w:rPr>
          <w:color w:val="00B2A9" w:themeColor="accent1"/>
        </w:rPr>
        <w:t xml:space="preserve"> </w:t>
      </w:r>
      <w:r w:rsidRPr="00DD0E31">
        <w:t>provide the most cost-effective biodiversity benefits when</w:t>
      </w:r>
      <w:r w:rsidR="004A35EA" w:rsidRPr="00DD0E31">
        <w:t xml:space="preserve"> </w:t>
      </w:r>
      <w:r w:rsidRPr="00DD0E31">
        <w:t xml:space="preserve">considering all flora </w:t>
      </w:r>
      <w:r w:rsidR="005C7E83" w:rsidRPr="00DD0E31">
        <w:t>and</w:t>
      </w:r>
      <w:r w:rsidRPr="00DD0E31">
        <w:t xml:space="preserve"> fauna.</w:t>
      </w:r>
    </w:p>
    <w:p w14:paraId="78310235" w14:textId="312E1267" w:rsidR="008D3F48" w:rsidRPr="00DD0E31" w:rsidRDefault="00C603D7" w:rsidP="0015260B">
      <w:pPr>
        <w:jc w:val="both"/>
        <w:rPr>
          <w:color w:val="282727" w:themeColor="text1" w:themeShade="BF"/>
          <w:sz w:val="22"/>
          <w:szCs w:val="22"/>
        </w:rPr>
      </w:pPr>
      <w:r w:rsidRPr="00DD0E31">
        <w:rPr>
          <w:color w:val="282727" w:themeColor="text1" w:themeShade="BF"/>
          <w:sz w:val="22"/>
          <w:szCs w:val="22"/>
        </w:rPr>
        <w:t xml:space="preserve">From the </w:t>
      </w:r>
      <w:r w:rsidR="00D32DBC">
        <w:rPr>
          <w:color w:val="282727" w:themeColor="text1" w:themeShade="BF"/>
          <w:sz w:val="22"/>
          <w:szCs w:val="22"/>
        </w:rPr>
        <w:t xml:space="preserve">landscape </w:t>
      </w:r>
      <w:r w:rsidRPr="00DD0E31">
        <w:rPr>
          <w:color w:val="282727" w:themeColor="text1" w:themeShade="BF"/>
          <w:sz w:val="22"/>
          <w:szCs w:val="22"/>
        </w:rPr>
        <w:t>nomination process</w:t>
      </w:r>
      <w:r w:rsidR="00D32DBC">
        <w:rPr>
          <w:color w:val="282727" w:themeColor="text1" w:themeShade="BF"/>
          <w:sz w:val="22"/>
          <w:szCs w:val="22"/>
        </w:rPr>
        <w:t>,</w:t>
      </w:r>
      <w:r w:rsidRPr="00DD0E31">
        <w:rPr>
          <w:color w:val="282727" w:themeColor="text1" w:themeShade="BF"/>
          <w:sz w:val="22"/>
          <w:szCs w:val="22"/>
        </w:rPr>
        <w:t xml:space="preserve"> the following additional </w:t>
      </w:r>
      <w:r w:rsidR="00D32DBC">
        <w:rPr>
          <w:color w:val="282727" w:themeColor="text1" w:themeShade="BF"/>
          <w:sz w:val="22"/>
          <w:szCs w:val="22"/>
        </w:rPr>
        <w:t xml:space="preserve">conservation </w:t>
      </w:r>
      <w:r w:rsidRPr="00DD0E31">
        <w:rPr>
          <w:color w:val="282727" w:themeColor="text1" w:themeShade="BF"/>
          <w:sz w:val="22"/>
          <w:szCs w:val="22"/>
        </w:rPr>
        <w:t>actions were suggested</w:t>
      </w:r>
      <w:r w:rsidR="008D3F48" w:rsidRPr="00DD0E31">
        <w:rPr>
          <w:color w:val="282727" w:themeColor="text1" w:themeShade="BF"/>
          <w:sz w:val="22"/>
          <w:szCs w:val="22"/>
        </w:rPr>
        <w:t>:</w:t>
      </w:r>
    </w:p>
    <w:p w14:paraId="48B47EF0" w14:textId="20127367" w:rsidR="003A10DF" w:rsidRPr="00DD0E31" w:rsidRDefault="009370D0" w:rsidP="00537A3F">
      <w:pPr>
        <w:pStyle w:val="BodyText"/>
        <w:numPr>
          <w:ilvl w:val="0"/>
          <w:numId w:val="21"/>
        </w:numPr>
        <w:rPr>
          <w:shd w:val="clear" w:color="auto" w:fill="FFFFFF"/>
        </w:rPr>
      </w:pPr>
      <w:r>
        <w:rPr>
          <w:shd w:val="clear" w:color="auto" w:fill="FFFFFF"/>
        </w:rPr>
        <w:t>f</w:t>
      </w:r>
      <w:r w:rsidR="005454EB" w:rsidRPr="00DD0E31">
        <w:rPr>
          <w:shd w:val="clear" w:color="auto" w:fill="FFFFFF"/>
        </w:rPr>
        <w:t>eral animal</w:t>
      </w:r>
      <w:r w:rsidR="008D3F48" w:rsidRPr="00DD0E31">
        <w:rPr>
          <w:shd w:val="clear" w:color="auto" w:fill="FFFFFF"/>
        </w:rPr>
        <w:t xml:space="preserve"> (</w:t>
      </w:r>
      <w:r w:rsidR="00F30643" w:rsidRPr="00DD0E31">
        <w:rPr>
          <w:shd w:val="clear" w:color="auto" w:fill="FFFFFF"/>
        </w:rPr>
        <w:t>h</w:t>
      </w:r>
      <w:r w:rsidR="008D3F48" w:rsidRPr="00DD0E31">
        <w:rPr>
          <w:shd w:val="clear" w:color="auto" w:fill="FFFFFF"/>
        </w:rPr>
        <w:t>er</w:t>
      </w:r>
      <w:r w:rsidR="00F30643" w:rsidRPr="00DD0E31">
        <w:rPr>
          <w:shd w:val="clear" w:color="auto" w:fill="FFFFFF"/>
        </w:rPr>
        <w:t>bivore)</w:t>
      </w:r>
      <w:r w:rsidR="005454EB" w:rsidRPr="00DD0E31">
        <w:rPr>
          <w:shd w:val="clear" w:color="auto" w:fill="FFFFFF"/>
        </w:rPr>
        <w:t xml:space="preserve"> control</w:t>
      </w:r>
      <w:r w:rsidR="0015260B" w:rsidRPr="00DD0E31">
        <w:rPr>
          <w:shd w:val="clear" w:color="auto" w:fill="FFFFFF"/>
        </w:rPr>
        <w:t xml:space="preserve"> for </w:t>
      </w:r>
      <w:r w:rsidR="005454EB" w:rsidRPr="00DD0E31">
        <w:rPr>
          <w:shd w:val="clear" w:color="auto" w:fill="FFFFFF"/>
        </w:rPr>
        <w:t>benefit o</w:t>
      </w:r>
      <w:r w:rsidR="00D077F6" w:rsidRPr="00DD0E31">
        <w:rPr>
          <w:shd w:val="clear" w:color="auto" w:fill="FFFFFF"/>
        </w:rPr>
        <w:t xml:space="preserve">f </w:t>
      </w:r>
      <w:r w:rsidR="005454EB" w:rsidRPr="00DD0E31">
        <w:rPr>
          <w:shd w:val="clear" w:color="auto" w:fill="FFFFFF"/>
        </w:rPr>
        <w:t>Spotted Tree</w:t>
      </w:r>
      <w:r w:rsidR="0015260B" w:rsidRPr="00DD0E31">
        <w:rPr>
          <w:shd w:val="clear" w:color="auto" w:fill="FFFFFF"/>
        </w:rPr>
        <w:t xml:space="preserve"> Frog</w:t>
      </w:r>
      <w:r w:rsidR="00D077F6" w:rsidRPr="00DD0E31">
        <w:rPr>
          <w:shd w:val="clear" w:color="auto" w:fill="FFFFFF"/>
        </w:rPr>
        <w:t>, and other native fauna and flora</w:t>
      </w:r>
      <w:r w:rsidR="0015260B" w:rsidRPr="00DD0E31">
        <w:rPr>
          <w:shd w:val="clear" w:color="auto" w:fill="FFFFFF"/>
        </w:rPr>
        <w:t xml:space="preserve"> </w:t>
      </w:r>
    </w:p>
    <w:p w14:paraId="563E3819" w14:textId="40B92F9B" w:rsidR="00F30643" w:rsidRPr="00DD0E31" w:rsidRDefault="009370D0" w:rsidP="00537A3F">
      <w:pPr>
        <w:pStyle w:val="BodyText"/>
        <w:numPr>
          <w:ilvl w:val="0"/>
          <w:numId w:val="21"/>
        </w:numPr>
        <w:rPr>
          <w:shd w:val="clear" w:color="auto" w:fill="FFFFFF"/>
        </w:rPr>
      </w:pPr>
      <w:r>
        <w:rPr>
          <w:shd w:val="clear" w:color="auto" w:fill="FFFFFF"/>
        </w:rPr>
        <w:t>w</w:t>
      </w:r>
      <w:r w:rsidR="00F30643" w:rsidRPr="00DD0E31">
        <w:rPr>
          <w:shd w:val="clear" w:color="auto" w:fill="FFFFFF"/>
        </w:rPr>
        <w:t>eed control</w:t>
      </w:r>
      <w:r w:rsidR="00BE0C4E">
        <w:rPr>
          <w:shd w:val="clear" w:color="auto" w:fill="FFFFFF"/>
        </w:rPr>
        <w:t>,</w:t>
      </w:r>
      <w:r w:rsidR="00F30643" w:rsidRPr="00DD0E31">
        <w:rPr>
          <w:shd w:val="clear" w:color="auto" w:fill="FFFFFF"/>
        </w:rPr>
        <w:t xml:space="preserve"> with emphasis on woody weeds to reduce infestations in sensitive areas</w:t>
      </w:r>
    </w:p>
    <w:p w14:paraId="7027FF0B" w14:textId="6DBFDD25" w:rsidR="00F30643" w:rsidRPr="00DD0E31" w:rsidRDefault="009370D0" w:rsidP="00537A3F">
      <w:pPr>
        <w:pStyle w:val="BodyText"/>
        <w:numPr>
          <w:ilvl w:val="0"/>
          <w:numId w:val="21"/>
        </w:numPr>
        <w:rPr>
          <w:shd w:val="clear" w:color="auto" w:fill="FFFFFF"/>
        </w:rPr>
      </w:pPr>
      <w:r>
        <w:rPr>
          <w:shd w:val="clear" w:color="auto" w:fill="FFFFFF"/>
        </w:rPr>
        <w:t>f</w:t>
      </w:r>
      <w:r w:rsidR="00F30643" w:rsidRPr="00DD0E31">
        <w:rPr>
          <w:shd w:val="clear" w:color="auto" w:fill="FFFFFF"/>
        </w:rPr>
        <w:t>encing of waterways to control stock access and reduce the impact from erosion, sedimentation and pathogens entering waterways</w:t>
      </w:r>
    </w:p>
    <w:p w14:paraId="54534888" w14:textId="63FBAA96" w:rsidR="00F30643" w:rsidRPr="00DD0E31" w:rsidRDefault="009370D0" w:rsidP="00537A3F">
      <w:pPr>
        <w:pStyle w:val="BodyText"/>
        <w:numPr>
          <w:ilvl w:val="0"/>
          <w:numId w:val="21"/>
        </w:numPr>
        <w:rPr>
          <w:shd w:val="clear" w:color="auto" w:fill="FFFFFF"/>
        </w:rPr>
      </w:pPr>
      <w:r>
        <w:rPr>
          <w:shd w:val="clear" w:color="auto" w:fill="FFFFFF"/>
        </w:rPr>
        <w:t>m</w:t>
      </w:r>
      <w:r w:rsidR="00F30643" w:rsidRPr="00DD0E31">
        <w:rPr>
          <w:shd w:val="clear" w:color="auto" w:fill="FFFFFF"/>
        </w:rPr>
        <w:t xml:space="preserve">inimising impact from recreational activities through education, providing/maintaining </w:t>
      </w:r>
      <w:r w:rsidR="004E5D67">
        <w:rPr>
          <w:shd w:val="clear" w:color="auto" w:fill="FFFFFF"/>
        </w:rPr>
        <w:t xml:space="preserve">recreation </w:t>
      </w:r>
      <w:r w:rsidR="00F30643" w:rsidRPr="00DD0E31">
        <w:rPr>
          <w:shd w:val="clear" w:color="auto" w:fill="FFFFFF"/>
        </w:rPr>
        <w:t xml:space="preserve">infrastructure, </w:t>
      </w:r>
      <w:r w:rsidR="004E5D67">
        <w:rPr>
          <w:shd w:val="clear" w:color="auto" w:fill="FFFFFF"/>
        </w:rPr>
        <w:t xml:space="preserve">and follow-up </w:t>
      </w:r>
      <w:r w:rsidR="00C226C7">
        <w:rPr>
          <w:shd w:val="clear" w:color="auto" w:fill="FFFFFF"/>
        </w:rPr>
        <w:t xml:space="preserve">visitor </w:t>
      </w:r>
      <w:r w:rsidR="00F30643" w:rsidRPr="00DD0E31">
        <w:rPr>
          <w:shd w:val="clear" w:color="auto" w:fill="FFFFFF"/>
        </w:rPr>
        <w:t xml:space="preserve">compliance and monitoring </w:t>
      </w:r>
      <w:r w:rsidR="00C226C7">
        <w:rPr>
          <w:shd w:val="clear" w:color="auto" w:fill="FFFFFF"/>
        </w:rPr>
        <w:t>were</w:t>
      </w:r>
      <w:r w:rsidR="00F30643" w:rsidRPr="00DD0E31">
        <w:rPr>
          <w:shd w:val="clear" w:color="auto" w:fill="FFFFFF"/>
        </w:rPr>
        <w:t xml:space="preserve"> identified as best practice to mitigate the impacts</w:t>
      </w:r>
    </w:p>
    <w:p w14:paraId="379FCBA2" w14:textId="3F76888C" w:rsidR="00C603D7" w:rsidRPr="00DD0E31" w:rsidRDefault="005454EB" w:rsidP="0015260B">
      <w:pPr>
        <w:jc w:val="both"/>
        <w:rPr>
          <w:color w:val="282727" w:themeColor="text1" w:themeShade="BF"/>
          <w:sz w:val="22"/>
          <w:szCs w:val="22"/>
        </w:rPr>
      </w:pPr>
      <w:r w:rsidRPr="00DD0E31">
        <w:rPr>
          <w:rFonts w:cstheme="minorHAnsi"/>
          <w:color w:val="282727" w:themeColor="text1" w:themeShade="BF"/>
          <w:sz w:val="22"/>
          <w:szCs w:val="22"/>
          <w:shd w:val="clear" w:color="auto" w:fill="FFFFFF"/>
        </w:rPr>
        <w:t xml:space="preserve">Further </w:t>
      </w:r>
      <w:r w:rsidR="0015260B" w:rsidRPr="00DD0E31">
        <w:rPr>
          <w:color w:val="282727" w:themeColor="text1" w:themeShade="BF"/>
          <w:sz w:val="22"/>
          <w:szCs w:val="22"/>
        </w:rPr>
        <w:t>recommended activities may be identified in consultation with partners.</w:t>
      </w:r>
    </w:p>
    <w:p w14:paraId="41613C2D" w14:textId="77777777" w:rsidR="00792003" w:rsidRDefault="00792003" w:rsidP="0015260B">
      <w:pPr>
        <w:jc w:val="both"/>
        <w:rPr>
          <w:sz w:val="22"/>
          <w:szCs w:val="22"/>
        </w:rPr>
      </w:pPr>
    </w:p>
    <w:p w14:paraId="6DA08E68" w14:textId="6A007363" w:rsidR="0015260B" w:rsidRPr="0015260B" w:rsidRDefault="0015260B" w:rsidP="0015260B">
      <w:pPr>
        <w:jc w:val="both"/>
        <w:rPr>
          <w:sz w:val="22"/>
          <w:szCs w:val="22"/>
        </w:rPr>
      </w:pPr>
    </w:p>
    <w:tbl>
      <w:tblPr>
        <w:tblStyle w:val="GridTable1Light-Accent2"/>
        <w:tblW w:w="10060" w:type="dxa"/>
        <w:tblLook w:val="04A0" w:firstRow="1" w:lastRow="0" w:firstColumn="1" w:lastColumn="0" w:noHBand="0" w:noVBand="1"/>
      </w:tblPr>
      <w:tblGrid>
        <w:gridCol w:w="2972"/>
        <w:gridCol w:w="7088"/>
      </w:tblGrid>
      <w:tr w:rsidR="002A7B7A" w:rsidRPr="00E55642" w14:paraId="49AC9EFB" w14:textId="77777777" w:rsidTr="00FE063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16EFB53" w14:textId="5B3914B1" w:rsidR="002A7B7A" w:rsidRPr="00E55642" w:rsidRDefault="002A7B7A" w:rsidP="00AE11F3">
            <w:pPr>
              <w:pStyle w:val="IntroFeatureText"/>
              <w:spacing w:line="240" w:lineRule="auto"/>
              <w:rPr>
                <w:rFonts w:cs="Times New Roman"/>
                <w:sz w:val="22"/>
                <w:szCs w:val="22"/>
              </w:rPr>
            </w:pPr>
            <w:r>
              <w:rPr>
                <w:sz w:val="22"/>
                <w:szCs w:val="22"/>
              </w:rPr>
              <w:t>T</w:t>
            </w:r>
            <w:r w:rsidRPr="008C6201">
              <w:rPr>
                <w:sz w:val="22"/>
                <w:szCs w:val="22"/>
              </w:rPr>
              <w:t xml:space="preserve">he most cost-effective action </w:t>
            </w:r>
            <w:r>
              <w:rPr>
                <w:sz w:val="22"/>
                <w:szCs w:val="22"/>
              </w:rPr>
              <w:t>for flora and fauna</w:t>
            </w:r>
            <w:r w:rsidR="00C04EF6">
              <w:rPr>
                <w:sz w:val="22"/>
                <w:szCs w:val="22"/>
              </w:rPr>
              <w:t xml:space="preserve"> in this </w:t>
            </w:r>
            <w:r w:rsidR="000922E1">
              <w:rPr>
                <w:sz w:val="22"/>
                <w:szCs w:val="22"/>
              </w:rPr>
              <w:t>focus landscape</w:t>
            </w:r>
          </w:p>
        </w:tc>
      </w:tr>
      <w:tr w:rsidR="002A7B7A" w:rsidRPr="00071780" w14:paraId="0B1BB34C" w14:textId="77777777" w:rsidTr="00FE0635">
        <w:trPr>
          <w:trHeight w:val="595"/>
        </w:trPr>
        <w:tc>
          <w:tcPr>
            <w:cnfStyle w:val="001000000000" w:firstRow="0" w:lastRow="0" w:firstColumn="1" w:lastColumn="0" w:oddVBand="0" w:evenVBand="0" w:oddHBand="0" w:evenHBand="0" w:firstRowFirstColumn="0" w:firstRowLastColumn="0" w:lastRowFirstColumn="0" w:lastRowLastColumn="0"/>
            <w:tcW w:w="2972" w:type="dxa"/>
          </w:tcPr>
          <w:p w14:paraId="7E5BD886" w14:textId="4F8880F2" w:rsidR="002A7B7A" w:rsidRPr="00071780" w:rsidRDefault="006644E7" w:rsidP="001416BF">
            <w:pPr>
              <w:rPr>
                <w:rFonts w:cs="Times New Roman"/>
                <w:b w:val="0"/>
                <w:bCs w:val="0"/>
                <w:color w:val="504B60" w:themeColor="accent6" w:themeShade="80"/>
                <w:sz w:val="22"/>
                <w:szCs w:val="22"/>
                <w:lang w:eastAsia="en-US"/>
              </w:rPr>
            </w:pPr>
            <w:r w:rsidRPr="00071780">
              <w:rPr>
                <w:noProof/>
                <w:lang w:eastAsia="en-US"/>
              </w:rPr>
              <w:drawing>
                <wp:anchor distT="0" distB="0" distL="114300" distR="114300" simplePos="0" relativeHeight="251658240" behindDoc="0" locked="0" layoutInCell="1" allowOverlap="1" wp14:anchorId="3497FDAC" wp14:editId="7662BA3C">
                  <wp:simplePos x="0" y="0"/>
                  <wp:positionH relativeFrom="column">
                    <wp:posOffset>-65405</wp:posOffset>
                  </wp:positionH>
                  <wp:positionV relativeFrom="paragraph">
                    <wp:posOffset>29379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vAlign w:val="center"/>
          </w:tcPr>
          <w:p w14:paraId="248E889D" w14:textId="2BB992F9" w:rsidR="002A7B7A" w:rsidRPr="00214C9E" w:rsidRDefault="001416BF" w:rsidP="00FE0635">
            <w:pPr>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214C9E">
              <w:rPr>
                <w:rFonts w:cs="Times New Roman"/>
                <w:color w:val="282727" w:themeColor="text1" w:themeShade="BF"/>
                <w:sz w:val="22"/>
                <w:szCs w:val="22"/>
                <w:lang w:eastAsia="en-US"/>
              </w:rPr>
              <w:t xml:space="preserve">Plants </w:t>
            </w:r>
            <w:r w:rsidR="00C04EF6" w:rsidRPr="00214C9E">
              <w:rPr>
                <w:rFonts w:cs="Times New Roman"/>
                <w:color w:val="282727" w:themeColor="text1" w:themeShade="BF"/>
                <w:sz w:val="22"/>
                <w:szCs w:val="22"/>
                <w:lang w:eastAsia="en-US"/>
              </w:rPr>
              <w:t>–</w:t>
            </w:r>
            <w:r w:rsidRPr="00214C9E">
              <w:rPr>
                <w:rFonts w:cs="Times New Roman"/>
                <w:color w:val="282727" w:themeColor="text1" w:themeShade="BF"/>
                <w:sz w:val="22"/>
                <w:szCs w:val="22"/>
                <w:lang w:eastAsia="en-US"/>
              </w:rPr>
              <w:t xml:space="preserve"> Control</w:t>
            </w:r>
            <w:r w:rsidR="00C04EF6" w:rsidRPr="00214C9E">
              <w:rPr>
                <w:rFonts w:cs="Times New Roman"/>
                <w:color w:val="282727" w:themeColor="text1" w:themeShade="BF"/>
                <w:sz w:val="22"/>
                <w:szCs w:val="22"/>
                <w:lang w:eastAsia="en-US"/>
              </w:rPr>
              <w:t xml:space="preserve"> </w:t>
            </w:r>
            <w:r w:rsidRPr="00214C9E">
              <w:rPr>
                <w:rFonts w:cs="Times New Roman"/>
                <w:color w:val="282727" w:themeColor="text1" w:themeShade="BF"/>
                <w:sz w:val="22"/>
                <w:szCs w:val="22"/>
                <w:lang w:eastAsia="en-US"/>
              </w:rPr>
              <w:t>horses</w:t>
            </w:r>
          </w:p>
        </w:tc>
      </w:tr>
      <w:tr w:rsidR="00B12A01" w:rsidRPr="00071780" w14:paraId="7AB0C78C" w14:textId="77777777" w:rsidTr="00FE0635">
        <w:trPr>
          <w:trHeight w:val="595"/>
        </w:trPr>
        <w:tc>
          <w:tcPr>
            <w:cnfStyle w:val="001000000000" w:firstRow="0" w:lastRow="0" w:firstColumn="1" w:lastColumn="0" w:oddVBand="0" w:evenVBand="0" w:oddHBand="0" w:evenHBand="0" w:firstRowFirstColumn="0" w:firstRowLastColumn="0" w:lastRowFirstColumn="0" w:lastRowLastColumn="0"/>
            <w:tcW w:w="2972" w:type="dxa"/>
          </w:tcPr>
          <w:p w14:paraId="395D2F21" w14:textId="22F2685F" w:rsidR="00B12A01" w:rsidRPr="00071780" w:rsidRDefault="001416BF" w:rsidP="006644E7">
            <w:pPr>
              <w:rPr>
                <w:noProof/>
                <w:lang w:eastAsia="en-US"/>
              </w:rPr>
            </w:pPr>
            <w:r w:rsidRPr="00071780">
              <w:rPr>
                <w:noProof/>
                <w:lang w:eastAsia="en-US"/>
              </w:rPr>
              <w:drawing>
                <wp:anchor distT="0" distB="0" distL="114300" distR="114300" simplePos="0" relativeHeight="251658244" behindDoc="0" locked="0" layoutInCell="1" allowOverlap="1" wp14:anchorId="2D647142" wp14:editId="10B12258">
                  <wp:simplePos x="0" y="0"/>
                  <wp:positionH relativeFrom="column">
                    <wp:posOffset>978535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5A6B490" wp14:editId="39F17DE9">
                  <wp:simplePos x="0" y="0"/>
                  <wp:positionH relativeFrom="column">
                    <wp:posOffset>471805</wp:posOffset>
                  </wp:positionH>
                  <wp:positionV relativeFrom="paragraph">
                    <wp:posOffset>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765979D5" wp14:editId="46185A58">
                  <wp:simplePos x="0" y="0"/>
                  <wp:positionH relativeFrom="column">
                    <wp:posOffset>3810</wp:posOffset>
                  </wp:positionH>
                  <wp:positionV relativeFrom="paragraph">
                    <wp:posOffset>19050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vAlign w:val="center"/>
          </w:tcPr>
          <w:p w14:paraId="46E5D889" w14:textId="54A54984" w:rsidR="00B12A01" w:rsidRPr="00214C9E" w:rsidRDefault="001416BF" w:rsidP="00FE0635">
            <w:pPr>
              <w:cnfStyle w:val="000000000000" w:firstRow="0" w:lastRow="0" w:firstColumn="0" w:lastColumn="0" w:oddVBand="0" w:evenVBand="0" w:oddHBand="0" w:evenHBand="0" w:firstRowFirstColumn="0" w:firstRowLastColumn="0" w:lastRowFirstColumn="0" w:lastRowLastColumn="0"/>
              <w:rPr>
                <w:rFonts w:cs="Times New Roman"/>
                <w:noProof/>
                <w:color w:val="282727" w:themeColor="text1" w:themeShade="BF"/>
                <w:sz w:val="22"/>
                <w:szCs w:val="22"/>
                <w:lang w:eastAsia="en-US"/>
              </w:rPr>
            </w:pPr>
            <w:r w:rsidRPr="00214C9E">
              <w:rPr>
                <w:rFonts w:cs="Times New Roman"/>
                <w:color w:val="282727" w:themeColor="text1" w:themeShade="BF"/>
                <w:sz w:val="22"/>
                <w:szCs w:val="22"/>
                <w:lang w:eastAsia="en-US"/>
              </w:rPr>
              <w:t>Birds, Mammals, Reptiles – Control pigs</w:t>
            </w:r>
          </w:p>
        </w:tc>
      </w:tr>
      <w:tr w:rsidR="002A7B7A" w:rsidRPr="00071780" w14:paraId="1D6CED95" w14:textId="77777777" w:rsidTr="00FE0635">
        <w:trPr>
          <w:trHeight w:val="595"/>
        </w:trPr>
        <w:tc>
          <w:tcPr>
            <w:cnfStyle w:val="001000000000" w:firstRow="0" w:lastRow="0" w:firstColumn="1" w:lastColumn="0" w:oddVBand="0" w:evenVBand="0" w:oddHBand="0" w:evenHBand="0" w:firstRowFirstColumn="0" w:firstRowLastColumn="0" w:lastRowFirstColumn="0" w:lastRowLastColumn="0"/>
            <w:tcW w:w="2972" w:type="dxa"/>
          </w:tcPr>
          <w:p w14:paraId="40BA304B" w14:textId="5F49FDA2" w:rsidR="002A7B7A" w:rsidRPr="00071780" w:rsidRDefault="001416BF" w:rsidP="006644E7">
            <w:pPr>
              <w:rPr>
                <w:rFonts w:cs="Times New Roman"/>
                <w:b w:val="0"/>
                <w:bCs w:val="0"/>
                <w:color w:val="504B60" w:themeColor="accent6" w:themeShade="80"/>
                <w:sz w:val="22"/>
                <w:szCs w:val="22"/>
                <w:lang w:eastAsia="en-US"/>
              </w:rPr>
            </w:pPr>
            <w:r w:rsidRPr="00071780">
              <w:rPr>
                <w:noProof/>
                <w:sz w:val="22"/>
                <w:szCs w:val="22"/>
              </w:rPr>
              <w:drawing>
                <wp:anchor distT="0" distB="0" distL="114300" distR="114300" simplePos="0" relativeHeight="251658243" behindDoc="0" locked="0" layoutInCell="1" allowOverlap="1" wp14:anchorId="44817361" wp14:editId="56587B5F">
                  <wp:simplePos x="0" y="0"/>
                  <wp:positionH relativeFrom="column">
                    <wp:posOffset>-12065</wp:posOffset>
                  </wp:positionH>
                  <wp:positionV relativeFrom="paragraph">
                    <wp:posOffset>45720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vAlign w:val="center"/>
          </w:tcPr>
          <w:p w14:paraId="41DB843D" w14:textId="6FD078DC" w:rsidR="002A7B7A" w:rsidRPr="00214C9E" w:rsidRDefault="002A7B7A" w:rsidP="00FE0635">
            <w:pPr>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214C9E">
              <w:rPr>
                <w:rFonts w:cs="Times New Roman"/>
                <w:color w:val="282727" w:themeColor="text1" w:themeShade="BF"/>
                <w:sz w:val="22"/>
                <w:szCs w:val="22"/>
                <w:lang w:eastAsia="en-US"/>
              </w:rPr>
              <w:t xml:space="preserve">Amphibians </w:t>
            </w:r>
            <w:r w:rsidR="00C04EF6" w:rsidRPr="00214C9E">
              <w:rPr>
                <w:rFonts w:cs="Times New Roman"/>
                <w:color w:val="282727" w:themeColor="text1" w:themeShade="BF"/>
                <w:sz w:val="22"/>
                <w:szCs w:val="22"/>
                <w:lang w:eastAsia="en-US"/>
              </w:rPr>
              <w:t>–</w:t>
            </w:r>
            <w:r w:rsidRPr="00214C9E">
              <w:rPr>
                <w:rFonts w:cs="Times New Roman"/>
                <w:color w:val="282727" w:themeColor="text1" w:themeShade="BF"/>
                <w:sz w:val="22"/>
                <w:szCs w:val="22"/>
                <w:lang w:eastAsia="en-US"/>
              </w:rPr>
              <w:t xml:space="preserve"> Control </w:t>
            </w:r>
            <w:r w:rsidR="00D077F6" w:rsidRPr="00214C9E">
              <w:rPr>
                <w:rFonts w:cs="Times New Roman"/>
                <w:color w:val="282727" w:themeColor="text1" w:themeShade="BF"/>
                <w:sz w:val="22"/>
                <w:szCs w:val="22"/>
                <w:lang w:eastAsia="en-US"/>
              </w:rPr>
              <w:t>deer</w:t>
            </w:r>
          </w:p>
        </w:tc>
      </w:tr>
    </w:tbl>
    <w:p w14:paraId="7D8144CA" w14:textId="666CA37A" w:rsidR="008158C0" w:rsidRDefault="008158C0" w:rsidP="008158C0">
      <w:pPr>
        <w:tabs>
          <w:tab w:val="left" w:pos="3869"/>
        </w:tabs>
        <w:rPr>
          <w:rFonts w:cs="Times New Roman"/>
          <w:sz w:val="22"/>
          <w:szCs w:val="22"/>
          <w:lang w:eastAsia="en-US"/>
        </w:rPr>
      </w:pPr>
      <w:r w:rsidRPr="00D870AB">
        <w:rPr>
          <w:rFonts w:cs="Times New Roman"/>
          <w:sz w:val="22"/>
          <w:szCs w:val="22"/>
          <w:lang w:eastAsia="en-US"/>
        </w:rPr>
        <w:tab/>
      </w:r>
    </w:p>
    <w:p w14:paraId="6960AA2D" w14:textId="68098663" w:rsidR="00C50BF9" w:rsidRPr="008D1870" w:rsidRDefault="009956D3" w:rsidP="00537A3F">
      <w:pPr>
        <w:pStyle w:val="BodyText"/>
      </w:pPr>
      <w:r w:rsidRPr="008D1870">
        <w:t xml:space="preserve"> </w:t>
      </w:r>
      <w:r w:rsidR="00C50BF9" w:rsidRPr="008D1870">
        <w:t xml:space="preserve">For a further in depth look into SMP for this landscape please refer to </w:t>
      </w:r>
      <w:hyperlink r:id="rId35" w:history="1">
        <w:r w:rsidR="00C50BF9" w:rsidRPr="008D1870">
          <w:rPr>
            <w:u w:val="single"/>
          </w:rPr>
          <w:t>NatureKit</w:t>
        </w:r>
      </w:hyperlink>
      <w:r w:rsidR="00C50BF9" w:rsidRPr="008D1870">
        <w:t>.</w:t>
      </w: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807390">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709" w:left="851" w:header="284" w:footer="284" w:gutter="0"/>
          <w:cols w:space="284"/>
          <w:docGrid w:linePitch="360"/>
        </w:sectPr>
      </w:pPr>
    </w:p>
    <w:p w14:paraId="62E547B2" w14:textId="0F1C4924" w:rsidR="008158C0" w:rsidRPr="00DD52DC" w:rsidRDefault="008158C0" w:rsidP="00537A3F">
      <w:pPr>
        <w:pStyle w:val="BodyText"/>
      </w:pPr>
    </w:p>
    <w:p w14:paraId="0D36A79A" w14:textId="4B2E9D2E" w:rsidR="007A0BBC" w:rsidRDefault="00AC696B" w:rsidP="008158C0">
      <w:pPr>
        <w:rPr>
          <w:noProof/>
        </w:rPr>
      </w:pPr>
      <w:r>
        <w:rPr>
          <w:noProof/>
        </w:rPr>
        <w:drawing>
          <wp:anchor distT="0" distB="0" distL="114300" distR="114300" simplePos="0" relativeHeight="251658246" behindDoc="0" locked="0" layoutInCell="1" allowOverlap="1" wp14:anchorId="55788CBF" wp14:editId="5650C2E7">
            <wp:simplePos x="0" y="0"/>
            <wp:positionH relativeFrom="margin">
              <wp:align>center</wp:align>
            </wp:positionH>
            <wp:positionV relativeFrom="margin">
              <wp:align>center</wp:align>
            </wp:positionV>
            <wp:extent cx="11716022" cy="75284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3428" t="8457" r="3097" b="6488"/>
                    <a:stretch/>
                  </pic:blipFill>
                  <pic:spPr bwMode="auto">
                    <a:xfrm>
                      <a:off x="0" y="0"/>
                      <a:ext cx="11716022" cy="752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A0BB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AD10C" w14:textId="77777777" w:rsidR="00EB0EED" w:rsidRDefault="00EB0EED">
      <w:r>
        <w:separator/>
      </w:r>
    </w:p>
    <w:p w14:paraId="41F298F8" w14:textId="77777777" w:rsidR="00EB0EED" w:rsidRDefault="00EB0EED"/>
    <w:p w14:paraId="12E3333F" w14:textId="77777777" w:rsidR="00EB0EED" w:rsidRDefault="00EB0EED"/>
  </w:endnote>
  <w:endnote w:type="continuationSeparator" w:id="0">
    <w:p w14:paraId="57E71335" w14:textId="77777777" w:rsidR="00EB0EED" w:rsidRDefault="00EB0EED">
      <w:r>
        <w:continuationSeparator/>
      </w:r>
    </w:p>
    <w:p w14:paraId="56D8C7BF" w14:textId="77777777" w:rsidR="00EB0EED" w:rsidRDefault="00EB0EED"/>
    <w:p w14:paraId="5573CF04" w14:textId="77777777" w:rsidR="00EB0EED" w:rsidRDefault="00EB0EED"/>
  </w:endnote>
  <w:endnote w:type="continuationNotice" w:id="1">
    <w:p w14:paraId="767A00AA" w14:textId="77777777" w:rsidR="00EB0EED" w:rsidRDefault="00EB0E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6AA5A938"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84F44" w14:textId="77777777" w:rsidR="00EB0EED" w:rsidRPr="008F5280" w:rsidRDefault="00EB0EED" w:rsidP="008F5280">
      <w:pPr>
        <w:pStyle w:val="FootnoteSeparator"/>
      </w:pPr>
    </w:p>
    <w:p w14:paraId="6B85DAD6" w14:textId="77777777" w:rsidR="00EB0EED" w:rsidRDefault="00EB0EED"/>
  </w:footnote>
  <w:footnote w:type="continuationSeparator" w:id="0">
    <w:p w14:paraId="0E06B957" w14:textId="77777777" w:rsidR="00EB0EED" w:rsidRDefault="00EB0EED" w:rsidP="008F5280">
      <w:pPr>
        <w:pStyle w:val="FootnoteSeparator"/>
      </w:pPr>
    </w:p>
    <w:p w14:paraId="3300E678" w14:textId="77777777" w:rsidR="00EB0EED" w:rsidRDefault="00EB0EED"/>
    <w:p w14:paraId="44965559" w14:textId="77777777" w:rsidR="00EB0EED" w:rsidRDefault="00EB0EED"/>
  </w:footnote>
  <w:footnote w:type="continuationNotice" w:id="1">
    <w:p w14:paraId="166CCE96" w14:textId="77777777" w:rsidR="00EB0EED" w:rsidRDefault="00EB0EED" w:rsidP="00D55628"/>
    <w:p w14:paraId="673DFEA5" w14:textId="77777777" w:rsidR="00EB0EED" w:rsidRDefault="00EB0EED"/>
    <w:p w14:paraId="505EFBF2" w14:textId="77777777" w:rsidR="00EB0EED" w:rsidRDefault="00EB0E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7012786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EB7C76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91ED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00546217" w14:textId="77777777" w:rsidTr="00814EE0">
      <w:trPr>
        <w:trHeight w:hRule="exact" w:val="1418"/>
      </w:trPr>
      <w:tc>
        <w:tcPr>
          <w:tcW w:w="7761" w:type="dxa"/>
          <w:vAlign w:val="center"/>
        </w:tcPr>
        <w:p w14:paraId="0A91EC89" w14:textId="77777777" w:rsidR="008158C0" w:rsidRPr="00DD52DC" w:rsidRDefault="008158C0" w:rsidP="00DE028D">
          <w:pPr>
            <w:pStyle w:val="Header"/>
            <w:rPr>
              <w:b w:val="0"/>
              <w:bCs/>
              <w:noProof/>
            </w:rPr>
          </w:pPr>
          <w:r w:rsidRPr="00DD52DC">
            <w:rPr>
              <w:b w:val="0"/>
              <w:bCs/>
              <w:noProof/>
            </w:rPr>
            <w:t>Biodiversity Response Planning</w:t>
          </w:r>
        </w:p>
        <w:p w14:paraId="1B2BF4A0" w14:textId="14EB71D3" w:rsidR="008158C0" w:rsidRPr="00975ED3" w:rsidRDefault="00667C78" w:rsidP="00DE028D">
          <w:pPr>
            <w:pStyle w:val="Header"/>
          </w:pPr>
          <w:r>
            <w:rPr>
              <w:noProof/>
            </w:rPr>
            <w:t>Upper Mitta Mitta Dartmouth</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07FC52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5494C8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A185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2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2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6FB77E6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397B6BE0">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72C72D0B">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B11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1A00"/>
    <w:multiLevelType w:val="hybridMultilevel"/>
    <w:tmpl w:val="72A20DC4"/>
    <w:lvl w:ilvl="0" w:tplc="12045FF4">
      <w:start w:val="1"/>
      <w:numFmt w:val="bullet"/>
      <w:lvlText w:val=""/>
      <w:lvlJc w:val="left"/>
      <w:pPr>
        <w:ind w:left="448"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C351215"/>
    <w:multiLevelType w:val="multilevel"/>
    <w:tmpl w:val="DAE0447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hybridMultilevel"/>
    <w:tmpl w:val="D18EE714"/>
    <w:name w:val="TableFootnotes"/>
    <w:lvl w:ilvl="0" w:tplc="3EA8FFE6">
      <w:start w:val="1"/>
      <w:numFmt w:val="lowerLetter"/>
      <w:pStyle w:val="Footnotes"/>
      <w:lvlText w:val="%1."/>
      <w:lvlJc w:val="left"/>
      <w:pPr>
        <w:ind w:left="284" w:hanging="284"/>
      </w:pPr>
      <w:rPr>
        <w:rFonts w:hint="default"/>
        <w:spacing w:val="-10"/>
      </w:rPr>
    </w:lvl>
    <w:lvl w:ilvl="1" w:tplc="C1349D00">
      <w:start w:val="1"/>
      <w:numFmt w:val="lowerRoman"/>
      <w:pStyle w:val="Footnotes2"/>
      <w:lvlText w:val="%2."/>
      <w:lvlJc w:val="left"/>
      <w:pPr>
        <w:tabs>
          <w:tab w:val="num" w:pos="567"/>
        </w:tabs>
        <w:ind w:left="567" w:hanging="283"/>
      </w:pPr>
      <w:rPr>
        <w:rFonts w:hint="default"/>
        <w:spacing w:val="0"/>
        <w:w w:val="100"/>
        <w:kern w:val="0"/>
        <w:position w:val="0"/>
      </w:rPr>
    </w:lvl>
    <w:lvl w:ilvl="2" w:tplc="A42A8ED6">
      <w:start w:val="1"/>
      <w:numFmt w:val="none"/>
      <w:lvlRestart w:val="1"/>
      <w:lvlText w:val=""/>
      <w:lvlJc w:val="left"/>
      <w:pPr>
        <w:tabs>
          <w:tab w:val="num" w:pos="0"/>
        </w:tabs>
        <w:ind w:left="0" w:firstLine="0"/>
      </w:pPr>
      <w:rPr>
        <w:rFonts w:hint="default"/>
        <w:color w:val="auto"/>
        <w:spacing w:val="-4"/>
      </w:rPr>
    </w:lvl>
    <w:lvl w:ilvl="3" w:tplc="19AAD942">
      <w:start w:val="1"/>
      <w:numFmt w:val="none"/>
      <w:lvlText w:val=""/>
      <w:lvlJc w:val="left"/>
      <w:pPr>
        <w:tabs>
          <w:tab w:val="num" w:pos="0"/>
        </w:tabs>
        <w:ind w:left="0" w:hanging="5670"/>
      </w:pPr>
      <w:rPr>
        <w:rFonts w:hint="default"/>
        <w:spacing w:val="-10"/>
        <w:w w:val="100"/>
      </w:rPr>
    </w:lvl>
    <w:lvl w:ilvl="4" w:tplc="5552ACC4">
      <w:start w:val="1"/>
      <w:numFmt w:val="none"/>
      <w:lvlText w:val=""/>
      <w:lvlJc w:val="left"/>
      <w:pPr>
        <w:tabs>
          <w:tab w:val="num" w:pos="0"/>
        </w:tabs>
        <w:ind w:left="0" w:firstLine="0"/>
      </w:pPr>
      <w:rPr>
        <w:rFonts w:hint="default"/>
      </w:rPr>
    </w:lvl>
    <w:lvl w:ilvl="5" w:tplc="457E54C8">
      <w:start w:val="1"/>
      <w:numFmt w:val="none"/>
      <w:lvlText w:val=""/>
      <w:lvlJc w:val="left"/>
      <w:pPr>
        <w:tabs>
          <w:tab w:val="num" w:pos="0"/>
        </w:tabs>
        <w:ind w:left="0" w:firstLine="0"/>
      </w:pPr>
      <w:rPr>
        <w:rFonts w:hint="default"/>
      </w:rPr>
    </w:lvl>
    <w:lvl w:ilvl="6" w:tplc="E0E41F64">
      <w:start w:val="1"/>
      <w:numFmt w:val="none"/>
      <w:lvlRestart w:val="1"/>
      <w:lvlText w:val="%7"/>
      <w:lvlJc w:val="left"/>
      <w:pPr>
        <w:tabs>
          <w:tab w:val="num" w:pos="0"/>
        </w:tabs>
        <w:ind w:left="0" w:firstLine="0"/>
      </w:pPr>
      <w:rPr>
        <w:rFonts w:hint="default"/>
      </w:rPr>
    </w:lvl>
    <w:lvl w:ilvl="7" w:tplc="B770F5F8">
      <w:start w:val="1"/>
      <w:numFmt w:val="none"/>
      <w:lvlText w:val="%8."/>
      <w:lvlJc w:val="left"/>
      <w:pPr>
        <w:tabs>
          <w:tab w:val="num" w:pos="0"/>
        </w:tabs>
        <w:ind w:left="0" w:firstLine="0"/>
      </w:pPr>
      <w:rPr>
        <w:rFonts w:hint="default"/>
        <w:position w:val="0"/>
      </w:rPr>
    </w:lvl>
    <w:lvl w:ilvl="8" w:tplc="F1CA6B6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10F488A"/>
    <w:multiLevelType w:val="hybridMultilevel"/>
    <w:tmpl w:val="40D6C2DC"/>
    <w:lvl w:ilvl="0" w:tplc="0C090001">
      <w:start w:val="1"/>
      <w:numFmt w:val="bullet"/>
      <w:lvlText w:val=""/>
      <w:lvlJc w:val="left"/>
      <w:pPr>
        <w:ind w:left="388" w:hanging="360"/>
      </w:pPr>
      <w:rPr>
        <w:rFonts w:ascii="Symbol" w:hAnsi="Symbol"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11" w15:restartNumberingAfterBreak="0">
    <w:nsid w:val="37D80D21"/>
    <w:multiLevelType w:val="hybridMultilevel"/>
    <w:tmpl w:val="0C6CC68C"/>
    <w:lvl w:ilvl="0" w:tplc="12045FF4">
      <w:start w:val="1"/>
      <w:numFmt w:val="bullet"/>
      <w:lvlText w:val=""/>
      <w:lvlJc w:val="left"/>
      <w:pPr>
        <w:ind w:left="388" w:hanging="360"/>
      </w:pPr>
      <w:rPr>
        <w:rFonts w:ascii="Symbol" w:hAnsi="Symbol"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12" w15:restartNumberingAfterBreak="0">
    <w:nsid w:val="38723AD4"/>
    <w:multiLevelType w:val="hybridMultilevel"/>
    <w:tmpl w:val="C3FC21F4"/>
    <w:name w:val="DEPIPullOutBoxBullets"/>
    <w:lvl w:ilvl="0" w:tplc="22A22BCA">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2D509DE4">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ED43F2E">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1D1281F4">
      <w:start w:val="1"/>
      <w:numFmt w:val="none"/>
      <w:lvlText w:val=""/>
      <w:lvlJc w:val="left"/>
      <w:pPr>
        <w:ind w:left="0" w:firstLine="0"/>
      </w:pPr>
      <w:rPr>
        <w:rFonts w:hint="default"/>
      </w:rPr>
    </w:lvl>
    <w:lvl w:ilvl="4" w:tplc="E03CF3B2">
      <w:start w:val="1"/>
      <w:numFmt w:val="none"/>
      <w:lvlText w:val=""/>
      <w:lvlJc w:val="left"/>
      <w:pPr>
        <w:ind w:left="0" w:firstLine="0"/>
      </w:pPr>
      <w:rPr>
        <w:rFonts w:hint="default"/>
      </w:rPr>
    </w:lvl>
    <w:lvl w:ilvl="5" w:tplc="7C509D48">
      <w:start w:val="1"/>
      <w:numFmt w:val="none"/>
      <w:lvlText w:val=""/>
      <w:lvlJc w:val="left"/>
      <w:pPr>
        <w:ind w:left="0" w:firstLine="0"/>
      </w:pPr>
      <w:rPr>
        <w:rFonts w:hint="default"/>
      </w:rPr>
    </w:lvl>
    <w:lvl w:ilvl="6" w:tplc="5FE65E8C">
      <w:start w:val="1"/>
      <w:numFmt w:val="none"/>
      <w:lvlText w:val=""/>
      <w:lvlJc w:val="left"/>
      <w:pPr>
        <w:ind w:left="0" w:firstLine="0"/>
      </w:pPr>
      <w:rPr>
        <w:rFonts w:hint="default"/>
      </w:rPr>
    </w:lvl>
    <w:lvl w:ilvl="7" w:tplc="9D5684C8">
      <w:start w:val="1"/>
      <w:numFmt w:val="none"/>
      <w:lvlText w:val=""/>
      <w:lvlJc w:val="left"/>
      <w:pPr>
        <w:ind w:left="0" w:firstLine="0"/>
      </w:pPr>
      <w:rPr>
        <w:rFonts w:hint="default"/>
      </w:rPr>
    </w:lvl>
    <w:lvl w:ilvl="8" w:tplc="700E3F1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hybridMultilevel"/>
    <w:tmpl w:val="0409001D"/>
    <w:styleLink w:val="1ai"/>
    <w:lvl w:ilvl="0" w:tplc="256CFA90">
      <w:start w:val="1"/>
      <w:numFmt w:val="decimal"/>
      <w:lvlText w:val="%1)"/>
      <w:lvlJc w:val="left"/>
      <w:pPr>
        <w:tabs>
          <w:tab w:val="num" w:pos="360"/>
        </w:tabs>
        <w:ind w:left="360" w:hanging="360"/>
      </w:pPr>
    </w:lvl>
    <w:lvl w:ilvl="1" w:tplc="1076FCD8">
      <w:start w:val="1"/>
      <w:numFmt w:val="lowerLetter"/>
      <w:lvlText w:val="%2)"/>
      <w:lvlJc w:val="left"/>
      <w:pPr>
        <w:tabs>
          <w:tab w:val="num" w:pos="720"/>
        </w:tabs>
        <w:ind w:left="720" w:hanging="360"/>
      </w:pPr>
    </w:lvl>
    <w:lvl w:ilvl="2" w:tplc="9862580E">
      <w:start w:val="1"/>
      <w:numFmt w:val="lowerRoman"/>
      <w:lvlText w:val="%3)"/>
      <w:lvlJc w:val="left"/>
      <w:pPr>
        <w:tabs>
          <w:tab w:val="num" w:pos="1080"/>
        </w:tabs>
        <w:ind w:left="1080" w:hanging="360"/>
      </w:pPr>
    </w:lvl>
    <w:lvl w:ilvl="3" w:tplc="98A0A744">
      <w:start w:val="1"/>
      <w:numFmt w:val="decimal"/>
      <w:lvlText w:val="(%4)"/>
      <w:lvlJc w:val="left"/>
      <w:pPr>
        <w:tabs>
          <w:tab w:val="num" w:pos="1440"/>
        </w:tabs>
        <w:ind w:left="1440" w:hanging="360"/>
      </w:pPr>
    </w:lvl>
    <w:lvl w:ilvl="4" w:tplc="884A0C8A">
      <w:start w:val="1"/>
      <w:numFmt w:val="lowerLetter"/>
      <w:lvlText w:val="(%5)"/>
      <w:lvlJc w:val="left"/>
      <w:pPr>
        <w:tabs>
          <w:tab w:val="num" w:pos="1800"/>
        </w:tabs>
        <w:ind w:left="1800" w:hanging="360"/>
      </w:pPr>
    </w:lvl>
    <w:lvl w:ilvl="5" w:tplc="45DA52B8">
      <w:start w:val="1"/>
      <w:numFmt w:val="lowerRoman"/>
      <w:lvlText w:val="(%6)"/>
      <w:lvlJc w:val="left"/>
      <w:pPr>
        <w:tabs>
          <w:tab w:val="num" w:pos="2160"/>
        </w:tabs>
        <w:ind w:left="2160" w:hanging="360"/>
      </w:pPr>
    </w:lvl>
    <w:lvl w:ilvl="6" w:tplc="E5A6A8B0">
      <w:start w:val="1"/>
      <w:numFmt w:val="decimal"/>
      <w:lvlText w:val="%7."/>
      <w:lvlJc w:val="left"/>
      <w:pPr>
        <w:tabs>
          <w:tab w:val="num" w:pos="2520"/>
        </w:tabs>
        <w:ind w:left="2520" w:hanging="360"/>
      </w:pPr>
    </w:lvl>
    <w:lvl w:ilvl="7" w:tplc="0A70CD5A">
      <w:start w:val="1"/>
      <w:numFmt w:val="lowerLetter"/>
      <w:lvlText w:val="%8."/>
      <w:lvlJc w:val="left"/>
      <w:pPr>
        <w:tabs>
          <w:tab w:val="num" w:pos="2880"/>
        </w:tabs>
        <w:ind w:left="2880" w:hanging="360"/>
      </w:pPr>
    </w:lvl>
    <w:lvl w:ilvl="8" w:tplc="992465F0">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36C9442"/>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23C6E43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3362BF7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373C7A4C">
      <w:start w:val="1"/>
      <w:numFmt w:val="decimal"/>
      <w:pStyle w:val="TableTextNumbered"/>
      <w:lvlText w:val="%1."/>
      <w:lvlJc w:val="left"/>
      <w:pPr>
        <w:tabs>
          <w:tab w:val="num" w:pos="482"/>
        </w:tabs>
        <w:ind w:left="482" w:hanging="369"/>
      </w:pPr>
      <w:rPr>
        <w:rFonts w:hint="default"/>
      </w:rPr>
    </w:lvl>
    <w:lvl w:ilvl="1" w:tplc="342ABDBE">
      <w:start w:val="1"/>
      <w:numFmt w:val="lowerLetter"/>
      <w:pStyle w:val="TableTextNumbered2"/>
      <w:lvlText w:val="%2."/>
      <w:lvlJc w:val="left"/>
      <w:pPr>
        <w:tabs>
          <w:tab w:val="num" w:pos="822"/>
        </w:tabs>
        <w:ind w:left="822" w:hanging="340"/>
      </w:pPr>
      <w:rPr>
        <w:rFonts w:hint="default"/>
      </w:rPr>
    </w:lvl>
    <w:lvl w:ilvl="2" w:tplc="ADF885A8">
      <w:start w:val="1"/>
      <w:numFmt w:val="lowerRoman"/>
      <w:pStyle w:val="TableTextNumbered3"/>
      <w:lvlText w:val="%3."/>
      <w:lvlJc w:val="left"/>
      <w:pPr>
        <w:tabs>
          <w:tab w:val="num" w:pos="1219"/>
        </w:tabs>
        <w:ind w:left="1219" w:hanging="397"/>
      </w:pPr>
      <w:rPr>
        <w:rFonts w:hint="default"/>
      </w:rPr>
    </w:lvl>
    <w:lvl w:ilvl="3" w:tplc="F01027DC">
      <w:start w:val="1"/>
      <w:numFmt w:val="none"/>
      <w:lvlText w:val=""/>
      <w:lvlJc w:val="left"/>
      <w:pPr>
        <w:ind w:left="1440" w:hanging="360"/>
      </w:pPr>
      <w:rPr>
        <w:rFonts w:hint="default"/>
      </w:rPr>
    </w:lvl>
    <w:lvl w:ilvl="4" w:tplc="70C2390A">
      <w:start w:val="1"/>
      <w:numFmt w:val="none"/>
      <w:lvlText w:val=""/>
      <w:lvlJc w:val="left"/>
      <w:pPr>
        <w:ind w:left="1800" w:hanging="360"/>
      </w:pPr>
      <w:rPr>
        <w:rFonts w:hint="default"/>
      </w:rPr>
    </w:lvl>
    <w:lvl w:ilvl="5" w:tplc="BE44ED04">
      <w:start w:val="1"/>
      <w:numFmt w:val="none"/>
      <w:lvlText w:val=""/>
      <w:lvlJc w:val="left"/>
      <w:pPr>
        <w:ind w:left="2160" w:hanging="360"/>
      </w:pPr>
      <w:rPr>
        <w:rFonts w:hint="default"/>
      </w:rPr>
    </w:lvl>
    <w:lvl w:ilvl="6" w:tplc="661CDE28">
      <w:start w:val="1"/>
      <w:numFmt w:val="none"/>
      <w:lvlText w:val=""/>
      <w:lvlJc w:val="left"/>
      <w:pPr>
        <w:ind w:left="2520" w:hanging="360"/>
      </w:pPr>
      <w:rPr>
        <w:rFonts w:hint="default"/>
      </w:rPr>
    </w:lvl>
    <w:lvl w:ilvl="7" w:tplc="65246DBA">
      <w:start w:val="1"/>
      <w:numFmt w:val="none"/>
      <w:lvlText w:val=""/>
      <w:lvlJc w:val="left"/>
      <w:pPr>
        <w:ind w:left="2880" w:hanging="360"/>
      </w:pPr>
      <w:rPr>
        <w:rFonts w:hint="default"/>
      </w:rPr>
    </w:lvl>
    <w:lvl w:ilvl="8" w:tplc="ED04719A">
      <w:start w:val="1"/>
      <w:numFmt w:val="none"/>
      <w:lvlText w:val=""/>
      <w:lvlJc w:val="left"/>
      <w:pPr>
        <w:ind w:left="3240" w:hanging="360"/>
      </w:pPr>
      <w:rPr>
        <w:rFonts w:hint="default"/>
      </w:rPr>
    </w:lvl>
  </w:abstractNum>
  <w:abstractNum w:abstractNumId="22" w15:restartNumberingAfterBreak="0">
    <w:nsid w:val="70250B03"/>
    <w:multiLevelType w:val="hybridMultilevel"/>
    <w:tmpl w:val="F3EA2326"/>
    <w:name w:val="DEPIQuoteBullets"/>
    <w:lvl w:ilvl="0" w:tplc="C97C342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434AC586">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191226C6">
      <w:start w:val="1"/>
      <w:numFmt w:val="bullet"/>
      <w:lvlText w:val="‒"/>
      <w:lvlJc w:val="left"/>
      <w:pPr>
        <w:tabs>
          <w:tab w:val="num" w:pos="1418"/>
        </w:tabs>
        <w:ind w:left="1418" w:hanging="283"/>
      </w:pPr>
      <w:rPr>
        <w:rFonts w:ascii="Calibri" w:hAnsi="Calibri" w:hint="default"/>
        <w:color w:val="CDDC29" w:themeColor="text2"/>
      </w:rPr>
    </w:lvl>
    <w:lvl w:ilvl="3" w:tplc="F37A36FA">
      <w:start w:val="1"/>
      <w:numFmt w:val="bullet"/>
      <w:lvlText w:val=""/>
      <w:lvlJc w:val="left"/>
      <w:pPr>
        <w:ind w:left="1136" w:firstLine="283"/>
      </w:pPr>
      <w:rPr>
        <w:rFonts w:ascii="Symbol" w:hAnsi="Symbol" w:hint="default"/>
      </w:rPr>
    </w:lvl>
    <w:lvl w:ilvl="4" w:tplc="912CD670">
      <w:start w:val="1"/>
      <w:numFmt w:val="bullet"/>
      <w:lvlText w:val=""/>
      <w:lvlJc w:val="left"/>
      <w:pPr>
        <w:ind w:left="1420" w:firstLine="283"/>
      </w:pPr>
      <w:rPr>
        <w:rFonts w:ascii="Symbol" w:hAnsi="Symbol" w:hint="default"/>
      </w:rPr>
    </w:lvl>
    <w:lvl w:ilvl="5" w:tplc="28CC895A">
      <w:start w:val="1"/>
      <w:numFmt w:val="bullet"/>
      <w:lvlText w:val=""/>
      <w:lvlJc w:val="left"/>
      <w:pPr>
        <w:ind w:left="1704" w:firstLine="283"/>
      </w:pPr>
      <w:rPr>
        <w:rFonts w:ascii="Wingdings" w:hAnsi="Wingdings" w:hint="default"/>
      </w:rPr>
    </w:lvl>
    <w:lvl w:ilvl="6" w:tplc="D3469DAC">
      <w:start w:val="1"/>
      <w:numFmt w:val="bullet"/>
      <w:lvlText w:val=""/>
      <w:lvlJc w:val="left"/>
      <w:pPr>
        <w:ind w:left="1988" w:firstLine="283"/>
      </w:pPr>
      <w:rPr>
        <w:rFonts w:ascii="Wingdings" w:hAnsi="Wingdings" w:hint="default"/>
      </w:rPr>
    </w:lvl>
    <w:lvl w:ilvl="7" w:tplc="692E9976">
      <w:start w:val="1"/>
      <w:numFmt w:val="bullet"/>
      <w:lvlText w:val=""/>
      <w:lvlJc w:val="left"/>
      <w:pPr>
        <w:ind w:left="2272" w:firstLine="283"/>
      </w:pPr>
      <w:rPr>
        <w:rFonts w:ascii="Symbol" w:hAnsi="Symbol" w:hint="default"/>
      </w:rPr>
    </w:lvl>
    <w:lvl w:ilvl="8" w:tplc="D88ACAA2">
      <w:start w:val="1"/>
      <w:numFmt w:val="bullet"/>
      <w:lvlText w:val=""/>
      <w:lvlJc w:val="left"/>
      <w:pPr>
        <w:ind w:left="2556" w:firstLine="283"/>
      </w:pPr>
      <w:rPr>
        <w:rFonts w:ascii="Symbol" w:hAnsi="Symbol" w:hint="default"/>
      </w:rPr>
    </w:lvl>
  </w:abstractNum>
  <w:abstractNum w:abstractNumId="23"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4"/>
  </w:num>
  <w:num w:numId="2">
    <w:abstractNumId w:val="21"/>
  </w:num>
  <w:num w:numId="3">
    <w:abstractNumId w:val="19"/>
  </w:num>
  <w:num w:numId="4">
    <w:abstractNumId w:val="24"/>
  </w:num>
  <w:num w:numId="5">
    <w:abstractNumId w:val="9"/>
  </w:num>
  <w:num w:numId="6">
    <w:abstractNumId w:val="4"/>
  </w:num>
  <w:num w:numId="7">
    <w:abstractNumId w:val="3"/>
  </w:num>
  <w:num w:numId="8">
    <w:abstractNumId w:val="0"/>
  </w:num>
  <w:num w:numId="9">
    <w:abstractNumId w:val="22"/>
  </w:num>
  <w:num w:numId="10">
    <w:abstractNumId w:val="5"/>
  </w:num>
  <w:num w:numId="11">
    <w:abstractNumId w:val="12"/>
  </w:num>
  <w:num w:numId="12">
    <w:abstractNumId w:val="6"/>
  </w:num>
  <w:num w:numId="13">
    <w:abstractNumId w:val="15"/>
  </w:num>
  <w:num w:numId="14">
    <w:abstractNumId w:val="16"/>
  </w:num>
  <w:num w:numId="15">
    <w:abstractNumId w:val="1"/>
  </w:num>
  <w:num w:numId="16">
    <w:abstractNumId w:val="23"/>
  </w:num>
  <w:num w:numId="17">
    <w:abstractNumId w:val="7"/>
  </w:num>
  <w:num w:numId="18">
    <w:abstractNumId w:val="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1"/>
  </w:num>
  <w:num w:numId="2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5FE8"/>
    <w:rsid w:val="000560BA"/>
    <w:rsid w:val="000570E5"/>
    <w:rsid w:val="00057899"/>
    <w:rsid w:val="00057B7B"/>
    <w:rsid w:val="00057EB2"/>
    <w:rsid w:val="0006013C"/>
    <w:rsid w:val="00060496"/>
    <w:rsid w:val="00060538"/>
    <w:rsid w:val="00060EE0"/>
    <w:rsid w:val="00060FD9"/>
    <w:rsid w:val="000612AF"/>
    <w:rsid w:val="00061573"/>
    <w:rsid w:val="000617D7"/>
    <w:rsid w:val="00061B46"/>
    <w:rsid w:val="000620DA"/>
    <w:rsid w:val="000623CA"/>
    <w:rsid w:val="000626EE"/>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066F"/>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22E1"/>
    <w:rsid w:val="00092E96"/>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4D97"/>
    <w:rsid w:val="000E53BD"/>
    <w:rsid w:val="000E55A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566"/>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6BB"/>
    <w:rsid w:val="001416BF"/>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D5C"/>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284"/>
    <w:rsid w:val="00212DA6"/>
    <w:rsid w:val="00213289"/>
    <w:rsid w:val="002139D9"/>
    <w:rsid w:val="00213B45"/>
    <w:rsid w:val="00213C82"/>
    <w:rsid w:val="002147CA"/>
    <w:rsid w:val="00214C9E"/>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3A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22"/>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0AB"/>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6CB4"/>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D98"/>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183"/>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891"/>
    <w:rsid w:val="0036096A"/>
    <w:rsid w:val="00360B61"/>
    <w:rsid w:val="00360F3F"/>
    <w:rsid w:val="00360F6E"/>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580"/>
    <w:rsid w:val="00392E40"/>
    <w:rsid w:val="0039318E"/>
    <w:rsid w:val="00393205"/>
    <w:rsid w:val="003936CD"/>
    <w:rsid w:val="003938BA"/>
    <w:rsid w:val="003938F3"/>
    <w:rsid w:val="0039396D"/>
    <w:rsid w:val="00393EA9"/>
    <w:rsid w:val="00394109"/>
    <w:rsid w:val="00394293"/>
    <w:rsid w:val="003947B8"/>
    <w:rsid w:val="003947C9"/>
    <w:rsid w:val="00395181"/>
    <w:rsid w:val="003960AD"/>
    <w:rsid w:val="0039618B"/>
    <w:rsid w:val="003963F7"/>
    <w:rsid w:val="003964CC"/>
    <w:rsid w:val="00396652"/>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0DF"/>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6E2"/>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BE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B11"/>
    <w:rsid w:val="003F0C86"/>
    <w:rsid w:val="003F1131"/>
    <w:rsid w:val="003F13AC"/>
    <w:rsid w:val="003F1523"/>
    <w:rsid w:val="003F168A"/>
    <w:rsid w:val="003F183B"/>
    <w:rsid w:val="003F1886"/>
    <w:rsid w:val="003F19DB"/>
    <w:rsid w:val="003F1A89"/>
    <w:rsid w:val="003F1C9B"/>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0A7"/>
    <w:rsid w:val="004062FF"/>
    <w:rsid w:val="0040631B"/>
    <w:rsid w:val="00406554"/>
    <w:rsid w:val="00406619"/>
    <w:rsid w:val="004066D2"/>
    <w:rsid w:val="004068A4"/>
    <w:rsid w:val="00406C2B"/>
    <w:rsid w:val="00406E30"/>
    <w:rsid w:val="0040705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C28"/>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9AF"/>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B"/>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4C"/>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566"/>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5D67"/>
    <w:rsid w:val="004E6424"/>
    <w:rsid w:val="004E6426"/>
    <w:rsid w:val="004E657B"/>
    <w:rsid w:val="004E6F7C"/>
    <w:rsid w:val="004E7C88"/>
    <w:rsid w:val="004E7CCE"/>
    <w:rsid w:val="004E7D22"/>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E4F"/>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4EDC"/>
    <w:rsid w:val="00535E1F"/>
    <w:rsid w:val="0053665B"/>
    <w:rsid w:val="00536848"/>
    <w:rsid w:val="00536B82"/>
    <w:rsid w:val="00536BED"/>
    <w:rsid w:val="00536DA1"/>
    <w:rsid w:val="00537024"/>
    <w:rsid w:val="0053708A"/>
    <w:rsid w:val="00537261"/>
    <w:rsid w:val="00537335"/>
    <w:rsid w:val="0053770A"/>
    <w:rsid w:val="005379C2"/>
    <w:rsid w:val="00537A3F"/>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4EB"/>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02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60D"/>
    <w:rsid w:val="005C5DEF"/>
    <w:rsid w:val="005C5ECE"/>
    <w:rsid w:val="005C5ED9"/>
    <w:rsid w:val="005C6825"/>
    <w:rsid w:val="005C6B73"/>
    <w:rsid w:val="005C6BE2"/>
    <w:rsid w:val="005C7A7A"/>
    <w:rsid w:val="005C7CBB"/>
    <w:rsid w:val="005C7E83"/>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62B3"/>
    <w:rsid w:val="005D6A38"/>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5AC"/>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C7D"/>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AD0"/>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A3E"/>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67C78"/>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4E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9C6"/>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727"/>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003"/>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390"/>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1D24"/>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0C8A"/>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161"/>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2BCE"/>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355"/>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3F48"/>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5FF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955"/>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0D0"/>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4F86"/>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601"/>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D96"/>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31A"/>
    <w:rsid w:val="00A906A7"/>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808"/>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645"/>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96B"/>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1F3"/>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F9"/>
    <w:rsid w:val="00B056AC"/>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A01"/>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029"/>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4F3"/>
    <w:rsid w:val="00B90768"/>
    <w:rsid w:val="00B90893"/>
    <w:rsid w:val="00B9168D"/>
    <w:rsid w:val="00B9172A"/>
    <w:rsid w:val="00B91993"/>
    <w:rsid w:val="00B9237E"/>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0C4E"/>
    <w:rsid w:val="00BE1865"/>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3D86"/>
    <w:rsid w:val="00C04078"/>
    <w:rsid w:val="00C04246"/>
    <w:rsid w:val="00C047B0"/>
    <w:rsid w:val="00C0483E"/>
    <w:rsid w:val="00C04C50"/>
    <w:rsid w:val="00C04DEA"/>
    <w:rsid w:val="00C04EF6"/>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C7"/>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476EE"/>
    <w:rsid w:val="00C509E0"/>
    <w:rsid w:val="00C50BF9"/>
    <w:rsid w:val="00C50FF7"/>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CED"/>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4E"/>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7F6"/>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005"/>
    <w:rsid w:val="00D311DC"/>
    <w:rsid w:val="00D31D2C"/>
    <w:rsid w:val="00D3264A"/>
    <w:rsid w:val="00D32996"/>
    <w:rsid w:val="00D32A6E"/>
    <w:rsid w:val="00D32DBC"/>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CB6"/>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3EB"/>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447"/>
    <w:rsid w:val="00DD091D"/>
    <w:rsid w:val="00DD09DC"/>
    <w:rsid w:val="00DD0E31"/>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02"/>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EED"/>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A3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DE7"/>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643"/>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5E8"/>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392"/>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9CA"/>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635"/>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714C4EE"/>
    <w:rsid w:val="0C2C9D59"/>
    <w:rsid w:val="0C38DB3A"/>
    <w:rsid w:val="1360F25A"/>
    <w:rsid w:val="1499BF26"/>
    <w:rsid w:val="14FEDC25"/>
    <w:rsid w:val="1D891A1A"/>
    <w:rsid w:val="241E4EE3"/>
    <w:rsid w:val="29AE8A38"/>
    <w:rsid w:val="2A280947"/>
    <w:rsid w:val="306D7540"/>
    <w:rsid w:val="34CF30E4"/>
    <w:rsid w:val="34EF1071"/>
    <w:rsid w:val="3812CB78"/>
    <w:rsid w:val="416D5A5C"/>
    <w:rsid w:val="422C4E24"/>
    <w:rsid w:val="4CD70874"/>
    <w:rsid w:val="53088BC9"/>
    <w:rsid w:val="58E16B0D"/>
    <w:rsid w:val="59FACEEB"/>
    <w:rsid w:val="6364A638"/>
    <w:rsid w:val="65FB1D77"/>
    <w:rsid w:val="7264A26E"/>
    <w:rsid w:val="73D030F3"/>
    <w:rsid w:val="75B05DBA"/>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86BC89B4-C22B-4D0C-9243-1A98B1CFA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537A3F"/>
    <w:pPr>
      <w:spacing w:before="60" w:after="120"/>
    </w:pPr>
    <w:rPr>
      <w:rFonts w:cstheme="minorHAnsi"/>
      <w:color w:val="282727" w:themeColor="text1" w:themeShade="BF"/>
      <w:sz w:val="22"/>
      <w:szCs w:val="22"/>
      <w:lang w:eastAsia="en-US"/>
    </w:rPr>
  </w:style>
  <w:style w:type="character" w:customStyle="1" w:styleId="BodyTextChar">
    <w:name w:val="Body Text Char"/>
    <w:basedOn w:val="DefaultParagraphFont"/>
    <w:link w:val="BodyText"/>
    <w:rsid w:val="00537A3F"/>
    <w:rPr>
      <w:rFonts w:cstheme="minorHAnsi"/>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857E" w:themeColor="accent1" w:themeShade="BF"/>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character" w:customStyle="1" w:styleId="eop">
    <w:name w:val="eop"/>
    <w:basedOn w:val="DefaultParagraphFont"/>
    <w:rsid w:val="005C560D"/>
  </w:style>
  <w:style w:type="paragraph" w:customStyle="1" w:styleId="paragraph">
    <w:name w:val="paragraph"/>
    <w:basedOn w:val="Normal"/>
    <w:rsid w:val="00502E4F"/>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D873EB"/>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image" Target="media/image25.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kit" TargetMode="External"/><Relationship Id="rId33" Type="http://schemas.openxmlformats.org/officeDocument/2006/relationships/image" Target="media/image18.sv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arliament.vic.gov.au/file_uploads/Greater_Alpine_National_Parks_Management_Plan_2016_9FyDnQMt.pdf" TargetMode="External"/><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DOCID75-1821465141-1924</_dlc_DocId>
    <_dlc_DocIdUrl xmlns="a5f32de4-e402-4188-b034-e71ca7d22e54">
      <Url>https://delwpvicgovau.sharepoint.com/sites/ecm_75/_layouts/15/DocIdRedir.aspx?ID=DOCID75-1821465141-1924</Url>
      <Description>DOCID75-1821465141-1924</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B3586-0CAB-49FC-BD9A-FB36C4B98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3.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6.xml><?xml version="1.0" encoding="utf-8"?>
<ds:datastoreItem xmlns:ds="http://schemas.openxmlformats.org/officeDocument/2006/customXml" ds:itemID="{552DE7A6-27DE-4F99-B41E-1CC9805F0E4D}">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46</TotalTime>
  <Pages>4</Pages>
  <Words>1110</Words>
  <Characters>6327</Characters>
  <Application>Microsoft Office Word</Application>
  <DocSecurity>0</DocSecurity>
  <Lines>52</Lines>
  <Paragraphs>14</Paragraphs>
  <ScaleCrop>false</ScaleCrop>
  <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98</cp:revision>
  <cp:lastPrinted>2020-10-04T11:22:00Z</cp:lastPrinted>
  <dcterms:created xsi:type="dcterms:W3CDTF">2020-12-29T04:20:00Z</dcterms:created>
  <dcterms:modified xsi:type="dcterms:W3CDTF">2021-02-01T06:33:00Z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03d113d8-9250-4165-8838-41fd07b21bbb</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Department Document Type">
    <vt:lpwstr/>
  </property>
  <property fmtid="{D5CDD505-2E9C-101B-9397-08002B2CF9AE}" pid="25" name="xd_Signature">
    <vt:bool>false</vt:bool>
  </property>
  <property fmtid="{D5CDD505-2E9C-101B-9397-08002B2CF9AE}" pid="26" name="xd_ProgID">
    <vt:lpwstr/>
  </property>
  <property fmtid="{D5CDD505-2E9C-101B-9397-08002B2CF9AE}" pid="27" name="SharedWithUsers">
    <vt:lpwstr/>
  </property>
  <property fmtid="{D5CDD505-2E9C-101B-9397-08002B2CF9AE}" pid="28" name="DocumentSetDescription">
    <vt:lpwstr/>
  </property>
  <property fmtid="{D5CDD505-2E9C-101B-9397-08002B2CF9AE}" pid="29" name="ComplianceAssetId">
    <vt:lpwstr/>
  </property>
  <property fmtid="{D5CDD505-2E9C-101B-9397-08002B2CF9AE}" pid="30" name="TemplateUrl">
    <vt:lpwstr/>
  </property>
  <property fmtid="{D5CDD505-2E9C-101B-9397-08002B2CF9AE}" pid="31" name="eaf4197b82194a998c375f71f239bfb8">
    <vt:lpwstr>BRP 2|0b28ff97-3bdb-4309-99fc-d6a57f92a8a1</vt:lpwstr>
  </property>
  <property fmtid="{D5CDD505-2E9C-101B-9397-08002B2CF9AE}" pid="32" name="ece32f50ba964e1fbf627a9d83fe6c01">
    <vt:lpwstr>Department of Environment, Land, Water and Planning|607a3f87-1228-4cd9-82a5-076aa8776274</vt:lpwstr>
  </property>
  <property fmtid="{D5CDD505-2E9C-101B-9397-08002B2CF9AE}" pid="33" name="ic50d0a05a8e4d9791dac67f8a1e716c">
    <vt:lpwstr>Forest, Fire and Regions|2e0654de-dfdc-4793-b2a2-0db9a0abca14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Section">
    <vt:lpwstr/>
  </property>
  <property fmtid="{D5CDD505-2E9C-101B-9397-08002B2CF9AE}" pid="37" name="Agency">
    <vt:lpwstr>1;#Department of Environment, Land, Water and Planning|607a3f87-1228-4cd9-82a5-076aa8776274</vt:lpwstr>
  </property>
  <property fmtid="{D5CDD505-2E9C-101B-9397-08002B2CF9AE}" pid="38" name="Region">
    <vt:lpwstr>44;#Hume|99d85a18-9b9a-479e-8499-ac252b7c0d44</vt:lpwstr>
  </property>
  <property fmtid="{D5CDD505-2E9C-101B-9397-08002B2CF9AE}" pid="39" name="Branch">
    <vt:lpwstr>7;#All|8270565e-a836-42c0-aa61-1ac7b0ff14aa</vt:lpwstr>
  </property>
  <property fmtid="{D5CDD505-2E9C-101B-9397-08002B2CF9AE}" pid="40" name="a25c4e3633654d669cbaa09ae6b70789">
    <vt:lpwstr/>
  </property>
  <property fmtid="{D5CDD505-2E9C-101B-9397-08002B2CF9AE}" pid="41" name="o85941e134754762b9719660a258a6e6">
    <vt:lpwstr/>
  </property>
  <property fmtid="{D5CDD505-2E9C-101B-9397-08002B2CF9AE}" pid="42" name="Reference_x0020_Type">
    <vt:lpwstr/>
  </property>
  <property fmtid="{D5CDD505-2E9C-101B-9397-08002B2CF9AE}" pid="43" name="Location_x0020_Type">
    <vt:lpwstr/>
  </property>
  <property fmtid="{D5CDD505-2E9C-101B-9397-08002B2CF9AE}" pid="44" name="Copyright_x0020_Licence_x0020_Name">
    <vt:lpwstr/>
  </property>
  <property fmtid="{D5CDD505-2E9C-101B-9397-08002B2CF9AE}" pid="45" name="df723ab3fe1c4eb7a0b151674e7ac40d">
    <vt:lpwstr/>
  </property>
  <property fmtid="{D5CDD505-2E9C-101B-9397-08002B2CF9AE}" pid="46" name="Division">
    <vt:lpwstr>5;#Office of the Deputy Secretary Forest Fire and Regions|1c4f4108-5c0d-49b9-ab7c-0c53a56b7d41</vt:lpwstr>
  </property>
  <property fmtid="{D5CDD505-2E9C-101B-9397-08002B2CF9AE}" pid="47" name="k1bd994a94c2413797db3bab8f123f6f">
    <vt:lpwstr/>
  </property>
  <property fmtid="{D5CDD505-2E9C-101B-9397-08002B2CF9AE}" pid="48" name="Sub_x002d_Section">
    <vt:lpwstr/>
  </property>
  <property fmtid="{D5CDD505-2E9C-101B-9397-08002B2CF9AE}" pid="49" name="BRP phase">
    <vt:lpwstr>BRP2</vt:lpwstr>
  </property>
  <property fmtid="{D5CDD505-2E9C-101B-9397-08002B2CF9AE}" pid="50" name="o2e611f6ba3e4c8f9a895dfb7980639e">
    <vt:lpwstr/>
  </property>
  <property fmtid="{D5CDD505-2E9C-101B-9397-08002B2CF9AE}" pid="51" name="ld508a88e6264ce89693af80a72862cb">
    <vt:lpwstr/>
  </property>
  <property fmtid="{D5CDD505-2E9C-101B-9397-08002B2CF9AE}" pid="52" name="lfd3071406224809a17b67e55409993d">
    <vt:lpwstr>Hume|99d85a18-9b9a-479e-8499-ac252b7c0d44</vt:lpwstr>
  </property>
  <property fmtid="{D5CDD505-2E9C-101B-9397-08002B2CF9AE}" pid="53" name="Copyright_x0020_License_x0020_Type">
    <vt:lpwstr/>
  </property>
  <property fmtid="{D5CDD505-2E9C-101B-9397-08002B2CF9AE}" pid="54" name="Group1">
    <vt:lpwstr>6;#Forest, Fire and Regions|2e0654de-dfdc-4793-b2a2-0db9a0abca14</vt:lpwstr>
  </property>
  <property fmtid="{D5CDD505-2E9C-101B-9397-08002B2CF9AE}" pid="55" name="Sub-Section">
    <vt:lpwstr/>
  </property>
  <property fmtid="{D5CDD505-2E9C-101B-9397-08002B2CF9AE}" pid="56" name="Copyright Licence Name">
    <vt:lpwstr/>
  </property>
  <property fmtid="{D5CDD505-2E9C-101B-9397-08002B2CF9AE}" pid="57" name="Reference Type">
    <vt:lpwstr/>
  </property>
  <property fmtid="{D5CDD505-2E9C-101B-9397-08002B2CF9AE}" pid="58" name="Copyright License Type">
    <vt:lpwstr/>
  </property>
  <property fmtid="{D5CDD505-2E9C-101B-9397-08002B2CF9AE}" pid="59" name="Location Type">
    <vt:lpwstr/>
  </property>
  <property fmtid="{D5CDD505-2E9C-101B-9397-08002B2CF9AE}" pid="60" name="MSIP_Label_4257e2ab-f512-40e2-9c9a-c64247360765_Enabled">
    <vt:lpwstr>true</vt:lpwstr>
  </property>
  <property fmtid="{D5CDD505-2E9C-101B-9397-08002B2CF9AE}" pid="61" name="MSIP_Label_4257e2ab-f512-40e2-9c9a-c64247360765_SetDate">
    <vt:lpwstr>2020-12-22T05:16:44Z</vt:lpwstr>
  </property>
  <property fmtid="{D5CDD505-2E9C-101B-9397-08002B2CF9AE}" pid="62" name="MSIP_Label_4257e2ab-f512-40e2-9c9a-c64247360765_Method">
    <vt:lpwstr>Privileged</vt:lpwstr>
  </property>
  <property fmtid="{D5CDD505-2E9C-101B-9397-08002B2CF9AE}" pid="63" name="MSIP_Label_4257e2ab-f512-40e2-9c9a-c64247360765_Name">
    <vt:lpwstr>OFFICIAL</vt:lpwstr>
  </property>
  <property fmtid="{D5CDD505-2E9C-101B-9397-08002B2CF9AE}" pid="64" name="MSIP_Label_4257e2ab-f512-40e2-9c9a-c64247360765_SiteId">
    <vt:lpwstr>e8bdd6f7-fc18-4e48-a554-7f547927223b</vt:lpwstr>
  </property>
  <property fmtid="{D5CDD505-2E9C-101B-9397-08002B2CF9AE}" pid="65" name="MSIP_Label_4257e2ab-f512-40e2-9c9a-c64247360765_ActionId">
    <vt:lpwstr>38eecb89-083b-4df6-b75b-c72aaf3672ec</vt:lpwstr>
  </property>
  <property fmtid="{D5CDD505-2E9C-101B-9397-08002B2CF9AE}" pid="66" name="MSIP_Label_4257e2ab-f512-40e2-9c9a-c64247360765_ContentBits">
    <vt:lpwstr>2</vt:lpwstr>
  </property>
  <property fmtid="{D5CDD505-2E9C-101B-9397-08002B2CF9AE}" pid="67" name="Records Class Project">
    <vt:lpwstr>85;#Team Administration|3cd6588d-cc2f-4468-861e-a21c47be7d8b</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