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F7CA" w14:textId="77777777" w:rsidR="003F1B17" w:rsidRDefault="003F1B17" w:rsidP="003F1B17">
      <w:pPr>
        <w:tabs>
          <w:tab w:val="left" w:pos="432"/>
        </w:tabs>
        <w:spacing w:line="240" w:lineRule="exact"/>
        <w:ind w:left="432" w:hanging="432"/>
        <w:jc w:val="right"/>
        <w:rPr>
          <w:rFonts w:ascii="Calibri" w:hAnsi="Calibri" w:cs="Cambria"/>
          <w:sz w:val="16"/>
          <w:szCs w:val="16"/>
        </w:rPr>
      </w:pPr>
      <w:r w:rsidRPr="00FB706E">
        <w:rPr>
          <w:rFonts w:ascii="Calibri" w:hAnsi="Calibri" w:cs="Cambria"/>
          <w:sz w:val="16"/>
          <w:szCs w:val="16"/>
        </w:rPr>
        <w:t>Nomination No. 902</w:t>
      </w:r>
    </w:p>
    <w:p w14:paraId="6573D187" w14:textId="77777777" w:rsidR="003F1B17" w:rsidRPr="00FB706E" w:rsidRDefault="003F1B17" w:rsidP="003F1B17">
      <w:pPr>
        <w:tabs>
          <w:tab w:val="left" w:pos="432"/>
        </w:tabs>
        <w:spacing w:line="240" w:lineRule="exact"/>
        <w:ind w:left="432" w:hanging="432"/>
        <w:jc w:val="right"/>
        <w:rPr>
          <w:rFonts w:ascii="Calibri" w:hAnsi="Calibri" w:cs="Cambria"/>
          <w:sz w:val="16"/>
          <w:szCs w:val="16"/>
        </w:rPr>
      </w:pPr>
      <w:r w:rsidRPr="00971D3C">
        <w:rPr>
          <w:rFonts w:ascii="Calibri" w:hAnsi="Calibri"/>
          <w:smallCaps/>
          <w:sz w:val="16"/>
        </w:rPr>
        <w:t>Potentially threatening process</w:t>
      </w:r>
    </w:p>
    <w:p w14:paraId="77ABFD7B" w14:textId="622B957A" w:rsidR="005810B3" w:rsidRDefault="005810B3" w:rsidP="00B618C8">
      <w:pPr>
        <w:spacing w:line="240" w:lineRule="exact"/>
        <w:ind w:left="1152" w:right="-992"/>
        <w:jc w:val="center"/>
        <w:rPr>
          <w:rFonts w:ascii="Calibri" w:hAnsi="Calibri"/>
          <w:b/>
          <w:sz w:val="22"/>
          <w:szCs w:val="22"/>
        </w:rPr>
      </w:pPr>
    </w:p>
    <w:p w14:paraId="05ED1719" w14:textId="77777777" w:rsidR="00A44125" w:rsidRPr="00811762" w:rsidRDefault="00A44125" w:rsidP="00B618C8">
      <w:pPr>
        <w:tabs>
          <w:tab w:val="left" w:pos="3261"/>
          <w:tab w:val="left" w:pos="8222"/>
        </w:tabs>
        <w:spacing w:line="240" w:lineRule="exact"/>
        <w:ind w:left="432" w:right="-992" w:hanging="432"/>
        <w:jc w:val="both"/>
        <w:rPr>
          <w:rFonts w:ascii="Calibri" w:hAnsi="Calibri" w:cs="Calibri"/>
          <w:b/>
          <w:sz w:val="22"/>
          <w:szCs w:val="22"/>
          <w:u w:val="single"/>
        </w:rPr>
      </w:pPr>
    </w:p>
    <w:p w14:paraId="1CAFEA68" w14:textId="77777777" w:rsidR="00423BA7" w:rsidRPr="00416015" w:rsidRDefault="00423BA7" w:rsidP="009A580C">
      <w:pPr>
        <w:pStyle w:val="Heading1"/>
        <w:tabs>
          <w:tab w:val="clear" w:pos="432"/>
        </w:tabs>
        <w:ind w:left="0"/>
        <w:rPr>
          <w:rFonts w:ascii="Calibri" w:hAnsi="Calibri"/>
          <w:color w:val="000000"/>
          <w:sz w:val="22"/>
          <w:szCs w:val="22"/>
        </w:rPr>
      </w:pPr>
      <w:r w:rsidRPr="00416015">
        <w:rPr>
          <w:rFonts w:ascii="Calibri" w:hAnsi="Calibri"/>
          <w:color w:val="000000"/>
          <w:sz w:val="22"/>
          <w:szCs w:val="22"/>
        </w:rPr>
        <w:t>FLORA AND FAUNA GUARANTEE - SCIENTIFIC ADVISORY COMMITTEE</w:t>
      </w:r>
    </w:p>
    <w:p w14:paraId="23C05932" w14:textId="77777777" w:rsidR="00423BA7" w:rsidRPr="00717DEE" w:rsidRDefault="00423BA7" w:rsidP="009A580C">
      <w:pPr>
        <w:spacing w:line="240" w:lineRule="exact"/>
        <w:jc w:val="center"/>
        <w:rPr>
          <w:rFonts w:ascii="Calibri" w:hAnsi="Calibri"/>
          <w:sz w:val="22"/>
          <w:szCs w:val="22"/>
        </w:rPr>
      </w:pPr>
    </w:p>
    <w:p w14:paraId="252A9C99" w14:textId="22CB7D22" w:rsidR="00423BA7" w:rsidRPr="00717DEE" w:rsidRDefault="00423BA7" w:rsidP="009A580C">
      <w:pPr>
        <w:pStyle w:val="Heading1"/>
        <w:tabs>
          <w:tab w:val="clear" w:pos="432"/>
        </w:tabs>
        <w:ind w:left="0"/>
        <w:rPr>
          <w:rFonts w:ascii="Calibri" w:hAnsi="Calibri"/>
          <w:sz w:val="22"/>
          <w:szCs w:val="22"/>
        </w:rPr>
      </w:pPr>
      <w:r>
        <w:rPr>
          <w:rFonts w:ascii="Calibri" w:hAnsi="Calibri"/>
          <w:color w:val="000000"/>
          <w:sz w:val="22"/>
          <w:szCs w:val="22"/>
        </w:rPr>
        <w:t xml:space="preserve">FINAL </w:t>
      </w:r>
      <w:r w:rsidRPr="00717DEE">
        <w:rPr>
          <w:rFonts w:ascii="Calibri" w:hAnsi="Calibri"/>
          <w:sz w:val="22"/>
          <w:szCs w:val="22"/>
        </w:rPr>
        <w:t>RECOMMENDATION ON A NOMINATION FOR LISTING</w:t>
      </w:r>
    </w:p>
    <w:p w14:paraId="6EC64D5B" w14:textId="77777777" w:rsidR="00423BA7" w:rsidRPr="00717DEE" w:rsidRDefault="00423BA7" w:rsidP="009A580C">
      <w:pPr>
        <w:pStyle w:val="V2"/>
        <w:ind w:left="0"/>
        <w:jc w:val="center"/>
        <w:rPr>
          <w:rFonts w:ascii="Calibri" w:hAnsi="Calibri"/>
          <w:sz w:val="22"/>
          <w:szCs w:val="22"/>
        </w:rPr>
      </w:pPr>
    </w:p>
    <w:p w14:paraId="4892899B" w14:textId="77777777" w:rsidR="00423BA7" w:rsidRPr="00717DEE" w:rsidRDefault="00423BA7" w:rsidP="009A580C">
      <w:pPr>
        <w:pStyle w:val="V2"/>
        <w:ind w:left="0"/>
        <w:jc w:val="center"/>
        <w:rPr>
          <w:rFonts w:ascii="Calibri" w:hAnsi="Calibri"/>
          <w:sz w:val="22"/>
          <w:szCs w:val="22"/>
        </w:rPr>
      </w:pPr>
    </w:p>
    <w:p w14:paraId="38B5C85D" w14:textId="77777777" w:rsidR="00423BA7" w:rsidRPr="008E4D33" w:rsidRDefault="00423BA7" w:rsidP="009A580C">
      <w:pPr>
        <w:pStyle w:val="Heading1"/>
        <w:tabs>
          <w:tab w:val="clear" w:pos="432"/>
        </w:tabs>
        <w:ind w:left="0"/>
        <w:rPr>
          <w:rFonts w:ascii="Calibri" w:hAnsi="Calibri"/>
          <w:color w:val="000000"/>
          <w:sz w:val="22"/>
          <w:szCs w:val="22"/>
        </w:rPr>
      </w:pPr>
      <w:r w:rsidRPr="008E4D33">
        <w:rPr>
          <w:rFonts w:ascii="Calibri" w:hAnsi="Calibri"/>
          <w:color w:val="000000"/>
          <w:sz w:val="22"/>
          <w:szCs w:val="22"/>
        </w:rPr>
        <w:t xml:space="preserve">Poisoning of native wildlife by anticoagulant rodenticides </w:t>
      </w:r>
    </w:p>
    <w:p w14:paraId="30D47572" w14:textId="77777777" w:rsidR="00423BA7" w:rsidRPr="00EC29B4" w:rsidRDefault="00423BA7" w:rsidP="009A580C">
      <w:pPr>
        <w:pStyle w:val="Heading1"/>
        <w:tabs>
          <w:tab w:val="clear" w:pos="432"/>
        </w:tabs>
        <w:ind w:left="0"/>
        <w:rPr>
          <w:rFonts w:ascii="Calibri" w:hAnsi="Calibri"/>
          <w:b w:val="0"/>
          <w:color w:val="000000"/>
          <w:sz w:val="20"/>
        </w:rPr>
      </w:pPr>
      <w:r w:rsidRPr="00EC29B4">
        <w:rPr>
          <w:rFonts w:ascii="Calibri" w:hAnsi="Calibri"/>
          <w:b w:val="0"/>
          <w:color w:val="000000"/>
          <w:sz w:val="20"/>
        </w:rPr>
        <w:t>(Potentially Threatening Process)</w:t>
      </w:r>
    </w:p>
    <w:p w14:paraId="61AA7233" w14:textId="77777777" w:rsidR="00423BA7" w:rsidRPr="002C5242" w:rsidRDefault="00423BA7" w:rsidP="00423BA7"/>
    <w:p w14:paraId="62EBFBEC" w14:textId="77777777" w:rsidR="00423BA7" w:rsidRDefault="00423BA7" w:rsidP="00423BA7">
      <w:pPr>
        <w:tabs>
          <w:tab w:val="left" w:pos="2592"/>
        </w:tabs>
        <w:ind w:left="431" w:hanging="431"/>
        <w:rPr>
          <w:rFonts w:ascii="Calibri" w:hAnsi="Calibri"/>
          <w:sz w:val="16"/>
          <w:szCs w:val="16"/>
        </w:rPr>
      </w:pPr>
    </w:p>
    <w:p w14:paraId="122C6E12" w14:textId="77777777" w:rsidR="00423BA7" w:rsidRDefault="00423BA7" w:rsidP="00423BA7">
      <w:pPr>
        <w:tabs>
          <w:tab w:val="left" w:pos="2592"/>
        </w:tabs>
        <w:ind w:left="431" w:hanging="431"/>
        <w:rPr>
          <w:rFonts w:ascii="Calibri" w:hAnsi="Calibri"/>
          <w:sz w:val="16"/>
          <w:szCs w:val="16"/>
        </w:rPr>
      </w:pPr>
    </w:p>
    <w:p w14:paraId="4D875A24" w14:textId="77777777" w:rsidR="00423BA7" w:rsidRDefault="001210D1" w:rsidP="00423BA7">
      <w:pPr>
        <w:jc w:val="right"/>
        <w:rPr>
          <w:rFonts w:ascii="Calibri" w:hAnsi="Calibri" w:cs="Calibri"/>
          <w:smallCaps/>
          <w:sz w:val="16"/>
          <w:szCs w:val="16"/>
        </w:rPr>
      </w:pPr>
      <w:hyperlink r:id="rId15" w:tgtFrame="_blank" w:tooltip="DOCID107-417469679-742" w:history="1">
        <w:r w:rsidR="00423BA7" w:rsidRPr="003E0ED4">
          <w:rPr>
            <w:rFonts w:ascii="Calibri" w:hAnsi="Calibri" w:cs="Calibri"/>
            <w:smallCaps/>
            <w:sz w:val="16"/>
            <w:szCs w:val="16"/>
          </w:rPr>
          <w:t>DOCID107-417469679-742</w:t>
        </w:r>
      </w:hyperlink>
    </w:p>
    <w:p w14:paraId="0C8FE347" w14:textId="77777777" w:rsidR="00A143FE" w:rsidRPr="00494AB5" w:rsidRDefault="00A143FE" w:rsidP="00C130BA">
      <w:pPr>
        <w:ind w:right="848"/>
        <w:jc w:val="center"/>
        <w:rPr>
          <w:rFonts w:ascii="Calibri" w:hAnsi="Calibri" w:cs="Calibri"/>
          <w:b/>
          <w:bCs/>
          <w:color w:val="000000"/>
          <w:sz w:val="22"/>
          <w:szCs w:val="22"/>
        </w:rPr>
      </w:pPr>
    </w:p>
    <w:p w14:paraId="591E421F" w14:textId="706CFFE8" w:rsidR="00596032" w:rsidRDefault="00596032" w:rsidP="008B73E3">
      <w:pPr>
        <w:tabs>
          <w:tab w:val="left" w:pos="8931"/>
        </w:tabs>
        <w:spacing w:line="240" w:lineRule="exact"/>
        <w:ind w:left="2694" w:right="-992" w:hanging="2694"/>
        <w:jc w:val="both"/>
        <w:rPr>
          <w:rFonts w:ascii="Calibri" w:hAnsi="Calibri" w:cs="Calibri"/>
          <w:b/>
          <w:sz w:val="22"/>
          <w:szCs w:val="22"/>
          <w:u w:val="single"/>
        </w:rPr>
      </w:pPr>
    </w:p>
    <w:p w14:paraId="4CB09F85" w14:textId="6E68EDC6" w:rsidR="00046DC1" w:rsidRPr="00864E9D" w:rsidRDefault="00046DC1" w:rsidP="00EF161F">
      <w:pPr>
        <w:pStyle w:val="Default"/>
        <w:ind w:right="68"/>
        <w:jc w:val="both"/>
        <w:rPr>
          <w:color w:val="auto"/>
          <w:sz w:val="20"/>
          <w:szCs w:val="20"/>
        </w:rPr>
      </w:pPr>
      <w:r w:rsidRPr="0088229E">
        <w:rPr>
          <w:b/>
          <w:bCs/>
          <w:color w:val="auto"/>
          <w:sz w:val="20"/>
          <w:szCs w:val="20"/>
          <w:u w:val="single"/>
        </w:rPr>
        <w:t>Date of receipt of nomination:</w:t>
      </w:r>
      <w:r w:rsidR="00855F49">
        <w:rPr>
          <w:b/>
          <w:bCs/>
          <w:color w:val="auto"/>
          <w:sz w:val="20"/>
          <w:szCs w:val="20"/>
        </w:rPr>
        <w:t xml:space="preserve">   </w:t>
      </w:r>
      <w:r w:rsidR="00D319E1" w:rsidRPr="00864E9D">
        <w:rPr>
          <w:color w:val="auto"/>
          <w:sz w:val="20"/>
          <w:szCs w:val="20"/>
        </w:rPr>
        <w:t>28 January 2022</w:t>
      </w:r>
    </w:p>
    <w:p w14:paraId="12D66C34" w14:textId="77777777" w:rsidR="005D61A6" w:rsidRPr="002F4E7C" w:rsidRDefault="005D61A6" w:rsidP="00EF161F">
      <w:pPr>
        <w:pStyle w:val="Default"/>
        <w:ind w:right="68"/>
        <w:jc w:val="both"/>
        <w:rPr>
          <w:color w:val="auto"/>
          <w:sz w:val="20"/>
          <w:szCs w:val="20"/>
        </w:rPr>
      </w:pPr>
    </w:p>
    <w:p w14:paraId="658EEA17" w14:textId="35A3AE96" w:rsidR="00D54BDC" w:rsidRDefault="00D54BDC" w:rsidP="00D54BDC">
      <w:pPr>
        <w:pStyle w:val="Default"/>
        <w:ind w:right="68"/>
        <w:jc w:val="both"/>
        <w:rPr>
          <w:color w:val="auto"/>
          <w:sz w:val="20"/>
          <w:szCs w:val="20"/>
        </w:rPr>
      </w:pPr>
      <w:r w:rsidRPr="0088229E">
        <w:rPr>
          <w:b/>
          <w:bCs/>
          <w:color w:val="auto"/>
          <w:sz w:val="20"/>
          <w:szCs w:val="20"/>
          <w:u w:val="single"/>
        </w:rPr>
        <w:t>Date of preliminary recommendation:</w:t>
      </w:r>
      <w:r>
        <w:rPr>
          <w:b/>
          <w:bCs/>
          <w:color w:val="auto"/>
          <w:sz w:val="20"/>
          <w:szCs w:val="20"/>
        </w:rPr>
        <w:t xml:space="preserve">  </w:t>
      </w:r>
      <w:r w:rsidR="001B4B2F" w:rsidRPr="00864E9D">
        <w:rPr>
          <w:color w:val="auto"/>
          <w:sz w:val="20"/>
          <w:szCs w:val="20"/>
        </w:rPr>
        <w:t>5 September 2022</w:t>
      </w:r>
      <w:r w:rsidR="001B4B2F">
        <w:rPr>
          <w:b/>
          <w:bCs/>
          <w:color w:val="auto"/>
          <w:sz w:val="20"/>
          <w:szCs w:val="20"/>
        </w:rPr>
        <w:t xml:space="preserve"> </w:t>
      </w:r>
    </w:p>
    <w:p w14:paraId="36B75743" w14:textId="77777777" w:rsidR="00D54BDC" w:rsidRPr="002F4E7C" w:rsidRDefault="00D54BDC" w:rsidP="00D54BDC">
      <w:pPr>
        <w:pStyle w:val="Default"/>
        <w:ind w:right="68"/>
        <w:jc w:val="both"/>
        <w:rPr>
          <w:color w:val="auto"/>
          <w:sz w:val="20"/>
          <w:szCs w:val="20"/>
        </w:rPr>
      </w:pPr>
      <w:r w:rsidRPr="002F4E7C">
        <w:rPr>
          <w:color w:val="auto"/>
          <w:sz w:val="20"/>
          <w:szCs w:val="20"/>
        </w:rPr>
        <w:t xml:space="preserve"> </w:t>
      </w:r>
    </w:p>
    <w:p w14:paraId="329B7630" w14:textId="7F458EA8" w:rsidR="00D54BDC" w:rsidRDefault="00D54BDC" w:rsidP="00D54BDC">
      <w:pPr>
        <w:spacing w:before="19"/>
        <w:ind w:right="68"/>
        <w:jc w:val="both"/>
        <w:rPr>
          <w:rFonts w:ascii="Calibri" w:hAnsi="Calibri" w:cs="Calibri"/>
        </w:rPr>
      </w:pPr>
      <w:r w:rsidRPr="77082BF1">
        <w:rPr>
          <w:rFonts w:ascii="Calibri" w:hAnsi="Calibri" w:cs="Calibri"/>
          <w:b/>
          <w:bCs/>
          <w:u w:val="single"/>
        </w:rPr>
        <w:t>Date of final recommendation decision:</w:t>
      </w:r>
      <w:r w:rsidRPr="77082BF1">
        <w:rPr>
          <w:rFonts w:ascii="Calibri" w:hAnsi="Calibri" w:cs="Calibri"/>
          <w:b/>
          <w:bCs/>
        </w:rPr>
        <w:t xml:space="preserve">   </w:t>
      </w:r>
      <w:r w:rsidR="00595E9A" w:rsidRPr="00595E9A">
        <w:rPr>
          <w:rFonts w:ascii="Calibri" w:hAnsi="Calibri" w:cs="Calibri"/>
        </w:rPr>
        <w:t>6 February 2023</w:t>
      </w:r>
      <w:r w:rsidR="00CA68C6" w:rsidRPr="00595E9A">
        <w:rPr>
          <w:rFonts w:ascii="Calibri" w:hAnsi="Calibri" w:cs="Calibri"/>
          <w:highlight w:val="yellow"/>
        </w:rPr>
        <w:t xml:space="preserve"> </w:t>
      </w:r>
      <w:r w:rsidRPr="00595E9A">
        <w:rPr>
          <w:rFonts w:ascii="Calibri" w:hAnsi="Calibri" w:cs="Calibri"/>
          <w:highlight w:val="yellow"/>
        </w:rPr>
        <w:t xml:space="preserve"> </w:t>
      </w:r>
      <w:r w:rsidRPr="00595E9A">
        <w:rPr>
          <w:rFonts w:ascii="Calibri" w:hAnsi="Calibri" w:cs="Calibri"/>
        </w:rPr>
        <w:t xml:space="preserve">         </w:t>
      </w:r>
    </w:p>
    <w:p w14:paraId="14A5F0E8" w14:textId="77777777" w:rsidR="00046DC1" w:rsidRPr="002F4E7C" w:rsidRDefault="00046DC1" w:rsidP="002324BB">
      <w:pPr>
        <w:pStyle w:val="Default"/>
        <w:ind w:right="68"/>
        <w:jc w:val="both"/>
      </w:pPr>
    </w:p>
    <w:p w14:paraId="3D17A18A" w14:textId="72E92C6A" w:rsidR="00046DC1" w:rsidRPr="002F4E7C" w:rsidRDefault="00046DC1" w:rsidP="00EF161F">
      <w:pPr>
        <w:tabs>
          <w:tab w:val="left" w:pos="2360"/>
        </w:tabs>
        <w:spacing w:line="240" w:lineRule="exact"/>
        <w:ind w:right="68"/>
        <w:jc w:val="both"/>
        <w:rPr>
          <w:rFonts w:ascii="Calibri" w:eastAsia="Calibri" w:hAnsi="Calibri" w:cs="Calibri"/>
        </w:rPr>
      </w:pPr>
      <w:r w:rsidRPr="0088229E">
        <w:rPr>
          <w:rFonts w:ascii="Calibri" w:eastAsia="Calibri" w:hAnsi="Calibri" w:cs="Calibri"/>
          <w:b/>
          <w:bCs/>
          <w:u w:val="single" w:color="000000"/>
        </w:rPr>
        <w:t>Va</w:t>
      </w:r>
      <w:r w:rsidRPr="0088229E">
        <w:rPr>
          <w:rFonts w:ascii="Calibri" w:eastAsia="Calibri" w:hAnsi="Calibri" w:cs="Calibri"/>
          <w:b/>
          <w:bCs/>
          <w:spacing w:val="-1"/>
          <w:u w:val="single" w:color="000000"/>
        </w:rPr>
        <w:t>li</w:t>
      </w:r>
      <w:r w:rsidRPr="0088229E">
        <w:rPr>
          <w:rFonts w:ascii="Calibri" w:eastAsia="Calibri" w:hAnsi="Calibri" w:cs="Calibri"/>
          <w:b/>
          <w:bCs/>
          <w:spacing w:val="3"/>
          <w:u w:val="single" w:color="000000"/>
        </w:rPr>
        <w:t>d</w:t>
      </w:r>
      <w:r w:rsidRPr="0088229E">
        <w:rPr>
          <w:rFonts w:ascii="Calibri" w:eastAsia="Calibri" w:hAnsi="Calibri" w:cs="Calibri"/>
          <w:b/>
          <w:bCs/>
          <w:spacing w:val="-1"/>
          <w:u w:val="single" w:color="000000"/>
        </w:rPr>
        <w:t>i</w:t>
      </w:r>
      <w:r w:rsidRPr="0088229E">
        <w:rPr>
          <w:rFonts w:ascii="Calibri" w:eastAsia="Calibri" w:hAnsi="Calibri" w:cs="Calibri"/>
          <w:b/>
          <w:bCs/>
          <w:u w:val="single" w:color="000000"/>
        </w:rPr>
        <w:t>t</w:t>
      </w:r>
      <w:r w:rsidRPr="00A56A3B">
        <w:rPr>
          <w:rFonts w:ascii="Calibri" w:eastAsia="Calibri" w:hAnsi="Calibri" w:cs="Calibri"/>
          <w:b/>
          <w:bCs/>
          <w:u w:val="single" w:color="000000"/>
        </w:rPr>
        <w:t>y</w:t>
      </w:r>
      <w:r w:rsidRPr="00A56A3B">
        <w:rPr>
          <w:rFonts w:ascii="Calibri" w:eastAsia="Calibri" w:hAnsi="Calibri" w:cs="Calibri"/>
          <w:u w:val="single"/>
        </w:rPr>
        <w:t>:</w:t>
      </w:r>
      <w:r w:rsidR="00A56A3B" w:rsidRPr="00A56A3B">
        <w:rPr>
          <w:rFonts w:ascii="Calibri" w:eastAsia="Calibri" w:hAnsi="Calibri" w:cs="Calibri"/>
        </w:rPr>
        <w:t xml:space="preserve">   </w:t>
      </w:r>
      <w:r w:rsidRPr="00A56A3B">
        <w:rPr>
          <w:rFonts w:ascii="Calibri" w:eastAsia="Calibri" w:hAnsi="Calibri" w:cs="Calibri"/>
          <w:spacing w:val="-1"/>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4"/>
        </w:rPr>
        <w:t xml:space="preserve"> </w:t>
      </w:r>
      <w:r w:rsidRPr="002F4E7C">
        <w:rPr>
          <w:rFonts w:ascii="Calibri" w:eastAsia="Calibri" w:hAnsi="Calibri" w:cs="Calibri"/>
          <w:spacing w:val="1"/>
        </w:rPr>
        <w:t>n</w:t>
      </w:r>
      <w:r w:rsidRPr="002F4E7C">
        <w:rPr>
          <w:rFonts w:ascii="Calibri" w:eastAsia="Calibri" w:hAnsi="Calibri" w:cs="Calibri"/>
        </w:rPr>
        <w:t>o</w:t>
      </w:r>
      <w:r w:rsidRPr="002F4E7C">
        <w:rPr>
          <w:rFonts w:ascii="Calibri" w:eastAsia="Calibri" w:hAnsi="Calibri" w:cs="Calibri"/>
          <w:spacing w:val="-1"/>
        </w:rPr>
        <w:t>m</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8"/>
        </w:rPr>
        <w:t xml:space="preserve"> </w:t>
      </w:r>
      <w:r w:rsidRPr="002F4E7C">
        <w:rPr>
          <w:rFonts w:ascii="Calibri" w:eastAsia="Calibri" w:hAnsi="Calibri" w:cs="Calibri"/>
        </w:rPr>
        <w:t>is for</w:t>
      </w:r>
      <w:r w:rsidRPr="002F4E7C">
        <w:rPr>
          <w:rFonts w:ascii="Calibri" w:eastAsia="Calibri" w:hAnsi="Calibri" w:cs="Calibri"/>
          <w:spacing w:val="-1"/>
        </w:rPr>
        <w:t xml:space="preserve"> </w:t>
      </w:r>
      <w:r w:rsidRPr="002F4E7C">
        <w:rPr>
          <w:rFonts w:ascii="Calibri" w:eastAsia="Calibri" w:hAnsi="Calibri" w:cs="Calibri"/>
        </w:rPr>
        <w:t xml:space="preserve">a </w:t>
      </w:r>
      <w:r w:rsidRPr="002F4E7C">
        <w:rPr>
          <w:rFonts w:ascii="Calibri" w:eastAsia="Calibri" w:hAnsi="Calibri" w:cs="Calibri"/>
          <w:spacing w:val="1"/>
        </w:rPr>
        <w:t>v</w:t>
      </w:r>
      <w:r w:rsidRPr="002F4E7C">
        <w:rPr>
          <w:rFonts w:ascii="Calibri" w:eastAsia="Calibri" w:hAnsi="Calibri" w:cs="Calibri"/>
        </w:rPr>
        <w:t>alid</w:t>
      </w:r>
      <w:r w:rsidRPr="002F4E7C">
        <w:rPr>
          <w:rFonts w:ascii="Calibri" w:eastAsia="Calibri" w:hAnsi="Calibri" w:cs="Calibri"/>
          <w:spacing w:val="-3"/>
        </w:rPr>
        <w:t xml:space="preserve"> </w:t>
      </w:r>
      <w:r w:rsidRPr="002F4E7C">
        <w:rPr>
          <w:rFonts w:ascii="Calibri" w:eastAsia="Calibri" w:hAnsi="Calibri" w:cs="Calibri"/>
        </w:rPr>
        <w:t>i</w:t>
      </w:r>
      <w:r w:rsidRPr="002F4E7C">
        <w:rPr>
          <w:rFonts w:ascii="Calibri" w:eastAsia="Calibri" w:hAnsi="Calibri" w:cs="Calibri"/>
          <w:spacing w:val="1"/>
        </w:rPr>
        <w:t>t</w:t>
      </w:r>
      <w:r w:rsidRPr="002F4E7C">
        <w:rPr>
          <w:rFonts w:ascii="Calibri" w:eastAsia="Calibri" w:hAnsi="Calibri" w:cs="Calibri"/>
          <w:spacing w:val="-1"/>
        </w:rPr>
        <w:t>em</w:t>
      </w:r>
      <w:r w:rsidRPr="002F4E7C">
        <w:rPr>
          <w:rFonts w:ascii="Calibri" w:eastAsia="Calibri" w:hAnsi="Calibri" w:cs="Calibri"/>
        </w:rPr>
        <w:t>.</w:t>
      </w:r>
    </w:p>
    <w:p w14:paraId="4E9CF9E2" w14:textId="77777777" w:rsidR="00046DC1" w:rsidRPr="002F4E7C" w:rsidRDefault="00046DC1" w:rsidP="00EF161F">
      <w:pPr>
        <w:spacing w:before="1" w:line="220" w:lineRule="exact"/>
        <w:ind w:right="68"/>
        <w:jc w:val="both"/>
        <w:rPr>
          <w:rFonts w:ascii="Calibri" w:hAnsi="Calibri" w:cs="Calibri"/>
        </w:rPr>
      </w:pPr>
    </w:p>
    <w:p w14:paraId="772B2944" w14:textId="772D8ECD" w:rsidR="00046DC1" w:rsidRPr="002F4E7C" w:rsidRDefault="00046DC1" w:rsidP="00EF161F">
      <w:pPr>
        <w:tabs>
          <w:tab w:val="left" w:pos="2360"/>
        </w:tabs>
        <w:spacing w:before="19" w:line="240" w:lineRule="exact"/>
        <w:ind w:right="68"/>
        <w:jc w:val="both"/>
        <w:rPr>
          <w:rFonts w:ascii="Calibri" w:eastAsia="Calibri" w:hAnsi="Calibri" w:cs="Calibri"/>
        </w:rPr>
      </w:pPr>
      <w:r w:rsidRPr="0088229E">
        <w:rPr>
          <w:rFonts w:ascii="Calibri" w:eastAsia="Calibri" w:hAnsi="Calibri" w:cs="Calibri"/>
          <w:b/>
          <w:bCs/>
          <w:u w:val="single" w:color="000000"/>
        </w:rPr>
        <w:t>P</w:t>
      </w:r>
      <w:r w:rsidRPr="0088229E">
        <w:rPr>
          <w:rFonts w:ascii="Calibri" w:eastAsia="Calibri" w:hAnsi="Calibri" w:cs="Calibri"/>
          <w:b/>
          <w:bCs/>
          <w:spacing w:val="1"/>
          <w:u w:val="single" w:color="000000"/>
        </w:rPr>
        <w:t>r</w:t>
      </w:r>
      <w:r w:rsidRPr="0088229E">
        <w:rPr>
          <w:rFonts w:ascii="Calibri" w:eastAsia="Calibri" w:hAnsi="Calibri" w:cs="Calibri"/>
          <w:b/>
          <w:bCs/>
          <w:u w:val="single" w:color="000000"/>
        </w:rPr>
        <w:t>esc</w:t>
      </w:r>
      <w:r w:rsidRPr="0088229E">
        <w:rPr>
          <w:rFonts w:ascii="Calibri" w:eastAsia="Calibri" w:hAnsi="Calibri" w:cs="Calibri"/>
          <w:b/>
          <w:bCs/>
          <w:spacing w:val="2"/>
          <w:u w:val="single" w:color="000000"/>
        </w:rPr>
        <w:t>r</w:t>
      </w:r>
      <w:r w:rsidRPr="0088229E">
        <w:rPr>
          <w:rFonts w:ascii="Calibri" w:eastAsia="Calibri" w:hAnsi="Calibri" w:cs="Calibri"/>
          <w:b/>
          <w:bCs/>
          <w:spacing w:val="-1"/>
          <w:u w:val="single" w:color="000000"/>
        </w:rPr>
        <w:t>i</w:t>
      </w:r>
      <w:r w:rsidRPr="0088229E">
        <w:rPr>
          <w:rFonts w:ascii="Calibri" w:eastAsia="Calibri" w:hAnsi="Calibri" w:cs="Calibri"/>
          <w:b/>
          <w:bCs/>
          <w:spacing w:val="1"/>
          <w:u w:val="single" w:color="000000"/>
        </w:rPr>
        <w:t>b</w:t>
      </w:r>
      <w:r w:rsidRPr="0088229E">
        <w:rPr>
          <w:rFonts w:ascii="Calibri" w:eastAsia="Calibri" w:hAnsi="Calibri" w:cs="Calibri"/>
          <w:b/>
          <w:bCs/>
          <w:u w:val="single" w:color="000000"/>
        </w:rPr>
        <w:t>ed</w:t>
      </w:r>
      <w:r w:rsidRPr="0088229E">
        <w:rPr>
          <w:rFonts w:ascii="Calibri" w:eastAsia="Calibri" w:hAnsi="Calibri" w:cs="Calibri"/>
          <w:b/>
          <w:bCs/>
          <w:spacing w:val="-8"/>
          <w:u w:val="single" w:color="000000"/>
        </w:rPr>
        <w:t xml:space="preserve"> </w:t>
      </w:r>
      <w:r w:rsidRPr="0088229E">
        <w:rPr>
          <w:rFonts w:ascii="Calibri" w:eastAsia="Calibri" w:hAnsi="Calibri" w:cs="Calibri"/>
          <w:b/>
          <w:bCs/>
          <w:u w:val="single" w:color="000000"/>
        </w:rPr>
        <w:t>I</w:t>
      </w:r>
      <w:r w:rsidRPr="0088229E">
        <w:rPr>
          <w:rFonts w:ascii="Calibri" w:eastAsia="Calibri" w:hAnsi="Calibri" w:cs="Calibri"/>
          <w:b/>
          <w:bCs/>
          <w:spacing w:val="1"/>
          <w:u w:val="single" w:color="000000"/>
        </w:rPr>
        <w:t>n</w:t>
      </w:r>
      <w:r w:rsidRPr="0088229E">
        <w:rPr>
          <w:rFonts w:ascii="Calibri" w:eastAsia="Calibri" w:hAnsi="Calibri" w:cs="Calibri"/>
          <w:b/>
          <w:bCs/>
          <w:u w:val="single" w:color="000000"/>
        </w:rPr>
        <w:t>fo</w:t>
      </w:r>
      <w:r w:rsidRPr="0088229E">
        <w:rPr>
          <w:rFonts w:ascii="Calibri" w:eastAsia="Calibri" w:hAnsi="Calibri" w:cs="Calibri"/>
          <w:b/>
          <w:bCs/>
          <w:spacing w:val="1"/>
          <w:u w:val="single" w:color="000000"/>
        </w:rPr>
        <w:t>rm</w:t>
      </w:r>
      <w:r w:rsidRPr="0088229E">
        <w:rPr>
          <w:rFonts w:ascii="Calibri" w:eastAsia="Calibri" w:hAnsi="Calibri" w:cs="Calibri"/>
          <w:b/>
          <w:bCs/>
          <w:u w:val="single" w:color="000000"/>
        </w:rPr>
        <w:t>atio</w:t>
      </w:r>
      <w:r w:rsidRPr="0088229E">
        <w:rPr>
          <w:rFonts w:ascii="Calibri" w:eastAsia="Calibri" w:hAnsi="Calibri" w:cs="Calibri"/>
          <w:b/>
          <w:bCs/>
          <w:spacing w:val="1"/>
          <w:u w:val="single" w:color="000000"/>
        </w:rPr>
        <w:t>n</w:t>
      </w:r>
      <w:r w:rsidRPr="0088229E">
        <w:rPr>
          <w:rFonts w:ascii="Calibri" w:eastAsia="Calibri" w:hAnsi="Calibri" w:cs="Calibri"/>
          <w:b/>
          <w:bCs/>
          <w:u w:val="single" w:color="000000"/>
        </w:rPr>
        <w:t>:</w:t>
      </w:r>
      <w:r w:rsidR="00A56A3B" w:rsidRPr="00A56A3B">
        <w:rPr>
          <w:rFonts w:ascii="Calibri" w:eastAsia="Calibri" w:hAnsi="Calibri" w:cs="Calibri"/>
          <w:u w:color="000000"/>
        </w:rPr>
        <w:t xml:space="preserve">   T</w:t>
      </w:r>
      <w:r w:rsidRPr="00A56A3B">
        <w:rPr>
          <w:rFonts w:ascii="Calibri" w:eastAsia="Calibri" w:hAnsi="Calibri" w:cs="Calibri"/>
          <w:spacing w:val="1"/>
        </w:rPr>
        <w:t>h</w:t>
      </w:r>
      <w:r w:rsidRPr="00A56A3B">
        <w:rPr>
          <w:rFonts w:ascii="Calibri" w:eastAsia="Calibri" w:hAnsi="Calibri" w:cs="Calibri"/>
        </w:rPr>
        <w:t>e</w:t>
      </w:r>
      <w:r w:rsidRPr="00A56A3B">
        <w:rPr>
          <w:rFonts w:ascii="Calibri" w:eastAsia="Calibri" w:hAnsi="Calibri" w:cs="Calibri"/>
          <w:spacing w:val="-4"/>
        </w:rPr>
        <w:t xml:space="preserve"> </w:t>
      </w:r>
      <w:r w:rsidRPr="00A56A3B">
        <w:rPr>
          <w:rFonts w:ascii="Calibri" w:eastAsia="Calibri" w:hAnsi="Calibri" w:cs="Calibri"/>
          <w:spacing w:val="1"/>
        </w:rPr>
        <w:t>p</w:t>
      </w:r>
      <w:r w:rsidRPr="00A56A3B">
        <w:rPr>
          <w:rFonts w:ascii="Calibri" w:eastAsia="Calibri" w:hAnsi="Calibri" w:cs="Calibri"/>
        </w:rPr>
        <w:t>r</w:t>
      </w:r>
      <w:r w:rsidRPr="00A56A3B">
        <w:rPr>
          <w:rFonts w:ascii="Calibri" w:eastAsia="Calibri" w:hAnsi="Calibri" w:cs="Calibri"/>
          <w:spacing w:val="-1"/>
        </w:rPr>
        <w:t>e</w:t>
      </w:r>
      <w:r w:rsidRPr="00A56A3B">
        <w:rPr>
          <w:rFonts w:ascii="Calibri" w:eastAsia="Calibri" w:hAnsi="Calibri" w:cs="Calibri"/>
          <w:spacing w:val="1"/>
        </w:rPr>
        <w:t>s</w:t>
      </w:r>
      <w:r w:rsidRPr="00A56A3B">
        <w:rPr>
          <w:rFonts w:ascii="Calibri" w:eastAsia="Calibri" w:hAnsi="Calibri" w:cs="Calibri"/>
        </w:rPr>
        <w:t>cri</w:t>
      </w:r>
      <w:r w:rsidRPr="00A56A3B">
        <w:rPr>
          <w:rFonts w:ascii="Calibri" w:eastAsia="Calibri" w:hAnsi="Calibri" w:cs="Calibri"/>
          <w:spacing w:val="1"/>
        </w:rPr>
        <w:t>b</w:t>
      </w:r>
      <w:r w:rsidRPr="00A56A3B">
        <w:rPr>
          <w:rFonts w:ascii="Calibri" w:eastAsia="Calibri" w:hAnsi="Calibri" w:cs="Calibri"/>
          <w:spacing w:val="-1"/>
        </w:rPr>
        <w:t>e</w:t>
      </w:r>
      <w:r w:rsidRPr="00A56A3B">
        <w:rPr>
          <w:rFonts w:ascii="Calibri" w:eastAsia="Calibri" w:hAnsi="Calibri" w:cs="Calibri"/>
        </w:rPr>
        <w:t>d</w:t>
      </w:r>
      <w:r w:rsidRPr="00A56A3B">
        <w:rPr>
          <w:rFonts w:ascii="Calibri" w:eastAsia="Calibri" w:hAnsi="Calibri" w:cs="Calibri"/>
          <w:spacing w:val="-8"/>
        </w:rPr>
        <w:t xml:space="preserve"> </w:t>
      </w:r>
      <w:r w:rsidRPr="002F4E7C">
        <w:rPr>
          <w:rFonts w:ascii="Calibri" w:eastAsia="Calibri" w:hAnsi="Calibri" w:cs="Calibri"/>
        </w:rPr>
        <w:t>i</w:t>
      </w:r>
      <w:r w:rsidRPr="002F4E7C">
        <w:rPr>
          <w:rFonts w:ascii="Calibri" w:eastAsia="Calibri" w:hAnsi="Calibri" w:cs="Calibri"/>
          <w:spacing w:val="1"/>
        </w:rPr>
        <w:t>n</w:t>
      </w:r>
      <w:r w:rsidRPr="002F4E7C">
        <w:rPr>
          <w:rFonts w:ascii="Calibri" w:eastAsia="Calibri" w:hAnsi="Calibri" w:cs="Calibri"/>
          <w:spacing w:val="-1"/>
        </w:rPr>
        <w:t>f</w:t>
      </w:r>
      <w:r w:rsidRPr="002F4E7C">
        <w:rPr>
          <w:rFonts w:ascii="Calibri" w:eastAsia="Calibri" w:hAnsi="Calibri" w:cs="Calibri"/>
        </w:rPr>
        <w:t>o</w:t>
      </w:r>
      <w:r w:rsidRPr="002F4E7C">
        <w:rPr>
          <w:rFonts w:ascii="Calibri" w:eastAsia="Calibri" w:hAnsi="Calibri" w:cs="Calibri"/>
          <w:spacing w:val="2"/>
        </w:rPr>
        <w:t>r</w:t>
      </w:r>
      <w:r w:rsidRPr="002F4E7C">
        <w:rPr>
          <w:rFonts w:ascii="Calibri" w:eastAsia="Calibri" w:hAnsi="Calibri" w:cs="Calibri"/>
          <w:spacing w:val="-1"/>
        </w:rPr>
        <w:t>m</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ion</w:t>
      </w:r>
      <w:r w:rsidRPr="002F4E7C">
        <w:rPr>
          <w:rFonts w:ascii="Calibri" w:eastAsia="Calibri" w:hAnsi="Calibri" w:cs="Calibri"/>
          <w:spacing w:val="-9"/>
        </w:rPr>
        <w:t xml:space="preserve"> </w:t>
      </w:r>
      <w:r w:rsidRPr="002F4E7C">
        <w:rPr>
          <w:rFonts w:ascii="Calibri" w:eastAsia="Calibri" w:hAnsi="Calibri" w:cs="Calibri"/>
          <w:spacing w:val="2"/>
        </w:rPr>
        <w:t>w</w:t>
      </w:r>
      <w:r w:rsidRPr="002F4E7C">
        <w:rPr>
          <w:rFonts w:ascii="Calibri" w:eastAsia="Calibri" w:hAnsi="Calibri" w:cs="Calibri"/>
        </w:rPr>
        <w:t>as</w:t>
      </w:r>
      <w:r w:rsidRPr="002F4E7C">
        <w:rPr>
          <w:rFonts w:ascii="Calibri" w:eastAsia="Calibri" w:hAnsi="Calibri" w:cs="Calibri"/>
          <w:spacing w:val="-1"/>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DDB118F" w14:textId="77777777" w:rsidR="00046DC1" w:rsidRPr="002F4E7C" w:rsidRDefault="00046DC1" w:rsidP="00EF161F">
      <w:pPr>
        <w:spacing w:before="1" w:line="220" w:lineRule="exact"/>
        <w:ind w:right="68"/>
        <w:jc w:val="both"/>
        <w:rPr>
          <w:rFonts w:ascii="Calibri" w:hAnsi="Calibri" w:cs="Calibri"/>
        </w:rPr>
      </w:pPr>
    </w:p>
    <w:p w14:paraId="683D7E87" w14:textId="77777777" w:rsidR="00046DC1" w:rsidRPr="002F4E7C" w:rsidRDefault="00046DC1" w:rsidP="00EF161F">
      <w:pPr>
        <w:spacing w:before="19"/>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spacing w:val="1"/>
        </w:rPr>
        <w:t>Nom</w:t>
      </w:r>
      <w:r w:rsidRPr="002F4E7C">
        <w:rPr>
          <w:rFonts w:ascii="Calibri" w:eastAsia="Calibri" w:hAnsi="Calibri" w:cs="Calibri"/>
          <w:b/>
          <w:bCs/>
          <w:spacing w:val="-1"/>
        </w:rPr>
        <w:t>i</w:t>
      </w:r>
      <w:r w:rsidRPr="002F4E7C">
        <w:rPr>
          <w:rFonts w:ascii="Calibri" w:eastAsia="Calibri" w:hAnsi="Calibri" w:cs="Calibri"/>
          <w:b/>
          <w:bCs/>
          <w:spacing w:val="1"/>
        </w:rPr>
        <w:t>n</w:t>
      </w:r>
      <w:r w:rsidRPr="002F4E7C">
        <w:rPr>
          <w:rFonts w:ascii="Calibri" w:eastAsia="Calibri" w:hAnsi="Calibri" w:cs="Calibri"/>
          <w:b/>
          <w:bCs/>
        </w:rPr>
        <w:t>at</w:t>
      </w:r>
      <w:r w:rsidRPr="002F4E7C">
        <w:rPr>
          <w:rFonts w:ascii="Calibri" w:eastAsia="Calibri" w:hAnsi="Calibri" w:cs="Calibri"/>
          <w:b/>
          <w:bCs/>
          <w:spacing w:val="-1"/>
        </w:rPr>
        <w:t>o</w:t>
      </w:r>
      <w:r w:rsidRPr="002F4E7C">
        <w:rPr>
          <w:rFonts w:ascii="Calibri" w:eastAsia="Calibri" w:hAnsi="Calibri" w:cs="Calibri"/>
          <w:b/>
          <w:bCs/>
        </w:rPr>
        <w:t>r</w:t>
      </w:r>
      <w:r w:rsidRPr="002F4E7C">
        <w:rPr>
          <w:rFonts w:ascii="Calibri" w:eastAsia="Calibri" w:hAnsi="Calibri" w:cs="Calibri"/>
          <w:b/>
          <w:bCs/>
          <w:spacing w:val="-5"/>
        </w:rPr>
        <w:t xml:space="preserve"> </w:t>
      </w:r>
      <w:r w:rsidRPr="002F4E7C">
        <w:rPr>
          <w:rFonts w:ascii="Calibri" w:eastAsia="Calibri" w:hAnsi="Calibri" w:cs="Calibri"/>
        </w:rPr>
        <w:t xml:space="preserve">is </w:t>
      </w:r>
      <w:r w:rsidRPr="002F4E7C">
        <w:rPr>
          <w:rFonts w:ascii="Calibri" w:eastAsia="Calibri" w:hAnsi="Calibri" w:cs="Calibri"/>
          <w:spacing w:val="-1"/>
        </w:rPr>
        <w:t>ade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1"/>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1A2BEA3F" w14:textId="77777777" w:rsidR="00046DC1" w:rsidRPr="002F4E7C" w:rsidRDefault="00046DC1" w:rsidP="00026BD1">
      <w:pPr>
        <w:spacing w:before="16" w:line="220" w:lineRule="exact"/>
        <w:ind w:right="68"/>
        <w:jc w:val="both"/>
        <w:rPr>
          <w:rFonts w:ascii="Calibri" w:hAnsi="Calibri" w:cs="Calibri"/>
        </w:rPr>
      </w:pPr>
    </w:p>
    <w:p w14:paraId="21C62744" w14:textId="77777777" w:rsidR="00046DC1" w:rsidRPr="002F4E7C" w:rsidRDefault="00046DC1" w:rsidP="00026BD1">
      <w:pPr>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rPr>
        <w:t>I</w:t>
      </w:r>
      <w:r w:rsidRPr="002F4E7C">
        <w:rPr>
          <w:rFonts w:ascii="Calibri" w:eastAsia="Calibri" w:hAnsi="Calibri" w:cs="Calibri"/>
          <w:b/>
          <w:bCs/>
          <w:spacing w:val="1"/>
        </w:rPr>
        <w:t>t</w:t>
      </w:r>
      <w:r w:rsidRPr="002F4E7C">
        <w:rPr>
          <w:rFonts w:ascii="Calibri" w:eastAsia="Calibri" w:hAnsi="Calibri" w:cs="Calibri"/>
          <w:b/>
          <w:bCs/>
        </w:rPr>
        <w:t xml:space="preserve">em </w:t>
      </w:r>
      <w:r w:rsidRPr="002F4E7C">
        <w:rPr>
          <w:rFonts w:ascii="Calibri" w:eastAsia="Calibri" w:hAnsi="Calibri" w:cs="Calibri"/>
          <w:spacing w:val="-2"/>
        </w:rPr>
        <w:t>i</w:t>
      </w:r>
      <w:r w:rsidRPr="002F4E7C">
        <w:rPr>
          <w:rFonts w:ascii="Calibri" w:eastAsia="Calibri" w:hAnsi="Calibri" w:cs="Calibri"/>
        </w:rPr>
        <w:t xml:space="preserve">s </w:t>
      </w:r>
      <w:r w:rsidRPr="002F4E7C">
        <w:rPr>
          <w:rFonts w:ascii="Calibri" w:eastAsia="Calibri" w:hAnsi="Calibri" w:cs="Calibri"/>
          <w:spacing w:val="1"/>
        </w:rPr>
        <w:t>ad</w:t>
      </w:r>
      <w:r w:rsidRPr="002F4E7C">
        <w:rPr>
          <w:rFonts w:ascii="Calibri" w:eastAsia="Calibri" w:hAnsi="Calibri" w:cs="Calibri"/>
          <w:spacing w:val="-1"/>
        </w:rPr>
        <w:t>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3"/>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49DD0DE8" w14:textId="77777777" w:rsidR="00046DC1" w:rsidRPr="002F4E7C" w:rsidRDefault="00046DC1" w:rsidP="00026BD1">
      <w:pPr>
        <w:spacing w:before="3" w:line="110" w:lineRule="exact"/>
        <w:ind w:right="68"/>
        <w:jc w:val="both"/>
        <w:rPr>
          <w:rFonts w:ascii="Calibri" w:hAnsi="Calibri" w:cs="Calibri"/>
        </w:rPr>
      </w:pPr>
    </w:p>
    <w:p w14:paraId="225E7893" w14:textId="76A8334A" w:rsidR="00057E77" w:rsidRPr="009A70B8" w:rsidRDefault="00057E77" w:rsidP="00057E77">
      <w:pPr>
        <w:tabs>
          <w:tab w:val="left" w:pos="2160"/>
        </w:tabs>
        <w:spacing w:line="240" w:lineRule="exact"/>
        <w:jc w:val="both"/>
        <w:rPr>
          <w:rFonts w:ascii="Calibri" w:hAnsi="Calibri"/>
        </w:rPr>
      </w:pPr>
      <w:r w:rsidRPr="681B3DA7">
        <w:rPr>
          <w:rFonts w:ascii="Calibri" w:hAnsi="Calibri"/>
        </w:rPr>
        <w:t xml:space="preserve">In the opinion of the Scientific Advisory Committee (SAC) the Potentially Threatening Process (PTP) is adequately defined and described. The nominated process is defined as ‘Poisoning of native wildlife </w:t>
      </w:r>
      <w:r>
        <w:rPr>
          <w:rFonts w:ascii="Calibri" w:hAnsi="Calibri"/>
        </w:rPr>
        <w:t xml:space="preserve">by </w:t>
      </w:r>
      <w:r w:rsidRPr="681B3DA7">
        <w:rPr>
          <w:rFonts w:ascii="Calibri" w:hAnsi="Calibri"/>
        </w:rPr>
        <w:t xml:space="preserve">anticoagulant </w:t>
      </w:r>
      <w:r w:rsidR="0079118A" w:rsidRPr="681B3DA7">
        <w:rPr>
          <w:rFonts w:ascii="Calibri" w:hAnsi="Calibri"/>
        </w:rPr>
        <w:t>rodenticides</w:t>
      </w:r>
      <w:r w:rsidR="0079118A">
        <w:rPr>
          <w:rFonts w:ascii="Calibri" w:hAnsi="Calibri"/>
        </w:rPr>
        <w:t>’</w:t>
      </w:r>
      <w:r w:rsidRPr="681B3DA7">
        <w:rPr>
          <w:rFonts w:ascii="Calibri" w:hAnsi="Calibri"/>
        </w:rPr>
        <w:t xml:space="preserve">.  </w:t>
      </w:r>
    </w:p>
    <w:p w14:paraId="6F3F65D9" w14:textId="0D3AEDE4" w:rsidR="00046DC1" w:rsidRDefault="00046DC1" w:rsidP="00026BD1">
      <w:pPr>
        <w:spacing w:before="11" w:line="240" w:lineRule="exact"/>
        <w:ind w:right="68"/>
        <w:jc w:val="both"/>
        <w:rPr>
          <w:rFonts w:ascii="Calibri" w:hAnsi="Calibri" w:cs="Calibri"/>
        </w:rPr>
      </w:pPr>
    </w:p>
    <w:p w14:paraId="28C50518" w14:textId="77777777" w:rsidR="00EF161F" w:rsidRPr="00DE0D3E" w:rsidRDefault="00EF161F" w:rsidP="00026BD1">
      <w:pPr>
        <w:spacing w:before="11" w:line="240" w:lineRule="exact"/>
        <w:ind w:right="68"/>
        <w:jc w:val="both"/>
        <w:rPr>
          <w:rFonts w:asciiTheme="minorHAnsi" w:hAnsiTheme="minorHAnsi" w:cstheme="minorHAnsi"/>
        </w:rPr>
      </w:pPr>
    </w:p>
    <w:p w14:paraId="3245D083" w14:textId="77777777" w:rsidR="00375116" w:rsidRPr="00157150" w:rsidRDefault="00375116" w:rsidP="00375116">
      <w:pPr>
        <w:pStyle w:val="Heading2"/>
        <w:ind w:right="-24"/>
        <w:jc w:val="both"/>
        <w:rPr>
          <w:rFonts w:ascii="Calibri" w:hAnsi="Calibri" w:cs="Cambria"/>
          <w:b w:val="0"/>
          <w:bCs/>
          <w:color w:val="auto"/>
          <w:sz w:val="20"/>
          <w:u w:val="single"/>
        </w:rPr>
      </w:pPr>
      <w:r w:rsidRPr="00157150">
        <w:rPr>
          <w:rFonts w:ascii="Calibri" w:hAnsi="Calibri" w:cs="Cambria"/>
          <w:bCs/>
          <w:color w:val="auto"/>
          <w:sz w:val="20"/>
          <w:u w:val="single"/>
        </w:rPr>
        <w:t xml:space="preserve">Eligibility for listing as a </w:t>
      </w:r>
      <w:r>
        <w:rPr>
          <w:rFonts w:ascii="Calibri" w:hAnsi="Calibri" w:cs="Cambria"/>
          <w:bCs/>
          <w:color w:val="auto"/>
          <w:sz w:val="20"/>
          <w:u w:val="single"/>
        </w:rPr>
        <w:t xml:space="preserve">PTP </w:t>
      </w:r>
      <w:r w:rsidRPr="00157150">
        <w:rPr>
          <w:rFonts w:ascii="Calibri" w:hAnsi="Calibri" w:cs="Cambria"/>
          <w:bCs/>
          <w:color w:val="auto"/>
          <w:sz w:val="20"/>
          <w:u w:val="single"/>
        </w:rPr>
        <w:t>under the Flora and Fauna Guarantee Act 1988</w:t>
      </w:r>
    </w:p>
    <w:p w14:paraId="3B5D036A" w14:textId="77777777" w:rsidR="00375116" w:rsidRPr="0045095F" w:rsidRDefault="00375116" w:rsidP="00375116">
      <w:pPr>
        <w:ind w:right="-24"/>
        <w:jc w:val="both"/>
        <w:rPr>
          <w:rFonts w:ascii="Calibri" w:hAnsi="Calibri" w:cs="Cambria"/>
          <w:sz w:val="12"/>
          <w:szCs w:val="12"/>
        </w:rPr>
      </w:pPr>
    </w:p>
    <w:p w14:paraId="311FCB32" w14:textId="77777777" w:rsidR="00406624" w:rsidRDefault="00406624" w:rsidP="00406624">
      <w:pPr>
        <w:spacing w:line="240" w:lineRule="exact"/>
        <w:ind w:right="-24"/>
        <w:jc w:val="both"/>
        <w:rPr>
          <w:rFonts w:ascii="Calibri" w:hAnsi="Calibri" w:cs="Cambria"/>
          <w:i/>
          <w:iCs/>
        </w:rPr>
      </w:pPr>
      <w:r w:rsidRPr="00145AD2">
        <w:rPr>
          <w:rFonts w:ascii="Calibri" w:hAnsi="Calibri" w:cs="Cambria"/>
        </w:rPr>
        <w:t>The S</w:t>
      </w:r>
      <w:r>
        <w:rPr>
          <w:rFonts w:ascii="Calibri" w:hAnsi="Calibri" w:cs="Cambria"/>
        </w:rPr>
        <w:t xml:space="preserve">AC </w:t>
      </w:r>
      <w:r w:rsidRPr="00145AD2">
        <w:rPr>
          <w:rFonts w:ascii="Calibri" w:hAnsi="Calibri" w:cs="Cambria"/>
        </w:rPr>
        <w:t xml:space="preserve">has assessed the eligibility of this nomination in accordance with </w:t>
      </w:r>
      <w:r w:rsidRPr="003415EB">
        <w:rPr>
          <w:rFonts w:ascii="Calibri" w:hAnsi="Calibri" w:cs="Cambria"/>
        </w:rPr>
        <w:t>Section 16C of the</w:t>
      </w:r>
      <w:r w:rsidRPr="00145AD2">
        <w:rPr>
          <w:rFonts w:ascii="Calibri" w:hAnsi="Calibri" w:cs="Cambria"/>
        </w:rPr>
        <w:t xml:space="preserve"> </w:t>
      </w:r>
      <w:r w:rsidRPr="00145AD2">
        <w:rPr>
          <w:rFonts w:ascii="Calibri" w:hAnsi="Calibri" w:cs="Cambria"/>
          <w:i/>
          <w:iCs/>
        </w:rPr>
        <w:t>Flora and Fauna Guarantee Act 1988</w:t>
      </w:r>
      <w:r w:rsidRPr="00145AD2">
        <w:rPr>
          <w:rFonts w:ascii="Calibri" w:hAnsi="Calibri" w:cs="Cambria"/>
        </w:rPr>
        <w:t xml:space="preserve"> (FFG Act) and </w:t>
      </w:r>
      <w:bookmarkStart w:id="0" w:name="_Hlk44343353"/>
      <w:r w:rsidRPr="00145AD2">
        <w:rPr>
          <w:rFonts w:ascii="Calibri" w:hAnsi="Calibri" w:cs="Cambria"/>
        </w:rPr>
        <w:t xml:space="preserve">the criteria for determining eligibility for listing prescribed in the </w:t>
      </w:r>
      <w:r w:rsidRPr="00E55F86">
        <w:rPr>
          <w:rFonts w:ascii="Calibri" w:hAnsi="Calibri" w:cs="Cambria"/>
          <w:i/>
          <w:iCs/>
        </w:rPr>
        <w:t>Flora and Fauna Guarantee Regulations 2020</w:t>
      </w:r>
      <w:r>
        <w:rPr>
          <w:rFonts w:ascii="Calibri" w:hAnsi="Calibri" w:cs="Cambria"/>
        </w:rPr>
        <w:t xml:space="preserve"> (FFG Regulations)</w:t>
      </w:r>
      <w:r w:rsidRPr="00145AD2">
        <w:rPr>
          <w:rFonts w:ascii="Calibri" w:hAnsi="Calibri" w:cs="Cambria"/>
        </w:rPr>
        <w:t>.</w:t>
      </w:r>
      <w:bookmarkEnd w:id="0"/>
      <w:r w:rsidRPr="00145AD2">
        <w:rPr>
          <w:rFonts w:ascii="Calibri" w:hAnsi="Calibri" w:cs="Cambria"/>
        </w:rPr>
        <w:t xml:space="preserve"> </w:t>
      </w:r>
    </w:p>
    <w:p w14:paraId="6A1CA6FD" w14:textId="78B9AE73" w:rsidR="00046DC1" w:rsidRPr="00DE0D3E" w:rsidRDefault="00046DC1" w:rsidP="00026BD1">
      <w:pPr>
        <w:spacing w:before="5" w:line="240" w:lineRule="exact"/>
        <w:ind w:right="68"/>
        <w:jc w:val="both"/>
        <w:rPr>
          <w:rFonts w:asciiTheme="minorHAnsi" w:hAnsiTheme="minorHAnsi" w:cstheme="minorHAnsi"/>
        </w:rPr>
      </w:pPr>
    </w:p>
    <w:p w14:paraId="55419C08" w14:textId="77777777" w:rsidR="00046DC1" w:rsidRPr="00DE0D3E" w:rsidRDefault="00046DC1" w:rsidP="00026BD1">
      <w:pPr>
        <w:spacing w:before="5" w:line="240" w:lineRule="exact"/>
        <w:ind w:right="68"/>
        <w:jc w:val="both"/>
        <w:rPr>
          <w:rFonts w:asciiTheme="minorHAnsi" w:hAnsiTheme="minorHAnsi" w:cstheme="minorHAnsi"/>
        </w:rPr>
      </w:pPr>
    </w:p>
    <w:p w14:paraId="01918163" w14:textId="77777777" w:rsidR="0050366D" w:rsidRPr="00956890" w:rsidRDefault="0050366D" w:rsidP="0050366D">
      <w:pPr>
        <w:spacing w:line="240" w:lineRule="exact"/>
        <w:ind w:right="-24"/>
        <w:jc w:val="both"/>
        <w:rPr>
          <w:rFonts w:ascii="Calibri" w:hAnsi="Calibri" w:cs="Cambria"/>
          <w:b/>
          <w:bCs/>
          <w:u w:val="single"/>
        </w:rPr>
      </w:pPr>
      <w:r w:rsidRPr="00956890">
        <w:rPr>
          <w:rFonts w:ascii="Calibri" w:hAnsi="Calibri" w:cs="Cambria"/>
          <w:b/>
          <w:bCs/>
          <w:u w:val="single"/>
        </w:rPr>
        <w:t>Process information</w:t>
      </w:r>
    </w:p>
    <w:p w14:paraId="461D580E" w14:textId="77777777" w:rsidR="0050366D" w:rsidRDefault="0050366D" w:rsidP="00874A66">
      <w:pPr>
        <w:spacing w:before="3" w:line="110" w:lineRule="exact"/>
        <w:ind w:right="68"/>
        <w:jc w:val="both"/>
        <w:rPr>
          <w:rFonts w:ascii="Calibri" w:hAnsi="Calibri" w:cs="Calibri"/>
          <w:snapToGrid w:val="0"/>
          <w:highlight w:val="yellow"/>
          <w:lang w:eastAsia="en-US"/>
        </w:rPr>
      </w:pPr>
    </w:p>
    <w:p w14:paraId="58827B71" w14:textId="1657C955" w:rsidR="004E7D9F" w:rsidRPr="00BA6CC6" w:rsidRDefault="004E7D9F" w:rsidP="004E7D9F">
      <w:pPr>
        <w:pStyle w:val="BodyText"/>
        <w:rPr>
          <w:rFonts w:ascii="Calibri" w:hAnsi="Calibri" w:cs="Calibri"/>
          <w:snapToGrid w:val="0"/>
          <w:color w:val="auto"/>
          <w:lang w:eastAsia="en-US"/>
        </w:rPr>
      </w:pPr>
      <w:r w:rsidRPr="001F294D">
        <w:rPr>
          <w:rFonts w:ascii="Calibri" w:hAnsi="Calibri" w:cs="Calibri"/>
          <w:snapToGrid w:val="0"/>
          <w:color w:val="auto"/>
          <w:lang w:eastAsia="en-US"/>
        </w:rPr>
        <w:t xml:space="preserve">Globally, anticoagulant rodenticides (ARs) </w:t>
      </w:r>
      <w:r w:rsidRPr="006C2BA7">
        <w:rPr>
          <w:rFonts w:ascii="Calibri" w:hAnsi="Calibri" w:cs="Calibri"/>
          <w:snapToGrid w:val="0"/>
          <w:color w:val="auto"/>
          <w:lang w:eastAsia="en-US"/>
        </w:rPr>
        <w:t xml:space="preserve">are used extensively in both agricultural and urban landscapes as a means of rodent pest control (Rattner et al. 2014). </w:t>
      </w:r>
      <w:r w:rsidRPr="00ED7E31">
        <w:rPr>
          <w:rFonts w:ascii="Calibri" w:hAnsi="Calibri" w:cs="Calibri"/>
          <w:snapToGrid w:val="0"/>
          <w:color w:val="auto"/>
          <w:lang w:eastAsia="en-US"/>
        </w:rPr>
        <w:t>First generation ARs (FGARs) were originally produced in the 1940s-1960s and include compounds such as warfarin</w:t>
      </w:r>
      <w:r w:rsidRPr="00ED7E31">
        <w:rPr>
          <w:rFonts w:ascii="Calibri" w:hAnsi="Calibri" w:cs="Calibri"/>
          <w:color w:val="auto"/>
          <w:lang w:eastAsia="en-US"/>
        </w:rPr>
        <w:t>, pindone</w:t>
      </w:r>
      <w:r w:rsidRPr="00ED7E31">
        <w:rPr>
          <w:rFonts w:ascii="Calibri" w:hAnsi="Calibri" w:cs="Calibri"/>
          <w:snapToGrid w:val="0"/>
          <w:color w:val="auto"/>
          <w:lang w:eastAsia="en-US"/>
        </w:rPr>
        <w:t xml:space="preserve"> and coumatetralyl (Brakes &amp; Smith 2005)</w:t>
      </w:r>
      <w:r w:rsidR="006C2BA7" w:rsidRPr="00ED7E31">
        <w:rPr>
          <w:rFonts w:ascii="Calibri" w:hAnsi="Calibri" w:cs="Calibri"/>
          <w:snapToGrid w:val="0"/>
          <w:color w:val="auto"/>
          <w:lang w:eastAsia="en-US"/>
        </w:rPr>
        <w:t xml:space="preserve"> and are used for both rodent and lagomorph control</w:t>
      </w:r>
      <w:r w:rsidR="00096097" w:rsidRPr="00ED7E31">
        <w:rPr>
          <w:rFonts w:ascii="Calibri" w:hAnsi="Calibri" w:cs="Calibri"/>
          <w:snapToGrid w:val="0"/>
          <w:color w:val="auto"/>
          <w:lang w:eastAsia="en-US"/>
        </w:rPr>
        <w:t>. While pindone is not currently approved for use as a rodenticide in Australia, it is listed as a</w:t>
      </w:r>
      <w:r w:rsidR="005F31DF" w:rsidRPr="00ED7E31">
        <w:rPr>
          <w:rFonts w:ascii="Calibri" w:hAnsi="Calibri" w:cs="Calibri"/>
          <w:snapToGrid w:val="0"/>
          <w:color w:val="auto"/>
          <w:lang w:eastAsia="en-US"/>
        </w:rPr>
        <w:t>n</w:t>
      </w:r>
      <w:r w:rsidR="00096097" w:rsidRPr="00ED7E31">
        <w:rPr>
          <w:rFonts w:ascii="Calibri" w:hAnsi="Calibri" w:cs="Calibri"/>
          <w:snapToGrid w:val="0"/>
          <w:color w:val="auto"/>
          <w:lang w:eastAsia="en-US"/>
        </w:rPr>
        <w:t xml:space="preserve"> FGAR by the APVMA, </w:t>
      </w:r>
      <w:r w:rsidR="1D182A79" w:rsidRPr="00ED7E31">
        <w:rPr>
          <w:rFonts w:ascii="Calibri" w:hAnsi="Calibri" w:cs="Calibri"/>
          <w:snapToGrid w:val="0"/>
          <w:color w:val="auto"/>
          <w:lang w:eastAsia="en-US"/>
        </w:rPr>
        <w:t xml:space="preserve">is </w:t>
      </w:r>
      <w:r w:rsidR="00096097" w:rsidRPr="00ED7E31">
        <w:rPr>
          <w:rFonts w:ascii="Calibri" w:hAnsi="Calibri" w:cs="Calibri"/>
          <w:snapToGrid w:val="0"/>
          <w:color w:val="auto"/>
          <w:lang w:eastAsia="en-US"/>
        </w:rPr>
        <w:t>extensively used in rabbit control, and presents the same threats to native wildlife as other FGARs used to control rodents.</w:t>
      </w:r>
      <w:r w:rsidR="00C2154E" w:rsidRPr="00ED7E31">
        <w:rPr>
          <w:rFonts w:ascii="Calibri" w:hAnsi="Calibri" w:cs="Calibri"/>
          <w:snapToGrid w:val="0"/>
          <w:color w:val="auto"/>
          <w:lang w:eastAsia="en-US"/>
        </w:rPr>
        <w:t xml:space="preserve"> </w:t>
      </w:r>
      <w:r w:rsidRPr="00ED7E31">
        <w:rPr>
          <w:rFonts w:ascii="Calibri" w:hAnsi="Calibri" w:cs="Calibri"/>
          <w:snapToGrid w:val="0"/>
          <w:color w:val="auto"/>
          <w:lang w:eastAsia="en-US"/>
        </w:rPr>
        <w:t>While FGARs were initially effective, many rodent populations subsequently became resistant. This triggered the development of second generation ARs (SGARs) in the 1970s and 1980s, a group which includes chemicals such as brodifacoum, bromadiolone and difethialone (Hong et al. 2019; Memmott et al. 2017).</w:t>
      </w:r>
      <w:r w:rsidRPr="00BA6CC6">
        <w:rPr>
          <w:rFonts w:ascii="Calibri" w:hAnsi="Calibri" w:cs="Calibri"/>
          <w:snapToGrid w:val="0"/>
          <w:color w:val="auto"/>
          <w:lang w:eastAsia="en-US"/>
        </w:rPr>
        <w:t xml:space="preserve"> </w:t>
      </w:r>
    </w:p>
    <w:p w14:paraId="20C67CEA" w14:textId="77777777" w:rsidR="004E7D9F" w:rsidRPr="00BA6CC6" w:rsidRDefault="004E7D9F" w:rsidP="004E7D9F">
      <w:pPr>
        <w:pStyle w:val="BodyText"/>
        <w:rPr>
          <w:rFonts w:ascii="Calibri" w:hAnsi="Calibri" w:cs="Calibri"/>
          <w:snapToGrid w:val="0"/>
          <w:color w:val="auto"/>
          <w:lang w:eastAsia="en-US"/>
        </w:rPr>
      </w:pPr>
    </w:p>
    <w:p w14:paraId="79B2DA4C" w14:textId="3B3A6673" w:rsidR="004E7D9F" w:rsidRPr="00BA6CC6" w:rsidRDefault="004E7D9F" w:rsidP="004E7D9F">
      <w:pPr>
        <w:pStyle w:val="BodyText"/>
        <w:rPr>
          <w:rFonts w:ascii="Calibri" w:hAnsi="Calibri" w:cs="Calibri"/>
          <w:snapToGrid w:val="0"/>
          <w:color w:val="auto"/>
          <w:lang w:eastAsia="en-US"/>
        </w:rPr>
      </w:pPr>
      <w:r w:rsidRPr="00BA6CC6">
        <w:rPr>
          <w:rFonts w:ascii="Calibri" w:hAnsi="Calibri" w:cs="Calibri"/>
          <w:snapToGrid w:val="0"/>
          <w:color w:val="auto"/>
          <w:lang w:eastAsia="en-US"/>
        </w:rPr>
        <w:t>The primary function of AR</w:t>
      </w:r>
      <w:r>
        <w:rPr>
          <w:rFonts w:ascii="Calibri" w:hAnsi="Calibri" w:cs="Calibri"/>
          <w:snapToGrid w:val="0"/>
          <w:color w:val="auto"/>
          <w:lang w:eastAsia="en-US"/>
        </w:rPr>
        <w:t>s</w:t>
      </w:r>
      <w:r w:rsidRPr="00BA6CC6">
        <w:rPr>
          <w:rFonts w:ascii="Calibri" w:hAnsi="Calibri" w:cs="Calibri"/>
          <w:snapToGrid w:val="0"/>
          <w:color w:val="auto"/>
          <w:lang w:eastAsia="en-US"/>
        </w:rPr>
        <w:t xml:space="preserve"> is to disrupt the vitamin K cycle in the liver, </w:t>
      </w:r>
      <w:proofErr w:type="gramStart"/>
      <w:r w:rsidRPr="00BA6CC6">
        <w:rPr>
          <w:rFonts w:ascii="Calibri" w:hAnsi="Calibri" w:cs="Calibri"/>
          <w:snapToGrid w:val="0"/>
          <w:color w:val="auto"/>
          <w:lang w:eastAsia="en-US"/>
        </w:rPr>
        <w:t>pancreas</w:t>
      </w:r>
      <w:proofErr w:type="gramEnd"/>
      <w:r w:rsidRPr="00BA6CC6">
        <w:rPr>
          <w:rFonts w:ascii="Calibri" w:hAnsi="Calibri" w:cs="Calibri"/>
          <w:snapToGrid w:val="0"/>
          <w:color w:val="auto"/>
          <w:lang w:eastAsia="en-US"/>
        </w:rPr>
        <w:t xml:space="preserve"> and kidneys. The resulting reduction in </w:t>
      </w:r>
      <w:r w:rsidRPr="00CF3DB9">
        <w:rPr>
          <w:rFonts w:ascii="Calibri" w:hAnsi="Calibri" w:cs="Calibri"/>
          <w:snapToGrid w:val="0"/>
          <w:color w:val="auto"/>
          <w:lang w:eastAsia="en-US"/>
        </w:rPr>
        <w:t xml:space="preserve">vitamin K hydroquinone inhibits normal blood clotting, causing internal and external bleeding, and usually death, for target rodent species (Valverde et al. 2020). The </w:t>
      </w:r>
      <w:r w:rsidRPr="00E45B01">
        <w:rPr>
          <w:rFonts w:ascii="Calibri" w:hAnsi="Calibri" w:cs="Calibri"/>
          <w:snapToGrid w:val="0"/>
          <w:color w:val="auto"/>
          <w:lang w:eastAsia="en-US"/>
        </w:rPr>
        <w:t xml:space="preserve">severity and speed of these effects appear to be influenced by both the </w:t>
      </w:r>
      <w:r w:rsidRPr="00255CD6">
        <w:rPr>
          <w:rFonts w:ascii="Calibri" w:hAnsi="Calibri" w:cs="Calibri"/>
          <w:snapToGrid w:val="0"/>
          <w:color w:val="auto"/>
          <w:lang w:eastAsia="en-US"/>
        </w:rPr>
        <w:t xml:space="preserve">concentration of poison in relation to body size (Eason &amp; </w:t>
      </w:r>
      <w:proofErr w:type="spellStart"/>
      <w:r w:rsidRPr="00255CD6">
        <w:rPr>
          <w:rFonts w:ascii="Calibri" w:hAnsi="Calibri" w:cs="Calibri"/>
          <w:snapToGrid w:val="0"/>
          <w:color w:val="auto"/>
          <w:lang w:eastAsia="en-US"/>
        </w:rPr>
        <w:t>Spurr</w:t>
      </w:r>
      <w:proofErr w:type="spellEnd"/>
      <w:r w:rsidRPr="00255CD6">
        <w:rPr>
          <w:rFonts w:ascii="Calibri" w:hAnsi="Calibri" w:cs="Calibri"/>
          <w:snapToGrid w:val="0"/>
          <w:color w:val="auto"/>
          <w:lang w:eastAsia="en-US"/>
        </w:rPr>
        <w:t xml:space="preserve"> 1995) as well as some interspecific variation </w:t>
      </w:r>
      <w:r w:rsidR="69DB8F0A" w:rsidRPr="00255CD6">
        <w:rPr>
          <w:rFonts w:ascii="Calibri" w:hAnsi="Calibri" w:cs="Calibri"/>
          <w:snapToGrid w:val="0"/>
          <w:color w:val="auto"/>
          <w:lang w:eastAsia="en-US"/>
        </w:rPr>
        <w:t xml:space="preserve">in </w:t>
      </w:r>
      <w:r w:rsidRPr="00255CD6">
        <w:rPr>
          <w:rFonts w:ascii="Calibri" w:hAnsi="Calibri" w:cs="Calibri"/>
          <w:snapToGrid w:val="0"/>
          <w:color w:val="auto"/>
          <w:lang w:eastAsia="en-US"/>
        </w:rPr>
        <w:t>susceptibility (Martínez-Padilla et al. 2017). ARs</w:t>
      </w:r>
      <w:r w:rsidRPr="00BA6CC6">
        <w:rPr>
          <w:rFonts w:ascii="Calibri" w:hAnsi="Calibri" w:cs="Calibri"/>
          <w:snapToGrid w:val="0"/>
          <w:color w:val="auto"/>
          <w:lang w:eastAsia="en-US"/>
        </w:rPr>
        <w:t xml:space="preserve"> are typically distributed passively via laced grain baits, with lag times between consumption and death varying between compounds. However, SGAR</w:t>
      </w:r>
      <w:r>
        <w:rPr>
          <w:rFonts w:ascii="Calibri" w:hAnsi="Calibri" w:cs="Calibri"/>
          <w:snapToGrid w:val="0"/>
          <w:color w:val="auto"/>
          <w:lang w:eastAsia="en-US"/>
        </w:rPr>
        <w:t>s</w:t>
      </w:r>
      <w:r w:rsidRPr="00BA6CC6">
        <w:rPr>
          <w:rFonts w:ascii="Calibri" w:hAnsi="Calibri" w:cs="Calibri"/>
          <w:snapToGrid w:val="0"/>
          <w:color w:val="auto"/>
          <w:lang w:eastAsia="en-US"/>
        </w:rPr>
        <w:t xml:space="preserve"> are consistently more potent, and have a longer biological half-life and in turn, a greater tendency to bioaccumulate by binding to the </w:t>
      </w:r>
      <w:r w:rsidRPr="00403874">
        <w:rPr>
          <w:rFonts w:ascii="Calibri" w:hAnsi="Calibri" w:cs="Calibri"/>
          <w:snapToGrid w:val="0"/>
          <w:color w:val="auto"/>
          <w:lang w:eastAsia="en-US"/>
        </w:rPr>
        <w:t>liver (Brakes &amp; Smith 2005; Memmott et al. 2017).</w:t>
      </w:r>
    </w:p>
    <w:p w14:paraId="5D6D85C7" w14:textId="77777777" w:rsidR="004E7D9F" w:rsidRPr="00BA6CC6" w:rsidRDefault="004E7D9F" w:rsidP="004E7D9F">
      <w:pPr>
        <w:pStyle w:val="BodyText"/>
        <w:rPr>
          <w:rFonts w:ascii="Calibri" w:hAnsi="Calibri" w:cs="Calibri"/>
          <w:snapToGrid w:val="0"/>
          <w:color w:val="auto"/>
          <w:lang w:eastAsia="en-US"/>
        </w:rPr>
      </w:pPr>
    </w:p>
    <w:p w14:paraId="4DB1F9FC" w14:textId="77777777" w:rsidR="004E7D9F" w:rsidRDefault="004E7D9F" w:rsidP="004E7D9F">
      <w:pPr>
        <w:pStyle w:val="BodyText"/>
        <w:rPr>
          <w:rFonts w:ascii="Calibri" w:hAnsi="Calibri" w:cs="Calibri"/>
          <w:snapToGrid w:val="0"/>
          <w:color w:val="auto"/>
          <w:lang w:eastAsia="en-US"/>
        </w:rPr>
      </w:pPr>
      <w:r w:rsidRPr="00BA6CC6">
        <w:rPr>
          <w:rFonts w:ascii="Calibri" w:hAnsi="Calibri" w:cs="Calibri"/>
          <w:snapToGrid w:val="0"/>
          <w:color w:val="auto"/>
          <w:lang w:eastAsia="en-US"/>
        </w:rPr>
        <w:t xml:space="preserve">Exposure (and subsequent mortality) of non-target </w:t>
      </w:r>
      <w:r>
        <w:rPr>
          <w:rFonts w:ascii="Calibri" w:hAnsi="Calibri" w:cs="Calibri"/>
          <w:snapToGrid w:val="0"/>
          <w:color w:val="auto"/>
          <w:lang w:eastAsia="en-US"/>
        </w:rPr>
        <w:t xml:space="preserve">wildlife </w:t>
      </w:r>
      <w:r w:rsidRPr="00BA6CC6">
        <w:rPr>
          <w:rFonts w:ascii="Calibri" w:hAnsi="Calibri" w:cs="Calibri"/>
          <w:snapToGrid w:val="0"/>
          <w:color w:val="auto"/>
          <w:lang w:eastAsia="en-US"/>
        </w:rPr>
        <w:t>species to AR</w:t>
      </w:r>
      <w:r>
        <w:rPr>
          <w:rFonts w:ascii="Calibri" w:hAnsi="Calibri" w:cs="Calibri"/>
          <w:snapToGrid w:val="0"/>
          <w:color w:val="auto"/>
          <w:lang w:eastAsia="en-US"/>
        </w:rPr>
        <w:t>s</w:t>
      </w:r>
      <w:r w:rsidRPr="00BA6CC6">
        <w:rPr>
          <w:rFonts w:ascii="Calibri" w:hAnsi="Calibri" w:cs="Calibri"/>
          <w:snapToGrid w:val="0"/>
          <w:color w:val="auto"/>
          <w:lang w:eastAsia="en-US"/>
        </w:rPr>
        <w:t xml:space="preserve"> has been well-documented in all places where testing has </w:t>
      </w:r>
      <w:r w:rsidRPr="001C17C1">
        <w:rPr>
          <w:rFonts w:ascii="Calibri" w:hAnsi="Calibri" w:cs="Calibri"/>
          <w:snapToGrid w:val="0"/>
          <w:color w:val="auto"/>
          <w:lang w:eastAsia="en-US"/>
        </w:rPr>
        <w:t>been conducted. Predatory species that target rodents as prey (particularly raptors) are known to be susceptible to AR poisoning (</w:t>
      </w:r>
      <w:proofErr w:type="spellStart"/>
      <w:r w:rsidRPr="001C17C1">
        <w:rPr>
          <w:rFonts w:ascii="Calibri" w:hAnsi="Calibri" w:cs="Calibri"/>
          <w:snapToGrid w:val="0"/>
          <w:color w:val="auto"/>
          <w:lang w:eastAsia="en-US"/>
        </w:rPr>
        <w:t>Laakso</w:t>
      </w:r>
      <w:proofErr w:type="spellEnd"/>
      <w:r w:rsidRPr="001C17C1">
        <w:rPr>
          <w:rFonts w:ascii="Calibri" w:hAnsi="Calibri" w:cs="Calibri"/>
          <w:snapToGrid w:val="0"/>
          <w:color w:val="auto"/>
          <w:lang w:eastAsia="en-US"/>
        </w:rPr>
        <w:t xml:space="preserve"> et al. 2010). Poisoning may occur</w:t>
      </w:r>
      <w:r w:rsidRPr="00BA6CC6">
        <w:rPr>
          <w:rFonts w:ascii="Calibri" w:hAnsi="Calibri" w:cs="Calibri"/>
          <w:snapToGrid w:val="0"/>
          <w:color w:val="auto"/>
          <w:lang w:eastAsia="en-US"/>
        </w:rPr>
        <w:t xml:space="preserve"> via primary (direct consumption), secondary (consumption of </w:t>
      </w:r>
      <w:r w:rsidRPr="005E3E07">
        <w:rPr>
          <w:rFonts w:ascii="Calibri" w:hAnsi="Calibri" w:cs="Calibri"/>
          <w:snapToGrid w:val="0"/>
          <w:color w:val="auto"/>
          <w:lang w:eastAsia="en-US"/>
        </w:rPr>
        <w:t xml:space="preserve">poisoned </w:t>
      </w:r>
      <w:r w:rsidRPr="005E3E07">
        <w:rPr>
          <w:rFonts w:ascii="Calibri" w:hAnsi="Calibri" w:cs="Calibri"/>
          <w:snapToGrid w:val="0"/>
          <w:color w:val="auto"/>
          <w:lang w:eastAsia="en-US"/>
        </w:rPr>
        <w:lastRenderedPageBreak/>
        <w:t>prey items) or even tertiary (consumption of a poisoned predator by another predator) pathways (Nakayama et al. 2019). Given</w:t>
      </w:r>
      <w:r w:rsidRPr="00D71070">
        <w:rPr>
          <w:rFonts w:ascii="Calibri" w:hAnsi="Calibri" w:cs="Calibri"/>
          <w:snapToGrid w:val="0"/>
          <w:color w:val="auto"/>
          <w:lang w:eastAsia="en-US"/>
        </w:rPr>
        <w:t xml:space="preserve"> many</w:t>
      </w:r>
      <w:r>
        <w:rPr>
          <w:rFonts w:ascii="Calibri" w:hAnsi="Calibri" w:cs="Calibri"/>
          <w:snapToGrid w:val="0"/>
          <w:color w:val="auto"/>
          <w:lang w:eastAsia="en-US"/>
        </w:rPr>
        <w:t xml:space="preserve"> </w:t>
      </w:r>
      <w:r w:rsidRPr="00D71070">
        <w:rPr>
          <w:rFonts w:ascii="Calibri" w:hAnsi="Calibri" w:cs="Calibri"/>
          <w:snapToGrid w:val="0"/>
          <w:color w:val="auto"/>
          <w:lang w:eastAsia="en-US"/>
        </w:rPr>
        <w:t>avian predators occupy large home-ranges that often include human</w:t>
      </w:r>
      <w:r>
        <w:rPr>
          <w:rFonts w:ascii="Calibri" w:hAnsi="Calibri" w:cs="Calibri"/>
          <w:snapToGrid w:val="0"/>
          <w:color w:val="auto"/>
          <w:lang w:eastAsia="en-US"/>
        </w:rPr>
        <w:t xml:space="preserve"> </w:t>
      </w:r>
      <w:r w:rsidRPr="00D71070">
        <w:rPr>
          <w:rFonts w:ascii="Calibri" w:hAnsi="Calibri" w:cs="Calibri"/>
          <w:snapToGrid w:val="0"/>
          <w:color w:val="auto"/>
          <w:lang w:eastAsia="en-US"/>
        </w:rPr>
        <w:t xml:space="preserve">dominated land-use types, there is a </w:t>
      </w:r>
      <w:r w:rsidRPr="002F6F0A">
        <w:rPr>
          <w:rFonts w:ascii="Calibri" w:hAnsi="Calibri" w:cs="Calibri"/>
          <w:snapToGrid w:val="0"/>
          <w:color w:val="auto"/>
          <w:lang w:eastAsia="en-US"/>
        </w:rPr>
        <w:t xml:space="preserve">considerable risk of secondary poisoning of avian predators due to vertebrate pest control in these landscapes (Cooke et al. 2022; </w:t>
      </w:r>
      <w:proofErr w:type="spellStart"/>
      <w:r w:rsidRPr="002F6F0A">
        <w:rPr>
          <w:rFonts w:ascii="Calibri" w:hAnsi="Calibri" w:cs="Calibri"/>
          <w:snapToGrid w:val="0"/>
          <w:color w:val="auto"/>
          <w:lang w:eastAsia="en-US"/>
        </w:rPr>
        <w:t>Lohr</w:t>
      </w:r>
      <w:proofErr w:type="spellEnd"/>
      <w:r w:rsidRPr="002F6F0A">
        <w:rPr>
          <w:rFonts w:ascii="Calibri" w:hAnsi="Calibri" w:cs="Calibri"/>
          <w:snapToGrid w:val="0"/>
          <w:color w:val="auto"/>
          <w:lang w:eastAsia="en-US"/>
        </w:rPr>
        <w:t xml:space="preserve"> &amp; Davis 2018).</w:t>
      </w:r>
    </w:p>
    <w:p w14:paraId="2E928516" w14:textId="77777777" w:rsidR="00993F64" w:rsidRDefault="00993F64" w:rsidP="0050366D">
      <w:pPr>
        <w:pStyle w:val="BodyText"/>
        <w:rPr>
          <w:rFonts w:ascii="Calibri" w:hAnsi="Calibri" w:cs="Calibri"/>
          <w:snapToGrid w:val="0"/>
          <w:color w:val="auto"/>
          <w:lang w:eastAsia="en-US"/>
        </w:rPr>
      </w:pPr>
    </w:p>
    <w:p w14:paraId="46085A5C" w14:textId="77777777" w:rsidR="00993F64" w:rsidRPr="002F2C92" w:rsidRDefault="00993F64" w:rsidP="00993F64">
      <w:pPr>
        <w:pStyle w:val="BodyText"/>
        <w:rPr>
          <w:rFonts w:ascii="Calibri" w:hAnsi="Calibri" w:cs="Calibri"/>
          <w:snapToGrid w:val="0"/>
          <w:color w:val="auto"/>
          <w:lang w:eastAsia="en-US"/>
        </w:rPr>
      </w:pPr>
      <w:r w:rsidRPr="002F2C92">
        <w:rPr>
          <w:rFonts w:ascii="Calibri" w:hAnsi="Calibri" w:cs="Calibri"/>
          <w:snapToGrid w:val="0"/>
          <w:color w:val="auto"/>
          <w:lang w:eastAsia="en-US"/>
        </w:rPr>
        <w:t xml:space="preserve">The geographic area over which the threat of AR poisoning </w:t>
      </w:r>
      <w:r>
        <w:rPr>
          <w:rFonts w:ascii="Calibri" w:hAnsi="Calibri" w:cs="Calibri"/>
          <w:snapToGrid w:val="0"/>
          <w:color w:val="auto"/>
          <w:lang w:eastAsia="en-US"/>
        </w:rPr>
        <w:t xml:space="preserve">of wildlife </w:t>
      </w:r>
      <w:r w:rsidRPr="002F2C92">
        <w:rPr>
          <w:rFonts w:ascii="Calibri" w:hAnsi="Calibri" w:cs="Calibri"/>
          <w:snapToGrid w:val="0"/>
          <w:color w:val="auto"/>
          <w:lang w:eastAsia="en-US"/>
        </w:rPr>
        <w:t>occurs is widespread, and includes (but is not limited to):</w:t>
      </w:r>
    </w:p>
    <w:p w14:paraId="497F4C32" w14:textId="77777777" w:rsidR="00993F64" w:rsidRPr="002F2C92" w:rsidRDefault="00993F64" w:rsidP="00993F64">
      <w:pPr>
        <w:pStyle w:val="BodyText"/>
        <w:numPr>
          <w:ilvl w:val="1"/>
          <w:numId w:val="24"/>
        </w:numPr>
        <w:ind w:left="1276" w:hanging="196"/>
        <w:rPr>
          <w:rFonts w:ascii="Calibri" w:hAnsi="Calibri" w:cs="Calibri"/>
          <w:snapToGrid w:val="0"/>
          <w:color w:val="auto"/>
          <w:lang w:eastAsia="en-US"/>
        </w:rPr>
      </w:pPr>
      <w:r>
        <w:rPr>
          <w:rFonts w:ascii="Calibri" w:hAnsi="Calibri" w:cs="Calibri"/>
          <w:snapToGrid w:val="0"/>
          <w:color w:val="auto"/>
          <w:lang w:eastAsia="en-US"/>
        </w:rPr>
        <w:t>r</w:t>
      </w:r>
      <w:r w:rsidRPr="002F2C92">
        <w:rPr>
          <w:rFonts w:ascii="Calibri" w:hAnsi="Calibri" w:cs="Calibri"/>
          <w:snapToGrid w:val="0"/>
          <w:color w:val="auto"/>
          <w:lang w:eastAsia="en-US"/>
        </w:rPr>
        <w:t>ural areas where grain crops are grown,</w:t>
      </w:r>
      <w:r>
        <w:rPr>
          <w:rFonts w:ascii="Calibri" w:hAnsi="Calibri" w:cs="Calibri"/>
          <w:snapToGrid w:val="0"/>
          <w:color w:val="auto"/>
          <w:lang w:eastAsia="en-US"/>
        </w:rPr>
        <w:t xml:space="preserve"> and rodent control is standard practice  </w:t>
      </w:r>
    </w:p>
    <w:p w14:paraId="339AECA9" w14:textId="77777777" w:rsidR="00993F64" w:rsidRPr="002F2C92" w:rsidRDefault="00993F64" w:rsidP="00993F64">
      <w:pPr>
        <w:pStyle w:val="BodyText"/>
        <w:numPr>
          <w:ilvl w:val="1"/>
          <w:numId w:val="24"/>
        </w:numPr>
        <w:ind w:left="1276" w:hanging="196"/>
        <w:rPr>
          <w:rFonts w:ascii="Calibri" w:hAnsi="Calibri" w:cs="Calibri"/>
          <w:snapToGrid w:val="0"/>
          <w:color w:val="auto"/>
          <w:lang w:eastAsia="en-US"/>
        </w:rPr>
      </w:pPr>
      <w:r>
        <w:rPr>
          <w:rFonts w:ascii="Calibri" w:hAnsi="Calibri" w:cs="Calibri"/>
          <w:snapToGrid w:val="0"/>
          <w:color w:val="auto"/>
          <w:lang w:eastAsia="en-US"/>
        </w:rPr>
        <w:t>o</w:t>
      </w:r>
      <w:r w:rsidRPr="002F2C92">
        <w:rPr>
          <w:rFonts w:ascii="Calibri" w:hAnsi="Calibri" w:cs="Calibri"/>
          <w:snapToGrid w:val="0"/>
          <w:color w:val="auto"/>
          <w:lang w:eastAsia="en-US"/>
        </w:rPr>
        <w:t>ther farming areas where pests such as rabbits may be subject to control</w:t>
      </w:r>
    </w:p>
    <w:p w14:paraId="5975E8B5" w14:textId="77777777" w:rsidR="00993F64" w:rsidRPr="002F2C92" w:rsidRDefault="00993F64" w:rsidP="00993F64">
      <w:pPr>
        <w:pStyle w:val="BodyText"/>
        <w:numPr>
          <w:ilvl w:val="1"/>
          <w:numId w:val="24"/>
        </w:numPr>
        <w:ind w:left="1276" w:hanging="196"/>
        <w:rPr>
          <w:rFonts w:ascii="Calibri" w:hAnsi="Calibri" w:cs="Calibri"/>
          <w:snapToGrid w:val="0"/>
          <w:color w:val="auto"/>
          <w:lang w:eastAsia="en-US"/>
        </w:rPr>
      </w:pPr>
      <w:r>
        <w:rPr>
          <w:rFonts w:ascii="Calibri" w:hAnsi="Calibri" w:cs="Calibri"/>
          <w:snapToGrid w:val="0"/>
          <w:color w:val="auto"/>
          <w:lang w:eastAsia="en-US"/>
        </w:rPr>
        <w:t>u</w:t>
      </w:r>
      <w:r w:rsidRPr="002F2C92">
        <w:rPr>
          <w:rFonts w:ascii="Calibri" w:hAnsi="Calibri" w:cs="Calibri"/>
          <w:snapToGrid w:val="0"/>
          <w:color w:val="auto"/>
          <w:lang w:eastAsia="en-US"/>
        </w:rPr>
        <w:t>rban, peri-urban areas and regional towns where ARs are used to control residential pests</w:t>
      </w:r>
    </w:p>
    <w:p w14:paraId="1B6D5560" w14:textId="77777777" w:rsidR="00993F64" w:rsidRDefault="00993F64" w:rsidP="00993F64">
      <w:pPr>
        <w:pStyle w:val="BodyText"/>
        <w:numPr>
          <w:ilvl w:val="1"/>
          <w:numId w:val="24"/>
        </w:numPr>
        <w:ind w:left="1276" w:hanging="196"/>
        <w:rPr>
          <w:rFonts w:ascii="Calibri" w:hAnsi="Calibri" w:cs="Calibri"/>
          <w:snapToGrid w:val="0"/>
          <w:color w:val="auto"/>
          <w:lang w:eastAsia="en-US"/>
        </w:rPr>
      </w:pPr>
      <w:r>
        <w:rPr>
          <w:rFonts w:ascii="Calibri" w:hAnsi="Calibri" w:cs="Calibri"/>
          <w:snapToGrid w:val="0"/>
          <w:color w:val="auto"/>
          <w:lang w:eastAsia="en-US"/>
        </w:rPr>
        <w:t>c</w:t>
      </w:r>
      <w:r w:rsidRPr="002F2C92">
        <w:rPr>
          <w:rFonts w:ascii="Calibri" w:hAnsi="Calibri" w:cs="Calibri"/>
          <w:snapToGrid w:val="0"/>
          <w:color w:val="auto"/>
          <w:lang w:eastAsia="en-US"/>
        </w:rPr>
        <w:t>onservation reserves where rabbits and rodents may be managed using ARs</w:t>
      </w:r>
    </w:p>
    <w:p w14:paraId="24374C70" w14:textId="77777777" w:rsidR="004E5BF2" w:rsidRPr="00DE0D3E" w:rsidRDefault="004E5BF2" w:rsidP="00BE3606">
      <w:pPr>
        <w:spacing w:before="5" w:line="240" w:lineRule="exact"/>
        <w:ind w:right="68"/>
        <w:jc w:val="both"/>
        <w:rPr>
          <w:rFonts w:asciiTheme="minorHAnsi" w:hAnsiTheme="minorHAnsi" w:cstheme="minorHAnsi"/>
        </w:rPr>
      </w:pPr>
    </w:p>
    <w:p w14:paraId="7F90470E" w14:textId="77777777" w:rsidR="00DE0D3E" w:rsidRPr="00DE0D3E" w:rsidRDefault="00DE0D3E" w:rsidP="00BE3606">
      <w:pPr>
        <w:spacing w:before="5" w:line="240" w:lineRule="exact"/>
        <w:ind w:right="68"/>
        <w:jc w:val="both"/>
        <w:rPr>
          <w:rFonts w:asciiTheme="minorHAnsi" w:hAnsiTheme="minorHAnsi" w:cstheme="minorHAnsi"/>
        </w:rPr>
      </w:pPr>
    </w:p>
    <w:p w14:paraId="25F5FFEA" w14:textId="77777777" w:rsidR="00046DC1" w:rsidRPr="002F4E7C" w:rsidRDefault="00046DC1" w:rsidP="00BE3606">
      <w:pPr>
        <w:ind w:right="68"/>
        <w:jc w:val="both"/>
        <w:rPr>
          <w:rFonts w:ascii="Calibri" w:eastAsia="Calibri" w:hAnsi="Calibri" w:cs="Calibri"/>
        </w:rPr>
      </w:pPr>
      <w:r w:rsidRPr="002F4E7C">
        <w:rPr>
          <w:rFonts w:ascii="Calibri" w:eastAsia="Calibri" w:hAnsi="Calibri" w:cs="Calibri"/>
          <w:b/>
          <w:bCs/>
          <w:spacing w:val="-1"/>
          <w:u w:val="single" w:color="000000"/>
        </w:rPr>
        <w:t>D</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1"/>
          <w:u w:val="single" w:color="000000"/>
        </w:rPr>
        <w:t>b</w:t>
      </w:r>
      <w:r w:rsidRPr="002F4E7C">
        <w:rPr>
          <w:rFonts w:ascii="Calibri" w:eastAsia="Calibri" w:hAnsi="Calibri" w:cs="Calibri"/>
          <w:b/>
          <w:bCs/>
          <w:u w:val="single" w:color="000000"/>
        </w:rPr>
        <w:t>y</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2"/>
          <w:u w:val="single" w:color="000000"/>
        </w:rPr>
        <w:t>S</w:t>
      </w:r>
      <w:r w:rsidRPr="002F4E7C">
        <w:rPr>
          <w:rFonts w:ascii="Calibri" w:eastAsia="Calibri" w:hAnsi="Calibri" w:cs="Calibri"/>
          <w:b/>
          <w:bCs/>
          <w:spacing w:val="1"/>
          <w:u w:val="single" w:color="000000"/>
        </w:rPr>
        <w:t>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2"/>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967872D" w14:textId="77777777" w:rsidR="00046DC1" w:rsidRPr="002F4E7C" w:rsidRDefault="00046DC1" w:rsidP="00BE3606">
      <w:pPr>
        <w:spacing w:before="3" w:line="110" w:lineRule="exact"/>
        <w:ind w:right="68"/>
        <w:jc w:val="both"/>
        <w:rPr>
          <w:rFonts w:ascii="Calibri" w:hAnsi="Calibri" w:cs="Calibri"/>
        </w:rPr>
      </w:pPr>
    </w:p>
    <w:p w14:paraId="27E42E5E" w14:textId="77777777" w:rsidR="00654C18" w:rsidRPr="004A7804" w:rsidRDefault="00654C18" w:rsidP="00654C18">
      <w:pPr>
        <w:spacing w:line="240" w:lineRule="exact"/>
        <w:ind w:right="-24"/>
        <w:jc w:val="both"/>
        <w:rPr>
          <w:rFonts w:ascii="Calibri" w:hAnsi="Calibri" w:cs="Cambria"/>
        </w:rPr>
      </w:pPr>
      <w:r w:rsidRPr="00E75D76">
        <w:rPr>
          <w:rFonts w:ascii="Calibri" w:hAnsi="Calibri" w:cs="Cambria"/>
        </w:rPr>
        <w:t xml:space="preserve">The eligibility of the nominated PTP to be specified in the Processes List must be determined in accordance with the eligibility </w:t>
      </w:r>
      <w:r w:rsidRPr="00F30716">
        <w:rPr>
          <w:rFonts w:ascii="Calibri" w:hAnsi="Calibri" w:cs="Cambria"/>
        </w:rPr>
        <w:t>criteria prescribed for the purposes of Division 2 of Part 3 of the FFG Act.</w:t>
      </w:r>
      <w:r>
        <w:rPr>
          <w:rFonts w:ascii="Calibri" w:hAnsi="Calibri" w:cs="Cambria"/>
        </w:rPr>
        <w:t xml:space="preserve"> </w:t>
      </w:r>
      <w:r w:rsidRPr="00F30716">
        <w:rPr>
          <w:rFonts w:ascii="Calibri" w:hAnsi="Calibri" w:cs="Cambria"/>
        </w:rPr>
        <w:t>The relevant eligibility criteria are prescribed in Schedule 3 of the F</w:t>
      </w:r>
      <w:r>
        <w:rPr>
          <w:rFonts w:ascii="Calibri" w:hAnsi="Calibri" w:cs="Cambria"/>
        </w:rPr>
        <w:t xml:space="preserve">FG </w:t>
      </w:r>
      <w:r w:rsidRPr="00182A97">
        <w:rPr>
          <w:rFonts w:ascii="Calibri" w:hAnsi="Calibri" w:cs="Cambria"/>
        </w:rPr>
        <w:t>Regulations, which provides that if a criterion</w:t>
      </w:r>
      <w:r w:rsidRPr="0010047B">
        <w:rPr>
          <w:rFonts w:ascii="Calibri" w:hAnsi="Calibri" w:cs="Cambria"/>
        </w:rPr>
        <w:t xml:space="preserve"> is met, the</w:t>
      </w:r>
      <w:r>
        <w:rPr>
          <w:rFonts w:ascii="Calibri" w:hAnsi="Calibri" w:cs="Cambria"/>
        </w:rPr>
        <w:t xml:space="preserve"> PTP </w:t>
      </w:r>
      <w:r w:rsidRPr="0010047B">
        <w:rPr>
          <w:rFonts w:ascii="Calibri" w:hAnsi="Calibri" w:cs="Cambria"/>
        </w:rPr>
        <w:t xml:space="preserve">is eligible to be </w:t>
      </w:r>
      <w:r>
        <w:rPr>
          <w:rFonts w:ascii="Calibri" w:hAnsi="Calibri" w:cs="Cambria"/>
        </w:rPr>
        <w:t xml:space="preserve">specified in the Processes </w:t>
      </w:r>
      <w:r w:rsidRPr="004A7804">
        <w:rPr>
          <w:rFonts w:ascii="Calibri" w:hAnsi="Calibri" w:cs="Cambria"/>
        </w:rPr>
        <w:t xml:space="preserve">List. </w:t>
      </w:r>
    </w:p>
    <w:p w14:paraId="77D38CCF" w14:textId="77777777" w:rsidR="00654C18" w:rsidRPr="004A7804" w:rsidRDefault="00654C18" w:rsidP="00654C18">
      <w:pPr>
        <w:pStyle w:val="CommentText"/>
        <w:jc w:val="both"/>
        <w:rPr>
          <w:rFonts w:ascii="Calibri" w:hAnsi="Calibri" w:cs="Cambria"/>
        </w:rPr>
      </w:pPr>
    </w:p>
    <w:p w14:paraId="09CDD80A" w14:textId="77777777" w:rsidR="00654C18" w:rsidRPr="004A7804" w:rsidRDefault="00654C18" w:rsidP="00654C18">
      <w:pPr>
        <w:pStyle w:val="BodyText"/>
        <w:ind w:left="1134" w:hanging="1134"/>
        <w:rPr>
          <w:rFonts w:ascii="Calibri" w:hAnsi="Calibri"/>
          <w:i/>
        </w:rPr>
      </w:pPr>
      <w:r w:rsidRPr="004A7804">
        <w:rPr>
          <w:rFonts w:ascii="Calibri" w:hAnsi="Calibri"/>
          <w:b/>
        </w:rPr>
        <w:t>Criterion 1.1</w:t>
      </w:r>
      <w:r w:rsidRPr="004A7804">
        <w:rPr>
          <w:rFonts w:ascii="Calibri" w:hAnsi="Calibri"/>
        </w:rPr>
        <w:t xml:space="preserve"> </w:t>
      </w:r>
      <w:r w:rsidRPr="004A7804">
        <w:rPr>
          <w:rFonts w:ascii="Calibri" w:hAnsi="Calibri"/>
          <w:i/>
        </w:rPr>
        <w:t xml:space="preserve">the potentially threatening process poses or has the potential to pose a significant threat to the survival of two </w:t>
      </w:r>
      <w:r w:rsidRPr="004A7804">
        <w:rPr>
          <w:rFonts w:ascii="Calibri" w:hAnsi="Calibri"/>
          <w:i/>
          <w:color w:val="auto"/>
        </w:rPr>
        <w:t>or more taxa.</w:t>
      </w:r>
    </w:p>
    <w:p w14:paraId="38E5AE68" w14:textId="77777777" w:rsidR="00654C18" w:rsidRDefault="00654C18" w:rsidP="00654C18">
      <w:pPr>
        <w:pStyle w:val="BodyText"/>
        <w:rPr>
          <w:rFonts w:ascii="Calibri" w:hAnsi="Calibri"/>
          <w:b/>
          <w:bCs/>
          <w:color w:val="auto"/>
        </w:rPr>
      </w:pPr>
    </w:p>
    <w:p w14:paraId="5E609D27" w14:textId="77777777" w:rsidR="00654C18" w:rsidRDefault="00654C18" w:rsidP="00654C18">
      <w:pPr>
        <w:pStyle w:val="BodyText"/>
        <w:rPr>
          <w:rFonts w:ascii="Calibri" w:hAnsi="Calibri"/>
          <w:b/>
          <w:bCs/>
          <w:color w:val="auto"/>
        </w:rPr>
      </w:pPr>
      <w:r w:rsidRPr="004A7804">
        <w:rPr>
          <w:rFonts w:ascii="Calibri" w:hAnsi="Calibri"/>
          <w:b/>
          <w:bCs/>
          <w:color w:val="auto"/>
        </w:rPr>
        <w:t>Evidence:</w:t>
      </w:r>
      <w:r w:rsidRPr="00302614">
        <w:rPr>
          <w:rFonts w:ascii="Calibri" w:hAnsi="Calibri"/>
          <w:b/>
          <w:bCs/>
          <w:color w:val="auto"/>
        </w:rPr>
        <w:t xml:space="preserve"> </w:t>
      </w:r>
    </w:p>
    <w:p w14:paraId="3B79C50C" w14:textId="77777777" w:rsidR="00654C18" w:rsidRDefault="00654C18" w:rsidP="00654C18">
      <w:pPr>
        <w:autoSpaceDE w:val="0"/>
        <w:autoSpaceDN w:val="0"/>
        <w:adjustRightInd w:val="0"/>
        <w:jc w:val="both"/>
        <w:rPr>
          <w:rFonts w:ascii="Calibri" w:hAnsi="Calibri" w:cs="Calibri"/>
          <w:snapToGrid w:val="0"/>
          <w:lang w:eastAsia="en-US"/>
        </w:rPr>
      </w:pPr>
    </w:p>
    <w:p w14:paraId="49893C12" w14:textId="3800B4D2" w:rsidR="00654C18" w:rsidRDefault="00654C18" w:rsidP="00654C18">
      <w:pPr>
        <w:autoSpaceDE w:val="0"/>
        <w:autoSpaceDN w:val="0"/>
        <w:adjustRightInd w:val="0"/>
        <w:jc w:val="both"/>
        <w:rPr>
          <w:rFonts w:ascii="Calibri" w:hAnsi="Calibri" w:cs="Calibri"/>
          <w:snapToGrid w:val="0"/>
          <w:lang w:eastAsia="en-US"/>
        </w:rPr>
      </w:pPr>
      <w:r w:rsidRPr="008F5AF0">
        <w:rPr>
          <w:rFonts w:ascii="Calibri" w:hAnsi="Calibri" w:cs="Calibri"/>
          <w:snapToGrid w:val="0"/>
          <w:lang w:eastAsia="en-US"/>
        </w:rPr>
        <w:t xml:space="preserve">AR residues are increasingly being detected in non-target animals </w:t>
      </w:r>
      <w:r>
        <w:rPr>
          <w:rFonts w:ascii="Calibri" w:hAnsi="Calibri" w:cs="Calibri"/>
          <w:snapToGrid w:val="0"/>
          <w:lang w:eastAsia="en-US"/>
        </w:rPr>
        <w:t xml:space="preserve">globally. </w:t>
      </w:r>
      <w:r w:rsidRPr="00C64ADB">
        <w:rPr>
          <w:rFonts w:ascii="Calibri" w:hAnsi="Calibri" w:cs="Calibri"/>
          <w:snapToGrid w:val="0"/>
          <w:lang w:eastAsia="en-US"/>
        </w:rPr>
        <w:t>The impacts of ARs in Australia (and specifically Victoria) have not been as well documented as in other parts of the world.</w:t>
      </w:r>
      <w:r>
        <w:rPr>
          <w:rFonts w:ascii="Calibri" w:hAnsi="Calibri" w:cs="Calibri"/>
          <w:snapToGrid w:val="0"/>
          <w:lang w:eastAsia="en-US"/>
        </w:rPr>
        <w:t xml:space="preserve"> </w:t>
      </w:r>
      <w:r w:rsidRPr="00BC4AB2">
        <w:rPr>
          <w:rFonts w:ascii="Calibri" w:hAnsi="Calibri" w:cs="Calibri"/>
          <w:snapToGrid w:val="0"/>
          <w:lang w:eastAsia="en-US"/>
        </w:rPr>
        <w:t xml:space="preserve">Emerging research has shown that poisoning from </w:t>
      </w:r>
      <w:r>
        <w:rPr>
          <w:rFonts w:ascii="Calibri" w:hAnsi="Calibri" w:cs="Calibri"/>
          <w:snapToGrid w:val="0"/>
          <w:lang w:eastAsia="en-US"/>
        </w:rPr>
        <w:t xml:space="preserve">AR </w:t>
      </w:r>
      <w:r w:rsidRPr="00BC4AB2">
        <w:rPr>
          <w:rFonts w:ascii="Calibri" w:hAnsi="Calibri" w:cs="Calibri"/>
          <w:snapToGrid w:val="0"/>
          <w:lang w:eastAsia="en-US"/>
        </w:rPr>
        <w:t xml:space="preserve">toxicity occurs across </w:t>
      </w:r>
      <w:r w:rsidRPr="00DD12FD">
        <w:rPr>
          <w:rFonts w:ascii="Calibri" w:hAnsi="Calibri" w:cs="Calibri"/>
          <w:snapToGrid w:val="0"/>
          <w:lang w:eastAsia="en-US"/>
        </w:rPr>
        <w:t>taxa (</w:t>
      </w:r>
      <w:proofErr w:type="spellStart"/>
      <w:r w:rsidRPr="00DD12FD">
        <w:rPr>
          <w:rFonts w:ascii="Calibri" w:hAnsi="Calibri" w:cs="Calibri"/>
          <w:snapToGrid w:val="0"/>
          <w:lang w:eastAsia="en-US"/>
        </w:rPr>
        <w:t>Lohr</w:t>
      </w:r>
      <w:proofErr w:type="spellEnd"/>
      <w:r w:rsidRPr="00DD12FD">
        <w:rPr>
          <w:rFonts w:ascii="Calibri" w:hAnsi="Calibri" w:cs="Calibri"/>
          <w:snapToGrid w:val="0"/>
          <w:lang w:eastAsia="en-US"/>
        </w:rPr>
        <w:t xml:space="preserve"> 2018; </w:t>
      </w:r>
      <w:proofErr w:type="spellStart"/>
      <w:r w:rsidRPr="00DD12FD">
        <w:rPr>
          <w:rFonts w:ascii="Calibri" w:hAnsi="Calibri" w:cs="Calibri"/>
          <w:snapToGrid w:val="0"/>
          <w:lang w:eastAsia="en-US"/>
        </w:rPr>
        <w:t>Letoof</w:t>
      </w:r>
      <w:proofErr w:type="spellEnd"/>
      <w:r w:rsidRPr="00DD12FD">
        <w:rPr>
          <w:rFonts w:ascii="Calibri" w:hAnsi="Calibri" w:cs="Calibri"/>
          <w:snapToGrid w:val="0"/>
          <w:lang w:eastAsia="en-US"/>
        </w:rPr>
        <w:t xml:space="preserve"> et al. 2020) with</w:t>
      </w:r>
      <w:r w:rsidRPr="00BC4AB2">
        <w:rPr>
          <w:rFonts w:ascii="Calibri" w:hAnsi="Calibri" w:cs="Calibri"/>
          <w:snapToGrid w:val="0"/>
          <w:lang w:eastAsia="en-US"/>
        </w:rPr>
        <w:t xml:space="preserve"> a high</w:t>
      </w:r>
      <w:r>
        <w:rPr>
          <w:rFonts w:ascii="Calibri" w:hAnsi="Calibri" w:cs="Calibri"/>
          <w:snapToGrid w:val="0"/>
          <w:lang w:eastAsia="en-US"/>
        </w:rPr>
        <w:t xml:space="preserve"> </w:t>
      </w:r>
      <w:r w:rsidRPr="00D10D86">
        <w:rPr>
          <w:rFonts w:ascii="Calibri" w:hAnsi="Calibri" w:cs="Calibri"/>
          <w:snapToGrid w:val="0"/>
          <w:lang w:eastAsia="en-US"/>
        </w:rPr>
        <w:t xml:space="preserve">frequency of poisoning events resulting from exposure to second generation </w:t>
      </w:r>
      <w:r>
        <w:rPr>
          <w:rFonts w:ascii="Calibri" w:hAnsi="Calibri" w:cs="Calibri"/>
          <w:snapToGrid w:val="0"/>
          <w:lang w:eastAsia="en-US"/>
        </w:rPr>
        <w:t>ARs.</w:t>
      </w:r>
      <w:r w:rsidRPr="00D10D86">
        <w:rPr>
          <w:rFonts w:ascii="Calibri" w:hAnsi="Calibri" w:cs="Calibri"/>
          <w:snapToGrid w:val="0"/>
          <w:lang w:eastAsia="en-US"/>
        </w:rPr>
        <w:t xml:space="preserve"> Cases of suspected </w:t>
      </w:r>
      <w:r>
        <w:rPr>
          <w:rFonts w:ascii="Calibri" w:hAnsi="Calibri" w:cs="Calibri"/>
          <w:snapToGrid w:val="0"/>
          <w:lang w:eastAsia="en-US"/>
        </w:rPr>
        <w:t xml:space="preserve">AR </w:t>
      </w:r>
      <w:r w:rsidRPr="00D10D86">
        <w:rPr>
          <w:rFonts w:ascii="Calibri" w:hAnsi="Calibri" w:cs="Calibri"/>
          <w:snapToGrid w:val="0"/>
          <w:lang w:eastAsia="en-US"/>
        </w:rPr>
        <w:t>poisoning in wildlife are commonly presented to vets</w:t>
      </w:r>
      <w:r>
        <w:rPr>
          <w:rFonts w:ascii="Calibri" w:hAnsi="Calibri" w:cs="Calibri"/>
          <w:snapToGrid w:val="0"/>
          <w:lang w:eastAsia="en-US"/>
        </w:rPr>
        <w:t xml:space="preserve">, however </w:t>
      </w:r>
      <w:r w:rsidRPr="001B3AEB">
        <w:rPr>
          <w:rFonts w:ascii="Calibri" w:hAnsi="Calibri" w:cs="Calibri"/>
          <w:snapToGrid w:val="0"/>
          <w:lang w:eastAsia="en-US"/>
        </w:rPr>
        <w:t xml:space="preserve">resources for toxicology testing are not usually available, and poisoned animals are often euthanised due to the severity of symptoms (Grillo et al. 2016). Early spatial analysis shows that exposure to ARs increases with proximity to developed habitat </w:t>
      </w:r>
      <w:r w:rsidRPr="005C5765">
        <w:rPr>
          <w:rFonts w:ascii="Calibri" w:hAnsi="Calibri" w:cs="Calibri"/>
          <w:snapToGrid w:val="0"/>
          <w:lang w:eastAsia="en-US"/>
        </w:rPr>
        <w:t>(</w:t>
      </w:r>
      <w:proofErr w:type="spellStart"/>
      <w:r w:rsidRPr="005C5765">
        <w:rPr>
          <w:rFonts w:ascii="Calibri" w:hAnsi="Calibri" w:cs="Calibri"/>
          <w:snapToGrid w:val="0"/>
          <w:lang w:eastAsia="en-US"/>
        </w:rPr>
        <w:t>Lohr</w:t>
      </w:r>
      <w:proofErr w:type="spellEnd"/>
      <w:r w:rsidRPr="005C5765">
        <w:rPr>
          <w:rFonts w:ascii="Calibri" w:hAnsi="Calibri" w:cs="Calibri"/>
          <w:snapToGrid w:val="0"/>
          <w:lang w:eastAsia="en-US"/>
        </w:rPr>
        <w:t xml:space="preserve"> 2018) and that exposure to second generation ARs is widespread across both urban</w:t>
      </w:r>
      <w:r w:rsidR="60C9A631" w:rsidRPr="005C5765">
        <w:rPr>
          <w:rFonts w:ascii="Calibri" w:hAnsi="Calibri" w:cs="Calibri"/>
          <w:snapToGrid w:val="0"/>
          <w:lang w:eastAsia="en-US"/>
        </w:rPr>
        <w:t>,</w:t>
      </w:r>
      <w:r w:rsidRPr="005C5765">
        <w:rPr>
          <w:rFonts w:ascii="Calibri" w:hAnsi="Calibri" w:cs="Calibri"/>
          <w:snapToGrid w:val="0"/>
          <w:lang w:eastAsia="en-US"/>
        </w:rPr>
        <w:t xml:space="preserve"> forest and agricultural landscapes (BirdLife 2022a unpublished; Cooke et al. 2022). A comprehensive</w:t>
      </w:r>
      <w:r>
        <w:rPr>
          <w:rFonts w:ascii="Calibri" w:hAnsi="Calibri" w:cs="Calibri"/>
          <w:snapToGrid w:val="0"/>
          <w:lang w:eastAsia="en-US"/>
        </w:rPr>
        <w:t xml:space="preserve"> Australian </w:t>
      </w:r>
      <w:r w:rsidRPr="00C64ADB">
        <w:rPr>
          <w:rFonts w:ascii="Calibri" w:hAnsi="Calibri" w:cs="Calibri"/>
          <w:snapToGrid w:val="0"/>
          <w:lang w:eastAsia="en-US"/>
        </w:rPr>
        <w:t xml:space="preserve">review </w:t>
      </w:r>
      <w:r w:rsidRPr="001B3AEB">
        <w:rPr>
          <w:rFonts w:ascii="Calibri" w:hAnsi="Calibri" w:cs="Calibri"/>
          <w:snapToGrid w:val="0"/>
          <w:lang w:eastAsia="en-US"/>
        </w:rPr>
        <w:t xml:space="preserve">by </w:t>
      </w:r>
      <w:proofErr w:type="spellStart"/>
      <w:r w:rsidRPr="001B3AEB">
        <w:rPr>
          <w:rFonts w:ascii="Calibri" w:hAnsi="Calibri" w:cs="Calibri"/>
          <w:snapToGrid w:val="0"/>
          <w:lang w:eastAsia="en-US"/>
        </w:rPr>
        <w:t>Lohr</w:t>
      </w:r>
      <w:proofErr w:type="spellEnd"/>
      <w:r w:rsidRPr="001B3AEB">
        <w:rPr>
          <w:rFonts w:ascii="Calibri" w:hAnsi="Calibri" w:cs="Calibri"/>
          <w:snapToGrid w:val="0"/>
          <w:lang w:eastAsia="en-US"/>
        </w:rPr>
        <w:t xml:space="preserve"> &amp; Davis (2018) identified</w:t>
      </w:r>
      <w:r w:rsidRPr="00C64ADB">
        <w:rPr>
          <w:rFonts w:ascii="Calibri" w:hAnsi="Calibri" w:cs="Calibri"/>
          <w:snapToGrid w:val="0"/>
          <w:lang w:eastAsia="en-US"/>
        </w:rPr>
        <w:t xml:space="preserve"> 37 native species </w:t>
      </w:r>
      <w:r>
        <w:rPr>
          <w:rFonts w:ascii="Calibri" w:hAnsi="Calibri" w:cs="Calibri"/>
          <w:snapToGrid w:val="0"/>
          <w:lang w:eastAsia="en-US"/>
        </w:rPr>
        <w:t>(</w:t>
      </w:r>
      <w:r w:rsidRPr="00C64ADB">
        <w:rPr>
          <w:rFonts w:ascii="Calibri" w:hAnsi="Calibri" w:cs="Calibri"/>
          <w:snapToGrid w:val="0"/>
          <w:lang w:eastAsia="en-US"/>
        </w:rPr>
        <w:t>predominantly birds</w:t>
      </w:r>
      <w:r>
        <w:rPr>
          <w:rFonts w:ascii="Calibri" w:hAnsi="Calibri" w:cs="Calibri"/>
          <w:snapToGrid w:val="0"/>
          <w:lang w:eastAsia="en-US"/>
        </w:rPr>
        <w:t xml:space="preserve">, </w:t>
      </w:r>
      <w:r w:rsidRPr="00C64ADB">
        <w:rPr>
          <w:rFonts w:ascii="Calibri" w:hAnsi="Calibri" w:cs="Calibri"/>
          <w:snapToGrid w:val="0"/>
          <w:lang w:eastAsia="en-US"/>
        </w:rPr>
        <w:t>but also one reptile and five mammals</w:t>
      </w:r>
      <w:r>
        <w:rPr>
          <w:rFonts w:ascii="Calibri" w:hAnsi="Calibri" w:cs="Calibri"/>
          <w:snapToGrid w:val="0"/>
          <w:lang w:eastAsia="en-US"/>
        </w:rPr>
        <w:t>)</w:t>
      </w:r>
      <w:r w:rsidRPr="00C64ADB">
        <w:rPr>
          <w:rFonts w:ascii="Calibri" w:hAnsi="Calibri" w:cs="Calibri"/>
          <w:snapToGrid w:val="0"/>
          <w:lang w:eastAsia="en-US"/>
        </w:rPr>
        <w:t xml:space="preserve"> which were reported to have experienced primary or secondary poisoning </w:t>
      </w:r>
      <w:proofErr w:type="gramStart"/>
      <w:r w:rsidRPr="00C64ADB">
        <w:rPr>
          <w:rFonts w:ascii="Calibri" w:hAnsi="Calibri" w:cs="Calibri"/>
          <w:snapToGrid w:val="0"/>
          <w:lang w:eastAsia="en-US"/>
        </w:rPr>
        <w:t>as a result of</w:t>
      </w:r>
      <w:proofErr w:type="gramEnd"/>
      <w:r w:rsidRPr="00C64ADB">
        <w:rPr>
          <w:rFonts w:ascii="Calibri" w:hAnsi="Calibri" w:cs="Calibri"/>
          <w:snapToGrid w:val="0"/>
          <w:lang w:eastAsia="en-US"/>
        </w:rPr>
        <w:t xml:space="preserve"> ARs, including some studies inferring population-level effects</w:t>
      </w:r>
      <w:r>
        <w:rPr>
          <w:rFonts w:ascii="Calibri" w:hAnsi="Calibri" w:cs="Calibri"/>
          <w:snapToGrid w:val="0"/>
          <w:lang w:eastAsia="en-US"/>
        </w:rPr>
        <w:t xml:space="preserve">. Three of those species are listed as threatened under the FFG Act: </w:t>
      </w:r>
      <w:r w:rsidRPr="00426E4A">
        <w:rPr>
          <w:rFonts w:ascii="Calibri" w:hAnsi="Calibri" w:cs="Calibri"/>
          <w:snapToGrid w:val="0"/>
          <w:lang w:eastAsia="en-US"/>
        </w:rPr>
        <w:t>Grey Goshawk</w:t>
      </w:r>
      <w:r>
        <w:rPr>
          <w:rFonts w:ascii="Calibri" w:hAnsi="Calibri" w:cs="Calibri"/>
          <w:snapToGrid w:val="0"/>
          <w:lang w:eastAsia="en-US"/>
        </w:rPr>
        <w:t xml:space="preserve">, </w:t>
      </w:r>
      <w:r w:rsidRPr="00426E4A">
        <w:rPr>
          <w:rFonts w:ascii="Calibri" w:hAnsi="Calibri" w:cs="Calibri"/>
          <w:snapToGrid w:val="0"/>
          <w:lang w:eastAsia="en-US"/>
        </w:rPr>
        <w:t xml:space="preserve">Barking </w:t>
      </w:r>
      <w:proofErr w:type="gramStart"/>
      <w:r w:rsidRPr="00426E4A">
        <w:rPr>
          <w:rFonts w:ascii="Calibri" w:hAnsi="Calibri" w:cs="Calibri"/>
          <w:snapToGrid w:val="0"/>
          <w:lang w:eastAsia="en-US"/>
        </w:rPr>
        <w:t>Owl</w:t>
      </w:r>
      <w:proofErr w:type="gramEnd"/>
      <w:r>
        <w:rPr>
          <w:rFonts w:ascii="Calibri" w:hAnsi="Calibri" w:cs="Calibri"/>
          <w:snapToGrid w:val="0"/>
          <w:lang w:eastAsia="en-US"/>
        </w:rPr>
        <w:t xml:space="preserve"> and </w:t>
      </w:r>
      <w:r w:rsidRPr="00426E4A">
        <w:rPr>
          <w:rFonts w:ascii="Calibri" w:hAnsi="Calibri" w:cs="Calibri"/>
          <w:snapToGrid w:val="0"/>
          <w:lang w:eastAsia="en-US"/>
        </w:rPr>
        <w:t>Masked Owl</w:t>
      </w:r>
      <w:r>
        <w:rPr>
          <w:rFonts w:ascii="Calibri" w:hAnsi="Calibri" w:cs="Calibri"/>
          <w:snapToGrid w:val="0"/>
          <w:lang w:eastAsia="en-US"/>
        </w:rPr>
        <w:t xml:space="preserve">. </w:t>
      </w:r>
      <w:r w:rsidRPr="00D55FD4">
        <w:rPr>
          <w:rFonts w:ascii="Calibri" w:hAnsi="Calibri" w:cs="Calibri"/>
          <w:snapToGrid w:val="0"/>
          <w:lang w:eastAsia="en-US"/>
        </w:rPr>
        <w:t xml:space="preserve">In Australia, ARs continue to be publicly available and extensively used for grain crop protection, residential pest control, </w:t>
      </w:r>
      <w:proofErr w:type="gramStart"/>
      <w:r w:rsidRPr="00D55FD4">
        <w:rPr>
          <w:rFonts w:ascii="Calibri" w:hAnsi="Calibri" w:cs="Calibri"/>
          <w:snapToGrid w:val="0"/>
          <w:lang w:eastAsia="en-US"/>
        </w:rPr>
        <w:t>and also</w:t>
      </w:r>
      <w:proofErr w:type="gramEnd"/>
      <w:r w:rsidRPr="00D55FD4">
        <w:rPr>
          <w:rFonts w:ascii="Calibri" w:hAnsi="Calibri" w:cs="Calibri"/>
          <w:snapToGrid w:val="0"/>
          <w:lang w:eastAsia="en-US"/>
        </w:rPr>
        <w:t xml:space="preserve"> for conservation applications such as island pest eradications</w:t>
      </w:r>
      <w:r>
        <w:rPr>
          <w:rFonts w:ascii="Calibri" w:hAnsi="Calibri" w:cs="Calibri"/>
          <w:snapToGrid w:val="0"/>
          <w:lang w:eastAsia="en-US"/>
        </w:rPr>
        <w:t xml:space="preserve">.  </w:t>
      </w:r>
    </w:p>
    <w:p w14:paraId="30D248CB" w14:textId="77777777" w:rsidR="00654C18" w:rsidRDefault="00654C18" w:rsidP="00654C18">
      <w:pPr>
        <w:autoSpaceDE w:val="0"/>
        <w:autoSpaceDN w:val="0"/>
        <w:adjustRightInd w:val="0"/>
        <w:jc w:val="both"/>
        <w:rPr>
          <w:rFonts w:ascii="Calibri" w:hAnsi="Calibri" w:cs="Calibri"/>
          <w:snapToGrid w:val="0"/>
          <w:lang w:eastAsia="en-US"/>
        </w:rPr>
      </w:pPr>
    </w:p>
    <w:p w14:paraId="0E3F6DD0" w14:textId="77777777" w:rsidR="00654C18" w:rsidRPr="006F2EAE" w:rsidRDefault="00654C18" w:rsidP="00654C18">
      <w:pPr>
        <w:autoSpaceDE w:val="0"/>
        <w:autoSpaceDN w:val="0"/>
        <w:adjustRightInd w:val="0"/>
        <w:jc w:val="both"/>
        <w:rPr>
          <w:rFonts w:ascii="Calibri" w:hAnsi="Calibri"/>
          <w:bCs/>
          <w:color w:val="000000"/>
          <w:u w:val="single"/>
        </w:rPr>
      </w:pPr>
      <w:r>
        <w:rPr>
          <w:rFonts w:ascii="Calibri" w:hAnsi="Calibri"/>
          <w:bCs/>
          <w:color w:val="000000"/>
          <w:u w:val="single"/>
        </w:rPr>
        <w:t>Avian predators</w:t>
      </w:r>
    </w:p>
    <w:p w14:paraId="326484C7" w14:textId="31AD7F0E" w:rsidR="00654C18" w:rsidRDefault="00654C18" w:rsidP="01B531BA">
      <w:pPr>
        <w:autoSpaceDE w:val="0"/>
        <w:autoSpaceDN w:val="0"/>
        <w:adjustRightInd w:val="0"/>
        <w:jc w:val="both"/>
        <w:rPr>
          <w:rFonts w:ascii="Calibri" w:hAnsi="Calibri"/>
          <w:color w:val="000000"/>
        </w:rPr>
      </w:pPr>
      <w:r w:rsidRPr="01B531BA">
        <w:rPr>
          <w:rFonts w:ascii="Calibri" w:hAnsi="Calibri"/>
          <w:color w:val="000000"/>
        </w:rPr>
        <w:t>The detection of rodenticides in raptors that prey specifically on species that are targeted for poisoning (</w:t>
      </w:r>
      <w:proofErr w:type="gramStart"/>
      <w:r w:rsidRPr="01B531BA">
        <w:rPr>
          <w:rFonts w:ascii="Calibri" w:hAnsi="Calibri"/>
          <w:color w:val="000000"/>
        </w:rPr>
        <w:t>e.g.</w:t>
      </w:r>
      <w:proofErr w:type="gramEnd"/>
      <w:r w:rsidRPr="01B531BA">
        <w:rPr>
          <w:rFonts w:ascii="Calibri" w:hAnsi="Calibri"/>
          <w:color w:val="000000"/>
        </w:rPr>
        <w:t xml:space="preserve"> rats, mice and rabbits) is unsurprising and has been reported in many predators globally (Cooke et al. 2022; </w:t>
      </w:r>
      <w:proofErr w:type="spellStart"/>
      <w:r w:rsidRPr="01B531BA">
        <w:rPr>
          <w:rFonts w:ascii="Calibri" w:hAnsi="Calibri"/>
          <w:color w:val="000000"/>
        </w:rPr>
        <w:t>Lohr</w:t>
      </w:r>
      <w:proofErr w:type="spellEnd"/>
      <w:r w:rsidRPr="01B531BA">
        <w:rPr>
          <w:rFonts w:ascii="Calibri" w:hAnsi="Calibri"/>
          <w:color w:val="000000"/>
        </w:rPr>
        <w:t xml:space="preserve"> 2018; López-</w:t>
      </w:r>
      <w:proofErr w:type="spellStart"/>
      <w:r w:rsidRPr="01B531BA">
        <w:rPr>
          <w:rFonts w:ascii="Calibri" w:hAnsi="Calibri"/>
          <w:color w:val="000000"/>
        </w:rPr>
        <w:t>Perea</w:t>
      </w:r>
      <w:proofErr w:type="spellEnd"/>
      <w:r w:rsidRPr="01B531BA">
        <w:rPr>
          <w:rFonts w:ascii="Calibri" w:hAnsi="Calibri"/>
          <w:color w:val="000000"/>
        </w:rPr>
        <w:t xml:space="preserve"> &amp; Mateo 2018; </w:t>
      </w:r>
      <w:r w:rsidRPr="006A5CA8">
        <w:rPr>
          <w:rFonts w:ascii="Calibri" w:hAnsi="Calibri" w:cs="Calibri"/>
          <w:snapToGrid w:val="0"/>
          <w:lang w:eastAsia="en-US"/>
        </w:rPr>
        <w:t>N</w:t>
      </w:r>
      <w:r w:rsidRPr="006A5CA8">
        <w:rPr>
          <w:rFonts w:ascii="Calibri" w:hAnsi="Calibri" w:cs="Calibri"/>
        </w:rPr>
        <w:t>akayama et al. 2019)</w:t>
      </w:r>
      <w:r w:rsidRPr="01B531BA">
        <w:rPr>
          <w:rFonts w:ascii="Calibri" w:hAnsi="Calibri"/>
          <w:color w:val="000000"/>
        </w:rPr>
        <w:t>. Possums are also known to ingest ARs and can consume high quantities before being poisoned, posing considerable risk of secondary poisoning to raptors that may inadvertently consume poisoned possums (Grillo et al. 2016)</w:t>
      </w:r>
      <w:r w:rsidR="196A9C03" w:rsidRPr="01B531BA">
        <w:rPr>
          <w:rFonts w:ascii="Calibri" w:hAnsi="Calibri"/>
          <w:color w:val="000000"/>
        </w:rPr>
        <w:t>.</w:t>
      </w:r>
      <w:r w:rsidRPr="01B531BA">
        <w:rPr>
          <w:rFonts w:ascii="Calibri" w:hAnsi="Calibri"/>
          <w:color w:val="000000"/>
        </w:rPr>
        <w:t xml:space="preserve"> There is compelling evidence that many so-called common bird species are experiencing significant declines in abundance and distribution, including declines in carnivorous birds across most Australian regions (BirdLife Australia 2015). Many avian predators have relatively low fecundity and populations occur at low densities. </w:t>
      </w:r>
      <w:proofErr w:type="gramStart"/>
      <w:r w:rsidRPr="01B531BA">
        <w:rPr>
          <w:rFonts w:ascii="Calibri" w:hAnsi="Calibri"/>
          <w:color w:val="000000"/>
        </w:rPr>
        <w:t>A number of</w:t>
      </w:r>
      <w:proofErr w:type="gramEnd"/>
      <w:r w:rsidRPr="01B531BA">
        <w:rPr>
          <w:rFonts w:ascii="Calibri" w:hAnsi="Calibri"/>
          <w:color w:val="000000"/>
        </w:rPr>
        <w:t xml:space="preserve"> avian predators are listed as threatened under the FFG Act (Table 1), and any additional threatening processes, such as poisoning with toxicants, could have significant ramifications for the viability of populations, especially in urbanizing landscapes. Even if not lethal or acutely toxic, toxicants could have potentially subclinical health impacts on fitness, reproduction, and immune function (Cooke et al. 2022; Rattner et al. 2014). In long-lived raptor populations, increases in adult mortality can disproportionally increase extinction risk. Australia’s threatened and declining carnivorous bird populations, specifically raptors, cannot afford the added risk of mortality from ARs (McCarthy et al. 1999).</w:t>
      </w:r>
    </w:p>
    <w:p w14:paraId="55469351" w14:textId="77777777" w:rsidR="00654C18" w:rsidRDefault="00654C18" w:rsidP="00654C18">
      <w:pPr>
        <w:autoSpaceDE w:val="0"/>
        <w:autoSpaceDN w:val="0"/>
        <w:adjustRightInd w:val="0"/>
        <w:jc w:val="both"/>
        <w:rPr>
          <w:rFonts w:ascii="Calibri" w:hAnsi="Calibri"/>
          <w:bCs/>
          <w:color w:val="000000"/>
        </w:rPr>
      </w:pPr>
    </w:p>
    <w:p w14:paraId="0F8E8024" w14:textId="77777777" w:rsidR="00654C18" w:rsidRPr="0037426B" w:rsidRDefault="00654C18" w:rsidP="00654C18">
      <w:pPr>
        <w:autoSpaceDE w:val="0"/>
        <w:autoSpaceDN w:val="0"/>
        <w:adjustRightInd w:val="0"/>
        <w:jc w:val="both"/>
        <w:rPr>
          <w:rFonts w:ascii="Calibri" w:hAnsi="Calibri"/>
          <w:bCs/>
          <w:color w:val="000000"/>
        </w:rPr>
      </w:pPr>
      <w:r>
        <w:rPr>
          <w:rFonts w:ascii="Calibri" w:hAnsi="Calibri"/>
          <w:bCs/>
          <w:color w:val="000000"/>
        </w:rPr>
        <w:t>P</w:t>
      </w:r>
      <w:r w:rsidRPr="000C0876">
        <w:rPr>
          <w:rFonts w:ascii="Calibri" w:hAnsi="Calibri"/>
          <w:bCs/>
          <w:color w:val="000000"/>
        </w:rPr>
        <w:t>eer-</w:t>
      </w:r>
      <w:r w:rsidRPr="007E6268">
        <w:rPr>
          <w:rFonts w:ascii="Calibri" w:hAnsi="Calibri"/>
          <w:bCs/>
          <w:color w:val="000000"/>
        </w:rPr>
        <w:t xml:space="preserve">reviewed empirical studies provide evidence of the widespread and serious nature of the threat posed by ARs in Australia. </w:t>
      </w:r>
      <w:proofErr w:type="spellStart"/>
      <w:r w:rsidRPr="007E6268">
        <w:rPr>
          <w:rFonts w:ascii="Calibri" w:hAnsi="Calibri"/>
          <w:bCs/>
          <w:color w:val="000000"/>
        </w:rPr>
        <w:t>Lohr</w:t>
      </w:r>
      <w:proofErr w:type="spellEnd"/>
      <w:r w:rsidRPr="007E6268">
        <w:rPr>
          <w:rFonts w:ascii="Calibri" w:hAnsi="Calibri"/>
          <w:bCs/>
          <w:color w:val="000000"/>
        </w:rPr>
        <w:t xml:space="preserve"> (2018) analysed</w:t>
      </w:r>
      <w:r w:rsidRPr="000C0876">
        <w:rPr>
          <w:rFonts w:ascii="Calibri" w:hAnsi="Calibri"/>
          <w:bCs/>
          <w:color w:val="000000"/>
        </w:rPr>
        <w:t xml:space="preserve"> the livers of 73 dead or moribund </w:t>
      </w:r>
      <w:r>
        <w:rPr>
          <w:rFonts w:ascii="Calibri" w:hAnsi="Calibri"/>
          <w:bCs/>
          <w:color w:val="000000"/>
        </w:rPr>
        <w:t>B</w:t>
      </w:r>
      <w:r w:rsidRPr="000C0876">
        <w:rPr>
          <w:rFonts w:ascii="Calibri" w:hAnsi="Calibri"/>
          <w:bCs/>
          <w:color w:val="000000"/>
        </w:rPr>
        <w:t>oobooks (</w:t>
      </w:r>
      <w:proofErr w:type="spellStart"/>
      <w:r w:rsidRPr="00967301">
        <w:rPr>
          <w:rFonts w:ascii="Calibri" w:hAnsi="Calibri"/>
          <w:bCs/>
          <w:i/>
          <w:iCs/>
          <w:color w:val="000000"/>
        </w:rPr>
        <w:t>Ninox</w:t>
      </w:r>
      <w:proofErr w:type="spellEnd"/>
      <w:r w:rsidRPr="00967301">
        <w:rPr>
          <w:rFonts w:ascii="Calibri" w:hAnsi="Calibri"/>
          <w:bCs/>
          <w:i/>
          <w:iCs/>
          <w:color w:val="000000"/>
        </w:rPr>
        <w:t xml:space="preserve"> boobook</w:t>
      </w:r>
      <w:r w:rsidRPr="000C0876">
        <w:rPr>
          <w:rFonts w:ascii="Calibri" w:hAnsi="Calibri"/>
          <w:bCs/>
          <w:color w:val="000000"/>
        </w:rPr>
        <w:t>) collected in the vicinity of Perth</w:t>
      </w:r>
      <w:r>
        <w:rPr>
          <w:rFonts w:ascii="Calibri" w:hAnsi="Calibri"/>
          <w:bCs/>
          <w:color w:val="000000"/>
        </w:rPr>
        <w:t xml:space="preserve">. 73% of individuals were exposed to ARs, </w:t>
      </w:r>
      <w:r w:rsidRPr="000C0876">
        <w:rPr>
          <w:rFonts w:ascii="Calibri" w:hAnsi="Calibri"/>
          <w:bCs/>
          <w:color w:val="000000"/>
        </w:rPr>
        <w:t xml:space="preserve">51% had potentially dangerous levels of AR residues in their tissues, and multiple types of ARs were detected in 38% of individuals. The concentration </w:t>
      </w:r>
      <w:r w:rsidRPr="007E6268">
        <w:rPr>
          <w:rFonts w:ascii="Calibri" w:hAnsi="Calibri"/>
          <w:bCs/>
          <w:color w:val="000000"/>
        </w:rPr>
        <w:t xml:space="preserve">of liver AR was correlated with the amount of urbanisation in the area surrounding where the individuals had been collected. </w:t>
      </w:r>
      <w:proofErr w:type="spellStart"/>
      <w:r w:rsidRPr="007E6268">
        <w:rPr>
          <w:rFonts w:ascii="Calibri" w:hAnsi="Calibri"/>
          <w:bCs/>
          <w:color w:val="000000"/>
        </w:rPr>
        <w:t>Lohr</w:t>
      </w:r>
      <w:proofErr w:type="spellEnd"/>
      <w:r w:rsidRPr="007E6268">
        <w:rPr>
          <w:rFonts w:ascii="Calibri" w:hAnsi="Calibri"/>
          <w:bCs/>
          <w:color w:val="000000"/>
        </w:rPr>
        <w:t xml:space="preserve"> (2018) also reported detection of ARs which cannot be purchased by the public, so were presumably linked to professional pest control use.</w:t>
      </w:r>
    </w:p>
    <w:p w14:paraId="68D6A643" w14:textId="77777777" w:rsidR="00654C18" w:rsidRDefault="00654C18" w:rsidP="00654C18">
      <w:pPr>
        <w:autoSpaceDE w:val="0"/>
        <w:autoSpaceDN w:val="0"/>
        <w:adjustRightInd w:val="0"/>
        <w:ind w:left="1560" w:hanging="1560"/>
        <w:jc w:val="both"/>
        <w:rPr>
          <w:rFonts w:ascii="Calibri" w:hAnsi="Calibri"/>
          <w:b/>
          <w:color w:val="000000"/>
        </w:rPr>
      </w:pPr>
    </w:p>
    <w:p w14:paraId="0DB55998" w14:textId="776002CB" w:rsidR="00654C18" w:rsidRDefault="002F1FE3" w:rsidP="3CA447B4">
      <w:pPr>
        <w:pStyle w:val="V2"/>
        <w:tabs>
          <w:tab w:val="clear" w:pos="432"/>
          <w:tab w:val="left" w:pos="142"/>
        </w:tabs>
        <w:ind w:left="0" w:firstLine="0"/>
        <w:jc w:val="both"/>
        <w:rPr>
          <w:rFonts w:ascii="Calibri" w:hAnsi="Calibri"/>
        </w:rPr>
      </w:pPr>
      <w:r w:rsidRPr="3CA447B4">
        <w:rPr>
          <w:rFonts w:ascii="Calibri" w:hAnsi="Calibri"/>
        </w:rPr>
        <w:lastRenderedPageBreak/>
        <w:t>The Powerful Owl is an FFG Act listed apex predator that consumes mainly arboreal marsupial prey</w:t>
      </w:r>
      <w:r>
        <w:rPr>
          <w:rFonts w:ascii="Calibri" w:hAnsi="Calibri"/>
        </w:rPr>
        <w:t>.</w:t>
      </w:r>
      <w:r w:rsidRPr="3CA447B4">
        <w:rPr>
          <w:rFonts w:ascii="Calibri" w:hAnsi="Calibri"/>
          <w:color w:val="000000" w:themeColor="text1"/>
        </w:rPr>
        <w:t xml:space="preserve"> </w:t>
      </w:r>
      <w:r w:rsidR="00654C18" w:rsidRPr="3CA447B4">
        <w:rPr>
          <w:rFonts w:ascii="Calibri" w:hAnsi="Calibri"/>
          <w:color w:val="000000" w:themeColor="text1"/>
        </w:rPr>
        <w:t xml:space="preserve">Cooke et al. (2022) investigated the </w:t>
      </w:r>
      <w:r w:rsidR="001B32EE">
        <w:rPr>
          <w:rFonts w:ascii="Calibri" w:hAnsi="Calibri"/>
          <w:color w:val="000000" w:themeColor="text1"/>
        </w:rPr>
        <w:t xml:space="preserve">reported </w:t>
      </w:r>
      <w:r w:rsidR="00654C18" w:rsidRPr="3CA447B4">
        <w:rPr>
          <w:rFonts w:ascii="Calibri" w:hAnsi="Calibri"/>
        </w:rPr>
        <w:t>death of eight Powerful Owls (</w:t>
      </w:r>
      <w:proofErr w:type="spellStart"/>
      <w:r w:rsidR="00654C18" w:rsidRPr="3CA447B4">
        <w:rPr>
          <w:rFonts w:ascii="Calibri" w:hAnsi="Calibri"/>
          <w:i/>
          <w:iCs/>
        </w:rPr>
        <w:t>Ninox</w:t>
      </w:r>
      <w:proofErr w:type="spellEnd"/>
      <w:r w:rsidR="00654C18" w:rsidRPr="3CA447B4">
        <w:rPr>
          <w:rFonts w:ascii="Calibri" w:hAnsi="Calibri"/>
          <w:i/>
          <w:iCs/>
        </w:rPr>
        <w:t xml:space="preserve"> </w:t>
      </w:r>
      <w:proofErr w:type="spellStart"/>
      <w:r w:rsidR="00654C18" w:rsidRPr="3CA447B4">
        <w:rPr>
          <w:rFonts w:ascii="Calibri" w:hAnsi="Calibri"/>
          <w:i/>
          <w:iCs/>
        </w:rPr>
        <w:t>strenua</w:t>
      </w:r>
      <w:proofErr w:type="spellEnd"/>
      <w:r w:rsidR="00654C18" w:rsidRPr="3CA447B4">
        <w:rPr>
          <w:rFonts w:ascii="Calibri" w:hAnsi="Calibri"/>
        </w:rPr>
        <w:t>) around Melbourne in less than one year (2020/2021).</w:t>
      </w:r>
      <w:r>
        <w:rPr>
          <w:rFonts w:ascii="Calibri" w:hAnsi="Calibri"/>
        </w:rPr>
        <w:t xml:space="preserve"> </w:t>
      </w:r>
      <w:r w:rsidR="00751F18">
        <w:rPr>
          <w:rFonts w:ascii="Calibri" w:hAnsi="Calibri"/>
        </w:rPr>
        <w:t>This led to further research, and e</w:t>
      </w:r>
      <w:r w:rsidR="00654C18" w:rsidRPr="3CA447B4">
        <w:rPr>
          <w:rFonts w:ascii="Calibri" w:hAnsi="Calibri"/>
        </w:rPr>
        <w:t xml:space="preserve">ighteen deceased Powerful Owls were toxicologically screened and ARs were detected in 83%, with 61% of owls sampled having levels high enough that toxic effects were likely to have occurred. The most common SGAR detected was brodifacoum, which was present in every bird in which a rodenticide was detected. Powerful Owls do not scavenge but prey mostly upon arboreal marsupials, suggesting that brodifacoum is entering the Powerful Owl food web via accidental or deliberate poisoning of non-target species (possums). Birdlife Australia’s recent research (2022a unpublished) focusing on NSW Powerful Owls has identified recent dietary shifts to include rodents and ground-mammals, with rodents forming up to 15% of owl diets in some areas. Preliminary results have found AR compounds present in 92% of tested Powerful Owl mortalities across the greater Sydney region, with SGARs being responsible for all fatal levels of ARs detected.  </w:t>
      </w:r>
    </w:p>
    <w:p w14:paraId="013ADC5D" w14:textId="77777777" w:rsidR="00654C18" w:rsidRDefault="00654C18" w:rsidP="00654C18">
      <w:pPr>
        <w:pStyle w:val="V2"/>
        <w:tabs>
          <w:tab w:val="clear" w:pos="432"/>
          <w:tab w:val="left" w:pos="0"/>
          <w:tab w:val="left" w:pos="142"/>
        </w:tabs>
        <w:ind w:left="0" w:firstLine="0"/>
        <w:jc w:val="both"/>
        <w:rPr>
          <w:rFonts w:ascii="Calibri" w:hAnsi="Calibri"/>
          <w:bCs/>
        </w:rPr>
      </w:pPr>
    </w:p>
    <w:p w14:paraId="4A247B7B" w14:textId="77777777" w:rsidR="00654C18" w:rsidRDefault="00654C18" w:rsidP="00654C18">
      <w:pPr>
        <w:pStyle w:val="V2"/>
        <w:tabs>
          <w:tab w:val="clear" w:pos="432"/>
          <w:tab w:val="left" w:pos="0"/>
          <w:tab w:val="left" w:pos="142"/>
        </w:tabs>
        <w:ind w:left="0" w:firstLine="0"/>
        <w:jc w:val="both"/>
        <w:rPr>
          <w:rFonts w:ascii="Calibri" w:hAnsi="Calibri"/>
          <w:bCs/>
        </w:rPr>
      </w:pPr>
      <w:r w:rsidRPr="002F6894">
        <w:rPr>
          <w:rFonts w:ascii="Calibri" w:hAnsi="Calibri"/>
          <w:bCs/>
        </w:rPr>
        <w:t>A study of Tasmanian Wedge-tailed Eagles (</w:t>
      </w:r>
      <w:r w:rsidRPr="002F6894">
        <w:rPr>
          <w:rFonts w:ascii="Calibri" w:hAnsi="Calibri"/>
          <w:bCs/>
          <w:i/>
          <w:iCs/>
        </w:rPr>
        <w:t xml:space="preserve">Aquila audax </w:t>
      </w:r>
      <w:proofErr w:type="spellStart"/>
      <w:r w:rsidRPr="002F6894">
        <w:rPr>
          <w:rFonts w:ascii="Calibri" w:hAnsi="Calibri"/>
          <w:bCs/>
          <w:i/>
          <w:iCs/>
        </w:rPr>
        <w:t>fleayi</w:t>
      </w:r>
      <w:proofErr w:type="spellEnd"/>
      <w:r w:rsidRPr="002F6894">
        <w:rPr>
          <w:rFonts w:ascii="Calibri" w:hAnsi="Calibri"/>
          <w:bCs/>
        </w:rPr>
        <w:t>) highlights the comparable threat posed by ARs in agricultural landscapes for predatory birds (Pay et al. 2021). Of the 50 Wedge-tailed Eagle livers tested, ARs (mostly SGARs) were detected in 74% of individuals, with 22% of the livers containing likely lethal concentrations of SGARs. Once again, there was a correlation between liver AR concentrations and the amount of agricultural or urban landscape surrounding the collection area. Of particular concern, is the fact that the species is not particularly known for feeding on rodents, yet high levels of ARs were detected.</w:t>
      </w:r>
    </w:p>
    <w:p w14:paraId="74A1F127" w14:textId="77777777" w:rsidR="00654C18" w:rsidRDefault="00654C18" w:rsidP="00654C18">
      <w:pPr>
        <w:pStyle w:val="V2"/>
        <w:tabs>
          <w:tab w:val="clear" w:pos="432"/>
          <w:tab w:val="left" w:pos="0"/>
          <w:tab w:val="left" w:pos="142"/>
        </w:tabs>
        <w:ind w:left="0" w:firstLine="0"/>
        <w:jc w:val="both"/>
        <w:rPr>
          <w:rFonts w:ascii="Calibri" w:hAnsi="Calibri"/>
          <w:bCs/>
        </w:rPr>
      </w:pPr>
    </w:p>
    <w:p w14:paraId="03AD57D0" w14:textId="77777777" w:rsidR="00654C18" w:rsidRDefault="00654C18" w:rsidP="00654C18">
      <w:pPr>
        <w:pStyle w:val="V2"/>
        <w:tabs>
          <w:tab w:val="clear" w:pos="432"/>
          <w:tab w:val="left" w:pos="0"/>
          <w:tab w:val="left" w:pos="142"/>
        </w:tabs>
        <w:ind w:left="0" w:firstLine="0"/>
        <w:jc w:val="both"/>
        <w:rPr>
          <w:rFonts w:ascii="Calibri" w:hAnsi="Calibri"/>
          <w:bCs/>
        </w:rPr>
      </w:pPr>
      <w:r w:rsidRPr="00FB706E">
        <w:rPr>
          <w:rFonts w:ascii="Calibri" w:hAnsi="Calibri" w:cs="Calibri"/>
        </w:rPr>
        <w:t xml:space="preserve">There are also concerns for other </w:t>
      </w:r>
      <w:r w:rsidRPr="00FB706E">
        <w:rPr>
          <w:rFonts w:ascii="Calibri" w:hAnsi="Calibri" w:cs="Calibri"/>
          <w:szCs w:val="22"/>
        </w:rPr>
        <w:t>predatory and scavenging birds such as butcherbirds (</w:t>
      </w:r>
      <w:proofErr w:type="spellStart"/>
      <w:r w:rsidRPr="00FB706E">
        <w:rPr>
          <w:rFonts w:ascii="Calibri" w:hAnsi="Calibri" w:cs="Calibri"/>
          <w:i/>
          <w:iCs/>
          <w:szCs w:val="22"/>
        </w:rPr>
        <w:t>Cracticus</w:t>
      </w:r>
      <w:proofErr w:type="spellEnd"/>
      <w:r w:rsidRPr="00FB706E">
        <w:rPr>
          <w:rFonts w:ascii="Calibri" w:hAnsi="Calibri" w:cs="Calibri"/>
          <w:szCs w:val="22"/>
        </w:rPr>
        <w:t xml:space="preserve"> spp.), </w:t>
      </w:r>
      <w:r>
        <w:rPr>
          <w:rFonts w:ascii="Calibri" w:hAnsi="Calibri" w:cs="Calibri"/>
          <w:szCs w:val="22"/>
        </w:rPr>
        <w:t xml:space="preserve">Laughing </w:t>
      </w:r>
      <w:r w:rsidRPr="00FB706E">
        <w:rPr>
          <w:rFonts w:ascii="Calibri" w:hAnsi="Calibri" w:cs="Calibri"/>
          <w:szCs w:val="22"/>
        </w:rPr>
        <w:t>kookaburras (</w:t>
      </w:r>
      <w:r w:rsidRPr="00FB706E">
        <w:rPr>
          <w:rFonts w:ascii="Calibri" w:hAnsi="Calibri" w:cs="Calibri"/>
          <w:i/>
          <w:iCs/>
          <w:color w:val="202122"/>
          <w:szCs w:val="22"/>
          <w:shd w:val="clear" w:color="auto" w:fill="FFFFFF"/>
        </w:rPr>
        <w:t xml:space="preserve">Dacelo </w:t>
      </w:r>
      <w:proofErr w:type="spellStart"/>
      <w:r w:rsidRPr="00FB706E">
        <w:rPr>
          <w:rFonts w:ascii="Calibri" w:hAnsi="Calibri" w:cs="Calibri"/>
          <w:i/>
          <w:iCs/>
          <w:color w:val="202122"/>
          <w:szCs w:val="22"/>
          <w:shd w:val="clear" w:color="auto" w:fill="FFFFFF"/>
        </w:rPr>
        <w:t>novaeguineae</w:t>
      </w:r>
      <w:proofErr w:type="spellEnd"/>
      <w:r w:rsidRPr="00FB706E">
        <w:rPr>
          <w:rFonts w:ascii="Calibri" w:hAnsi="Calibri" w:cs="Calibri"/>
          <w:szCs w:val="22"/>
        </w:rPr>
        <w:t xml:space="preserve">), </w:t>
      </w:r>
      <w:r>
        <w:rPr>
          <w:rFonts w:ascii="Calibri" w:hAnsi="Calibri" w:cs="Calibri"/>
          <w:szCs w:val="22"/>
        </w:rPr>
        <w:t xml:space="preserve">Australian </w:t>
      </w:r>
      <w:r w:rsidRPr="00FB706E">
        <w:rPr>
          <w:rFonts w:ascii="Calibri" w:hAnsi="Calibri" w:cs="Calibri"/>
          <w:szCs w:val="22"/>
        </w:rPr>
        <w:t>magpies (</w:t>
      </w:r>
      <w:proofErr w:type="spellStart"/>
      <w:r w:rsidRPr="00FB706E">
        <w:rPr>
          <w:rFonts w:ascii="Calibri" w:hAnsi="Calibri" w:cs="Calibri"/>
          <w:i/>
          <w:iCs/>
          <w:szCs w:val="22"/>
        </w:rPr>
        <w:t>Gymnorhina</w:t>
      </w:r>
      <w:proofErr w:type="spellEnd"/>
      <w:r w:rsidRPr="00FB706E">
        <w:rPr>
          <w:rFonts w:ascii="Calibri" w:hAnsi="Calibri" w:cs="Calibri"/>
          <w:i/>
          <w:iCs/>
        </w:rPr>
        <w:t xml:space="preserve"> </w:t>
      </w:r>
      <w:proofErr w:type="spellStart"/>
      <w:r w:rsidRPr="00FB706E">
        <w:rPr>
          <w:rFonts w:ascii="Calibri" w:hAnsi="Calibri" w:cs="Calibri"/>
          <w:i/>
          <w:iCs/>
        </w:rPr>
        <w:t>tibicen</w:t>
      </w:r>
      <w:proofErr w:type="spellEnd"/>
      <w:r w:rsidRPr="00FB706E">
        <w:rPr>
          <w:rFonts w:ascii="Calibri" w:hAnsi="Calibri" w:cs="Calibri"/>
        </w:rPr>
        <w:t>), currawongs (</w:t>
      </w:r>
      <w:r w:rsidRPr="00FB706E">
        <w:rPr>
          <w:rFonts w:ascii="Calibri" w:hAnsi="Calibri" w:cs="Calibri"/>
          <w:i/>
          <w:iCs/>
        </w:rPr>
        <w:t>Strepera</w:t>
      </w:r>
      <w:r w:rsidRPr="00FB706E">
        <w:rPr>
          <w:rFonts w:ascii="Calibri" w:hAnsi="Calibri" w:cs="Calibri"/>
        </w:rPr>
        <w:t xml:space="preserve"> spp.) and ravens (</w:t>
      </w:r>
      <w:r w:rsidRPr="00FB706E">
        <w:rPr>
          <w:rFonts w:ascii="Calibri" w:hAnsi="Calibri" w:cs="Calibri"/>
          <w:i/>
          <w:iCs/>
        </w:rPr>
        <w:t>Corvus</w:t>
      </w:r>
      <w:r w:rsidRPr="00FB706E">
        <w:rPr>
          <w:rFonts w:ascii="Calibri" w:hAnsi="Calibri" w:cs="Calibri"/>
        </w:rPr>
        <w:t xml:space="preserve"> spp.).</w:t>
      </w:r>
      <w:r>
        <w:rPr>
          <w:rFonts w:ascii="Calibri" w:hAnsi="Calibri" w:cs="Calibri"/>
        </w:rPr>
        <w:t xml:space="preserve"> </w:t>
      </w:r>
      <w:r w:rsidRPr="00CE7593">
        <w:rPr>
          <w:rFonts w:ascii="Calibri" w:hAnsi="Calibri"/>
          <w:bCs/>
        </w:rPr>
        <w:t xml:space="preserve">The high prevalence of ARs detected in dead </w:t>
      </w:r>
      <w:r>
        <w:rPr>
          <w:rFonts w:ascii="Calibri" w:hAnsi="Calibri"/>
          <w:bCs/>
        </w:rPr>
        <w:t xml:space="preserve">avian predators </w:t>
      </w:r>
      <w:r w:rsidRPr="00FB4315">
        <w:rPr>
          <w:rFonts w:ascii="Calibri" w:hAnsi="Calibri"/>
          <w:bCs/>
        </w:rPr>
        <w:t>suggests there is considerable</w:t>
      </w:r>
      <w:r>
        <w:rPr>
          <w:rFonts w:ascii="Calibri" w:hAnsi="Calibri"/>
          <w:bCs/>
        </w:rPr>
        <w:t xml:space="preserve"> </w:t>
      </w:r>
      <w:r w:rsidRPr="00FB4315">
        <w:rPr>
          <w:rFonts w:ascii="Calibri" w:hAnsi="Calibri"/>
          <w:bCs/>
        </w:rPr>
        <w:t>potential for toxicants to move through food webs due to</w:t>
      </w:r>
      <w:r>
        <w:rPr>
          <w:rFonts w:ascii="Calibri" w:hAnsi="Calibri"/>
          <w:bCs/>
        </w:rPr>
        <w:t xml:space="preserve"> </w:t>
      </w:r>
      <w:r w:rsidRPr="00FB4315">
        <w:rPr>
          <w:rFonts w:ascii="Calibri" w:hAnsi="Calibri"/>
          <w:bCs/>
        </w:rPr>
        <w:t>accidental or deliberate poisoning of non-target species</w:t>
      </w:r>
      <w:r>
        <w:rPr>
          <w:rFonts w:ascii="Calibri" w:hAnsi="Calibri"/>
          <w:bCs/>
        </w:rPr>
        <w:t xml:space="preserve"> and </w:t>
      </w:r>
      <w:r w:rsidRPr="00CE7593">
        <w:rPr>
          <w:rFonts w:ascii="Calibri" w:hAnsi="Calibri"/>
          <w:bCs/>
        </w:rPr>
        <w:t>is of significant</w:t>
      </w:r>
      <w:r>
        <w:rPr>
          <w:rFonts w:ascii="Calibri" w:hAnsi="Calibri"/>
          <w:bCs/>
        </w:rPr>
        <w:t xml:space="preserve"> </w:t>
      </w:r>
      <w:r w:rsidRPr="00CE7593">
        <w:rPr>
          <w:rFonts w:ascii="Calibri" w:hAnsi="Calibri"/>
          <w:bCs/>
        </w:rPr>
        <w:t>conservation concern</w:t>
      </w:r>
      <w:r>
        <w:rPr>
          <w:rFonts w:ascii="Calibri" w:hAnsi="Calibri"/>
          <w:bCs/>
        </w:rPr>
        <w:t xml:space="preserve">. </w:t>
      </w:r>
    </w:p>
    <w:p w14:paraId="2C0E76BE" w14:textId="77777777" w:rsidR="00654C18" w:rsidRPr="00FB706E" w:rsidRDefault="00654C18" w:rsidP="00654C18">
      <w:pPr>
        <w:jc w:val="both"/>
        <w:rPr>
          <w:rFonts w:ascii="Calibri" w:hAnsi="Calibri" w:cs="Calibri"/>
        </w:rPr>
      </w:pPr>
    </w:p>
    <w:p w14:paraId="41EE28FF" w14:textId="77777777" w:rsidR="00654C18" w:rsidRDefault="00654C18" w:rsidP="00654C18">
      <w:pPr>
        <w:pStyle w:val="V2"/>
        <w:tabs>
          <w:tab w:val="clear" w:pos="432"/>
          <w:tab w:val="left" w:pos="0"/>
          <w:tab w:val="left" w:pos="142"/>
        </w:tabs>
        <w:ind w:left="0" w:firstLine="0"/>
        <w:jc w:val="center"/>
        <w:rPr>
          <w:rFonts w:ascii="Calibri" w:hAnsi="Calibri"/>
          <w:b/>
          <w:sz w:val="18"/>
          <w:szCs w:val="18"/>
        </w:rPr>
      </w:pPr>
    </w:p>
    <w:p w14:paraId="68A78D89" w14:textId="77777777" w:rsidR="00654C18" w:rsidRPr="00292E40" w:rsidRDefault="00654C18" w:rsidP="00654C18">
      <w:pPr>
        <w:pStyle w:val="V2"/>
        <w:tabs>
          <w:tab w:val="clear" w:pos="432"/>
          <w:tab w:val="left" w:pos="0"/>
          <w:tab w:val="left" w:pos="142"/>
        </w:tabs>
        <w:ind w:left="0" w:firstLine="0"/>
        <w:rPr>
          <w:rFonts w:ascii="Calibri" w:hAnsi="Calibri"/>
          <w:b/>
          <w:sz w:val="18"/>
          <w:szCs w:val="18"/>
        </w:rPr>
      </w:pPr>
      <w:r w:rsidRPr="00292E40">
        <w:rPr>
          <w:rFonts w:ascii="Calibri" w:hAnsi="Calibri"/>
          <w:b/>
          <w:sz w:val="18"/>
          <w:szCs w:val="18"/>
        </w:rPr>
        <w:t>Table 1: FFG Act listed avian predators for which ARs have the potential to pose a significant threat to their survival</w:t>
      </w:r>
      <w:r>
        <w:rPr>
          <w:rFonts w:ascii="Calibri" w:hAnsi="Calibri"/>
          <w:b/>
          <w:sz w:val="18"/>
          <w:szCs w:val="18"/>
        </w:rPr>
        <w:t xml:space="preserve">, based on known diet and/or published evidence of poisoning. </w:t>
      </w:r>
    </w:p>
    <w:p w14:paraId="7EEDA4DF" w14:textId="77777777" w:rsidR="00654C18" w:rsidRDefault="00654C18" w:rsidP="00654C18">
      <w:pPr>
        <w:pStyle w:val="V2"/>
        <w:tabs>
          <w:tab w:val="clear" w:pos="432"/>
          <w:tab w:val="left" w:pos="0"/>
          <w:tab w:val="left" w:pos="142"/>
        </w:tabs>
        <w:ind w:left="0" w:firstLine="0"/>
        <w:jc w:val="both"/>
        <w:rPr>
          <w:rFonts w:ascii="Calibri" w:hAnsi="Calibr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10"/>
        <w:gridCol w:w="2268"/>
        <w:gridCol w:w="2268"/>
      </w:tblGrid>
      <w:tr w:rsidR="00654C18" w:rsidRPr="00FB706E" w14:paraId="3F332FDA" w14:textId="77777777" w:rsidTr="00EB1103">
        <w:trPr>
          <w:trHeight w:val="340"/>
          <w:jc w:val="center"/>
        </w:trPr>
        <w:tc>
          <w:tcPr>
            <w:tcW w:w="2093" w:type="dxa"/>
            <w:shd w:val="clear" w:color="auto" w:fill="F2F2F2"/>
          </w:tcPr>
          <w:p w14:paraId="7DDAF29F" w14:textId="77777777" w:rsidR="00654C18" w:rsidRPr="00FB706E" w:rsidRDefault="00654C18" w:rsidP="00EB1103">
            <w:pPr>
              <w:pStyle w:val="V2"/>
              <w:tabs>
                <w:tab w:val="clear" w:pos="432"/>
                <w:tab w:val="left" w:pos="0"/>
                <w:tab w:val="left" w:pos="142"/>
              </w:tabs>
              <w:ind w:left="0" w:firstLine="0"/>
              <w:jc w:val="both"/>
              <w:rPr>
                <w:rFonts w:ascii="Calibri" w:hAnsi="Calibri" w:cs="Calibri"/>
                <w:b/>
                <w:sz w:val="18"/>
                <w:szCs w:val="18"/>
              </w:rPr>
            </w:pPr>
            <w:r w:rsidRPr="00FB706E">
              <w:rPr>
                <w:rFonts w:ascii="Calibri" w:hAnsi="Calibri" w:cs="Calibri"/>
                <w:b/>
                <w:sz w:val="18"/>
                <w:szCs w:val="18"/>
              </w:rPr>
              <w:t>Common Name</w:t>
            </w:r>
          </w:p>
        </w:tc>
        <w:tc>
          <w:tcPr>
            <w:tcW w:w="2410" w:type="dxa"/>
            <w:shd w:val="clear" w:color="auto" w:fill="F2F2F2"/>
          </w:tcPr>
          <w:p w14:paraId="539AC874" w14:textId="77777777" w:rsidR="00654C18" w:rsidRPr="00FB706E" w:rsidRDefault="00654C18" w:rsidP="00EB1103">
            <w:pPr>
              <w:pStyle w:val="V2"/>
              <w:tabs>
                <w:tab w:val="clear" w:pos="432"/>
                <w:tab w:val="left" w:pos="0"/>
                <w:tab w:val="left" w:pos="142"/>
              </w:tabs>
              <w:ind w:left="0" w:firstLine="0"/>
              <w:jc w:val="both"/>
              <w:rPr>
                <w:rFonts w:ascii="Calibri" w:hAnsi="Calibri" w:cs="Calibri"/>
                <w:b/>
                <w:sz w:val="18"/>
                <w:szCs w:val="18"/>
              </w:rPr>
            </w:pPr>
            <w:r w:rsidRPr="00FB706E">
              <w:rPr>
                <w:rFonts w:ascii="Calibri" w:hAnsi="Calibri" w:cs="Calibri"/>
                <w:b/>
                <w:sz w:val="18"/>
                <w:szCs w:val="18"/>
              </w:rPr>
              <w:t xml:space="preserve">Scientific Name </w:t>
            </w:r>
          </w:p>
        </w:tc>
        <w:tc>
          <w:tcPr>
            <w:tcW w:w="2268" w:type="dxa"/>
            <w:shd w:val="clear" w:color="auto" w:fill="F2F2F2"/>
          </w:tcPr>
          <w:p w14:paraId="7408EC5E" w14:textId="77777777" w:rsidR="00654C18" w:rsidRPr="00FB706E" w:rsidRDefault="00654C18" w:rsidP="00EB1103">
            <w:pPr>
              <w:pStyle w:val="V2"/>
              <w:tabs>
                <w:tab w:val="clear" w:pos="432"/>
                <w:tab w:val="left" w:pos="0"/>
                <w:tab w:val="left" w:pos="142"/>
              </w:tabs>
              <w:ind w:left="0" w:firstLine="0"/>
              <w:rPr>
                <w:rFonts w:ascii="Calibri" w:hAnsi="Calibri" w:cs="Calibri"/>
                <w:b/>
                <w:sz w:val="18"/>
                <w:szCs w:val="18"/>
              </w:rPr>
            </w:pPr>
            <w:r>
              <w:rPr>
                <w:rFonts w:ascii="Calibri" w:hAnsi="Calibri" w:cs="Calibri"/>
                <w:b/>
                <w:sz w:val="18"/>
                <w:szCs w:val="18"/>
              </w:rPr>
              <w:t xml:space="preserve">Reference for confirmed poisoning </w:t>
            </w:r>
          </w:p>
        </w:tc>
        <w:tc>
          <w:tcPr>
            <w:tcW w:w="2268" w:type="dxa"/>
            <w:shd w:val="clear" w:color="auto" w:fill="F2F2F2"/>
          </w:tcPr>
          <w:p w14:paraId="1560D760" w14:textId="77777777" w:rsidR="00654C18" w:rsidRPr="00FB706E" w:rsidRDefault="00654C18" w:rsidP="00EB1103">
            <w:pPr>
              <w:pStyle w:val="V2"/>
              <w:tabs>
                <w:tab w:val="clear" w:pos="432"/>
                <w:tab w:val="left" w:pos="0"/>
                <w:tab w:val="left" w:pos="142"/>
              </w:tabs>
              <w:ind w:left="0" w:firstLine="0"/>
              <w:jc w:val="both"/>
              <w:rPr>
                <w:rFonts w:ascii="Calibri" w:hAnsi="Calibri" w:cs="Calibri"/>
                <w:b/>
                <w:sz w:val="18"/>
                <w:szCs w:val="18"/>
              </w:rPr>
            </w:pPr>
            <w:r>
              <w:rPr>
                <w:rFonts w:ascii="Calibri" w:hAnsi="Calibri" w:cs="Calibri"/>
                <w:b/>
                <w:sz w:val="18"/>
                <w:szCs w:val="18"/>
              </w:rPr>
              <w:t xml:space="preserve">FFG Act </w:t>
            </w:r>
            <w:r w:rsidRPr="00FB706E">
              <w:rPr>
                <w:rFonts w:ascii="Calibri" w:hAnsi="Calibri" w:cs="Calibri"/>
                <w:b/>
                <w:sz w:val="18"/>
                <w:szCs w:val="18"/>
              </w:rPr>
              <w:t>Category of Threat</w:t>
            </w:r>
          </w:p>
        </w:tc>
      </w:tr>
      <w:tr w:rsidR="00654C18" w:rsidRPr="00FB706E" w14:paraId="352D8332" w14:textId="77777777" w:rsidTr="00EB1103">
        <w:trPr>
          <w:trHeight w:val="340"/>
          <w:jc w:val="center"/>
        </w:trPr>
        <w:tc>
          <w:tcPr>
            <w:tcW w:w="2093" w:type="dxa"/>
            <w:shd w:val="clear" w:color="auto" w:fill="auto"/>
          </w:tcPr>
          <w:p w14:paraId="29BF9DF5"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sz w:val="18"/>
                <w:szCs w:val="18"/>
              </w:rPr>
              <w:t xml:space="preserve">Grey Goshawk </w:t>
            </w:r>
          </w:p>
        </w:tc>
        <w:tc>
          <w:tcPr>
            <w:tcW w:w="2410" w:type="dxa"/>
            <w:shd w:val="clear" w:color="auto" w:fill="auto"/>
          </w:tcPr>
          <w:p w14:paraId="371B78BA"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i/>
                <w:iCs/>
                <w:sz w:val="18"/>
                <w:szCs w:val="18"/>
              </w:rPr>
              <w:t xml:space="preserve">Accipiter </w:t>
            </w:r>
            <w:proofErr w:type="spellStart"/>
            <w:r w:rsidRPr="00FB706E">
              <w:rPr>
                <w:rFonts w:ascii="Calibri" w:hAnsi="Calibri" w:cs="Calibri"/>
                <w:i/>
                <w:iCs/>
                <w:sz w:val="18"/>
                <w:szCs w:val="18"/>
              </w:rPr>
              <w:t>novaehollandiae</w:t>
            </w:r>
            <w:proofErr w:type="spellEnd"/>
          </w:p>
        </w:tc>
        <w:tc>
          <w:tcPr>
            <w:tcW w:w="2268" w:type="dxa"/>
          </w:tcPr>
          <w:p w14:paraId="33F33E4E" w14:textId="77777777" w:rsidR="00654C18" w:rsidRPr="00B556AE" w:rsidRDefault="00654C18" w:rsidP="00EB1103">
            <w:pPr>
              <w:pStyle w:val="V2"/>
              <w:tabs>
                <w:tab w:val="clear" w:pos="432"/>
                <w:tab w:val="left" w:pos="0"/>
                <w:tab w:val="left" w:pos="142"/>
              </w:tabs>
              <w:ind w:left="0" w:firstLine="0"/>
              <w:jc w:val="both"/>
              <w:rPr>
                <w:rFonts w:ascii="Calibri" w:hAnsi="Calibri" w:cs="Calibri"/>
                <w:bCs/>
                <w:sz w:val="18"/>
                <w:szCs w:val="18"/>
              </w:rPr>
            </w:pPr>
            <w:r w:rsidRPr="00B556AE">
              <w:rPr>
                <w:rFonts w:ascii="Calibri" w:hAnsi="Calibri" w:cs="Calibri"/>
                <w:bCs/>
                <w:sz w:val="18"/>
                <w:szCs w:val="18"/>
              </w:rPr>
              <w:t xml:space="preserve">Mooney </w:t>
            </w:r>
            <w:r>
              <w:rPr>
                <w:rFonts w:ascii="Calibri" w:hAnsi="Calibri" w:cs="Calibri"/>
                <w:bCs/>
                <w:sz w:val="18"/>
                <w:szCs w:val="18"/>
              </w:rPr>
              <w:t>(</w:t>
            </w:r>
            <w:r w:rsidRPr="00B556AE">
              <w:rPr>
                <w:rFonts w:ascii="Calibri" w:hAnsi="Calibri" w:cs="Calibri"/>
                <w:bCs/>
                <w:sz w:val="18"/>
                <w:szCs w:val="18"/>
              </w:rPr>
              <w:t>2017</w:t>
            </w:r>
            <w:r>
              <w:rPr>
                <w:rFonts w:ascii="Calibri" w:hAnsi="Calibri" w:cs="Calibri"/>
                <w:bCs/>
                <w:sz w:val="18"/>
                <w:szCs w:val="18"/>
              </w:rPr>
              <w:t>)</w:t>
            </w:r>
          </w:p>
        </w:tc>
        <w:tc>
          <w:tcPr>
            <w:tcW w:w="2268" w:type="dxa"/>
            <w:shd w:val="clear" w:color="auto" w:fill="auto"/>
          </w:tcPr>
          <w:p w14:paraId="15A9FBCC"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bCs/>
                <w:sz w:val="18"/>
                <w:szCs w:val="18"/>
              </w:rPr>
              <w:t>Endangered</w:t>
            </w:r>
          </w:p>
        </w:tc>
      </w:tr>
      <w:tr w:rsidR="00654C18" w:rsidRPr="00FB706E" w14:paraId="73E802A0" w14:textId="77777777" w:rsidTr="00EB1103">
        <w:trPr>
          <w:trHeight w:val="340"/>
          <w:jc w:val="center"/>
        </w:trPr>
        <w:tc>
          <w:tcPr>
            <w:tcW w:w="2093" w:type="dxa"/>
            <w:shd w:val="clear" w:color="auto" w:fill="auto"/>
          </w:tcPr>
          <w:p w14:paraId="2E0EF6F2"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sz w:val="18"/>
                <w:szCs w:val="18"/>
              </w:rPr>
              <w:t xml:space="preserve">Grey Falcon </w:t>
            </w:r>
          </w:p>
        </w:tc>
        <w:tc>
          <w:tcPr>
            <w:tcW w:w="2410" w:type="dxa"/>
            <w:shd w:val="clear" w:color="auto" w:fill="auto"/>
          </w:tcPr>
          <w:p w14:paraId="0F247D54"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i/>
                <w:iCs/>
                <w:sz w:val="18"/>
                <w:szCs w:val="18"/>
              </w:rPr>
              <w:t xml:space="preserve">Falco </w:t>
            </w:r>
            <w:proofErr w:type="spellStart"/>
            <w:r w:rsidRPr="00FB706E">
              <w:rPr>
                <w:rFonts w:ascii="Calibri" w:hAnsi="Calibri" w:cs="Calibri"/>
                <w:i/>
                <w:iCs/>
                <w:sz w:val="18"/>
                <w:szCs w:val="18"/>
              </w:rPr>
              <w:t>hypoleucos</w:t>
            </w:r>
            <w:proofErr w:type="spellEnd"/>
          </w:p>
        </w:tc>
        <w:tc>
          <w:tcPr>
            <w:tcW w:w="2268" w:type="dxa"/>
          </w:tcPr>
          <w:p w14:paraId="05E8CA13" w14:textId="77777777" w:rsidR="00654C18" w:rsidRPr="00B556AE" w:rsidRDefault="00654C18" w:rsidP="00EB1103">
            <w:pPr>
              <w:pStyle w:val="V2"/>
              <w:tabs>
                <w:tab w:val="clear" w:pos="432"/>
                <w:tab w:val="left" w:pos="0"/>
                <w:tab w:val="left" w:pos="142"/>
              </w:tabs>
              <w:ind w:left="0" w:firstLine="0"/>
              <w:jc w:val="both"/>
              <w:rPr>
                <w:rFonts w:ascii="Calibri" w:hAnsi="Calibri" w:cs="Calibri"/>
                <w:bCs/>
                <w:sz w:val="18"/>
                <w:szCs w:val="18"/>
              </w:rPr>
            </w:pPr>
          </w:p>
        </w:tc>
        <w:tc>
          <w:tcPr>
            <w:tcW w:w="2268" w:type="dxa"/>
            <w:shd w:val="clear" w:color="auto" w:fill="auto"/>
          </w:tcPr>
          <w:p w14:paraId="4E9CE41D"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bCs/>
                <w:sz w:val="18"/>
                <w:szCs w:val="18"/>
              </w:rPr>
              <w:t>Vulnerable</w:t>
            </w:r>
          </w:p>
        </w:tc>
      </w:tr>
      <w:tr w:rsidR="00654C18" w:rsidRPr="00FB706E" w14:paraId="211F4AA2" w14:textId="77777777" w:rsidTr="00EB1103">
        <w:trPr>
          <w:trHeight w:val="340"/>
          <w:jc w:val="center"/>
        </w:trPr>
        <w:tc>
          <w:tcPr>
            <w:tcW w:w="2093" w:type="dxa"/>
            <w:shd w:val="clear" w:color="auto" w:fill="auto"/>
          </w:tcPr>
          <w:p w14:paraId="26B9A904"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sz w:val="18"/>
                <w:szCs w:val="18"/>
              </w:rPr>
              <w:t xml:space="preserve">Black Falcon </w:t>
            </w:r>
          </w:p>
        </w:tc>
        <w:tc>
          <w:tcPr>
            <w:tcW w:w="2410" w:type="dxa"/>
            <w:shd w:val="clear" w:color="auto" w:fill="auto"/>
          </w:tcPr>
          <w:p w14:paraId="3B95BFB7"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i/>
                <w:iCs/>
                <w:sz w:val="18"/>
                <w:szCs w:val="18"/>
              </w:rPr>
              <w:t xml:space="preserve">Falco </w:t>
            </w:r>
            <w:proofErr w:type="spellStart"/>
            <w:r w:rsidRPr="00FB706E">
              <w:rPr>
                <w:rFonts w:ascii="Calibri" w:hAnsi="Calibri" w:cs="Calibri"/>
                <w:i/>
                <w:iCs/>
                <w:sz w:val="18"/>
                <w:szCs w:val="18"/>
              </w:rPr>
              <w:t>subniger</w:t>
            </w:r>
            <w:proofErr w:type="spellEnd"/>
          </w:p>
        </w:tc>
        <w:tc>
          <w:tcPr>
            <w:tcW w:w="2268" w:type="dxa"/>
          </w:tcPr>
          <w:p w14:paraId="7AE8B155" w14:textId="77777777" w:rsidR="00654C18" w:rsidRPr="00B556AE" w:rsidRDefault="00654C18" w:rsidP="00EB1103">
            <w:pPr>
              <w:pStyle w:val="V2"/>
              <w:tabs>
                <w:tab w:val="clear" w:pos="432"/>
                <w:tab w:val="left" w:pos="0"/>
                <w:tab w:val="left" w:pos="142"/>
              </w:tabs>
              <w:ind w:left="0" w:firstLine="0"/>
              <w:jc w:val="both"/>
              <w:rPr>
                <w:rFonts w:ascii="Calibri" w:hAnsi="Calibri" w:cs="Calibri"/>
                <w:bCs/>
                <w:sz w:val="18"/>
                <w:szCs w:val="18"/>
              </w:rPr>
            </w:pPr>
          </w:p>
        </w:tc>
        <w:tc>
          <w:tcPr>
            <w:tcW w:w="2268" w:type="dxa"/>
            <w:shd w:val="clear" w:color="auto" w:fill="auto"/>
          </w:tcPr>
          <w:p w14:paraId="4BE8129F"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bCs/>
                <w:sz w:val="18"/>
                <w:szCs w:val="18"/>
              </w:rPr>
              <w:t>Critically Endangered</w:t>
            </w:r>
          </w:p>
        </w:tc>
      </w:tr>
      <w:tr w:rsidR="00654C18" w:rsidRPr="00FB706E" w14:paraId="2E39E8D0" w14:textId="77777777" w:rsidTr="00EB1103">
        <w:trPr>
          <w:trHeight w:val="340"/>
          <w:jc w:val="center"/>
        </w:trPr>
        <w:tc>
          <w:tcPr>
            <w:tcW w:w="2093" w:type="dxa"/>
            <w:shd w:val="clear" w:color="auto" w:fill="auto"/>
          </w:tcPr>
          <w:p w14:paraId="487EFFC5"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sz w:val="18"/>
                <w:szCs w:val="18"/>
              </w:rPr>
              <w:t xml:space="preserve">Little Eagle </w:t>
            </w:r>
          </w:p>
        </w:tc>
        <w:tc>
          <w:tcPr>
            <w:tcW w:w="2410" w:type="dxa"/>
            <w:shd w:val="clear" w:color="auto" w:fill="auto"/>
          </w:tcPr>
          <w:p w14:paraId="4B26F704"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proofErr w:type="spellStart"/>
            <w:r w:rsidRPr="00FB706E">
              <w:rPr>
                <w:rFonts w:ascii="Calibri" w:hAnsi="Calibri" w:cs="Calibri"/>
                <w:i/>
                <w:iCs/>
                <w:sz w:val="18"/>
                <w:szCs w:val="18"/>
              </w:rPr>
              <w:t>Hieraaetus</w:t>
            </w:r>
            <w:proofErr w:type="spellEnd"/>
            <w:r w:rsidRPr="00FB706E">
              <w:rPr>
                <w:rFonts w:ascii="Calibri" w:hAnsi="Calibri" w:cs="Calibri"/>
                <w:i/>
                <w:iCs/>
                <w:sz w:val="18"/>
                <w:szCs w:val="18"/>
              </w:rPr>
              <w:t xml:space="preserve"> </w:t>
            </w:r>
            <w:proofErr w:type="spellStart"/>
            <w:r w:rsidRPr="00FB706E">
              <w:rPr>
                <w:rFonts w:ascii="Calibri" w:hAnsi="Calibri" w:cs="Calibri"/>
                <w:i/>
                <w:iCs/>
                <w:sz w:val="18"/>
                <w:szCs w:val="18"/>
              </w:rPr>
              <w:t>morphnoides</w:t>
            </w:r>
            <w:proofErr w:type="spellEnd"/>
          </w:p>
        </w:tc>
        <w:tc>
          <w:tcPr>
            <w:tcW w:w="2268" w:type="dxa"/>
          </w:tcPr>
          <w:p w14:paraId="30DF351D" w14:textId="77777777" w:rsidR="00654C18" w:rsidRPr="00B556AE" w:rsidRDefault="00654C18" w:rsidP="00EB1103">
            <w:pPr>
              <w:pStyle w:val="V2"/>
              <w:tabs>
                <w:tab w:val="clear" w:pos="432"/>
                <w:tab w:val="left" w:pos="0"/>
                <w:tab w:val="left" w:pos="142"/>
              </w:tabs>
              <w:ind w:left="0" w:firstLine="0"/>
              <w:jc w:val="both"/>
              <w:rPr>
                <w:rFonts w:ascii="Calibri" w:hAnsi="Calibri" w:cs="Calibri"/>
                <w:bCs/>
                <w:sz w:val="18"/>
                <w:szCs w:val="18"/>
              </w:rPr>
            </w:pPr>
          </w:p>
        </w:tc>
        <w:tc>
          <w:tcPr>
            <w:tcW w:w="2268" w:type="dxa"/>
            <w:shd w:val="clear" w:color="auto" w:fill="auto"/>
          </w:tcPr>
          <w:p w14:paraId="7E055925"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bCs/>
                <w:sz w:val="18"/>
                <w:szCs w:val="18"/>
              </w:rPr>
              <w:t xml:space="preserve">Vulnerable </w:t>
            </w:r>
          </w:p>
        </w:tc>
      </w:tr>
      <w:tr w:rsidR="00654C18" w:rsidRPr="00FB706E" w14:paraId="6F276A57" w14:textId="77777777" w:rsidTr="00EB1103">
        <w:trPr>
          <w:trHeight w:val="340"/>
          <w:jc w:val="center"/>
        </w:trPr>
        <w:tc>
          <w:tcPr>
            <w:tcW w:w="2093" w:type="dxa"/>
            <w:shd w:val="clear" w:color="auto" w:fill="auto"/>
          </w:tcPr>
          <w:p w14:paraId="7EA53D83"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sz w:val="18"/>
                <w:szCs w:val="18"/>
              </w:rPr>
              <w:t xml:space="preserve">Square-tailed Kite </w:t>
            </w:r>
          </w:p>
        </w:tc>
        <w:tc>
          <w:tcPr>
            <w:tcW w:w="2410" w:type="dxa"/>
            <w:shd w:val="clear" w:color="auto" w:fill="auto"/>
          </w:tcPr>
          <w:p w14:paraId="2435D582"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proofErr w:type="spellStart"/>
            <w:r w:rsidRPr="00FB706E">
              <w:rPr>
                <w:rFonts w:ascii="Calibri" w:hAnsi="Calibri" w:cs="Calibri"/>
                <w:i/>
                <w:iCs/>
                <w:sz w:val="18"/>
                <w:szCs w:val="18"/>
              </w:rPr>
              <w:t>Lophoictinia</w:t>
            </w:r>
            <w:proofErr w:type="spellEnd"/>
            <w:r w:rsidRPr="00FB706E">
              <w:rPr>
                <w:rFonts w:ascii="Calibri" w:hAnsi="Calibri" w:cs="Calibri"/>
                <w:i/>
                <w:iCs/>
                <w:sz w:val="18"/>
                <w:szCs w:val="18"/>
              </w:rPr>
              <w:t xml:space="preserve"> </w:t>
            </w:r>
            <w:proofErr w:type="spellStart"/>
            <w:r w:rsidRPr="00FB706E">
              <w:rPr>
                <w:rFonts w:ascii="Calibri" w:hAnsi="Calibri" w:cs="Calibri"/>
                <w:i/>
                <w:iCs/>
                <w:sz w:val="18"/>
                <w:szCs w:val="18"/>
              </w:rPr>
              <w:t>isura</w:t>
            </w:r>
            <w:proofErr w:type="spellEnd"/>
          </w:p>
        </w:tc>
        <w:tc>
          <w:tcPr>
            <w:tcW w:w="2268" w:type="dxa"/>
          </w:tcPr>
          <w:p w14:paraId="404CAD13" w14:textId="77777777" w:rsidR="00654C18" w:rsidRPr="00B556AE" w:rsidRDefault="00654C18" w:rsidP="00EB1103">
            <w:pPr>
              <w:pStyle w:val="V2"/>
              <w:tabs>
                <w:tab w:val="clear" w:pos="432"/>
                <w:tab w:val="left" w:pos="0"/>
                <w:tab w:val="left" w:pos="142"/>
              </w:tabs>
              <w:ind w:left="0" w:firstLine="0"/>
              <w:jc w:val="both"/>
              <w:rPr>
                <w:rFonts w:ascii="Calibri" w:hAnsi="Calibri" w:cs="Calibri"/>
                <w:bCs/>
                <w:sz w:val="18"/>
                <w:szCs w:val="18"/>
              </w:rPr>
            </w:pPr>
          </w:p>
        </w:tc>
        <w:tc>
          <w:tcPr>
            <w:tcW w:w="2268" w:type="dxa"/>
            <w:shd w:val="clear" w:color="auto" w:fill="auto"/>
          </w:tcPr>
          <w:p w14:paraId="58988B5E"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bCs/>
                <w:sz w:val="18"/>
                <w:szCs w:val="18"/>
              </w:rPr>
              <w:t xml:space="preserve">Vulnerable </w:t>
            </w:r>
          </w:p>
        </w:tc>
      </w:tr>
      <w:tr w:rsidR="00654C18" w:rsidRPr="00FB706E" w14:paraId="0744E561" w14:textId="77777777" w:rsidTr="00EB1103">
        <w:trPr>
          <w:trHeight w:val="340"/>
          <w:jc w:val="center"/>
        </w:trPr>
        <w:tc>
          <w:tcPr>
            <w:tcW w:w="2093" w:type="dxa"/>
            <w:shd w:val="clear" w:color="auto" w:fill="auto"/>
          </w:tcPr>
          <w:p w14:paraId="56277999"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sz w:val="18"/>
                <w:szCs w:val="18"/>
              </w:rPr>
              <w:t xml:space="preserve">Barking Owl </w:t>
            </w:r>
          </w:p>
        </w:tc>
        <w:tc>
          <w:tcPr>
            <w:tcW w:w="2410" w:type="dxa"/>
            <w:shd w:val="clear" w:color="auto" w:fill="auto"/>
          </w:tcPr>
          <w:p w14:paraId="4370D54C"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proofErr w:type="spellStart"/>
            <w:r w:rsidRPr="00FB706E">
              <w:rPr>
                <w:rFonts w:ascii="Calibri" w:hAnsi="Calibri" w:cs="Calibri"/>
                <w:i/>
                <w:iCs/>
                <w:sz w:val="18"/>
                <w:szCs w:val="18"/>
              </w:rPr>
              <w:t>Ninox</w:t>
            </w:r>
            <w:proofErr w:type="spellEnd"/>
            <w:r w:rsidRPr="00FB706E">
              <w:rPr>
                <w:rFonts w:ascii="Calibri" w:hAnsi="Calibri" w:cs="Calibri"/>
                <w:i/>
                <w:iCs/>
                <w:sz w:val="18"/>
                <w:szCs w:val="18"/>
              </w:rPr>
              <w:t xml:space="preserve"> </w:t>
            </w:r>
            <w:proofErr w:type="spellStart"/>
            <w:r w:rsidRPr="00FB706E">
              <w:rPr>
                <w:rFonts w:ascii="Calibri" w:hAnsi="Calibri" w:cs="Calibri"/>
                <w:i/>
                <w:iCs/>
                <w:sz w:val="18"/>
                <w:szCs w:val="18"/>
              </w:rPr>
              <w:t>connivens</w:t>
            </w:r>
            <w:proofErr w:type="spellEnd"/>
          </w:p>
        </w:tc>
        <w:tc>
          <w:tcPr>
            <w:tcW w:w="2268" w:type="dxa"/>
          </w:tcPr>
          <w:p w14:paraId="5AB3A1F8" w14:textId="77777777" w:rsidR="00654C18" w:rsidRPr="00B556AE" w:rsidRDefault="00654C18" w:rsidP="00EB1103">
            <w:pPr>
              <w:pStyle w:val="NormalWeb"/>
              <w:rPr>
                <w:sz w:val="18"/>
                <w:szCs w:val="18"/>
              </w:rPr>
            </w:pPr>
            <w:r w:rsidRPr="00B556AE">
              <w:rPr>
                <w:rFonts w:ascii="Calibri" w:hAnsi="Calibri" w:cs="Calibri"/>
                <w:sz w:val="18"/>
                <w:szCs w:val="18"/>
              </w:rPr>
              <w:t xml:space="preserve">Thomas and </w:t>
            </w:r>
            <w:proofErr w:type="spellStart"/>
            <w:r w:rsidRPr="00B556AE">
              <w:rPr>
                <w:rFonts w:ascii="Calibri" w:hAnsi="Calibri" w:cs="Calibri"/>
                <w:sz w:val="18"/>
                <w:szCs w:val="18"/>
              </w:rPr>
              <w:t>Kutt</w:t>
            </w:r>
            <w:proofErr w:type="spellEnd"/>
            <w:r w:rsidRPr="00B556AE">
              <w:rPr>
                <w:rFonts w:ascii="Calibri" w:hAnsi="Calibri" w:cs="Calibri"/>
                <w:sz w:val="18"/>
                <w:szCs w:val="18"/>
              </w:rPr>
              <w:t xml:space="preserve"> </w:t>
            </w:r>
            <w:r>
              <w:rPr>
                <w:rFonts w:ascii="Calibri" w:hAnsi="Calibri" w:cs="Calibri"/>
                <w:sz w:val="18"/>
                <w:szCs w:val="18"/>
              </w:rPr>
              <w:t>(</w:t>
            </w:r>
            <w:r w:rsidRPr="00B556AE">
              <w:rPr>
                <w:rFonts w:ascii="Calibri" w:hAnsi="Calibri" w:cs="Calibri"/>
                <w:sz w:val="18"/>
                <w:szCs w:val="18"/>
              </w:rPr>
              <w:t>1997</w:t>
            </w:r>
            <w:r>
              <w:rPr>
                <w:rFonts w:ascii="Calibri" w:hAnsi="Calibri" w:cs="Calibri"/>
                <w:sz w:val="18"/>
                <w:szCs w:val="18"/>
              </w:rPr>
              <w:t>)</w:t>
            </w:r>
          </w:p>
          <w:p w14:paraId="38598D5F" w14:textId="77777777" w:rsidR="00654C18" w:rsidRPr="00B556AE" w:rsidRDefault="00654C18" w:rsidP="00EB1103">
            <w:pPr>
              <w:pStyle w:val="V2"/>
              <w:tabs>
                <w:tab w:val="clear" w:pos="432"/>
                <w:tab w:val="left" w:pos="0"/>
                <w:tab w:val="left" w:pos="142"/>
              </w:tabs>
              <w:ind w:left="0" w:firstLine="0"/>
              <w:jc w:val="both"/>
              <w:rPr>
                <w:rFonts w:ascii="Calibri" w:hAnsi="Calibri" w:cs="Calibri"/>
                <w:bCs/>
                <w:sz w:val="18"/>
                <w:szCs w:val="18"/>
              </w:rPr>
            </w:pPr>
          </w:p>
        </w:tc>
        <w:tc>
          <w:tcPr>
            <w:tcW w:w="2268" w:type="dxa"/>
            <w:shd w:val="clear" w:color="auto" w:fill="auto"/>
          </w:tcPr>
          <w:p w14:paraId="5E914D07"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bCs/>
                <w:sz w:val="18"/>
                <w:szCs w:val="18"/>
              </w:rPr>
              <w:t>Critically Endangered</w:t>
            </w:r>
          </w:p>
        </w:tc>
      </w:tr>
      <w:tr w:rsidR="00654C18" w:rsidRPr="00FB706E" w14:paraId="7104ED01" w14:textId="77777777" w:rsidTr="00EB1103">
        <w:trPr>
          <w:trHeight w:val="340"/>
          <w:jc w:val="center"/>
        </w:trPr>
        <w:tc>
          <w:tcPr>
            <w:tcW w:w="2093" w:type="dxa"/>
            <w:shd w:val="clear" w:color="auto" w:fill="auto"/>
          </w:tcPr>
          <w:p w14:paraId="792079ED"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sz w:val="18"/>
                <w:szCs w:val="18"/>
              </w:rPr>
              <w:t xml:space="preserve">Powerful Owl </w:t>
            </w:r>
          </w:p>
        </w:tc>
        <w:tc>
          <w:tcPr>
            <w:tcW w:w="2410" w:type="dxa"/>
            <w:shd w:val="clear" w:color="auto" w:fill="auto"/>
          </w:tcPr>
          <w:p w14:paraId="6DF26212"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proofErr w:type="spellStart"/>
            <w:r w:rsidRPr="00FB706E">
              <w:rPr>
                <w:rFonts w:ascii="Calibri" w:hAnsi="Calibri" w:cs="Calibri"/>
                <w:i/>
                <w:iCs/>
                <w:sz w:val="18"/>
                <w:szCs w:val="18"/>
              </w:rPr>
              <w:t>Ninox</w:t>
            </w:r>
            <w:proofErr w:type="spellEnd"/>
            <w:r w:rsidRPr="00FB706E">
              <w:rPr>
                <w:rFonts w:ascii="Calibri" w:hAnsi="Calibri" w:cs="Calibri"/>
                <w:i/>
                <w:iCs/>
                <w:sz w:val="18"/>
                <w:szCs w:val="18"/>
              </w:rPr>
              <w:t xml:space="preserve"> </w:t>
            </w:r>
            <w:proofErr w:type="spellStart"/>
            <w:r w:rsidRPr="00FB706E">
              <w:rPr>
                <w:rFonts w:ascii="Calibri" w:hAnsi="Calibri" w:cs="Calibri"/>
                <w:i/>
                <w:iCs/>
                <w:sz w:val="18"/>
                <w:szCs w:val="18"/>
              </w:rPr>
              <w:t>strenua</w:t>
            </w:r>
            <w:proofErr w:type="spellEnd"/>
          </w:p>
        </w:tc>
        <w:tc>
          <w:tcPr>
            <w:tcW w:w="2268" w:type="dxa"/>
          </w:tcPr>
          <w:p w14:paraId="06A938D0" w14:textId="77777777" w:rsidR="00654C18" w:rsidRPr="00B556AE" w:rsidRDefault="00654C18" w:rsidP="00EB1103">
            <w:pPr>
              <w:pStyle w:val="NormalWeb"/>
              <w:rPr>
                <w:sz w:val="18"/>
                <w:szCs w:val="18"/>
              </w:rPr>
            </w:pPr>
            <w:r w:rsidRPr="00B556AE">
              <w:rPr>
                <w:rFonts w:ascii="Calibri" w:hAnsi="Calibri" w:cs="Calibri"/>
                <w:sz w:val="18"/>
                <w:szCs w:val="18"/>
              </w:rPr>
              <w:t xml:space="preserve">Cooke et al. </w:t>
            </w:r>
            <w:r>
              <w:rPr>
                <w:rFonts w:ascii="Calibri" w:hAnsi="Calibri" w:cs="Calibri"/>
                <w:sz w:val="18"/>
                <w:szCs w:val="18"/>
              </w:rPr>
              <w:t>(</w:t>
            </w:r>
            <w:r w:rsidRPr="00B556AE">
              <w:rPr>
                <w:rFonts w:ascii="Calibri" w:hAnsi="Calibri" w:cs="Calibri"/>
                <w:sz w:val="18"/>
                <w:szCs w:val="18"/>
              </w:rPr>
              <w:t>2022</w:t>
            </w:r>
            <w:r>
              <w:rPr>
                <w:rFonts w:ascii="Calibri" w:hAnsi="Calibri" w:cs="Calibri"/>
                <w:sz w:val="18"/>
                <w:szCs w:val="18"/>
              </w:rPr>
              <w:t>)</w:t>
            </w:r>
          </w:p>
        </w:tc>
        <w:tc>
          <w:tcPr>
            <w:tcW w:w="2268" w:type="dxa"/>
            <w:shd w:val="clear" w:color="auto" w:fill="auto"/>
          </w:tcPr>
          <w:p w14:paraId="24F5492C"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bCs/>
                <w:sz w:val="18"/>
                <w:szCs w:val="18"/>
              </w:rPr>
              <w:t xml:space="preserve">Vulnerable </w:t>
            </w:r>
          </w:p>
        </w:tc>
      </w:tr>
      <w:tr w:rsidR="00654C18" w:rsidRPr="00FB706E" w14:paraId="287C15FD" w14:textId="77777777" w:rsidTr="00EB1103">
        <w:trPr>
          <w:trHeight w:val="340"/>
          <w:jc w:val="center"/>
        </w:trPr>
        <w:tc>
          <w:tcPr>
            <w:tcW w:w="2093" w:type="dxa"/>
            <w:shd w:val="clear" w:color="auto" w:fill="auto"/>
          </w:tcPr>
          <w:p w14:paraId="65053F44"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sz w:val="18"/>
                <w:szCs w:val="18"/>
              </w:rPr>
              <w:t xml:space="preserve">Masked Owl </w:t>
            </w:r>
          </w:p>
        </w:tc>
        <w:tc>
          <w:tcPr>
            <w:tcW w:w="2410" w:type="dxa"/>
            <w:shd w:val="clear" w:color="auto" w:fill="auto"/>
          </w:tcPr>
          <w:p w14:paraId="1558EFF1"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i/>
                <w:iCs/>
                <w:sz w:val="18"/>
                <w:szCs w:val="18"/>
              </w:rPr>
              <w:t xml:space="preserve">Tyto </w:t>
            </w:r>
            <w:proofErr w:type="spellStart"/>
            <w:r w:rsidRPr="00FB706E">
              <w:rPr>
                <w:rFonts w:ascii="Calibri" w:hAnsi="Calibri" w:cs="Calibri"/>
                <w:i/>
                <w:iCs/>
                <w:sz w:val="18"/>
                <w:szCs w:val="18"/>
              </w:rPr>
              <w:t>novaehollandiae</w:t>
            </w:r>
            <w:proofErr w:type="spellEnd"/>
          </w:p>
        </w:tc>
        <w:tc>
          <w:tcPr>
            <w:tcW w:w="2268" w:type="dxa"/>
          </w:tcPr>
          <w:p w14:paraId="0FF9BB08" w14:textId="77777777" w:rsidR="00654C18" w:rsidRPr="00B556AE" w:rsidRDefault="00654C18" w:rsidP="00EB1103">
            <w:pPr>
              <w:pStyle w:val="NormalWeb"/>
              <w:rPr>
                <w:sz w:val="18"/>
                <w:szCs w:val="18"/>
              </w:rPr>
            </w:pPr>
            <w:r w:rsidRPr="00B556AE">
              <w:rPr>
                <w:rFonts w:ascii="Calibri" w:hAnsi="Calibri" w:cs="Calibri"/>
                <w:sz w:val="18"/>
                <w:szCs w:val="18"/>
              </w:rPr>
              <w:t xml:space="preserve">Thomas and </w:t>
            </w:r>
            <w:proofErr w:type="spellStart"/>
            <w:r w:rsidRPr="00B556AE">
              <w:rPr>
                <w:rFonts w:ascii="Calibri" w:hAnsi="Calibri" w:cs="Calibri"/>
                <w:sz w:val="18"/>
                <w:szCs w:val="18"/>
              </w:rPr>
              <w:t>Kutt</w:t>
            </w:r>
            <w:proofErr w:type="spellEnd"/>
            <w:r w:rsidRPr="00B556AE">
              <w:rPr>
                <w:rFonts w:ascii="Calibri" w:hAnsi="Calibri" w:cs="Calibri"/>
                <w:sz w:val="18"/>
                <w:szCs w:val="18"/>
              </w:rPr>
              <w:t xml:space="preserve"> </w:t>
            </w:r>
            <w:r>
              <w:rPr>
                <w:rFonts w:ascii="Calibri" w:hAnsi="Calibri" w:cs="Calibri"/>
                <w:sz w:val="18"/>
                <w:szCs w:val="18"/>
              </w:rPr>
              <w:t>(</w:t>
            </w:r>
            <w:r w:rsidRPr="00B556AE">
              <w:rPr>
                <w:rFonts w:ascii="Calibri" w:hAnsi="Calibri" w:cs="Calibri"/>
                <w:sz w:val="18"/>
                <w:szCs w:val="18"/>
              </w:rPr>
              <w:t>1997</w:t>
            </w:r>
            <w:r>
              <w:rPr>
                <w:rFonts w:ascii="Calibri" w:hAnsi="Calibri" w:cs="Calibri"/>
                <w:sz w:val="18"/>
                <w:szCs w:val="18"/>
              </w:rPr>
              <w:t>)</w:t>
            </w:r>
          </w:p>
          <w:p w14:paraId="7A88EA82" w14:textId="77777777" w:rsidR="00654C18" w:rsidRPr="00B556AE" w:rsidRDefault="00654C18" w:rsidP="00EB1103">
            <w:pPr>
              <w:pStyle w:val="V2"/>
              <w:tabs>
                <w:tab w:val="clear" w:pos="432"/>
                <w:tab w:val="left" w:pos="0"/>
                <w:tab w:val="left" w:pos="142"/>
              </w:tabs>
              <w:ind w:left="0" w:firstLine="0"/>
              <w:jc w:val="both"/>
              <w:rPr>
                <w:rFonts w:ascii="Calibri" w:hAnsi="Calibri" w:cs="Calibri"/>
                <w:bCs/>
                <w:sz w:val="18"/>
                <w:szCs w:val="18"/>
              </w:rPr>
            </w:pPr>
          </w:p>
        </w:tc>
        <w:tc>
          <w:tcPr>
            <w:tcW w:w="2268" w:type="dxa"/>
            <w:shd w:val="clear" w:color="auto" w:fill="auto"/>
          </w:tcPr>
          <w:p w14:paraId="71997DCD"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bCs/>
                <w:sz w:val="18"/>
                <w:szCs w:val="18"/>
              </w:rPr>
              <w:t>Critically Endangered</w:t>
            </w:r>
          </w:p>
        </w:tc>
      </w:tr>
      <w:tr w:rsidR="00654C18" w:rsidRPr="00FB706E" w14:paraId="39E84021" w14:textId="77777777" w:rsidTr="00EB1103">
        <w:trPr>
          <w:trHeight w:val="366"/>
          <w:jc w:val="center"/>
        </w:trPr>
        <w:tc>
          <w:tcPr>
            <w:tcW w:w="2093" w:type="dxa"/>
            <w:shd w:val="clear" w:color="auto" w:fill="auto"/>
          </w:tcPr>
          <w:p w14:paraId="3B644FC5"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sz w:val="18"/>
                <w:szCs w:val="18"/>
              </w:rPr>
              <w:t xml:space="preserve">Sooty Owl </w:t>
            </w:r>
          </w:p>
        </w:tc>
        <w:tc>
          <w:tcPr>
            <w:tcW w:w="2410" w:type="dxa"/>
            <w:shd w:val="clear" w:color="auto" w:fill="auto"/>
          </w:tcPr>
          <w:p w14:paraId="12550FA3" w14:textId="77777777" w:rsidR="00654C18" w:rsidRPr="00FB706E" w:rsidRDefault="00654C18" w:rsidP="00EB1103">
            <w:pPr>
              <w:pStyle w:val="V2"/>
              <w:tabs>
                <w:tab w:val="clear" w:pos="432"/>
                <w:tab w:val="left" w:pos="0"/>
                <w:tab w:val="left" w:pos="142"/>
              </w:tabs>
              <w:ind w:left="0" w:firstLine="0"/>
              <w:jc w:val="both"/>
            </w:pPr>
            <w:r w:rsidRPr="00FB706E">
              <w:rPr>
                <w:rFonts w:ascii="Calibri" w:hAnsi="Calibri" w:cs="Calibri"/>
                <w:i/>
                <w:iCs/>
                <w:sz w:val="18"/>
                <w:szCs w:val="18"/>
              </w:rPr>
              <w:t xml:space="preserve">Tyto </w:t>
            </w:r>
            <w:proofErr w:type="spellStart"/>
            <w:r w:rsidRPr="00FB706E">
              <w:rPr>
                <w:rFonts w:ascii="Calibri" w:hAnsi="Calibri" w:cs="Calibri"/>
                <w:i/>
                <w:iCs/>
                <w:sz w:val="18"/>
                <w:szCs w:val="18"/>
              </w:rPr>
              <w:t>tenebricosa</w:t>
            </w:r>
            <w:proofErr w:type="spellEnd"/>
          </w:p>
        </w:tc>
        <w:tc>
          <w:tcPr>
            <w:tcW w:w="2268" w:type="dxa"/>
          </w:tcPr>
          <w:p w14:paraId="6445963C" w14:textId="77777777" w:rsidR="00654C18" w:rsidRPr="00B556AE" w:rsidRDefault="00654C18" w:rsidP="00EB1103">
            <w:pPr>
              <w:pStyle w:val="V2"/>
              <w:tabs>
                <w:tab w:val="clear" w:pos="432"/>
                <w:tab w:val="left" w:pos="0"/>
                <w:tab w:val="left" w:pos="142"/>
              </w:tabs>
              <w:ind w:left="0" w:firstLine="0"/>
              <w:jc w:val="both"/>
              <w:rPr>
                <w:rFonts w:ascii="Calibri" w:hAnsi="Calibri" w:cs="Calibri"/>
                <w:bCs/>
                <w:sz w:val="18"/>
                <w:szCs w:val="18"/>
              </w:rPr>
            </w:pPr>
          </w:p>
        </w:tc>
        <w:tc>
          <w:tcPr>
            <w:tcW w:w="2268" w:type="dxa"/>
            <w:shd w:val="clear" w:color="auto" w:fill="auto"/>
          </w:tcPr>
          <w:p w14:paraId="5CA17A93" w14:textId="77777777" w:rsidR="00654C18" w:rsidRPr="00FB706E" w:rsidRDefault="00654C18" w:rsidP="00EB1103">
            <w:pPr>
              <w:pStyle w:val="V2"/>
              <w:tabs>
                <w:tab w:val="clear" w:pos="432"/>
                <w:tab w:val="left" w:pos="0"/>
                <w:tab w:val="left" w:pos="142"/>
              </w:tabs>
              <w:ind w:left="0" w:firstLine="0"/>
              <w:jc w:val="both"/>
              <w:rPr>
                <w:rFonts w:ascii="Calibri" w:hAnsi="Calibri" w:cs="Calibri"/>
                <w:bCs/>
                <w:sz w:val="18"/>
                <w:szCs w:val="18"/>
              </w:rPr>
            </w:pPr>
            <w:r w:rsidRPr="00FB706E">
              <w:rPr>
                <w:rFonts w:ascii="Calibri" w:hAnsi="Calibri" w:cs="Calibri"/>
                <w:bCs/>
                <w:sz w:val="18"/>
                <w:szCs w:val="18"/>
              </w:rPr>
              <w:t>Endangered</w:t>
            </w:r>
          </w:p>
        </w:tc>
      </w:tr>
    </w:tbl>
    <w:p w14:paraId="1DF10CF4" w14:textId="77777777" w:rsidR="00654C18" w:rsidRDefault="00654C18" w:rsidP="00654C18">
      <w:pPr>
        <w:pStyle w:val="V2"/>
        <w:tabs>
          <w:tab w:val="clear" w:pos="432"/>
          <w:tab w:val="left" w:pos="0"/>
          <w:tab w:val="left" w:pos="142"/>
        </w:tabs>
        <w:ind w:left="0" w:firstLine="0"/>
        <w:jc w:val="both"/>
        <w:rPr>
          <w:rFonts w:ascii="Calibri" w:hAnsi="Calibri"/>
          <w:bCs/>
          <w:u w:val="single"/>
        </w:rPr>
      </w:pPr>
    </w:p>
    <w:p w14:paraId="438AB3BF" w14:textId="77777777" w:rsidR="00654C18" w:rsidRDefault="00654C18" w:rsidP="00654C18">
      <w:pPr>
        <w:pStyle w:val="V2"/>
        <w:tabs>
          <w:tab w:val="clear" w:pos="432"/>
          <w:tab w:val="left" w:pos="0"/>
          <w:tab w:val="left" w:pos="142"/>
        </w:tabs>
        <w:ind w:left="0" w:firstLine="0"/>
        <w:jc w:val="both"/>
        <w:rPr>
          <w:rFonts w:ascii="Calibri" w:hAnsi="Calibri"/>
          <w:bCs/>
          <w:u w:val="single"/>
        </w:rPr>
      </w:pPr>
    </w:p>
    <w:p w14:paraId="3B1E8EB0" w14:textId="77777777" w:rsidR="00654C18" w:rsidRPr="006F2EAE" w:rsidRDefault="00654C18" w:rsidP="00654C18">
      <w:pPr>
        <w:pStyle w:val="V2"/>
        <w:tabs>
          <w:tab w:val="clear" w:pos="432"/>
          <w:tab w:val="left" w:pos="0"/>
          <w:tab w:val="left" w:pos="142"/>
        </w:tabs>
        <w:ind w:left="0" w:firstLine="0"/>
        <w:jc w:val="both"/>
        <w:rPr>
          <w:rFonts w:ascii="Calibri" w:hAnsi="Calibri"/>
          <w:bCs/>
          <w:u w:val="single"/>
        </w:rPr>
      </w:pPr>
      <w:r w:rsidRPr="006F2EAE">
        <w:rPr>
          <w:rFonts w:ascii="Calibri" w:hAnsi="Calibri"/>
          <w:bCs/>
          <w:u w:val="single"/>
        </w:rPr>
        <w:t>Reptiles</w:t>
      </w:r>
    </w:p>
    <w:p w14:paraId="1E54C9C9" w14:textId="11D210A9" w:rsidR="00654C18" w:rsidRDefault="00654C18" w:rsidP="01B531BA">
      <w:pPr>
        <w:pStyle w:val="V2"/>
        <w:tabs>
          <w:tab w:val="clear" w:pos="432"/>
        </w:tabs>
        <w:ind w:left="0" w:firstLine="0"/>
        <w:jc w:val="both"/>
        <w:rPr>
          <w:rFonts w:ascii="Calibri" w:hAnsi="Calibri"/>
        </w:rPr>
      </w:pPr>
      <w:r w:rsidRPr="3CA447B4">
        <w:rPr>
          <w:rFonts w:ascii="Calibri" w:hAnsi="Calibri"/>
        </w:rPr>
        <w:t>Snakes and varanids which prey on rodents may also be poisoned by ARs, including several FFG Act listed species (Table 2). New research has documented instances of Australian wildlife such as King’s Skinks visiting bait stands or scavenging poisoned rodents, resulting in the death of the King’s Skink, likely because of poisoning (</w:t>
      </w:r>
      <w:proofErr w:type="spellStart"/>
      <w:r w:rsidRPr="3CA447B4">
        <w:rPr>
          <w:rFonts w:ascii="Calibri" w:hAnsi="Calibri"/>
        </w:rPr>
        <w:t>Bettink</w:t>
      </w:r>
      <w:proofErr w:type="spellEnd"/>
      <w:r w:rsidRPr="3CA447B4">
        <w:rPr>
          <w:rFonts w:ascii="Calibri" w:hAnsi="Calibri"/>
        </w:rPr>
        <w:t xml:space="preserve"> 2015). </w:t>
      </w:r>
      <w:proofErr w:type="spellStart"/>
      <w:r w:rsidRPr="3CA447B4">
        <w:rPr>
          <w:rFonts w:ascii="Calibri" w:hAnsi="Calibri"/>
        </w:rPr>
        <w:t>Letoof</w:t>
      </w:r>
      <w:proofErr w:type="spellEnd"/>
      <w:r w:rsidRPr="3CA447B4">
        <w:rPr>
          <w:rFonts w:ascii="Calibri" w:hAnsi="Calibri"/>
        </w:rPr>
        <w:t xml:space="preserve"> et al. (2020) detected ARs in 91% of Dugites tested, 60% of Shingleback Lizards and 45% of Tiger Snakes, suggesting more widespread AR contamination across the food web. While the tolerance levels to ARs in these reptiles appears high, the ability for them to consume large quantities of ARs before lethal effects occur creates </w:t>
      </w:r>
      <w:r w:rsidR="1F0117C0" w:rsidRPr="3CA447B4">
        <w:rPr>
          <w:rFonts w:ascii="Calibri" w:hAnsi="Calibri"/>
        </w:rPr>
        <w:t xml:space="preserve">the </w:t>
      </w:r>
      <w:r w:rsidRPr="3CA447B4">
        <w:rPr>
          <w:rFonts w:ascii="Calibri" w:hAnsi="Calibri"/>
        </w:rPr>
        <w:t xml:space="preserve">danger of ARs poisoning other wildlife that may prey upon these reptiles (BirdLife Australia 2022b unpublished; </w:t>
      </w:r>
      <w:proofErr w:type="spellStart"/>
      <w:r w:rsidRPr="3CA447B4">
        <w:rPr>
          <w:rFonts w:ascii="Calibri" w:hAnsi="Calibri"/>
        </w:rPr>
        <w:t>Bettink</w:t>
      </w:r>
      <w:proofErr w:type="spellEnd"/>
      <w:r w:rsidRPr="3CA447B4">
        <w:rPr>
          <w:rFonts w:ascii="Calibri" w:hAnsi="Calibri"/>
        </w:rPr>
        <w:t xml:space="preserve"> 2015; </w:t>
      </w:r>
      <w:proofErr w:type="spellStart"/>
      <w:r w:rsidRPr="3CA447B4">
        <w:rPr>
          <w:rFonts w:ascii="Calibri" w:hAnsi="Calibri"/>
        </w:rPr>
        <w:t>Letoof</w:t>
      </w:r>
      <w:proofErr w:type="spellEnd"/>
      <w:r w:rsidRPr="3CA447B4">
        <w:rPr>
          <w:rFonts w:ascii="Calibri" w:hAnsi="Calibri"/>
        </w:rPr>
        <w:t xml:space="preserve"> et al. 2020). </w:t>
      </w:r>
    </w:p>
    <w:p w14:paraId="35CDE150" w14:textId="77777777" w:rsidR="00654C18" w:rsidRDefault="00654C18" w:rsidP="00654C18">
      <w:pPr>
        <w:pStyle w:val="V2"/>
        <w:tabs>
          <w:tab w:val="clear" w:pos="432"/>
          <w:tab w:val="left" w:pos="0"/>
        </w:tabs>
        <w:ind w:left="0" w:firstLine="0"/>
        <w:jc w:val="both"/>
        <w:rPr>
          <w:rFonts w:ascii="Calibri" w:hAnsi="Calibri"/>
          <w:bCs/>
        </w:rPr>
      </w:pPr>
    </w:p>
    <w:p w14:paraId="364983DE" w14:textId="77777777" w:rsidR="00654C18" w:rsidRDefault="00654C18" w:rsidP="00654C18">
      <w:pPr>
        <w:pStyle w:val="V2"/>
        <w:tabs>
          <w:tab w:val="clear" w:pos="432"/>
        </w:tabs>
        <w:jc w:val="both"/>
        <w:rPr>
          <w:rFonts w:ascii="Calibri" w:hAnsi="Calibri"/>
          <w:b/>
          <w:u w:val="single"/>
        </w:rPr>
      </w:pPr>
    </w:p>
    <w:p w14:paraId="2DB02B32" w14:textId="77777777" w:rsidR="00874A66" w:rsidRDefault="00874A66" w:rsidP="00654C18">
      <w:pPr>
        <w:pStyle w:val="V2"/>
        <w:tabs>
          <w:tab w:val="clear" w:pos="432"/>
        </w:tabs>
        <w:jc w:val="both"/>
        <w:rPr>
          <w:rFonts w:ascii="Calibri" w:hAnsi="Calibri"/>
          <w:b/>
          <w:u w:val="single"/>
        </w:rPr>
      </w:pPr>
    </w:p>
    <w:p w14:paraId="79809F51" w14:textId="77777777" w:rsidR="00874A66" w:rsidRDefault="00874A66" w:rsidP="00654C18">
      <w:pPr>
        <w:pStyle w:val="V2"/>
        <w:tabs>
          <w:tab w:val="clear" w:pos="432"/>
        </w:tabs>
        <w:jc w:val="both"/>
        <w:rPr>
          <w:rFonts w:ascii="Calibri" w:hAnsi="Calibri"/>
          <w:b/>
          <w:u w:val="single"/>
        </w:rPr>
      </w:pPr>
    </w:p>
    <w:p w14:paraId="6DE959E7" w14:textId="77777777" w:rsidR="00432DA7" w:rsidRDefault="00432DA7" w:rsidP="00654C18">
      <w:pPr>
        <w:pStyle w:val="V2"/>
        <w:tabs>
          <w:tab w:val="clear" w:pos="432"/>
        </w:tabs>
        <w:jc w:val="both"/>
        <w:rPr>
          <w:rFonts w:ascii="Calibri" w:hAnsi="Calibri"/>
          <w:b/>
          <w:u w:val="single"/>
        </w:rPr>
      </w:pPr>
    </w:p>
    <w:p w14:paraId="076D160C" w14:textId="77777777" w:rsidR="00432DA7" w:rsidRDefault="00432DA7" w:rsidP="00654C18">
      <w:pPr>
        <w:pStyle w:val="V2"/>
        <w:tabs>
          <w:tab w:val="clear" w:pos="432"/>
        </w:tabs>
        <w:jc w:val="both"/>
        <w:rPr>
          <w:rFonts w:ascii="Calibri" w:hAnsi="Calibri"/>
          <w:b/>
          <w:u w:val="single"/>
        </w:rPr>
      </w:pPr>
    </w:p>
    <w:p w14:paraId="60B04F93" w14:textId="77777777" w:rsidR="00432DA7" w:rsidRDefault="00432DA7" w:rsidP="00654C18">
      <w:pPr>
        <w:pStyle w:val="V2"/>
        <w:tabs>
          <w:tab w:val="clear" w:pos="432"/>
        </w:tabs>
        <w:jc w:val="both"/>
        <w:rPr>
          <w:rFonts w:ascii="Calibri" w:hAnsi="Calibri"/>
          <w:b/>
          <w:u w:val="single"/>
        </w:rPr>
      </w:pPr>
    </w:p>
    <w:p w14:paraId="3D54B244" w14:textId="77777777" w:rsidR="00654C18" w:rsidRPr="00292E40" w:rsidRDefault="00654C18" w:rsidP="00654C18">
      <w:pPr>
        <w:pStyle w:val="V2"/>
        <w:tabs>
          <w:tab w:val="clear" w:pos="432"/>
          <w:tab w:val="left" w:pos="0"/>
          <w:tab w:val="left" w:pos="142"/>
        </w:tabs>
        <w:ind w:left="0" w:firstLine="0"/>
        <w:jc w:val="center"/>
        <w:rPr>
          <w:rFonts w:ascii="Calibri" w:hAnsi="Calibri"/>
          <w:b/>
          <w:sz w:val="18"/>
          <w:szCs w:val="18"/>
        </w:rPr>
      </w:pPr>
      <w:r w:rsidRPr="00292E40">
        <w:rPr>
          <w:rFonts w:ascii="Calibri" w:hAnsi="Calibri"/>
          <w:b/>
          <w:sz w:val="18"/>
          <w:szCs w:val="18"/>
        </w:rPr>
        <w:t xml:space="preserve">Table </w:t>
      </w:r>
      <w:r>
        <w:rPr>
          <w:rFonts w:ascii="Calibri" w:hAnsi="Calibri"/>
          <w:b/>
          <w:sz w:val="18"/>
          <w:szCs w:val="18"/>
        </w:rPr>
        <w:t>2</w:t>
      </w:r>
      <w:r w:rsidRPr="00292E40">
        <w:rPr>
          <w:rFonts w:ascii="Calibri" w:hAnsi="Calibri"/>
          <w:b/>
          <w:sz w:val="18"/>
          <w:szCs w:val="18"/>
        </w:rPr>
        <w:t xml:space="preserve">: FFG Act listed </w:t>
      </w:r>
      <w:r>
        <w:rPr>
          <w:rFonts w:ascii="Calibri" w:hAnsi="Calibri"/>
          <w:b/>
          <w:sz w:val="18"/>
          <w:szCs w:val="18"/>
        </w:rPr>
        <w:t xml:space="preserve">reptiles </w:t>
      </w:r>
      <w:r w:rsidRPr="00292E40">
        <w:rPr>
          <w:rFonts w:ascii="Calibri" w:hAnsi="Calibri"/>
          <w:b/>
          <w:sz w:val="18"/>
          <w:szCs w:val="18"/>
        </w:rPr>
        <w:t>for which ARs have the potential to pose a significant threat to their survival</w:t>
      </w:r>
      <w:r>
        <w:rPr>
          <w:rFonts w:ascii="Calibri" w:hAnsi="Calibri"/>
          <w:b/>
          <w:sz w:val="18"/>
          <w:szCs w:val="18"/>
        </w:rPr>
        <w:t>, based on known diet.</w:t>
      </w:r>
    </w:p>
    <w:p w14:paraId="7547B3A4" w14:textId="77777777" w:rsidR="00654C18" w:rsidRDefault="00654C18" w:rsidP="00654C18">
      <w:pPr>
        <w:pStyle w:val="V2"/>
        <w:tabs>
          <w:tab w:val="clear" w:pos="432"/>
          <w:tab w:val="left" w:pos="0"/>
          <w:tab w:val="left" w:pos="142"/>
        </w:tabs>
        <w:ind w:left="0" w:firstLine="0"/>
        <w:jc w:val="both"/>
        <w:rPr>
          <w:rFonts w:ascii="Calibri" w:hAnsi="Calibri"/>
          <w:bCs/>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9"/>
        <w:gridCol w:w="2590"/>
        <w:gridCol w:w="2590"/>
      </w:tblGrid>
      <w:tr w:rsidR="00654C18" w:rsidRPr="009404C7" w14:paraId="25655C89" w14:textId="77777777" w:rsidTr="005D5D5C">
        <w:trPr>
          <w:trHeight w:val="340"/>
        </w:trPr>
        <w:tc>
          <w:tcPr>
            <w:tcW w:w="2589" w:type="dxa"/>
            <w:shd w:val="clear" w:color="auto" w:fill="F2F2F2"/>
          </w:tcPr>
          <w:p w14:paraId="5AC38BB8" w14:textId="77777777" w:rsidR="00654C18" w:rsidRPr="00D35B0C" w:rsidRDefault="00654C18" w:rsidP="00654C18">
            <w:pPr>
              <w:pStyle w:val="V2"/>
              <w:tabs>
                <w:tab w:val="clear" w:pos="432"/>
                <w:tab w:val="left" w:pos="0"/>
                <w:tab w:val="left" w:pos="142"/>
              </w:tabs>
              <w:ind w:left="0" w:firstLine="0"/>
              <w:jc w:val="both"/>
              <w:rPr>
                <w:rFonts w:ascii="Calibri" w:hAnsi="Calibri" w:cs="Calibri"/>
                <w:b/>
                <w:sz w:val="18"/>
                <w:szCs w:val="18"/>
              </w:rPr>
            </w:pPr>
            <w:r w:rsidRPr="00D35B0C">
              <w:rPr>
                <w:rFonts w:ascii="Calibri" w:hAnsi="Calibri" w:cs="Calibri"/>
                <w:b/>
                <w:sz w:val="18"/>
                <w:szCs w:val="18"/>
              </w:rPr>
              <w:t>Common Name</w:t>
            </w:r>
          </w:p>
        </w:tc>
        <w:tc>
          <w:tcPr>
            <w:tcW w:w="2590" w:type="dxa"/>
            <w:shd w:val="clear" w:color="auto" w:fill="F2F2F2"/>
          </w:tcPr>
          <w:p w14:paraId="1AD3F67A" w14:textId="77777777" w:rsidR="00654C18" w:rsidRPr="00D35B0C" w:rsidRDefault="00654C18" w:rsidP="00654C18">
            <w:pPr>
              <w:pStyle w:val="V2"/>
              <w:tabs>
                <w:tab w:val="clear" w:pos="432"/>
                <w:tab w:val="left" w:pos="0"/>
                <w:tab w:val="left" w:pos="142"/>
              </w:tabs>
              <w:ind w:left="0" w:firstLine="0"/>
              <w:jc w:val="both"/>
              <w:rPr>
                <w:rFonts w:ascii="Calibri" w:hAnsi="Calibri" w:cs="Calibri"/>
                <w:b/>
                <w:sz w:val="18"/>
                <w:szCs w:val="18"/>
              </w:rPr>
            </w:pPr>
            <w:r w:rsidRPr="00D35B0C">
              <w:rPr>
                <w:rFonts w:ascii="Calibri" w:hAnsi="Calibri" w:cs="Calibri"/>
                <w:b/>
                <w:sz w:val="18"/>
                <w:szCs w:val="18"/>
              </w:rPr>
              <w:t xml:space="preserve">Scientific Name </w:t>
            </w:r>
          </w:p>
        </w:tc>
        <w:tc>
          <w:tcPr>
            <w:tcW w:w="2590" w:type="dxa"/>
            <w:shd w:val="clear" w:color="auto" w:fill="F2F2F2"/>
          </w:tcPr>
          <w:p w14:paraId="50A3579F" w14:textId="77777777" w:rsidR="00654C18" w:rsidRPr="00D35B0C" w:rsidRDefault="00654C18" w:rsidP="00654C18">
            <w:pPr>
              <w:pStyle w:val="V2"/>
              <w:tabs>
                <w:tab w:val="clear" w:pos="432"/>
                <w:tab w:val="left" w:pos="0"/>
                <w:tab w:val="left" w:pos="142"/>
              </w:tabs>
              <w:ind w:left="0" w:firstLine="0"/>
              <w:jc w:val="both"/>
              <w:rPr>
                <w:rFonts w:ascii="Calibri" w:hAnsi="Calibri" w:cs="Calibri"/>
                <w:b/>
                <w:sz w:val="18"/>
                <w:szCs w:val="18"/>
              </w:rPr>
            </w:pPr>
            <w:r>
              <w:rPr>
                <w:rFonts w:ascii="Calibri" w:hAnsi="Calibri" w:cs="Calibri"/>
                <w:b/>
                <w:sz w:val="18"/>
                <w:szCs w:val="18"/>
              </w:rPr>
              <w:t xml:space="preserve">FFG Act </w:t>
            </w:r>
            <w:r w:rsidRPr="00D35B0C">
              <w:rPr>
                <w:rFonts w:ascii="Calibri" w:hAnsi="Calibri" w:cs="Calibri"/>
                <w:b/>
                <w:sz w:val="18"/>
                <w:szCs w:val="18"/>
              </w:rPr>
              <w:t>Category of Threat</w:t>
            </w:r>
          </w:p>
        </w:tc>
      </w:tr>
      <w:tr w:rsidR="00654C18" w:rsidRPr="009404C7" w14:paraId="1B9A5294" w14:textId="77777777" w:rsidTr="005D5D5C">
        <w:trPr>
          <w:trHeight w:val="340"/>
        </w:trPr>
        <w:tc>
          <w:tcPr>
            <w:tcW w:w="2589" w:type="dxa"/>
            <w:shd w:val="clear" w:color="auto" w:fill="auto"/>
          </w:tcPr>
          <w:p w14:paraId="3C9BAB38"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sz w:val="18"/>
                <w:szCs w:val="18"/>
              </w:rPr>
            </w:pPr>
            <w:r w:rsidRPr="00D35B0C">
              <w:rPr>
                <w:rFonts w:ascii="Calibri" w:hAnsi="Calibri" w:cs="Calibri"/>
                <w:snapToGrid w:val="0"/>
                <w:sz w:val="18"/>
                <w:szCs w:val="18"/>
                <w:lang w:eastAsia="en-US"/>
              </w:rPr>
              <w:t>Common Death Adder</w:t>
            </w:r>
          </w:p>
        </w:tc>
        <w:tc>
          <w:tcPr>
            <w:tcW w:w="2590" w:type="dxa"/>
            <w:shd w:val="clear" w:color="auto" w:fill="auto"/>
          </w:tcPr>
          <w:p w14:paraId="3B0446B4"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i/>
                <w:iCs/>
                <w:sz w:val="18"/>
                <w:szCs w:val="18"/>
              </w:rPr>
            </w:pPr>
            <w:proofErr w:type="spellStart"/>
            <w:r w:rsidRPr="00D35B0C">
              <w:rPr>
                <w:rFonts w:ascii="Calibri" w:hAnsi="Calibri" w:cs="Calibri"/>
                <w:i/>
                <w:iCs/>
                <w:snapToGrid w:val="0"/>
                <w:sz w:val="18"/>
                <w:szCs w:val="18"/>
                <w:lang w:eastAsia="en-US"/>
              </w:rPr>
              <w:t>Acanthophis</w:t>
            </w:r>
            <w:proofErr w:type="spellEnd"/>
            <w:r w:rsidRPr="00D35B0C">
              <w:rPr>
                <w:rFonts w:ascii="Calibri" w:hAnsi="Calibri" w:cs="Calibri"/>
                <w:i/>
                <w:iCs/>
                <w:snapToGrid w:val="0"/>
                <w:sz w:val="18"/>
                <w:szCs w:val="18"/>
                <w:lang w:eastAsia="en-US"/>
              </w:rPr>
              <w:t xml:space="preserve"> </w:t>
            </w:r>
            <w:proofErr w:type="spellStart"/>
            <w:r w:rsidRPr="00D35B0C">
              <w:rPr>
                <w:rFonts w:ascii="Calibri" w:hAnsi="Calibri" w:cs="Calibri"/>
                <w:i/>
                <w:iCs/>
                <w:snapToGrid w:val="0"/>
                <w:sz w:val="18"/>
                <w:szCs w:val="18"/>
                <w:lang w:eastAsia="en-US"/>
              </w:rPr>
              <w:t>antarcticus</w:t>
            </w:r>
            <w:proofErr w:type="spellEnd"/>
          </w:p>
        </w:tc>
        <w:tc>
          <w:tcPr>
            <w:tcW w:w="2590" w:type="dxa"/>
            <w:shd w:val="clear" w:color="auto" w:fill="auto"/>
          </w:tcPr>
          <w:p w14:paraId="2E194C8C"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sz w:val="18"/>
                <w:szCs w:val="18"/>
              </w:rPr>
            </w:pPr>
            <w:r w:rsidRPr="00D35B0C">
              <w:rPr>
                <w:rFonts w:ascii="Calibri" w:hAnsi="Calibri" w:cs="Calibri"/>
                <w:bCs/>
                <w:sz w:val="18"/>
                <w:szCs w:val="18"/>
              </w:rPr>
              <w:t>Critically Endangered</w:t>
            </w:r>
          </w:p>
        </w:tc>
      </w:tr>
      <w:tr w:rsidR="00654C18" w:rsidRPr="009404C7" w14:paraId="1C1023A7" w14:textId="77777777" w:rsidTr="005D5D5C">
        <w:trPr>
          <w:trHeight w:val="340"/>
        </w:trPr>
        <w:tc>
          <w:tcPr>
            <w:tcW w:w="2589" w:type="dxa"/>
            <w:shd w:val="clear" w:color="auto" w:fill="auto"/>
          </w:tcPr>
          <w:p w14:paraId="0A5EC8B1"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sz w:val="18"/>
                <w:szCs w:val="18"/>
              </w:rPr>
            </w:pPr>
            <w:proofErr w:type="spellStart"/>
            <w:r w:rsidRPr="00D35B0C">
              <w:rPr>
                <w:rFonts w:ascii="Calibri" w:hAnsi="Calibri" w:cs="Calibri"/>
                <w:snapToGrid w:val="0"/>
                <w:sz w:val="18"/>
                <w:szCs w:val="18"/>
                <w:lang w:eastAsia="en-US"/>
              </w:rPr>
              <w:t>Bardick</w:t>
            </w:r>
            <w:proofErr w:type="spellEnd"/>
          </w:p>
        </w:tc>
        <w:tc>
          <w:tcPr>
            <w:tcW w:w="2590" w:type="dxa"/>
            <w:shd w:val="clear" w:color="auto" w:fill="auto"/>
          </w:tcPr>
          <w:p w14:paraId="7145E85E"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i/>
                <w:iCs/>
                <w:sz w:val="18"/>
                <w:szCs w:val="18"/>
              </w:rPr>
            </w:pPr>
            <w:proofErr w:type="spellStart"/>
            <w:r w:rsidRPr="00D35B0C">
              <w:rPr>
                <w:rFonts w:ascii="Calibri" w:hAnsi="Calibri" w:cs="Calibri"/>
                <w:i/>
                <w:iCs/>
                <w:snapToGrid w:val="0"/>
                <w:sz w:val="18"/>
                <w:szCs w:val="18"/>
                <w:lang w:eastAsia="en-US"/>
              </w:rPr>
              <w:t>Echiopsis</w:t>
            </w:r>
            <w:proofErr w:type="spellEnd"/>
            <w:r w:rsidRPr="00D35B0C">
              <w:rPr>
                <w:rFonts w:ascii="Calibri" w:hAnsi="Calibri" w:cs="Calibri"/>
                <w:i/>
                <w:iCs/>
                <w:snapToGrid w:val="0"/>
                <w:sz w:val="18"/>
                <w:szCs w:val="18"/>
                <w:lang w:eastAsia="en-US"/>
              </w:rPr>
              <w:t xml:space="preserve"> </w:t>
            </w:r>
            <w:proofErr w:type="spellStart"/>
            <w:r w:rsidRPr="00D35B0C">
              <w:rPr>
                <w:rFonts w:ascii="Calibri" w:hAnsi="Calibri" w:cs="Calibri"/>
                <w:i/>
                <w:iCs/>
                <w:snapToGrid w:val="0"/>
                <w:sz w:val="18"/>
                <w:szCs w:val="18"/>
                <w:lang w:eastAsia="en-US"/>
              </w:rPr>
              <w:t>curta</w:t>
            </w:r>
            <w:proofErr w:type="spellEnd"/>
          </w:p>
        </w:tc>
        <w:tc>
          <w:tcPr>
            <w:tcW w:w="2590" w:type="dxa"/>
            <w:shd w:val="clear" w:color="auto" w:fill="auto"/>
          </w:tcPr>
          <w:p w14:paraId="21F05596"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sz w:val="18"/>
                <w:szCs w:val="18"/>
              </w:rPr>
            </w:pPr>
            <w:r w:rsidRPr="00D35B0C">
              <w:rPr>
                <w:rFonts w:ascii="Calibri" w:hAnsi="Calibri" w:cs="Calibri"/>
                <w:bCs/>
                <w:sz w:val="18"/>
                <w:szCs w:val="18"/>
              </w:rPr>
              <w:t>Endangered</w:t>
            </w:r>
          </w:p>
        </w:tc>
      </w:tr>
      <w:tr w:rsidR="00654C18" w:rsidRPr="009404C7" w14:paraId="3FDE8102" w14:textId="77777777" w:rsidTr="005D5D5C">
        <w:trPr>
          <w:trHeight w:val="340"/>
        </w:trPr>
        <w:tc>
          <w:tcPr>
            <w:tcW w:w="2589" w:type="dxa"/>
            <w:shd w:val="clear" w:color="auto" w:fill="auto"/>
          </w:tcPr>
          <w:p w14:paraId="32346E13"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sz w:val="18"/>
                <w:szCs w:val="18"/>
              </w:rPr>
            </w:pPr>
            <w:r w:rsidRPr="00D35B0C">
              <w:rPr>
                <w:rFonts w:ascii="Calibri" w:hAnsi="Calibri" w:cs="Calibri"/>
                <w:snapToGrid w:val="0"/>
                <w:sz w:val="18"/>
                <w:szCs w:val="18"/>
                <w:lang w:eastAsia="en-US"/>
              </w:rPr>
              <w:t>Rosenberg’s Goanna</w:t>
            </w:r>
          </w:p>
        </w:tc>
        <w:tc>
          <w:tcPr>
            <w:tcW w:w="2590" w:type="dxa"/>
            <w:shd w:val="clear" w:color="auto" w:fill="auto"/>
          </w:tcPr>
          <w:p w14:paraId="206F8F6B"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i/>
                <w:iCs/>
                <w:sz w:val="18"/>
                <w:szCs w:val="18"/>
              </w:rPr>
            </w:pPr>
            <w:r w:rsidRPr="00D35B0C">
              <w:rPr>
                <w:rFonts w:ascii="Calibri" w:hAnsi="Calibri" w:cs="Calibri"/>
                <w:i/>
                <w:iCs/>
                <w:snapToGrid w:val="0"/>
                <w:sz w:val="18"/>
                <w:szCs w:val="18"/>
                <w:lang w:eastAsia="en-US"/>
              </w:rPr>
              <w:t xml:space="preserve">Varanus </w:t>
            </w:r>
            <w:proofErr w:type="spellStart"/>
            <w:r w:rsidRPr="00D35B0C">
              <w:rPr>
                <w:rFonts w:ascii="Calibri" w:hAnsi="Calibri" w:cs="Calibri"/>
                <w:i/>
                <w:iCs/>
                <w:snapToGrid w:val="0"/>
                <w:sz w:val="18"/>
                <w:szCs w:val="18"/>
                <w:lang w:eastAsia="en-US"/>
              </w:rPr>
              <w:t>rosenbergi</w:t>
            </w:r>
            <w:proofErr w:type="spellEnd"/>
          </w:p>
        </w:tc>
        <w:tc>
          <w:tcPr>
            <w:tcW w:w="2590" w:type="dxa"/>
            <w:shd w:val="clear" w:color="auto" w:fill="auto"/>
          </w:tcPr>
          <w:p w14:paraId="72DDBE68"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sz w:val="18"/>
                <w:szCs w:val="18"/>
              </w:rPr>
            </w:pPr>
            <w:r w:rsidRPr="00D35B0C">
              <w:rPr>
                <w:rFonts w:ascii="Calibri" w:hAnsi="Calibri" w:cs="Calibri"/>
                <w:bCs/>
                <w:sz w:val="18"/>
                <w:szCs w:val="18"/>
              </w:rPr>
              <w:t>Critically Endangered</w:t>
            </w:r>
          </w:p>
        </w:tc>
      </w:tr>
      <w:tr w:rsidR="00654C18" w:rsidRPr="009404C7" w14:paraId="24717ECC" w14:textId="77777777" w:rsidTr="005D5D5C">
        <w:trPr>
          <w:trHeight w:val="340"/>
        </w:trPr>
        <w:tc>
          <w:tcPr>
            <w:tcW w:w="2589" w:type="dxa"/>
            <w:shd w:val="clear" w:color="auto" w:fill="auto"/>
          </w:tcPr>
          <w:p w14:paraId="560812DA" w14:textId="77777777" w:rsidR="00654C18" w:rsidRPr="00D35B0C" w:rsidRDefault="00654C18" w:rsidP="00654C18">
            <w:pPr>
              <w:pStyle w:val="V2"/>
              <w:tabs>
                <w:tab w:val="clear" w:pos="432"/>
                <w:tab w:val="left" w:pos="0"/>
                <w:tab w:val="left" w:pos="142"/>
              </w:tabs>
              <w:ind w:left="0" w:firstLine="0"/>
              <w:jc w:val="both"/>
              <w:rPr>
                <w:rFonts w:ascii="Calibri" w:hAnsi="Calibri" w:cs="Calibri"/>
                <w:snapToGrid w:val="0"/>
                <w:sz w:val="18"/>
                <w:szCs w:val="18"/>
                <w:lang w:eastAsia="en-US"/>
              </w:rPr>
            </w:pPr>
            <w:r w:rsidRPr="00D35B0C">
              <w:rPr>
                <w:rFonts w:ascii="Calibri" w:hAnsi="Calibri" w:cs="Calibri"/>
                <w:sz w:val="18"/>
                <w:szCs w:val="18"/>
              </w:rPr>
              <w:t>Lace Monitor</w:t>
            </w:r>
          </w:p>
        </w:tc>
        <w:tc>
          <w:tcPr>
            <w:tcW w:w="2590" w:type="dxa"/>
            <w:shd w:val="clear" w:color="auto" w:fill="auto"/>
          </w:tcPr>
          <w:p w14:paraId="0EC808F8" w14:textId="77777777" w:rsidR="00654C18" w:rsidRPr="00D35B0C" w:rsidRDefault="00654C18" w:rsidP="00654C18">
            <w:pPr>
              <w:pStyle w:val="V2"/>
              <w:tabs>
                <w:tab w:val="clear" w:pos="432"/>
                <w:tab w:val="left" w:pos="0"/>
                <w:tab w:val="left" w:pos="142"/>
              </w:tabs>
              <w:ind w:left="0" w:firstLine="0"/>
              <w:jc w:val="both"/>
              <w:rPr>
                <w:rFonts w:ascii="Calibri" w:hAnsi="Calibri" w:cs="Calibri"/>
                <w:i/>
                <w:iCs/>
                <w:sz w:val="18"/>
                <w:szCs w:val="18"/>
              </w:rPr>
            </w:pPr>
            <w:r w:rsidRPr="00D35B0C">
              <w:rPr>
                <w:rFonts w:ascii="Calibri" w:hAnsi="Calibri" w:cs="Calibri"/>
                <w:i/>
                <w:iCs/>
                <w:sz w:val="18"/>
                <w:szCs w:val="18"/>
              </w:rPr>
              <w:t xml:space="preserve">Varanus </w:t>
            </w:r>
            <w:proofErr w:type="spellStart"/>
            <w:r w:rsidRPr="00D35B0C">
              <w:rPr>
                <w:rFonts w:ascii="Calibri" w:hAnsi="Calibri" w:cs="Calibri"/>
                <w:i/>
                <w:iCs/>
                <w:sz w:val="18"/>
                <w:szCs w:val="18"/>
              </w:rPr>
              <w:t>varius</w:t>
            </w:r>
            <w:proofErr w:type="spellEnd"/>
          </w:p>
        </w:tc>
        <w:tc>
          <w:tcPr>
            <w:tcW w:w="2590" w:type="dxa"/>
            <w:shd w:val="clear" w:color="auto" w:fill="auto"/>
          </w:tcPr>
          <w:p w14:paraId="2B0CC86B"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sz w:val="18"/>
                <w:szCs w:val="18"/>
              </w:rPr>
            </w:pPr>
            <w:r w:rsidRPr="00D35B0C">
              <w:rPr>
                <w:rFonts w:ascii="Calibri" w:hAnsi="Calibri" w:cs="Calibri"/>
                <w:bCs/>
                <w:sz w:val="18"/>
                <w:szCs w:val="18"/>
              </w:rPr>
              <w:t>Endangered</w:t>
            </w:r>
          </w:p>
        </w:tc>
      </w:tr>
      <w:tr w:rsidR="00654C18" w:rsidRPr="009404C7" w14:paraId="33B0039D" w14:textId="77777777" w:rsidTr="005D5D5C">
        <w:trPr>
          <w:trHeight w:val="340"/>
        </w:trPr>
        <w:tc>
          <w:tcPr>
            <w:tcW w:w="2589" w:type="dxa"/>
            <w:shd w:val="clear" w:color="auto" w:fill="auto"/>
          </w:tcPr>
          <w:p w14:paraId="311A2E5A"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sz w:val="18"/>
                <w:szCs w:val="18"/>
              </w:rPr>
            </w:pPr>
            <w:r w:rsidRPr="00D35B0C">
              <w:rPr>
                <w:rFonts w:ascii="Calibri" w:hAnsi="Calibri" w:cs="Calibri"/>
                <w:snapToGrid w:val="0"/>
                <w:sz w:val="18"/>
                <w:szCs w:val="18"/>
                <w:lang w:eastAsia="en-US"/>
              </w:rPr>
              <w:t>Carpet Python</w:t>
            </w:r>
          </w:p>
        </w:tc>
        <w:tc>
          <w:tcPr>
            <w:tcW w:w="2590" w:type="dxa"/>
            <w:shd w:val="clear" w:color="auto" w:fill="auto"/>
          </w:tcPr>
          <w:p w14:paraId="54710F28"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i/>
                <w:iCs/>
                <w:sz w:val="18"/>
                <w:szCs w:val="18"/>
              </w:rPr>
            </w:pPr>
            <w:r w:rsidRPr="00D35B0C">
              <w:rPr>
                <w:rFonts w:ascii="Calibri" w:hAnsi="Calibri" w:cs="Calibri"/>
                <w:i/>
                <w:iCs/>
                <w:sz w:val="18"/>
                <w:szCs w:val="18"/>
              </w:rPr>
              <w:t xml:space="preserve">Morelia </w:t>
            </w:r>
            <w:proofErr w:type="spellStart"/>
            <w:r w:rsidRPr="00D35B0C">
              <w:rPr>
                <w:rFonts w:ascii="Calibri" w:hAnsi="Calibri" w:cs="Calibri"/>
                <w:i/>
                <w:iCs/>
                <w:sz w:val="18"/>
                <w:szCs w:val="18"/>
              </w:rPr>
              <w:t>spilota</w:t>
            </w:r>
            <w:proofErr w:type="spellEnd"/>
            <w:r w:rsidRPr="00D35B0C">
              <w:rPr>
                <w:rFonts w:ascii="Calibri" w:hAnsi="Calibri" w:cs="Calibri"/>
                <w:i/>
                <w:iCs/>
                <w:sz w:val="18"/>
                <w:szCs w:val="18"/>
              </w:rPr>
              <w:t xml:space="preserve"> </w:t>
            </w:r>
            <w:proofErr w:type="spellStart"/>
            <w:r w:rsidRPr="00D35B0C">
              <w:rPr>
                <w:rFonts w:ascii="Calibri" w:hAnsi="Calibri" w:cs="Calibri"/>
                <w:i/>
                <w:iCs/>
                <w:sz w:val="18"/>
                <w:szCs w:val="18"/>
              </w:rPr>
              <w:t>metcalfei</w:t>
            </w:r>
            <w:proofErr w:type="spellEnd"/>
            <w:r w:rsidRPr="00D35B0C">
              <w:rPr>
                <w:rFonts w:ascii="Calibri" w:hAnsi="Calibri" w:cs="Calibri"/>
                <w:i/>
                <w:iCs/>
                <w:sz w:val="18"/>
                <w:szCs w:val="18"/>
              </w:rPr>
              <w:t xml:space="preserve"> </w:t>
            </w:r>
          </w:p>
        </w:tc>
        <w:tc>
          <w:tcPr>
            <w:tcW w:w="2590" w:type="dxa"/>
            <w:shd w:val="clear" w:color="auto" w:fill="auto"/>
          </w:tcPr>
          <w:p w14:paraId="105F50EB"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sz w:val="18"/>
                <w:szCs w:val="18"/>
              </w:rPr>
            </w:pPr>
            <w:r w:rsidRPr="00D35B0C">
              <w:rPr>
                <w:rFonts w:ascii="Calibri" w:hAnsi="Calibri" w:cs="Calibri"/>
                <w:bCs/>
                <w:sz w:val="18"/>
                <w:szCs w:val="18"/>
              </w:rPr>
              <w:t xml:space="preserve">Endangered </w:t>
            </w:r>
          </w:p>
        </w:tc>
      </w:tr>
      <w:tr w:rsidR="00654C18" w:rsidRPr="009404C7" w14:paraId="480FEE09" w14:textId="77777777" w:rsidTr="005D5D5C">
        <w:trPr>
          <w:trHeight w:val="340"/>
        </w:trPr>
        <w:tc>
          <w:tcPr>
            <w:tcW w:w="2589" w:type="dxa"/>
            <w:shd w:val="clear" w:color="auto" w:fill="auto"/>
          </w:tcPr>
          <w:p w14:paraId="02877960"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sz w:val="18"/>
                <w:szCs w:val="18"/>
              </w:rPr>
            </w:pPr>
            <w:r w:rsidRPr="00D35B0C">
              <w:rPr>
                <w:rFonts w:ascii="Calibri" w:hAnsi="Calibri" w:cs="Calibri"/>
                <w:snapToGrid w:val="0"/>
                <w:sz w:val="18"/>
                <w:szCs w:val="18"/>
                <w:lang w:eastAsia="en-US"/>
              </w:rPr>
              <w:t>Diamond Python</w:t>
            </w:r>
          </w:p>
        </w:tc>
        <w:tc>
          <w:tcPr>
            <w:tcW w:w="2590" w:type="dxa"/>
            <w:shd w:val="clear" w:color="auto" w:fill="auto"/>
          </w:tcPr>
          <w:p w14:paraId="22481B76"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i/>
                <w:iCs/>
                <w:sz w:val="18"/>
                <w:szCs w:val="18"/>
              </w:rPr>
            </w:pPr>
            <w:r w:rsidRPr="00D35B0C">
              <w:rPr>
                <w:rFonts w:ascii="Calibri" w:hAnsi="Calibri" w:cs="Calibri"/>
                <w:i/>
                <w:iCs/>
                <w:sz w:val="18"/>
                <w:szCs w:val="18"/>
              </w:rPr>
              <w:t xml:space="preserve">Morelia </w:t>
            </w:r>
            <w:proofErr w:type="spellStart"/>
            <w:r w:rsidRPr="00D35B0C">
              <w:rPr>
                <w:rFonts w:ascii="Calibri" w:hAnsi="Calibri" w:cs="Calibri"/>
                <w:i/>
                <w:iCs/>
                <w:sz w:val="18"/>
                <w:szCs w:val="18"/>
              </w:rPr>
              <w:t>spilota</w:t>
            </w:r>
            <w:proofErr w:type="spellEnd"/>
            <w:r w:rsidRPr="00D35B0C">
              <w:rPr>
                <w:rFonts w:ascii="Calibri" w:hAnsi="Calibri" w:cs="Calibri"/>
                <w:i/>
                <w:iCs/>
                <w:sz w:val="18"/>
                <w:szCs w:val="18"/>
              </w:rPr>
              <w:t xml:space="preserve"> </w:t>
            </w:r>
            <w:proofErr w:type="spellStart"/>
            <w:r w:rsidRPr="00D35B0C">
              <w:rPr>
                <w:rFonts w:ascii="Calibri" w:hAnsi="Calibri" w:cs="Calibri"/>
                <w:i/>
                <w:iCs/>
                <w:sz w:val="18"/>
                <w:szCs w:val="18"/>
              </w:rPr>
              <w:t>spilota</w:t>
            </w:r>
            <w:proofErr w:type="spellEnd"/>
          </w:p>
        </w:tc>
        <w:tc>
          <w:tcPr>
            <w:tcW w:w="2590" w:type="dxa"/>
            <w:shd w:val="clear" w:color="auto" w:fill="auto"/>
          </w:tcPr>
          <w:p w14:paraId="43525191" w14:textId="77777777" w:rsidR="00654C18" w:rsidRPr="00D35B0C" w:rsidRDefault="00654C18" w:rsidP="00654C18">
            <w:pPr>
              <w:pStyle w:val="V2"/>
              <w:tabs>
                <w:tab w:val="clear" w:pos="432"/>
                <w:tab w:val="left" w:pos="0"/>
                <w:tab w:val="left" w:pos="142"/>
              </w:tabs>
              <w:ind w:left="0" w:firstLine="0"/>
              <w:jc w:val="both"/>
              <w:rPr>
                <w:rFonts w:ascii="Calibri" w:hAnsi="Calibri" w:cs="Calibri"/>
                <w:bCs/>
                <w:sz w:val="18"/>
                <w:szCs w:val="18"/>
              </w:rPr>
            </w:pPr>
            <w:r w:rsidRPr="00D35B0C">
              <w:rPr>
                <w:rFonts w:ascii="Calibri" w:hAnsi="Calibri" w:cs="Calibri"/>
                <w:bCs/>
                <w:sz w:val="18"/>
                <w:szCs w:val="18"/>
              </w:rPr>
              <w:t>Critically Endangered</w:t>
            </w:r>
          </w:p>
        </w:tc>
      </w:tr>
    </w:tbl>
    <w:p w14:paraId="262B9840" w14:textId="59FCE6FA" w:rsidR="00654C18" w:rsidRDefault="00654C18" w:rsidP="01B531BA">
      <w:pPr>
        <w:pStyle w:val="V2"/>
        <w:tabs>
          <w:tab w:val="clear" w:pos="432"/>
          <w:tab w:val="left" w:pos="142"/>
        </w:tabs>
        <w:ind w:left="0" w:firstLine="0"/>
        <w:jc w:val="both"/>
        <w:rPr>
          <w:rFonts w:ascii="Calibri" w:hAnsi="Calibri"/>
          <w:u w:val="single"/>
        </w:rPr>
      </w:pPr>
      <w:r>
        <w:rPr>
          <w:rFonts w:ascii="Calibri" w:hAnsi="Calibri"/>
          <w:bCs/>
          <w:u w:val="single"/>
        </w:rPr>
        <w:br w:type="textWrapping" w:clear="all"/>
      </w:r>
    </w:p>
    <w:p w14:paraId="717CA5F0" w14:textId="77777777" w:rsidR="00654C18" w:rsidRDefault="00654C18" w:rsidP="00654C18">
      <w:pPr>
        <w:pStyle w:val="V2"/>
        <w:tabs>
          <w:tab w:val="clear" w:pos="432"/>
        </w:tabs>
        <w:ind w:left="0" w:firstLine="0"/>
        <w:jc w:val="both"/>
        <w:rPr>
          <w:rFonts w:ascii="Calibri" w:hAnsi="Calibri"/>
          <w:bCs/>
        </w:rPr>
      </w:pPr>
    </w:p>
    <w:p w14:paraId="55F6EE75" w14:textId="77777777" w:rsidR="00654C18" w:rsidRPr="008E31D8" w:rsidRDefault="00654C18" w:rsidP="00654C18">
      <w:pPr>
        <w:pStyle w:val="V2"/>
        <w:tabs>
          <w:tab w:val="clear" w:pos="432"/>
        </w:tabs>
        <w:ind w:left="0" w:firstLine="0"/>
        <w:jc w:val="both"/>
        <w:rPr>
          <w:rFonts w:ascii="Calibri" w:hAnsi="Calibri"/>
          <w:bCs/>
        </w:rPr>
      </w:pPr>
      <w:r w:rsidRPr="008E31D8">
        <w:rPr>
          <w:rFonts w:ascii="Calibri" w:hAnsi="Calibri"/>
          <w:bCs/>
        </w:rPr>
        <w:t xml:space="preserve">Given the widespread use of ARs in agricultural, residential, and conservation applications in </w:t>
      </w:r>
      <w:r w:rsidRPr="00F83B7E">
        <w:rPr>
          <w:rFonts w:ascii="Calibri" w:hAnsi="Calibri"/>
          <w:bCs/>
        </w:rPr>
        <w:t>Australia (</w:t>
      </w:r>
      <w:proofErr w:type="spellStart"/>
      <w:r w:rsidRPr="00F83B7E">
        <w:rPr>
          <w:rFonts w:ascii="Calibri" w:hAnsi="Calibri"/>
          <w:bCs/>
        </w:rPr>
        <w:t>Lohr</w:t>
      </w:r>
      <w:proofErr w:type="spellEnd"/>
      <w:r w:rsidRPr="00F83B7E">
        <w:rPr>
          <w:rFonts w:ascii="Calibri" w:hAnsi="Calibri"/>
          <w:bCs/>
        </w:rPr>
        <w:t xml:space="preserve"> &amp; Davis 2018),</w:t>
      </w:r>
      <w:r w:rsidRPr="008E31D8">
        <w:rPr>
          <w:rFonts w:ascii="Calibri" w:hAnsi="Calibri"/>
          <w:bCs/>
        </w:rPr>
        <w:t xml:space="preserve"> along with the </w:t>
      </w:r>
      <w:r w:rsidRPr="002012B6">
        <w:rPr>
          <w:rFonts w:ascii="Calibri" w:hAnsi="Calibri"/>
          <w:bCs/>
        </w:rPr>
        <w:t>comprehensive documentation of cases of primary, secondary, and tertiary AR poisoning of predator species globally (</w:t>
      </w:r>
      <w:proofErr w:type="spellStart"/>
      <w:r w:rsidRPr="002012B6">
        <w:rPr>
          <w:rFonts w:ascii="Calibri" w:hAnsi="Calibri"/>
          <w:bCs/>
        </w:rPr>
        <w:t>Laakso</w:t>
      </w:r>
      <w:proofErr w:type="spellEnd"/>
      <w:r w:rsidRPr="002012B6">
        <w:rPr>
          <w:rFonts w:ascii="Calibri" w:hAnsi="Calibri"/>
          <w:bCs/>
        </w:rPr>
        <w:t xml:space="preserve"> et al. 2010; Nakayama et al. 2019), there is strong evidence to suggest that ARs pose a current and future threat to the survival of multiple wildlife species in Victoria. Current regulations regarding AR usage means that the vast majority is unmonitored, and the real consequences to Australian wildlife are likely to be significantly underestimated (BirdLife Australia 2022b unpublished).</w:t>
      </w:r>
    </w:p>
    <w:p w14:paraId="7D26EB85" w14:textId="77777777" w:rsidR="00654C18" w:rsidRDefault="00654C18" w:rsidP="00654C18">
      <w:pPr>
        <w:pStyle w:val="V2"/>
        <w:tabs>
          <w:tab w:val="clear" w:pos="432"/>
        </w:tabs>
        <w:jc w:val="both"/>
        <w:rPr>
          <w:rFonts w:ascii="Calibri" w:hAnsi="Calibri"/>
          <w:b/>
          <w:u w:val="single"/>
        </w:rPr>
      </w:pPr>
    </w:p>
    <w:p w14:paraId="59265888" w14:textId="77777777" w:rsidR="00654C18" w:rsidRDefault="00654C18" w:rsidP="00654C18">
      <w:pPr>
        <w:pStyle w:val="V2"/>
        <w:tabs>
          <w:tab w:val="clear" w:pos="432"/>
        </w:tabs>
        <w:jc w:val="both"/>
        <w:rPr>
          <w:rFonts w:ascii="Calibri" w:hAnsi="Calibri"/>
          <w:b/>
          <w:u w:val="single"/>
        </w:rPr>
      </w:pPr>
    </w:p>
    <w:p w14:paraId="2F1F4621" w14:textId="77777777" w:rsidR="00654C18" w:rsidRDefault="00654C18" w:rsidP="00654C18">
      <w:pPr>
        <w:keepNext/>
        <w:tabs>
          <w:tab w:val="left" w:pos="9781"/>
        </w:tabs>
        <w:ind w:right="848"/>
        <w:jc w:val="both"/>
        <w:outlineLvl w:val="2"/>
        <w:rPr>
          <w:rFonts w:ascii="Calibri" w:hAnsi="Calibri" w:cs="Calibri"/>
          <w:b/>
          <w:u w:val="single"/>
        </w:rPr>
      </w:pPr>
      <w:r w:rsidRPr="002E236E">
        <w:rPr>
          <w:rFonts w:ascii="Calibri" w:hAnsi="Calibri" w:cs="Calibri"/>
          <w:b/>
          <w:u w:val="single"/>
        </w:rPr>
        <w:t xml:space="preserve">Documentation </w:t>
      </w:r>
    </w:p>
    <w:p w14:paraId="5DD228F8" w14:textId="77777777" w:rsidR="00654C18" w:rsidRPr="002E236E" w:rsidRDefault="00654C18" w:rsidP="00874A66">
      <w:pPr>
        <w:spacing w:before="3" w:line="110" w:lineRule="exact"/>
        <w:ind w:right="68"/>
        <w:jc w:val="both"/>
        <w:rPr>
          <w:rFonts w:ascii="Calibri" w:hAnsi="Calibri" w:cs="Calibri"/>
          <w:b/>
          <w:u w:val="single"/>
        </w:rPr>
      </w:pPr>
    </w:p>
    <w:p w14:paraId="627A88C9" w14:textId="77777777" w:rsidR="00654C18" w:rsidRPr="0052440D" w:rsidRDefault="00654C18" w:rsidP="00654C18">
      <w:pPr>
        <w:spacing w:line="259" w:lineRule="auto"/>
        <w:ind w:right="-24"/>
        <w:jc w:val="both"/>
        <w:rPr>
          <w:rFonts w:ascii="Calibri" w:hAnsi="Calibri" w:cs="Calibri"/>
        </w:rPr>
      </w:pPr>
      <w:r w:rsidRPr="00CE568A">
        <w:rPr>
          <w:rFonts w:ascii="Calibri" w:hAnsi="Calibri" w:cs="Calibri"/>
        </w:rPr>
        <w:t xml:space="preserve">The published information provided to and sourced by the SAC has been assessed.  To the best of their knowledge, the SAC believes that the data presented are not the subject of scientific dispute and the inferences drawn are reasonable and well supported.  </w:t>
      </w:r>
    </w:p>
    <w:p w14:paraId="4287528B" w14:textId="77777777" w:rsidR="003B6B2A" w:rsidRPr="00345B27" w:rsidRDefault="003B6B2A" w:rsidP="003B6B2A">
      <w:pPr>
        <w:pStyle w:val="paragraph"/>
        <w:spacing w:before="0" w:beforeAutospacing="0" w:after="0" w:afterAutospacing="0"/>
        <w:jc w:val="both"/>
        <w:textAlignment w:val="baseline"/>
        <w:rPr>
          <w:rFonts w:ascii="Calibri" w:hAnsi="Calibri" w:cs="Calibri"/>
          <w:color w:val="000000"/>
          <w:sz w:val="20"/>
          <w:szCs w:val="20"/>
        </w:rPr>
      </w:pPr>
    </w:p>
    <w:p w14:paraId="5C767BA1" w14:textId="77777777" w:rsidR="003B6B2A" w:rsidRPr="00345B27" w:rsidRDefault="003B6B2A" w:rsidP="003B6B2A">
      <w:pPr>
        <w:pStyle w:val="paragraph"/>
        <w:spacing w:before="0" w:beforeAutospacing="0" w:after="0" w:afterAutospacing="0"/>
        <w:jc w:val="both"/>
        <w:textAlignment w:val="baseline"/>
        <w:rPr>
          <w:rFonts w:ascii="Calibri" w:hAnsi="Calibri" w:cs="Calibri"/>
          <w:color w:val="000000"/>
          <w:sz w:val="20"/>
          <w:szCs w:val="20"/>
        </w:rPr>
      </w:pPr>
    </w:p>
    <w:p w14:paraId="4871C739" w14:textId="77777777" w:rsidR="003B6B2A" w:rsidRPr="00481AF2" w:rsidRDefault="003B6B2A" w:rsidP="003B6B2A">
      <w:pPr>
        <w:pStyle w:val="Default"/>
        <w:ind w:right="68"/>
        <w:jc w:val="both"/>
        <w:rPr>
          <w:color w:val="auto"/>
          <w:sz w:val="20"/>
          <w:szCs w:val="20"/>
        </w:rPr>
      </w:pPr>
      <w:r w:rsidRPr="00481AF2">
        <w:rPr>
          <w:b/>
          <w:bCs/>
          <w:color w:val="auto"/>
          <w:sz w:val="20"/>
          <w:szCs w:val="20"/>
        </w:rPr>
        <w:t xml:space="preserve">Advertisement for public comment </w:t>
      </w:r>
    </w:p>
    <w:p w14:paraId="4FF4B996" w14:textId="77777777" w:rsidR="003B6B2A" w:rsidRPr="002F4E7C" w:rsidRDefault="003B6B2A" w:rsidP="003B6B2A">
      <w:pPr>
        <w:pStyle w:val="Default"/>
        <w:ind w:right="68"/>
        <w:jc w:val="both"/>
        <w:rPr>
          <w:color w:val="auto"/>
          <w:sz w:val="20"/>
          <w:szCs w:val="20"/>
        </w:rPr>
      </w:pPr>
      <w:r w:rsidRPr="002F4E7C">
        <w:rPr>
          <w:color w:val="auto"/>
          <w:sz w:val="20"/>
          <w:szCs w:val="20"/>
        </w:rPr>
        <w:t xml:space="preserve">In accordance with the requirements of Section </w:t>
      </w:r>
      <w:r>
        <w:rPr>
          <w:color w:val="auto"/>
          <w:sz w:val="20"/>
          <w:szCs w:val="20"/>
        </w:rPr>
        <w:t>16D</w:t>
      </w:r>
      <w:r w:rsidRPr="002F4E7C">
        <w:rPr>
          <w:color w:val="auto"/>
          <w:sz w:val="20"/>
          <w:szCs w:val="20"/>
        </w:rPr>
        <w:t xml:space="preserve"> of the </w:t>
      </w:r>
      <w:r>
        <w:rPr>
          <w:color w:val="auto"/>
          <w:sz w:val="20"/>
          <w:szCs w:val="20"/>
        </w:rPr>
        <w:t xml:space="preserve">FFG Act, </w:t>
      </w:r>
      <w:r w:rsidRPr="002F4E7C">
        <w:rPr>
          <w:color w:val="auto"/>
          <w:sz w:val="20"/>
          <w:szCs w:val="20"/>
        </w:rPr>
        <w:t xml:space="preserve">the preliminary recommendation was advertised for a period of at least 30 days.   </w:t>
      </w:r>
    </w:p>
    <w:p w14:paraId="7A808E33" w14:textId="77777777" w:rsidR="003B6B2A" w:rsidRPr="002F4E7C" w:rsidRDefault="003B6B2A" w:rsidP="003B6B2A">
      <w:pPr>
        <w:pStyle w:val="Default"/>
        <w:ind w:right="68"/>
        <w:jc w:val="both"/>
        <w:rPr>
          <w:color w:val="auto"/>
          <w:sz w:val="20"/>
          <w:szCs w:val="20"/>
        </w:rPr>
      </w:pPr>
      <w:r w:rsidRPr="002F4E7C">
        <w:rPr>
          <w:color w:val="auto"/>
          <w:sz w:val="20"/>
          <w:szCs w:val="20"/>
        </w:rPr>
        <w:t xml:space="preserve">The preliminary recommendation was advertised in: </w:t>
      </w:r>
    </w:p>
    <w:p w14:paraId="30DC2B25" w14:textId="59B63AFF" w:rsidR="003B6B2A" w:rsidRPr="00392F1B" w:rsidRDefault="003B6B2A" w:rsidP="003B6B2A">
      <w:pPr>
        <w:pStyle w:val="Default"/>
        <w:ind w:right="68" w:firstLine="720"/>
        <w:rPr>
          <w:color w:val="auto"/>
          <w:sz w:val="20"/>
          <w:szCs w:val="20"/>
        </w:rPr>
      </w:pPr>
      <w:r w:rsidRPr="00392F1B">
        <w:rPr>
          <w:color w:val="auto"/>
          <w:sz w:val="20"/>
          <w:szCs w:val="20"/>
        </w:rPr>
        <w:t xml:space="preserve">Victorian Government Gazette on </w:t>
      </w:r>
      <w:r w:rsidR="00EE6A9A">
        <w:rPr>
          <w:color w:val="auto"/>
          <w:sz w:val="20"/>
          <w:szCs w:val="20"/>
        </w:rPr>
        <w:t>8 September 2022</w:t>
      </w:r>
      <w:r>
        <w:rPr>
          <w:color w:val="auto"/>
          <w:sz w:val="20"/>
          <w:szCs w:val="20"/>
        </w:rPr>
        <w:t xml:space="preserve"> </w:t>
      </w:r>
      <w:r w:rsidRPr="00392F1B">
        <w:rPr>
          <w:color w:val="auto"/>
          <w:sz w:val="20"/>
          <w:szCs w:val="20"/>
        </w:rPr>
        <w:t xml:space="preserve"> </w:t>
      </w:r>
    </w:p>
    <w:p w14:paraId="09700495" w14:textId="77777777" w:rsidR="003B6B2A" w:rsidRDefault="003B6B2A" w:rsidP="003B6B2A">
      <w:pPr>
        <w:pStyle w:val="Default"/>
        <w:ind w:right="68" w:firstLine="720"/>
        <w:rPr>
          <w:color w:val="auto"/>
          <w:sz w:val="20"/>
          <w:szCs w:val="20"/>
        </w:rPr>
      </w:pPr>
      <w:r w:rsidRPr="00392F1B">
        <w:rPr>
          <w:color w:val="auto"/>
          <w:sz w:val="20"/>
          <w:szCs w:val="20"/>
        </w:rPr>
        <w:t>DELWP website</w:t>
      </w:r>
    </w:p>
    <w:p w14:paraId="296C8F50" w14:textId="77777777" w:rsidR="003B6B2A" w:rsidRPr="00824AA2" w:rsidRDefault="003B6B2A" w:rsidP="003B6B2A">
      <w:pPr>
        <w:pStyle w:val="Default"/>
        <w:ind w:right="68" w:firstLine="720"/>
        <w:rPr>
          <w:color w:val="auto"/>
          <w:sz w:val="20"/>
          <w:szCs w:val="20"/>
        </w:rPr>
      </w:pPr>
      <w:r>
        <w:rPr>
          <w:color w:val="auto"/>
          <w:sz w:val="20"/>
          <w:szCs w:val="20"/>
        </w:rPr>
        <w:t xml:space="preserve">DELWP social media </w:t>
      </w:r>
      <w:r w:rsidRPr="00392F1B">
        <w:rPr>
          <w:color w:val="auto"/>
          <w:sz w:val="20"/>
          <w:szCs w:val="20"/>
        </w:rPr>
        <w:t xml:space="preserve"> </w:t>
      </w:r>
    </w:p>
    <w:p w14:paraId="44C2B8F8" w14:textId="0015FB7A" w:rsidR="003B6B2A" w:rsidRDefault="003B6B2A" w:rsidP="003B6B2A">
      <w:pPr>
        <w:pStyle w:val="Default"/>
        <w:ind w:right="68"/>
        <w:rPr>
          <w:color w:val="auto"/>
          <w:sz w:val="20"/>
          <w:szCs w:val="20"/>
        </w:rPr>
      </w:pPr>
      <w:r>
        <w:rPr>
          <w:color w:val="auto"/>
          <w:sz w:val="20"/>
          <w:szCs w:val="20"/>
        </w:rPr>
        <w:t xml:space="preserve">Public submissions closed on </w:t>
      </w:r>
      <w:r w:rsidR="00434A20">
        <w:rPr>
          <w:color w:val="auto"/>
          <w:sz w:val="20"/>
          <w:szCs w:val="20"/>
        </w:rPr>
        <w:t>10 October 2022</w:t>
      </w:r>
      <w:r>
        <w:rPr>
          <w:color w:val="auto"/>
          <w:sz w:val="20"/>
          <w:szCs w:val="20"/>
        </w:rPr>
        <w:t xml:space="preserve">  </w:t>
      </w:r>
    </w:p>
    <w:p w14:paraId="7D3ED1D0" w14:textId="77777777" w:rsidR="003B6B2A" w:rsidRDefault="003B6B2A" w:rsidP="003B6B2A">
      <w:pPr>
        <w:pStyle w:val="V2"/>
        <w:tabs>
          <w:tab w:val="clear" w:pos="432"/>
          <w:tab w:val="left" w:pos="142"/>
        </w:tabs>
        <w:ind w:left="0" w:right="68" w:firstLine="0"/>
        <w:jc w:val="both"/>
        <w:rPr>
          <w:rFonts w:ascii="Calibri" w:hAnsi="Calibri" w:cs="Calibri"/>
          <w:b/>
          <w:u w:val="single"/>
        </w:rPr>
      </w:pPr>
    </w:p>
    <w:p w14:paraId="6E0422F4" w14:textId="77777777" w:rsidR="003B6B2A" w:rsidRPr="002F4E7C" w:rsidRDefault="003B6B2A" w:rsidP="003B6B2A">
      <w:pPr>
        <w:pStyle w:val="V2"/>
        <w:tabs>
          <w:tab w:val="clear" w:pos="432"/>
          <w:tab w:val="left" w:pos="142"/>
        </w:tabs>
        <w:ind w:left="0" w:right="68" w:firstLine="0"/>
        <w:jc w:val="both"/>
        <w:rPr>
          <w:rFonts w:ascii="Calibri" w:hAnsi="Calibri" w:cs="Calibri"/>
          <w:b/>
          <w:u w:val="single"/>
        </w:rPr>
      </w:pPr>
    </w:p>
    <w:p w14:paraId="2FBDD75D" w14:textId="77777777" w:rsidR="003B6B2A" w:rsidRPr="00E62C52" w:rsidRDefault="003B6B2A" w:rsidP="003B6B2A">
      <w:pPr>
        <w:pStyle w:val="V2"/>
        <w:tabs>
          <w:tab w:val="clear" w:pos="432"/>
          <w:tab w:val="left" w:pos="142"/>
        </w:tabs>
        <w:ind w:left="0" w:right="68" w:firstLine="0"/>
        <w:jc w:val="both"/>
        <w:rPr>
          <w:rFonts w:ascii="Calibri" w:hAnsi="Calibri" w:cs="Calibri"/>
          <w:b/>
        </w:rPr>
      </w:pPr>
      <w:r w:rsidRPr="00E62C52">
        <w:rPr>
          <w:rFonts w:ascii="Calibri" w:hAnsi="Calibri" w:cs="Calibri"/>
          <w:b/>
        </w:rPr>
        <w:t>Additional Information considered by the Scientific Advisory Committee</w:t>
      </w:r>
    </w:p>
    <w:p w14:paraId="20FBD3D8" w14:textId="3CA898C7" w:rsidR="003B6B2A" w:rsidRPr="002F4E7C" w:rsidRDefault="003B6B2A" w:rsidP="003B6B2A">
      <w:pPr>
        <w:pStyle w:val="V2"/>
        <w:tabs>
          <w:tab w:val="clear" w:pos="432"/>
          <w:tab w:val="left" w:pos="0"/>
        </w:tabs>
        <w:ind w:left="0" w:right="68" w:firstLine="0"/>
        <w:jc w:val="both"/>
        <w:rPr>
          <w:rFonts w:ascii="Calibri" w:hAnsi="Calibri" w:cs="Calibri"/>
        </w:rPr>
      </w:pPr>
      <w:r w:rsidRPr="00E62C52">
        <w:rPr>
          <w:rFonts w:ascii="Calibri" w:hAnsi="Calibri" w:cs="Calibri"/>
        </w:rPr>
        <w:t xml:space="preserve">Following publication of the preliminary recommendation, the SAC </w:t>
      </w:r>
      <w:r w:rsidR="00CF27AA" w:rsidRPr="00E62C52">
        <w:rPr>
          <w:rFonts w:ascii="Calibri" w:hAnsi="Calibri" w:cs="Calibri"/>
        </w:rPr>
        <w:t xml:space="preserve">received </w:t>
      </w:r>
      <w:r w:rsidR="00996B32" w:rsidRPr="00E62C52">
        <w:rPr>
          <w:rFonts w:ascii="Calibri" w:hAnsi="Calibri" w:cs="Calibri"/>
        </w:rPr>
        <w:t>five public</w:t>
      </w:r>
      <w:r w:rsidR="00CF27AA" w:rsidRPr="00E62C52">
        <w:rPr>
          <w:rFonts w:ascii="Calibri" w:hAnsi="Calibri" w:cs="Calibri"/>
        </w:rPr>
        <w:t xml:space="preserve"> submission</w:t>
      </w:r>
      <w:r w:rsidR="00996B32" w:rsidRPr="00E62C52">
        <w:rPr>
          <w:rFonts w:ascii="Calibri" w:hAnsi="Calibri" w:cs="Calibri"/>
        </w:rPr>
        <w:t xml:space="preserve">s. </w:t>
      </w:r>
      <w:r w:rsidRPr="00E62C52">
        <w:rPr>
          <w:rFonts w:ascii="Calibri" w:hAnsi="Calibri" w:cs="Calibri"/>
        </w:rPr>
        <w:t xml:space="preserve">In formulating its </w:t>
      </w:r>
      <w:r w:rsidR="00816C98">
        <w:rPr>
          <w:rFonts w:ascii="Calibri" w:hAnsi="Calibri" w:cs="Calibri"/>
        </w:rPr>
        <w:t>f</w:t>
      </w:r>
      <w:r w:rsidRPr="00E62C52">
        <w:rPr>
          <w:rFonts w:ascii="Calibri" w:hAnsi="Calibri" w:cs="Calibri"/>
        </w:rPr>
        <w:t xml:space="preserve">inal </w:t>
      </w:r>
      <w:r w:rsidR="00816C98">
        <w:rPr>
          <w:rFonts w:ascii="Calibri" w:hAnsi="Calibri" w:cs="Calibri"/>
        </w:rPr>
        <w:t>r</w:t>
      </w:r>
      <w:r w:rsidRPr="00E62C52">
        <w:rPr>
          <w:rFonts w:ascii="Calibri" w:hAnsi="Calibri" w:cs="Calibri"/>
        </w:rPr>
        <w:t>ecommendation on this item, the SAC was not aware of any compelling evidence to warrant a change to the preliminary recommendation that the nominated</w:t>
      </w:r>
      <w:r w:rsidR="00E62C52" w:rsidRPr="00E62C52">
        <w:rPr>
          <w:rFonts w:ascii="Calibri" w:hAnsi="Calibri" w:cs="Calibri"/>
        </w:rPr>
        <w:t xml:space="preserve"> PTP</w:t>
      </w:r>
      <w:r w:rsidRPr="00E62C52">
        <w:rPr>
          <w:rFonts w:ascii="Calibri" w:hAnsi="Calibri" w:cs="Calibri"/>
        </w:rPr>
        <w:t xml:space="preserve"> is eligible for listing.</w:t>
      </w:r>
      <w:r w:rsidRPr="002F4E7C">
        <w:rPr>
          <w:rFonts w:ascii="Calibri" w:hAnsi="Calibri" w:cs="Calibri"/>
        </w:rPr>
        <w:t xml:space="preserve"> </w:t>
      </w:r>
    </w:p>
    <w:p w14:paraId="5821537F" w14:textId="7C95F17B" w:rsidR="00046DC1" w:rsidRDefault="00046DC1" w:rsidP="00BE3606">
      <w:pPr>
        <w:spacing w:line="240" w:lineRule="exact"/>
        <w:ind w:right="68"/>
        <w:jc w:val="both"/>
        <w:rPr>
          <w:rFonts w:ascii="Calibri" w:eastAsia="Calibri" w:hAnsi="Calibri" w:cs="Calibri"/>
          <w:b/>
          <w:bCs/>
          <w:color w:val="0000FF"/>
          <w:u w:val="single" w:color="000000"/>
        </w:rPr>
      </w:pPr>
    </w:p>
    <w:p w14:paraId="1F5DE509" w14:textId="77777777" w:rsidR="00C37F69" w:rsidRPr="002F4E7C" w:rsidRDefault="00C37F69" w:rsidP="00BE3606">
      <w:pPr>
        <w:spacing w:line="240" w:lineRule="exact"/>
        <w:ind w:right="68"/>
        <w:jc w:val="both"/>
        <w:rPr>
          <w:rFonts w:ascii="Calibri" w:eastAsia="Calibri" w:hAnsi="Calibri" w:cs="Calibri"/>
          <w:b/>
          <w:bCs/>
          <w:color w:val="0000FF"/>
          <w:u w:val="single" w:color="000000"/>
        </w:rPr>
      </w:pPr>
    </w:p>
    <w:p w14:paraId="118D1BDC" w14:textId="77777777" w:rsidR="00046DC1" w:rsidRPr="002F4E7C" w:rsidRDefault="00046DC1" w:rsidP="00BE3606">
      <w:pPr>
        <w:spacing w:line="240" w:lineRule="exact"/>
        <w:ind w:right="68"/>
        <w:jc w:val="both"/>
        <w:rPr>
          <w:rFonts w:ascii="Calibri" w:eastAsia="Calibri" w:hAnsi="Calibri" w:cs="Calibri"/>
        </w:rPr>
      </w:pPr>
      <w:r w:rsidRPr="002F4E7C">
        <w:rPr>
          <w:rFonts w:ascii="Calibri" w:eastAsia="Calibri" w:hAnsi="Calibri" w:cs="Calibri"/>
          <w:b/>
          <w:bCs/>
          <w:u w:val="single" w:color="000000"/>
        </w:rPr>
        <w:t>Final</w:t>
      </w:r>
      <w:r w:rsidRPr="002F4E7C">
        <w:rPr>
          <w:rFonts w:ascii="Calibri" w:eastAsia="Calibri" w:hAnsi="Calibri" w:cs="Calibri"/>
          <w:b/>
          <w:bCs/>
          <w:spacing w:val="-11"/>
          <w:u w:val="single" w:color="000000"/>
        </w:rPr>
        <w:t xml:space="preserve"> </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comm</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nd</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of</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Sc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1"/>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3"/>
          <w:u w:val="single" w:color="000000"/>
        </w:rPr>
        <w:t>C</w:t>
      </w:r>
      <w:r w:rsidRPr="002F4E7C">
        <w:rPr>
          <w:rFonts w:ascii="Calibri" w:eastAsia="Calibri" w:hAnsi="Calibri" w:cs="Calibri"/>
          <w:b/>
          <w:bCs/>
          <w:spacing w:val="1"/>
          <w:u w:val="single" w:color="000000"/>
        </w:rPr>
        <w:t>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629B71B1" w14:textId="77777777" w:rsidR="002E6F30" w:rsidRDefault="002E6F30" w:rsidP="00BE3606">
      <w:pPr>
        <w:spacing w:before="3" w:line="110" w:lineRule="exact"/>
        <w:ind w:right="68"/>
        <w:jc w:val="both"/>
        <w:rPr>
          <w:rFonts w:ascii="Calibri" w:hAnsi="Calibri" w:cs="Calibri"/>
        </w:rPr>
      </w:pPr>
    </w:p>
    <w:p w14:paraId="5C6FD3B7" w14:textId="2DF5928B" w:rsidR="007111F5" w:rsidRPr="0052440D" w:rsidRDefault="007111F5" w:rsidP="007111F5">
      <w:pPr>
        <w:spacing w:line="259" w:lineRule="auto"/>
        <w:ind w:right="-24"/>
        <w:jc w:val="both"/>
        <w:rPr>
          <w:rFonts w:ascii="Calibri" w:hAnsi="Calibri" w:cs="Calibri"/>
        </w:rPr>
      </w:pPr>
      <w:r w:rsidRPr="0052440D">
        <w:rPr>
          <w:rFonts w:ascii="Calibri" w:hAnsi="Calibri" w:cs="Calibri"/>
        </w:rPr>
        <w:t xml:space="preserve">As outlined above, the nominated </w:t>
      </w:r>
      <w:r>
        <w:rPr>
          <w:rFonts w:ascii="Calibri" w:hAnsi="Calibri" w:cs="Calibri"/>
        </w:rPr>
        <w:t xml:space="preserve">PTP </w:t>
      </w:r>
      <w:r w:rsidRPr="0052440D">
        <w:rPr>
          <w:rFonts w:ascii="Calibri" w:hAnsi="Calibri" w:cs="Calibri"/>
        </w:rPr>
        <w:t xml:space="preserve">satisfies at least one criterion of the set of criteria prepared and maintained under Division 2 of Part 3 of the FFG Act and stated in Schedule </w:t>
      </w:r>
      <w:r>
        <w:rPr>
          <w:rFonts w:ascii="Calibri" w:hAnsi="Calibri" w:cs="Calibri"/>
        </w:rPr>
        <w:t>3</w:t>
      </w:r>
      <w:r w:rsidRPr="0052440D">
        <w:rPr>
          <w:rFonts w:ascii="Calibri" w:hAnsi="Calibri" w:cs="Calibri"/>
        </w:rPr>
        <w:t xml:space="preserve"> of the F</w:t>
      </w:r>
      <w:r w:rsidR="00E34B40">
        <w:rPr>
          <w:rFonts w:ascii="Calibri" w:hAnsi="Calibri" w:cs="Calibri"/>
        </w:rPr>
        <w:t xml:space="preserve">FG </w:t>
      </w:r>
      <w:r w:rsidRPr="0052440D">
        <w:rPr>
          <w:rFonts w:ascii="Calibri" w:hAnsi="Calibri" w:cs="Calibri"/>
        </w:rPr>
        <w:t>Regulations</w:t>
      </w:r>
      <w:r w:rsidR="00E34B40">
        <w:rPr>
          <w:rFonts w:ascii="Calibri" w:hAnsi="Calibri" w:cs="Calibri"/>
        </w:rPr>
        <w:t xml:space="preserve">. </w:t>
      </w:r>
    </w:p>
    <w:p w14:paraId="491A0406" w14:textId="77777777" w:rsidR="007111F5" w:rsidRPr="00CE568A" w:rsidRDefault="007111F5" w:rsidP="007111F5">
      <w:pPr>
        <w:spacing w:line="240" w:lineRule="exact"/>
        <w:ind w:right="850"/>
        <w:jc w:val="both"/>
        <w:rPr>
          <w:rFonts w:ascii="Calibri" w:hAnsi="Calibri" w:cs="Cambria"/>
        </w:rPr>
      </w:pPr>
    </w:p>
    <w:p w14:paraId="06192D47" w14:textId="5221038E" w:rsidR="007111F5" w:rsidRPr="00F9603D" w:rsidRDefault="007111F5" w:rsidP="007111F5">
      <w:pPr>
        <w:spacing w:line="259" w:lineRule="auto"/>
        <w:ind w:right="-24"/>
        <w:jc w:val="both"/>
        <w:rPr>
          <w:rFonts w:ascii="Calibri" w:hAnsi="Calibri" w:cs="Calibri"/>
        </w:rPr>
      </w:pPr>
      <w:r w:rsidRPr="00F9603D">
        <w:rPr>
          <w:rFonts w:ascii="Calibri" w:hAnsi="Calibri" w:cs="Calibri"/>
        </w:rPr>
        <w:t xml:space="preserve">The SAC concludes that on the evidence available, the nominated PTP is eligible for listing because Criterion </w:t>
      </w:r>
      <w:r w:rsidR="00F9603D" w:rsidRPr="00F9603D">
        <w:rPr>
          <w:rFonts w:ascii="Calibri" w:hAnsi="Calibri" w:cs="Calibri"/>
        </w:rPr>
        <w:t>1</w:t>
      </w:r>
      <w:r w:rsidR="00ED16B5">
        <w:rPr>
          <w:rFonts w:ascii="Calibri" w:hAnsi="Calibri" w:cs="Calibri"/>
        </w:rPr>
        <w:t>.1</w:t>
      </w:r>
      <w:r w:rsidR="00F9603D" w:rsidRPr="00F9603D">
        <w:rPr>
          <w:rFonts w:ascii="Calibri" w:hAnsi="Calibri" w:cs="Calibri"/>
        </w:rPr>
        <w:t xml:space="preserve"> </w:t>
      </w:r>
      <w:r w:rsidRPr="00F9603D">
        <w:rPr>
          <w:rFonts w:ascii="Calibri" w:hAnsi="Calibri" w:cs="Calibri"/>
        </w:rPr>
        <w:t xml:space="preserve">of the FFG Regulations have been satisfied.  </w:t>
      </w:r>
    </w:p>
    <w:p w14:paraId="0EEAC122" w14:textId="77777777" w:rsidR="007111F5" w:rsidRPr="002575DA" w:rsidRDefault="007111F5" w:rsidP="007111F5">
      <w:pPr>
        <w:tabs>
          <w:tab w:val="left" w:pos="9214"/>
        </w:tabs>
        <w:ind w:right="848"/>
        <w:jc w:val="both"/>
        <w:rPr>
          <w:rFonts w:ascii="Calibri" w:hAnsi="Calibri" w:cs="Calibri"/>
          <w:highlight w:val="yellow"/>
        </w:rPr>
      </w:pPr>
    </w:p>
    <w:p w14:paraId="5EFFDBA3" w14:textId="531C0B65" w:rsidR="007111F5" w:rsidRPr="00370D1E" w:rsidRDefault="007111F5" w:rsidP="007111F5">
      <w:pPr>
        <w:spacing w:line="259" w:lineRule="auto"/>
        <w:ind w:right="-24"/>
        <w:jc w:val="both"/>
        <w:rPr>
          <w:rFonts w:ascii="Calibri" w:hAnsi="Calibri" w:cs="Calibri"/>
        </w:rPr>
      </w:pPr>
      <w:r w:rsidRPr="00E7727A">
        <w:rPr>
          <w:rFonts w:ascii="Calibri" w:hAnsi="Calibri" w:cs="Calibri"/>
        </w:rPr>
        <w:t xml:space="preserve">The Scientific Advisory Committee therefore makes a </w:t>
      </w:r>
      <w:r>
        <w:rPr>
          <w:rFonts w:ascii="Calibri" w:hAnsi="Calibri" w:cs="Calibri"/>
        </w:rPr>
        <w:t xml:space="preserve">final </w:t>
      </w:r>
      <w:r w:rsidRPr="00E7727A">
        <w:rPr>
          <w:rFonts w:ascii="Calibri" w:hAnsi="Calibri" w:cs="Calibri"/>
        </w:rPr>
        <w:t xml:space="preserve">recommendation that the nominated </w:t>
      </w:r>
      <w:r>
        <w:rPr>
          <w:rFonts w:ascii="Calibri" w:hAnsi="Calibri" w:cs="Calibri"/>
        </w:rPr>
        <w:t xml:space="preserve">PTP </w:t>
      </w:r>
      <w:r w:rsidRPr="00E7727A">
        <w:rPr>
          <w:rFonts w:ascii="Calibri" w:hAnsi="Calibri" w:cs="Calibri"/>
        </w:rPr>
        <w:t xml:space="preserve">be supported for listing under the </w:t>
      </w:r>
      <w:r w:rsidRPr="002B77ED">
        <w:rPr>
          <w:rFonts w:ascii="Calibri" w:hAnsi="Calibri" w:cs="Calibri"/>
          <w:i/>
          <w:iCs/>
        </w:rPr>
        <w:t>Flora and Fauna Guarantee Act 1988.</w:t>
      </w:r>
    </w:p>
    <w:p w14:paraId="6730A5B0" w14:textId="50513830" w:rsidR="00B31194" w:rsidRPr="002F4E7C" w:rsidRDefault="00B31194" w:rsidP="00BE3606">
      <w:pPr>
        <w:spacing w:line="240" w:lineRule="exact"/>
        <w:ind w:right="-992"/>
        <w:jc w:val="both"/>
        <w:rPr>
          <w:rFonts w:ascii="Calibri" w:hAnsi="Calibri" w:cs="Calibri"/>
          <w:color w:val="000000"/>
          <w:sz w:val="22"/>
          <w:szCs w:val="22"/>
        </w:rPr>
      </w:pPr>
    </w:p>
    <w:p w14:paraId="56E56ED0" w14:textId="77A343B1" w:rsidR="00B31194" w:rsidRDefault="00B31194" w:rsidP="00BE3606">
      <w:pPr>
        <w:spacing w:line="240" w:lineRule="exact"/>
        <w:ind w:right="-992"/>
        <w:jc w:val="both"/>
        <w:rPr>
          <w:rFonts w:ascii="Calibri" w:hAnsi="Calibri" w:cs="Calibri"/>
          <w:color w:val="000000"/>
          <w:sz w:val="22"/>
          <w:szCs w:val="22"/>
        </w:rPr>
      </w:pPr>
    </w:p>
    <w:p w14:paraId="4D68E632" w14:textId="77777777" w:rsidR="00CF7627" w:rsidRPr="002F4E7C" w:rsidRDefault="00CF7627" w:rsidP="00EF161F">
      <w:pPr>
        <w:spacing w:line="240" w:lineRule="exact"/>
        <w:ind w:right="-992"/>
        <w:jc w:val="both"/>
        <w:rPr>
          <w:rFonts w:ascii="Calibri" w:hAnsi="Calibri" w:cs="Calibri"/>
          <w:color w:val="000000"/>
          <w:sz w:val="22"/>
          <w:szCs w:val="22"/>
        </w:rPr>
      </w:pPr>
    </w:p>
    <w:p w14:paraId="37818DB2" w14:textId="28717677" w:rsidR="00885734" w:rsidRDefault="00885734" w:rsidP="00EF161F">
      <w:pPr>
        <w:tabs>
          <w:tab w:val="left" w:pos="8222"/>
        </w:tabs>
        <w:spacing w:line="240" w:lineRule="exact"/>
        <w:ind w:right="-992"/>
        <w:jc w:val="both"/>
        <w:rPr>
          <w:rFonts w:ascii="Calibri" w:hAnsi="Calibri" w:cs="Calibri"/>
          <w:b/>
          <w:sz w:val="22"/>
          <w:szCs w:val="22"/>
          <w:u w:val="single"/>
        </w:rPr>
      </w:pPr>
    </w:p>
    <w:p w14:paraId="40C692FA" w14:textId="77777777" w:rsidR="00885734" w:rsidRDefault="00885734" w:rsidP="00EF161F">
      <w:pPr>
        <w:tabs>
          <w:tab w:val="left" w:pos="8222"/>
        </w:tabs>
        <w:spacing w:line="240" w:lineRule="exact"/>
        <w:ind w:right="-992"/>
        <w:jc w:val="both"/>
        <w:rPr>
          <w:rFonts w:ascii="Calibri" w:hAnsi="Calibri" w:cs="Calibri"/>
          <w:b/>
          <w:sz w:val="22"/>
          <w:szCs w:val="22"/>
          <w:u w:val="single"/>
        </w:rPr>
      </w:pPr>
    </w:p>
    <w:p w14:paraId="05F286E9" w14:textId="187C2117" w:rsidR="00720859" w:rsidRDefault="00720859" w:rsidP="0001484F">
      <w:pPr>
        <w:spacing w:line="240" w:lineRule="exact"/>
        <w:ind w:right="68"/>
        <w:rPr>
          <w:rFonts w:ascii="Calibri" w:eastAsia="Calibri" w:hAnsi="Calibri" w:cs="Calibri"/>
          <w:b/>
          <w:bCs/>
          <w:u w:val="single" w:color="000000"/>
        </w:rPr>
      </w:pPr>
      <w:r w:rsidRPr="00B57E66">
        <w:rPr>
          <w:rFonts w:ascii="Calibri" w:eastAsia="Calibri" w:hAnsi="Calibri" w:cs="Calibri"/>
          <w:b/>
          <w:bCs/>
          <w:u w:val="single" w:color="000000"/>
        </w:rPr>
        <w:t>Endorsement by the Convenor of the Scientific Advisory Committee</w:t>
      </w:r>
      <w:r w:rsidR="00B80559" w:rsidRPr="00B57E66">
        <w:rPr>
          <w:rFonts w:ascii="Calibri" w:eastAsia="Calibri" w:hAnsi="Calibri" w:cs="Calibri"/>
          <w:b/>
          <w:bCs/>
          <w:u w:val="single" w:color="000000"/>
        </w:rPr>
        <w:t xml:space="preserve"> </w:t>
      </w:r>
      <w:r w:rsidR="006873C2" w:rsidRPr="0001484F">
        <w:rPr>
          <w:rFonts w:ascii="Calibri" w:eastAsia="Calibri" w:hAnsi="Calibri" w:cs="Calibri"/>
          <w:b/>
          <w:bCs/>
          <w:u w:color="000000"/>
        </w:rPr>
        <w:tab/>
      </w:r>
      <w:r w:rsidR="0028075A" w:rsidRPr="0001484F">
        <w:rPr>
          <w:rFonts w:ascii="Calibri" w:eastAsia="Calibri" w:hAnsi="Calibri" w:cs="Calibri"/>
          <w:b/>
          <w:bCs/>
          <w:u w:color="000000"/>
        </w:rPr>
        <w:tab/>
      </w:r>
      <w:r w:rsidR="0001484F">
        <w:rPr>
          <w:rFonts w:ascii="Calibri" w:eastAsia="Calibri" w:hAnsi="Calibri" w:cs="Calibri"/>
          <w:b/>
          <w:bCs/>
          <w:u w:color="000000"/>
        </w:rPr>
        <w:tab/>
      </w:r>
      <w:r w:rsidR="0001484F">
        <w:rPr>
          <w:rFonts w:ascii="Calibri" w:eastAsia="Calibri" w:hAnsi="Calibri" w:cs="Calibri"/>
          <w:b/>
          <w:bCs/>
          <w:u w:color="000000"/>
        </w:rPr>
        <w:tab/>
      </w:r>
      <w:r w:rsidR="0001484F">
        <w:rPr>
          <w:rFonts w:ascii="Calibri" w:eastAsia="Calibri" w:hAnsi="Calibri" w:cs="Calibri"/>
          <w:b/>
          <w:bCs/>
          <w:u w:color="000000"/>
        </w:rPr>
        <w:tab/>
      </w:r>
      <w:r w:rsidR="0028075A" w:rsidRPr="0001484F">
        <w:rPr>
          <w:rFonts w:ascii="Calibri" w:eastAsia="Calibri" w:hAnsi="Calibri" w:cs="Calibri"/>
          <w:b/>
          <w:bCs/>
          <w:u w:color="000000"/>
        </w:rPr>
        <w:t xml:space="preserve">       </w:t>
      </w:r>
      <w:r w:rsidR="00B80559" w:rsidRPr="00B57E66">
        <w:rPr>
          <w:rFonts w:ascii="Calibri" w:eastAsia="Calibri" w:hAnsi="Calibri" w:cs="Calibri"/>
          <w:b/>
          <w:bCs/>
          <w:u w:val="single" w:color="000000"/>
        </w:rPr>
        <w:t>Dat</w:t>
      </w:r>
      <w:r w:rsidRPr="00B57E66">
        <w:rPr>
          <w:rFonts w:ascii="Calibri" w:eastAsia="Calibri" w:hAnsi="Calibri" w:cs="Calibri"/>
          <w:b/>
          <w:bCs/>
          <w:u w:val="single" w:color="000000"/>
        </w:rPr>
        <w:t>e</w:t>
      </w:r>
    </w:p>
    <w:p w14:paraId="123FB010" w14:textId="673B6642" w:rsidR="00790478" w:rsidRPr="00B57E66" w:rsidRDefault="00790478" w:rsidP="0001484F">
      <w:pPr>
        <w:spacing w:line="240" w:lineRule="exact"/>
        <w:ind w:right="68"/>
        <w:rPr>
          <w:rFonts w:ascii="Calibri" w:eastAsia="Calibri" w:hAnsi="Calibri" w:cs="Calibri"/>
          <w:b/>
          <w:bCs/>
          <w:u w:val="single" w:color="000000"/>
        </w:rPr>
      </w:pPr>
    </w:p>
    <w:p w14:paraId="442E5077" w14:textId="782766AB" w:rsidR="00720859" w:rsidRPr="00811762" w:rsidRDefault="00720859" w:rsidP="00EF161F">
      <w:pPr>
        <w:tabs>
          <w:tab w:val="left" w:pos="7938"/>
        </w:tabs>
        <w:ind w:right="-992"/>
        <w:jc w:val="both"/>
        <w:rPr>
          <w:rFonts w:ascii="Calibri" w:hAnsi="Calibri" w:cs="Calibri"/>
          <w:sz w:val="22"/>
          <w:szCs w:val="22"/>
        </w:rPr>
      </w:pPr>
    </w:p>
    <w:p w14:paraId="3FD1CB6F" w14:textId="23485027" w:rsidR="007D2946" w:rsidRDefault="007D2946" w:rsidP="00EF161F">
      <w:pPr>
        <w:tabs>
          <w:tab w:val="left" w:pos="7938"/>
        </w:tabs>
        <w:spacing w:line="240" w:lineRule="exact"/>
        <w:ind w:right="-992"/>
        <w:jc w:val="both"/>
        <w:rPr>
          <w:rFonts w:ascii="Calibri" w:hAnsi="Calibri" w:cs="Calibri"/>
          <w:color w:val="000000"/>
          <w:sz w:val="22"/>
          <w:szCs w:val="22"/>
        </w:rPr>
      </w:pPr>
    </w:p>
    <w:p w14:paraId="6E7631DF" w14:textId="6A7FCB6A" w:rsidR="00720859" w:rsidRPr="001210D1" w:rsidRDefault="001210D1" w:rsidP="00EF161F">
      <w:pPr>
        <w:tabs>
          <w:tab w:val="left" w:pos="7513"/>
        </w:tabs>
        <w:spacing w:line="240" w:lineRule="exact"/>
        <w:ind w:right="-992"/>
        <w:jc w:val="both"/>
        <w:rPr>
          <w:rFonts w:ascii="Calibri" w:hAnsi="Calibri" w:cs="Calibri"/>
          <w:b/>
          <w:bCs/>
          <w:color w:val="FF0000"/>
          <w:sz w:val="18"/>
          <w:szCs w:val="18"/>
        </w:rPr>
      </w:pPr>
      <w:r w:rsidRPr="001210D1">
        <w:rPr>
          <w:rFonts w:ascii="Calibri" w:hAnsi="Calibri" w:cs="Calibri"/>
          <w:b/>
          <w:bCs/>
          <w:color w:val="0070C0"/>
          <w:sz w:val="18"/>
          <w:szCs w:val="18"/>
        </w:rPr>
        <w:t>Signed by</w:t>
      </w:r>
      <w:r w:rsidR="00D20464" w:rsidRPr="001210D1">
        <w:rPr>
          <w:rFonts w:ascii="Calibri" w:hAnsi="Calibri" w:cs="Calibri"/>
          <w:b/>
          <w:bCs/>
          <w:sz w:val="18"/>
          <w:szCs w:val="18"/>
        </w:rPr>
        <w:tab/>
      </w:r>
    </w:p>
    <w:p w14:paraId="5A3B5AA0" w14:textId="77777777" w:rsidR="002F6328" w:rsidRDefault="002F6328" w:rsidP="00EF161F">
      <w:pPr>
        <w:tabs>
          <w:tab w:val="left" w:pos="2835"/>
          <w:tab w:val="left" w:pos="7938"/>
        </w:tabs>
        <w:ind w:right="-992"/>
        <w:jc w:val="both"/>
        <w:rPr>
          <w:rFonts w:ascii="Calibri" w:hAnsi="Calibri" w:cs="Calibri"/>
          <w:sz w:val="22"/>
          <w:szCs w:val="22"/>
        </w:rPr>
      </w:pPr>
    </w:p>
    <w:p w14:paraId="2EE7EE87" w14:textId="0305FC00" w:rsidR="002F6328" w:rsidRPr="00796C93" w:rsidRDefault="00720859" w:rsidP="00EF161F">
      <w:pPr>
        <w:tabs>
          <w:tab w:val="left" w:pos="7513"/>
        </w:tabs>
        <w:spacing w:line="240" w:lineRule="exact"/>
        <w:ind w:right="-992"/>
        <w:jc w:val="both"/>
        <w:rPr>
          <w:rFonts w:ascii="Calibri" w:hAnsi="Calibri" w:cs="Calibri"/>
          <w:color w:val="FF0000"/>
          <w:sz w:val="22"/>
          <w:szCs w:val="22"/>
        </w:rPr>
      </w:pPr>
      <w:r w:rsidRPr="00796C93">
        <w:rPr>
          <w:rFonts w:ascii="Calibri" w:hAnsi="Calibri" w:cs="Calibri"/>
          <w:sz w:val="22"/>
          <w:szCs w:val="22"/>
        </w:rPr>
        <w:t>____________________________</w:t>
      </w:r>
      <w:r w:rsidR="002F6328">
        <w:rPr>
          <w:rFonts w:ascii="Calibri" w:hAnsi="Calibri" w:cs="Calibri"/>
          <w:sz w:val="22"/>
          <w:szCs w:val="22"/>
        </w:rPr>
        <w:t xml:space="preserve">                                                                                                                </w:t>
      </w:r>
      <w:r w:rsidR="002F6328" w:rsidRPr="002F6328">
        <w:rPr>
          <w:rFonts w:ascii="Calibri" w:hAnsi="Calibri" w:cs="Calibri"/>
          <w:color w:val="FF0000"/>
          <w:sz w:val="22"/>
          <w:szCs w:val="22"/>
          <w:highlight w:val="yellow"/>
        </w:rPr>
        <w:t xml:space="preserve"> </w:t>
      </w:r>
    </w:p>
    <w:p w14:paraId="6691B88E" w14:textId="4E862EB4" w:rsidR="00720859" w:rsidRPr="0001484F" w:rsidRDefault="002F6328" w:rsidP="00EF161F">
      <w:pPr>
        <w:tabs>
          <w:tab w:val="left" w:pos="2835"/>
          <w:tab w:val="center" w:pos="5103"/>
        </w:tabs>
        <w:ind w:right="-992"/>
        <w:jc w:val="both"/>
        <w:rPr>
          <w:rFonts w:ascii="Calibri" w:hAnsi="Calibri" w:cs="Calibri"/>
        </w:rPr>
      </w:pPr>
      <w:r w:rsidRPr="0001484F">
        <w:rPr>
          <w:rFonts w:ascii="Calibri" w:hAnsi="Calibri" w:cs="Calibri"/>
        </w:rPr>
        <w:tab/>
      </w:r>
      <w:r w:rsidR="001F2B3C" w:rsidRPr="0001484F">
        <w:rPr>
          <w:rFonts w:ascii="Calibri" w:hAnsi="Calibri" w:cs="Calibri"/>
        </w:rPr>
        <w:tab/>
      </w:r>
      <w:r w:rsidR="001F2B3C" w:rsidRPr="0001484F">
        <w:rPr>
          <w:rFonts w:ascii="Calibri" w:hAnsi="Calibri" w:cs="Calibri"/>
        </w:rPr>
        <w:tab/>
      </w:r>
      <w:r w:rsidR="001F2B3C" w:rsidRPr="0001484F">
        <w:rPr>
          <w:rFonts w:ascii="Calibri" w:hAnsi="Calibri" w:cs="Calibri"/>
        </w:rPr>
        <w:tab/>
      </w:r>
      <w:r w:rsidR="001F2B3C" w:rsidRPr="0001484F">
        <w:rPr>
          <w:rFonts w:ascii="Calibri" w:hAnsi="Calibri" w:cs="Calibri"/>
        </w:rPr>
        <w:tab/>
      </w:r>
    </w:p>
    <w:p w14:paraId="7F621A04" w14:textId="795708F9" w:rsidR="00720859" w:rsidRPr="0001484F" w:rsidRDefault="00F97C74" w:rsidP="00EF161F">
      <w:pPr>
        <w:ind w:right="-992"/>
        <w:jc w:val="both"/>
        <w:rPr>
          <w:rFonts w:ascii="Calibri" w:hAnsi="Calibri" w:cs="Calibri"/>
          <w:b/>
        </w:rPr>
      </w:pPr>
      <w:r w:rsidRPr="0001484F">
        <w:rPr>
          <w:rFonts w:ascii="Calibri" w:hAnsi="Calibri" w:cs="Calibri"/>
          <w:b/>
        </w:rPr>
        <w:t xml:space="preserve">Dr. Michelle </w:t>
      </w:r>
      <w:r w:rsidR="007D6974">
        <w:rPr>
          <w:rFonts w:ascii="Calibri" w:hAnsi="Calibri" w:cs="Calibri"/>
          <w:b/>
        </w:rPr>
        <w:t xml:space="preserve">T. </w:t>
      </w:r>
      <w:r w:rsidRPr="0001484F">
        <w:rPr>
          <w:rFonts w:ascii="Calibri" w:hAnsi="Calibri" w:cs="Calibri"/>
          <w:b/>
        </w:rPr>
        <w:t xml:space="preserve">Casanova    </w:t>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BD45FE" w:rsidRPr="0001484F">
        <w:rPr>
          <w:rFonts w:ascii="Calibri" w:hAnsi="Calibri" w:cs="Calibri"/>
          <w:b/>
        </w:rPr>
        <w:tab/>
      </w:r>
      <w:r w:rsidR="00ED03C5">
        <w:rPr>
          <w:rFonts w:ascii="Calibri" w:hAnsi="Calibri" w:cs="Calibri"/>
          <w:b/>
        </w:rPr>
        <w:t xml:space="preserve">                 </w:t>
      </w:r>
      <w:r w:rsidR="0028075A" w:rsidRPr="0001484F">
        <w:rPr>
          <w:rFonts w:ascii="Calibri" w:hAnsi="Calibri" w:cs="Calibri"/>
          <w:b/>
        </w:rPr>
        <w:tab/>
      </w:r>
      <w:r w:rsidRPr="0001484F">
        <w:rPr>
          <w:rFonts w:ascii="Calibri" w:hAnsi="Calibri" w:cs="Calibri"/>
          <w:b/>
        </w:rPr>
        <w:t xml:space="preserve">   </w:t>
      </w:r>
      <w:r w:rsidR="00ED03C5">
        <w:rPr>
          <w:rFonts w:ascii="Calibri" w:hAnsi="Calibri" w:cs="Calibri"/>
          <w:b/>
        </w:rPr>
        <w:t xml:space="preserve"> </w:t>
      </w:r>
      <w:r w:rsidR="00565A77">
        <w:rPr>
          <w:rFonts w:ascii="Calibri" w:hAnsi="Calibri" w:cs="Calibri"/>
          <w:b/>
        </w:rPr>
        <w:t>6 February 2023</w:t>
      </w:r>
    </w:p>
    <w:p w14:paraId="718D0403" w14:textId="785ABC11" w:rsidR="00720859" w:rsidRPr="0001484F" w:rsidRDefault="00720859" w:rsidP="00EF161F">
      <w:pPr>
        <w:ind w:right="-992"/>
        <w:jc w:val="both"/>
        <w:rPr>
          <w:rFonts w:ascii="Calibri" w:hAnsi="Calibri" w:cs="Calibri"/>
          <w:b/>
        </w:rPr>
      </w:pPr>
      <w:r w:rsidRPr="0001484F">
        <w:rPr>
          <w:rFonts w:ascii="Calibri" w:hAnsi="Calibri" w:cs="Calibri"/>
          <w:b/>
        </w:rPr>
        <w:t>Convenor</w:t>
      </w:r>
    </w:p>
    <w:p w14:paraId="4BEDC8B8" w14:textId="77777777" w:rsidR="002F6328" w:rsidRPr="00811762" w:rsidRDefault="002F6328" w:rsidP="00EF161F">
      <w:pPr>
        <w:ind w:right="-992"/>
        <w:jc w:val="both"/>
        <w:rPr>
          <w:rFonts w:ascii="Calibri" w:hAnsi="Calibri" w:cs="Calibri"/>
          <w:snapToGrid w:val="0"/>
          <w:sz w:val="22"/>
          <w:szCs w:val="22"/>
          <w:lang w:eastAsia="en-US"/>
        </w:rPr>
      </w:pPr>
    </w:p>
    <w:p w14:paraId="49DFCAF8" w14:textId="4BC72EEA" w:rsidR="00720859" w:rsidRDefault="00720859" w:rsidP="00EF161F">
      <w:pPr>
        <w:pStyle w:val="Heading1"/>
        <w:tabs>
          <w:tab w:val="clear" w:pos="432"/>
        </w:tabs>
        <w:ind w:left="0" w:right="-992"/>
        <w:jc w:val="both"/>
        <w:rPr>
          <w:rFonts w:ascii="Calibri" w:hAnsi="Calibri" w:cs="Calibri"/>
          <w:snapToGrid w:val="0"/>
          <w:sz w:val="22"/>
          <w:szCs w:val="22"/>
          <w:lang w:eastAsia="en-US"/>
        </w:rPr>
      </w:pPr>
    </w:p>
    <w:p w14:paraId="335FA93D" w14:textId="41E8BD15" w:rsidR="00EF17E8" w:rsidRDefault="00EF17E8" w:rsidP="00EF161F">
      <w:pPr>
        <w:jc w:val="both"/>
        <w:rPr>
          <w:lang w:eastAsia="en-US"/>
        </w:rPr>
      </w:pPr>
    </w:p>
    <w:p w14:paraId="18AA942A" w14:textId="6302D850" w:rsidR="00885734" w:rsidRDefault="00885734" w:rsidP="00EF161F">
      <w:pPr>
        <w:jc w:val="both"/>
        <w:rPr>
          <w:lang w:eastAsia="en-US"/>
        </w:rPr>
      </w:pPr>
    </w:p>
    <w:p w14:paraId="682D44B9" w14:textId="77777777" w:rsidR="00FA3556" w:rsidRDefault="00FA3556" w:rsidP="00EF161F">
      <w:pPr>
        <w:jc w:val="both"/>
        <w:rPr>
          <w:lang w:eastAsia="en-US"/>
        </w:rPr>
      </w:pPr>
    </w:p>
    <w:p w14:paraId="45858C0D" w14:textId="2F5AA557" w:rsidR="00885734" w:rsidRDefault="00885734" w:rsidP="00EF17E8">
      <w:pPr>
        <w:rPr>
          <w:lang w:eastAsia="en-US"/>
        </w:rPr>
      </w:pPr>
    </w:p>
    <w:p w14:paraId="5D9A8A6B" w14:textId="77777777" w:rsidR="006C7EF2" w:rsidRDefault="006C7EF2" w:rsidP="006C7EF2">
      <w:pPr>
        <w:spacing w:after="40" w:line="240" w:lineRule="atLeast"/>
        <w:ind w:left="284" w:right="848" w:hanging="284"/>
        <w:jc w:val="both"/>
        <w:rPr>
          <w:rFonts w:ascii="Calibri" w:hAnsi="Calibri" w:cs="Calibri"/>
          <w:b/>
          <w:lang w:val="en-US"/>
        </w:rPr>
      </w:pPr>
      <w:r>
        <w:rPr>
          <w:rFonts w:ascii="Calibri" w:hAnsi="Calibri" w:cs="Calibri"/>
          <w:b/>
          <w:lang w:val="en-US"/>
        </w:rPr>
        <w:t>R</w:t>
      </w:r>
      <w:r w:rsidRPr="00CE568A">
        <w:rPr>
          <w:rFonts w:ascii="Calibri" w:hAnsi="Calibri" w:cs="Calibri"/>
          <w:b/>
          <w:lang w:val="en-US"/>
        </w:rPr>
        <w:t>eferences:</w:t>
      </w:r>
    </w:p>
    <w:p w14:paraId="0CBD2528" w14:textId="77777777" w:rsidR="006C7EF2" w:rsidRDefault="006C7EF2" w:rsidP="006C7EF2">
      <w:pPr>
        <w:spacing w:after="40" w:line="240" w:lineRule="atLeast"/>
        <w:ind w:left="284" w:right="848" w:hanging="284"/>
        <w:jc w:val="both"/>
        <w:rPr>
          <w:rFonts w:ascii="Calibri" w:hAnsi="Calibri" w:cs="Calibri"/>
          <w:b/>
          <w:lang w:val="en-US"/>
        </w:rPr>
      </w:pPr>
    </w:p>
    <w:p w14:paraId="59372E48" w14:textId="77777777" w:rsidR="006428F5" w:rsidRPr="002A51AE" w:rsidRDefault="006428F5" w:rsidP="006428F5">
      <w:pPr>
        <w:autoSpaceDE w:val="0"/>
        <w:autoSpaceDN w:val="0"/>
        <w:adjustRightInd w:val="0"/>
        <w:jc w:val="both"/>
        <w:rPr>
          <w:rFonts w:ascii="Calibri" w:hAnsi="Calibri" w:cs="Calibri"/>
          <w:sz w:val="16"/>
          <w:szCs w:val="16"/>
        </w:rPr>
      </w:pPr>
      <w:proofErr w:type="spellStart"/>
      <w:r w:rsidRPr="002A51AE">
        <w:rPr>
          <w:rFonts w:ascii="Calibri" w:hAnsi="Calibri" w:cs="Calibri"/>
        </w:rPr>
        <w:t>Bettink</w:t>
      </w:r>
      <w:proofErr w:type="spellEnd"/>
      <w:r w:rsidRPr="002A51AE">
        <w:rPr>
          <w:rFonts w:ascii="Calibri" w:hAnsi="Calibri" w:cs="Calibri"/>
        </w:rPr>
        <w:t>, K. (2015). Control and Eradication of Black Rats (</w:t>
      </w:r>
      <w:r w:rsidRPr="002A51AE">
        <w:rPr>
          <w:rFonts w:ascii="Calibri" w:hAnsi="Calibri" w:cs="Calibri"/>
          <w:i/>
          <w:iCs/>
        </w:rPr>
        <w:t xml:space="preserve">Rattus </w:t>
      </w:r>
      <w:proofErr w:type="spellStart"/>
      <w:r w:rsidRPr="002A51AE">
        <w:rPr>
          <w:rFonts w:ascii="Calibri" w:hAnsi="Calibri" w:cs="Calibri"/>
          <w:i/>
          <w:iCs/>
        </w:rPr>
        <w:t>rattus</w:t>
      </w:r>
      <w:proofErr w:type="spellEnd"/>
      <w:r w:rsidRPr="002A51AE">
        <w:rPr>
          <w:rFonts w:ascii="Calibri" w:hAnsi="Calibri" w:cs="Calibri"/>
        </w:rPr>
        <w:t xml:space="preserve">) on Penguin Island, Western Australia, December 2012–December 2014 Perth, Western Australia. In: Department of Parks and Wildlife (2015) Natural history and management of the Shoalwater Islands and Marine Park: proceedings of a seminar, 22 July 2015, Point Peron Camp School, Department of Parks and Wildlife, Perth. </w:t>
      </w:r>
    </w:p>
    <w:p w14:paraId="34F75F17" w14:textId="77777777" w:rsidR="006428F5" w:rsidRPr="002A51AE" w:rsidRDefault="006428F5" w:rsidP="006428F5">
      <w:pPr>
        <w:autoSpaceDE w:val="0"/>
        <w:autoSpaceDN w:val="0"/>
        <w:adjustRightInd w:val="0"/>
        <w:ind w:left="142" w:hanging="142"/>
        <w:jc w:val="both"/>
        <w:rPr>
          <w:rFonts w:ascii="Calibri" w:hAnsi="Calibri" w:cs="Calibri"/>
          <w:sz w:val="16"/>
          <w:szCs w:val="16"/>
        </w:rPr>
      </w:pPr>
    </w:p>
    <w:p w14:paraId="1107D485" w14:textId="77777777" w:rsidR="006428F5" w:rsidRPr="002A51AE" w:rsidRDefault="006428F5" w:rsidP="006428F5">
      <w:pPr>
        <w:tabs>
          <w:tab w:val="left" w:pos="8352"/>
        </w:tabs>
        <w:spacing w:before="40" w:line="240" w:lineRule="exact"/>
        <w:rPr>
          <w:rFonts w:ascii="Calibri" w:hAnsi="Calibri" w:cs="Calibri"/>
        </w:rPr>
      </w:pPr>
      <w:r w:rsidRPr="002A51AE">
        <w:rPr>
          <w:rFonts w:ascii="Calibri" w:hAnsi="Calibri" w:cs="Calibri"/>
        </w:rPr>
        <w:t>BirdLife Australia (2015). The State of Australia’s birds: 2015 Headline trends for terrestrial birds. BirdLife Australia, Carlton.</w:t>
      </w:r>
    </w:p>
    <w:p w14:paraId="747099A7" w14:textId="77777777" w:rsidR="006428F5" w:rsidRPr="002A51AE" w:rsidRDefault="001210D1" w:rsidP="006428F5">
      <w:pPr>
        <w:tabs>
          <w:tab w:val="left" w:pos="8352"/>
        </w:tabs>
        <w:spacing w:line="240" w:lineRule="exact"/>
        <w:rPr>
          <w:rFonts w:ascii="Calibri" w:hAnsi="Calibri" w:cs="Calibri"/>
        </w:rPr>
      </w:pPr>
      <w:hyperlink r:id="rId16" w:history="1">
        <w:r w:rsidR="006428F5" w:rsidRPr="002A51AE">
          <w:rPr>
            <w:rStyle w:val="Hyperlink"/>
            <w:rFonts w:ascii="Calibri" w:hAnsi="Calibri" w:cs="Calibri"/>
            <w:color w:val="auto"/>
          </w:rPr>
          <w:t>https://birdlife.org.au/documents/SOAB-2015.pdf</w:t>
        </w:r>
      </w:hyperlink>
    </w:p>
    <w:p w14:paraId="1EC3835F" w14:textId="77777777" w:rsidR="006428F5" w:rsidRPr="002A51AE" w:rsidRDefault="006428F5" w:rsidP="006428F5">
      <w:pPr>
        <w:tabs>
          <w:tab w:val="left" w:pos="8352"/>
        </w:tabs>
        <w:spacing w:before="40" w:line="240" w:lineRule="exact"/>
        <w:rPr>
          <w:rFonts w:ascii="Calibri" w:hAnsi="Calibri" w:cs="Calibri"/>
        </w:rPr>
      </w:pPr>
    </w:p>
    <w:p w14:paraId="4D9395F9" w14:textId="77777777" w:rsidR="006428F5" w:rsidRPr="002A51AE" w:rsidRDefault="006428F5" w:rsidP="006428F5">
      <w:pPr>
        <w:tabs>
          <w:tab w:val="left" w:pos="8352"/>
        </w:tabs>
        <w:spacing w:line="240" w:lineRule="exact"/>
        <w:rPr>
          <w:rFonts w:ascii="Calibri" w:hAnsi="Calibri" w:cs="Calibri"/>
        </w:rPr>
      </w:pPr>
      <w:r w:rsidRPr="002A51AE">
        <w:rPr>
          <w:rFonts w:ascii="Calibri" w:hAnsi="Calibri" w:cs="Calibri"/>
        </w:rPr>
        <w:t xml:space="preserve">BirdLife Australia (2022a unpublished). Widespread poisoning of urban Powerful Owls across New South Wales by anticoagulant rodenticides. Report prepared by Annalise </w:t>
      </w:r>
      <w:proofErr w:type="spellStart"/>
      <w:r w:rsidRPr="002A51AE">
        <w:rPr>
          <w:rFonts w:ascii="Calibri" w:hAnsi="Calibri" w:cs="Calibri"/>
        </w:rPr>
        <w:t>Naimo</w:t>
      </w:r>
      <w:proofErr w:type="spellEnd"/>
      <w:r w:rsidRPr="002A51AE">
        <w:rPr>
          <w:rFonts w:ascii="Calibri" w:hAnsi="Calibri" w:cs="Calibri"/>
        </w:rPr>
        <w:t xml:space="preserve"> and various contributors on behalf of BirdLife Australia. Research undertaken through the BirdLife Australia Powerful Owl Project.</w:t>
      </w:r>
    </w:p>
    <w:p w14:paraId="31ED4FB8" w14:textId="77777777" w:rsidR="006428F5" w:rsidRPr="002A51AE" w:rsidRDefault="006428F5" w:rsidP="006428F5">
      <w:pPr>
        <w:tabs>
          <w:tab w:val="left" w:pos="8352"/>
        </w:tabs>
        <w:spacing w:line="240" w:lineRule="exact"/>
        <w:rPr>
          <w:rFonts w:ascii="Calibri" w:hAnsi="Calibri" w:cs="Calibri"/>
        </w:rPr>
      </w:pPr>
    </w:p>
    <w:p w14:paraId="78180CA6" w14:textId="77777777" w:rsidR="006428F5" w:rsidRPr="002A51AE" w:rsidRDefault="006428F5" w:rsidP="006428F5">
      <w:pPr>
        <w:autoSpaceDE w:val="0"/>
        <w:autoSpaceDN w:val="0"/>
        <w:adjustRightInd w:val="0"/>
        <w:rPr>
          <w:rFonts w:ascii="Calibri" w:hAnsi="Calibri" w:cs="Calibri"/>
        </w:rPr>
      </w:pPr>
      <w:r w:rsidRPr="002A51AE">
        <w:rPr>
          <w:rFonts w:ascii="Calibri" w:hAnsi="Calibri" w:cs="Calibri"/>
        </w:rPr>
        <w:t xml:space="preserve">BirdLife Australia (2022b unpublished). BirdLife Australia submission to the Australian Pesticide and Vet Medicine Authority (APVMA) Consultation on reconsideration of anticoagulant rodenticide (AR) products. </w:t>
      </w:r>
    </w:p>
    <w:p w14:paraId="4DAA2F18" w14:textId="77777777" w:rsidR="006428F5" w:rsidRPr="002A51AE" w:rsidRDefault="006428F5" w:rsidP="006428F5">
      <w:pPr>
        <w:autoSpaceDE w:val="0"/>
        <w:autoSpaceDN w:val="0"/>
        <w:adjustRightInd w:val="0"/>
        <w:rPr>
          <w:rFonts w:ascii="Calibri" w:hAnsi="Calibri" w:cs="Calibri"/>
        </w:rPr>
      </w:pPr>
    </w:p>
    <w:p w14:paraId="14DD900D" w14:textId="77777777" w:rsidR="006428F5" w:rsidRPr="002A51AE" w:rsidRDefault="006428F5" w:rsidP="006428F5">
      <w:pPr>
        <w:autoSpaceDE w:val="0"/>
        <w:autoSpaceDN w:val="0"/>
        <w:adjustRightInd w:val="0"/>
        <w:rPr>
          <w:rFonts w:ascii="Calibri" w:hAnsi="Calibri" w:cs="Calibri"/>
        </w:rPr>
      </w:pPr>
      <w:r w:rsidRPr="002A51AE">
        <w:rPr>
          <w:rFonts w:ascii="Calibri" w:hAnsi="Calibri" w:cs="Calibri"/>
        </w:rPr>
        <w:t xml:space="preserve">Brakes, C.R. &amp; Smith, R.H. (2005). Exposure of non-target small mammals to rodenticides: short-term effects, </w:t>
      </w:r>
      <w:proofErr w:type="gramStart"/>
      <w:r w:rsidRPr="002A51AE">
        <w:rPr>
          <w:rFonts w:ascii="Calibri" w:hAnsi="Calibri" w:cs="Calibri"/>
        </w:rPr>
        <w:t>recovery</w:t>
      </w:r>
      <w:proofErr w:type="gramEnd"/>
      <w:r w:rsidRPr="002A51AE">
        <w:rPr>
          <w:rFonts w:ascii="Calibri" w:hAnsi="Calibri" w:cs="Calibri"/>
        </w:rPr>
        <w:t xml:space="preserve"> and implications for secondary poisoning. J</w:t>
      </w:r>
      <w:r w:rsidRPr="002A51AE">
        <w:rPr>
          <w:rFonts w:ascii="Calibri" w:hAnsi="Calibri" w:cs="Calibri"/>
          <w:shd w:val="clear" w:color="auto" w:fill="FFFFFF"/>
        </w:rPr>
        <w:t>ournal of Applied Ecology 42, 118–128</w:t>
      </w:r>
      <w:r w:rsidRPr="002A51AE">
        <w:rPr>
          <w:rFonts w:ascii="Calibri" w:hAnsi="Calibri" w:cs="Calibri"/>
        </w:rPr>
        <w:t xml:space="preserve"> </w:t>
      </w:r>
    </w:p>
    <w:p w14:paraId="12EBFE85" w14:textId="77777777" w:rsidR="006428F5" w:rsidRPr="002A51AE" w:rsidRDefault="006428F5" w:rsidP="006428F5">
      <w:pPr>
        <w:autoSpaceDE w:val="0"/>
        <w:autoSpaceDN w:val="0"/>
        <w:adjustRightInd w:val="0"/>
        <w:rPr>
          <w:rFonts w:ascii="Calibri" w:hAnsi="Calibri" w:cs="Calibri"/>
        </w:rPr>
      </w:pPr>
    </w:p>
    <w:p w14:paraId="028FE5D9" w14:textId="77777777" w:rsidR="006428F5" w:rsidRPr="002A51AE" w:rsidRDefault="006428F5" w:rsidP="006428F5">
      <w:pPr>
        <w:pStyle w:val="NormalWeb"/>
        <w:spacing w:before="0" w:beforeAutospacing="0" w:after="0" w:afterAutospacing="0"/>
        <w:rPr>
          <w:rFonts w:ascii="Calibri" w:hAnsi="Calibri" w:cs="Calibri"/>
          <w:sz w:val="20"/>
          <w:szCs w:val="20"/>
          <w:lang w:eastAsia="en-AU"/>
        </w:rPr>
      </w:pPr>
      <w:r w:rsidRPr="002A51AE">
        <w:rPr>
          <w:rFonts w:ascii="Calibri" w:hAnsi="Calibri" w:cs="Calibri"/>
          <w:sz w:val="20"/>
          <w:szCs w:val="20"/>
          <w:lang w:eastAsia="en-AU"/>
        </w:rPr>
        <w:t xml:space="preserve">Cooke, R., </w:t>
      </w:r>
      <w:proofErr w:type="spellStart"/>
      <w:r w:rsidRPr="002A51AE">
        <w:rPr>
          <w:rFonts w:ascii="Calibri" w:hAnsi="Calibri" w:cs="Calibri"/>
          <w:sz w:val="20"/>
          <w:szCs w:val="20"/>
          <w:lang w:eastAsia="en-AU"/>
        </w:rPr>
        <w:t>Whiteley</w:t>
      </w:r>
      <w:proofErr w:type="spellEnd"/>
      <w:r w:rsidRPr="002A51AE">
        <w:rPr>
          <w:rFonts w:ascii="Calibri" w:hAnsi="Calibri" w:cs="Calibri"/>
          <w:sz w:val="20"/>
          <w:szCs w:val="20"/>
          <w:lang w:eastAsia="en-AU"/>
        </w:rPr>
        <w:t xml:space="preserve">, P., Jin, Y., Death, C., Weston, M. A., Carter, N., &amp; White, J. G. (2022). Widespread exposure of powerful owls to second-generation anticoagulant rodenticides in Australia spans an urban to agricultural and forest landscape. Science of the Total Environment, 1;819:153024 </w:t>
      </w:r>
    </w:p>
    <w:p w14:paraId="65716BC7" w14:textId="77777777" w:rsidR="006428F5" w:rsidRPr="002A51AE" w:rsidRDefault="006428F5" w:rsidP="006428F5">
      <w:pPr>
        <w:pStyle w:val="Bibliography"/>
        <w:spacing w:before="240"/>
        <w:rPr>
          <w:rFonts w:ascii="Calibri" w:hAnsi="Calibri" w:cs="Calibri"/>
        </w:rPr>
      </w:pPr>
      <w:r w:rsidRPr="002A51AE">
        <w:rPr>
          <w:rFonts w:ascii="Calibri" w:hAnsi="Calibri" w:cs="Calibri"/>
        </w:rPr>
        <w:t xml:space="preserve">Eason, C.T. &amp; </w:t>
      </w:r>
      <w:proofErr w:type="spellStart"/>
      <w:r w:rsidRPr="002A51AE">
        <w:rPr>
          <w:rFonts w:ascii="Calibri" w:hAnsi="Calibri" w:cs="Calibri"/>
        </w:rPr>
        <w:t>Spurr</w:t>
      </w:r>
      <w:proofErr w:type="spellEnd"/>
      <w:r w:rsidRPr="002A51AE">
        <w:rPr>
          <w:rFonts w:ascii="Calibri" w:hAnsi="Calibri" w:cs="Calibri"/>
        </w:rPr>
        <w:t xml:space="preserve">, E.B. (1995). Review of the toxicity and impacts of brodifacoum on non‐target wildlife in New Zealand. New Zealand Journal of Zoology 22, 371–379. </w:t>
      </w:r>
    </w:p>
    <w:p w14:paraId="4B40A91B" w14:textId="77777777" w:rsidR="006428F5" w:rsidRPr="002A51AE" w:rsidRDefault="006428F5" w:rsidP="006428F5">
      <w:pPr>
        <w:autoSpaceDE w:val="0"/>
        <w:autoSpaceDN w:val="0"/>
        <w:adjustRightInd w:val="0"/>
        <w:rPr>
          <w:rFonts w:ascii="Calibri" w:hAnsi="Calibri" w:cs="Calibri"/>
        </w:rPr>
      </w:pPr>
    </w:p>
    <w:p w14:paraId="0AA44C4D" w14:textId="77777777" w:rsidR="006428F5" w:rsidRPr="002A51AE" w:rsidRDefault="006428F5" w:rsidP="006428F5">
      <w:pPr>
        <w:autoSpaceDE w:val="0"/>
        <w:autoSpaceDN w:val="0"/>
        <w:adjustRightInd w:val="0"/>
        <w:rPr>
          <w:rFonts w:ascii="Calibri" w:hAnsi="Calibri" w:cs="Calibri"/>
        </w:rPr>
      </w:pPr>
      <w:r w:rsidRPr="002A51AE">
        <w:rPr>
          <w:rFonts w:ascii="Calibri" w:hAnsi="Calibri" w:cs="Calibri"/>
        </w:rPr>
        <w:t>Grillo, T., Cox-Witton, K., Gilchrist, S. &amp; Ban, S. (2016). Suspected rodenticide poisoning in possums. Animal Heath Surveillance Quarterly 21, 8.</w:t>
      </w:r>
    </w:p>
    <w:p w14:paraId="5C0FD121" w14:textId="77777777" w:rsidR="006428F5" w:rsidRPr="002A51AE" w:rsidRDefault="006428F5" w:rsidP="006428F5">
      <w:pPr>
        <w:autoSpaceDE w:val="0"/>
        <w:autoSpaceDN w:val="0"/>
        <w:adjustRightInd w:val="0"/>
        <w:rPr>
          <w:rFonts w:ascii="Calibri" w:hAnsi="Calibri" w:cs="Calibri"/>
        </w:rPr>
      </w:pPr>
    </w:p>
    <w:p w14:paraId="65D6D0CD" w14:textId="77777777" w:rsidR="006428F5" w:rsidRPr="002A51AE" w:rsidRDefault="006428F5" w:rsidP="006428F5">
      <w:pPr>
        <w:autoSpaceDE w:val="0"/>
        <w:autoSpaceDN w:val="0"/>
        <w:adjustRightInd w:val="0"/>
        <w:rPr>
          <w:rFonts w:ascii="Calibri" w:hAnsi="Calibri" w:cs="Calibri"/>
        </w:rPr>
      </w:pPr>
      <w:r w:rsidRPr="002A51AE">
        <w:rPr>
          <w:rFonts w:ascii="Calibri" w:hAnsi="Calibri" w:cs="Calibri"/>
        </w:rPr>
        <w:t>Hong, S. Y., Morrissey, C., Lin, H. S., Lin, K. S., Lin, W. L., Yao, C. T., Lin, T. E., Chan, F. T., &amp; Sun, Y. H. (2019). Frequent detection of anticoagulant rodenticides in raptors sampled in Taiwan reflects government rodent control policy. Science of the Total Environment, 691, 1051-1058.</w:t>
      </w:r>
    </w:p>
    <w:p w14:paraId="7D15454D" w14:textId="77777777" w:rsidR="006428F5" w:rsidRPr="002A51AE" w:rsidRDefault="006428F5" w:rsidP="006428F5">
      <w:pPr>
        <w:autoSpaceDE w:val="0"/>
        <w:autoSpaceDN w:val="0"/>
        <w:adjustRightInd w:val="0"/>
        <w:rPr>
          <w:rFonts w:ascii="Calibri" w:hAnsi="Calibri" w:cs="Calibri"/>
        </w:rPr>
      </w:pPr>
    </w:p>
    <w:p w14:paraId="34108C57" w14:textId="77777777" w:rsidR="006428F5" w:rsidRPr="002A51AE" w:rsidRDefault="006428F5" w:rsidP="006428F5">
      <w:pPr>
        <w:pStyle w:val="Bibliography"/>
        <w:rPr>
          <w:rFonts w:ascii="Calibri" w:hAnsi="Calibri" w:cs="Calibri"/>
        </w:rPr>
      </w:pPr>
      <w:proofErr w:type="spellStart"/>
      <w:r w:rsidRPr="002A51AE">
        <w:rPr>
          <w:rFonts w:ascii="Calibri" w:hAnsi="Calibri" w:cs="Calibri"/>
        </w:rPr>
        <w:t>Laakso</w:t>
      </w:r>
      <w:proofErr w:type="spellEnd"/>
      <w:r w:rsidRPr="002A51AE">
        <w:rPr>
          <w:rFonts w:ascii="Calibri" w:hAnsi="Calibri" w:cs="Calibri"/>
        </w:rPr>
        <w:t xml:space="preserve">, S., </w:t>
      </w:r>
      <w:proofErr w:type="spellStart"/>
      <w:r w:rsidRPr="002A51AE">
        <w:rPr>
          <w:rFonts w:ascii="Calibri" w:hAnsi="Calibri" w:cs="Calibri"/>
        </w:rPr>
        <w:t>Suomalainen</w:t>
      </w:r>
      <w:proofErr w:type="spellEnd"/>
      <w:r w:rsidRPr="002A51AE">
        <w:rPr>
          <w:rFonts w:ascii="Calibri" w:hAnsi="Calibri" w:cs="Calibri"/>
        </w:rPr>
        <w:t>, K. &amp; Koivisto, S. (2010). Literature Review on Residues of Anticoagulant Rodenticides in Non-Target Animals. Nordic Council of Ministers, Copenhagen.</w:t>
      </w:r>
    </w:p>
    <w:p w14:paraId="79E4B8B3" w14:textId="77777777" w:rsidR="006428F5" w:rsidRPr="002A51AE" w:rsidRDefault="006428F5" w:rsidP="006428F5">
      <w:pPr>
        <w:autoSpaceDE w:val="0"/>
        <w:autoSpaceDN w:val="0"/>
        <w:adjustRightInd w:val="0"/>
        <w:rPr>
          <w:rFonts w:ascii="Calibri" w:hAnsi="Calibri" w:cs="Calibri"/>
        </w:rPr>
      </w:pPr>
    </w:p>
    <w:p w14:paraId="568E95B9" w14:textId="77777777" w:rsidR="006428F5" w:rsidRPr="002A51AE" w:rsidRDefault="006428F5" w:rsidP="006428F5">
      <w:pPr>
        <w:autoSpaceDE w:val="0"/>
        <w:autoSpaceDN w:val="0"/>
        <w:adjustRightInd w:val="0"/>
        <w:rPr>
          <w:rFonts w:ascii="Calibri" w:hAnsi="Calibri" w:cs="Calibri"/>
        </w:rPr>
      </w:pPr>
      <w:proofErr w:type="spellStart"/>
      <w:r w:rsidRPr="002A51AE">
        <w:rPr>
          <w:rFonts w:ascii="Calibri" w:hAnsi="Calibri" w:cs="Calibri"/>
        </w:rPr>
        <w:t>Lettoof</w:t>
      </w:r>
      <w:proofErr w:type="spellEnd"/>
      <w:r w:rsidRPr="002A51AE">
        <w:rPr>
          <w:rFonts w:ascii="Calibri" w:hAnsi="Calibri" w:cs="Calibri"/>
        </w:rPr>
        <w:t xml:space="preserve">, D., </w:t>
      </w:r>
      <w:proofErr w:type="spellStart"/>
      <w:r w:rsidRPr="002A51AE">
        <w:rPr>
          <w:rFonts w:ascii="Calibri" w:hAnsi="Calibri" w:cs="Calibri"/>
        </w:rPr>
        <w:t>Lohr</w:t>
      </w:r>
      <w:proofErr w:type="spellEnd"/>
      <w:r w:rsidRPr="002A51AE">
        <w:rPr>
          <w:rFonts w:ascii="Calibri" w:hAnsi="Calibri" w:cs="Calibri"/>
        </w:rPr>
        <w:t xml:space="preserve">, M., </w:t>
      </w:r>
      <w:proofErr w:type="spellStart"/>
      <w:r w:rsidRPr="002A51AE">
        <w:rPr>
          <w:rFonts w:ascii="Calibri" w:hAnsi="Calibri" w:cs="Calibri"/>
        </w:rPr>
        <w:t>Busetti</w:t>
      </w:r>
      <w:proofErr w:type="spellEnd"/>
      <w:r w:rsidRPr="002A51AE">
        <w:rPr>
          <w:rFonts w:ascii="Calibri" w:hAnsi="Calibri" w:cs="Calibri"/>
        </w:rPr>
        <w:t>, F., Bateman, P., &amp; Davis, R. (2020). Toxic time bombs: Frequent detection of anticoagulant rodenticides in urban reptiles at multiple trophic levels. Science of the Total Environment, 724, 138218.</w:t>
      </w:r>
    </w:p>
    <w:p w14:paraId="3712CD39" w14:textId="77777777" w:rsidR="006428F5" w:rsidRPr="002A51AE" w:rsidRDefault="006428F5" w:rsidP="006428F5">
      <w:pPr>
        <w:autoSpaceDE w:val="0"/>
        <w:autoSpaceDN w:val="0"/>
        <w:adjustRightInd w:val="0"/>
        <w:rPr>
          <w:rFonts w:ascii="Calibri" w:hAnsi="Calibri" w:cs="Calibri"/>
        </w:rPr>
      </w:pPr>
    </w:p>
    <w:p w14:paraId="6757D693" w14:textId="77777777" w:rsidR="006428F5" w:rsidRPr="002A51AE" w:rsidRDefault="006428F5" w:rsidP="006428F5">
      <w:pPr>
        <w:autoSpaceDE w:val="0"/>
        <w:autoSpaceDN w:val="0"/>
        <w:adjustRightInd w:val="0"/>
        <w:rPr>
          <w:rFonts w:ascii="Calibri" w:hAnsi="Calibri" w:cs="Calibri"/>
        </w:rPr>
      </w:pPr>
      <w:proofErr w:type="spellStart"/>
      <w:r w:rsidRPr="002A51AE">
        <w:rPr>
          <w:rFonts w:ascii="Calibri" w:hAnsi="Calibri" w:cs="Calibri"/>
        </w:rPr>
        <w:lastRenderedPageBreak/>
        <w:t>Lohr</w:t>
      </w:r>
      <w:proofErr w:type="spellEnd"/>
      <w:r w:rsidRPr="002A51AE">
        <w:rPr>
          <w:rFonts w:ascii="Calibri" w:hAnsi="Calibri" w:cs="Calibri"/>
        </w:rPr>
        <w:t>, M.T. (2018). Anticoagulant rodenticide exposure in an Australian predatory bird increases with proximity to developed habitat. Science of the Total Environment 643, 134–144.</w:t>
      </w:r>
    </w:p>
    <w:p w14:paraId="2FCFC18F" w14:textId="77777777" w:rsidR="006428F5" w:rsidRPr="002A51AE" w:rsidRDefault="006428F5" w:rsidP="006428F5">
      <w:pPr>
        <w:tabs>
          <w:tab w:val="left" w:pos="8352"/>
        </w:tabs>
        <w:spacing w:before="40" w:line="240" w:lineRule="exact"/>
        <w:rPr>
          <w:rFonts w:ascii="Calibri" w:hAnsi="Calibri" w:cs="Calibri"/>
        </w:rPr>
      </w:pPr>
    </w:p>
    <w:p w14:paraId="504163F7" w14:textId="77777777" w:rsidR="006428F5" w:rsidRPr="002A51AE" w:rsidRDefault="006428F5" w:rsidP="006428F5">
      <w:pPr>
        <w:rPr>
          <w:rFonts w:ascii="Calibri" w:hAnsi="Calibri" w:cs="Calibri"/>
        </w:rPr>
      </w:pPr>
      <w:proofErr w:type="spellStart"/>
      <w:r w:rsidRPr="002A51AE">
        <w:rPr>
          <w:rFonts w:ascii="Calibri" w:hAnsi="Calibri" w:cs="Calibri"/>
        </w:rPr>
        <w:t>Lohr</w:t>
      </w:r>
      <w:proofErr w:type="spellEnd"/>
      <w:r w:rsidRPr="002A51AE">
        <w:rPr>
          <w:rFonts w:ascii="Calibri" w:hAnsi="Calibri" w:cs="Calibri"/>
        </w:rPr>
        <w:t>, M.T. &amp; Davis, R.A. (2018). Anticoagulant rodenticide use, non-target impacts and regulation: a case study from Australia. Science of the Total Environment 634, 1372–1384.</w:t>
      </w:r>
    </w:p>
    <w:p w14:paraId="77A4CC79" w14:textId="77777777" w:rsidR="006428F5" w:rsidRPr="002A51AE" w:rsidRDefault="006428F5" w:rsidP="006428F5">
      <w:pPr>
        <w:ind w:left="142" w:hanging="142"/>
        <w:rPr>
          <w:rFonts w:ascii="Calibri" w:hAnsi="Calibri" w:cs="Calibri"/>
          <w:color w:val="0000FF"/>
        </w:rPr>
      </w:pPr>
    </w:p>
    <w:p w14:paraId="084544AF" w14:textId="77777777" w:rsidR="006428F5" w:rsidRPr="002A51AE" w:rsidRDefault="006428F5" w:rsidP="006428F5">
      <w:pPr>
        <w:tabs>
          <w:tab w:val="left" w:pos="8352"/>
        </w:tabs>
        <w:spacing w:line="240" w:lineRule="exact"/>
        <w:rPr>
          <w:rFonts w:ascii="Calibri" w:hAnsi="Calibri" w:cs="Calibri"/>
        </w:rPr>
      </w:pPr>
      <w:r w:rsidRPr="002A51AE">
        <w:rPr>
          <w:rFonts w:ascii="Calibri" w:hAnsi="Calibri" w:cs="Calibri"/>
        </w:rPr>
        <w:t>López-</w:t>
      </w:r>
      <w:proofErr w:type="spellStart"/>
      <w:r w:rsidRPr="002A51AE">
        <w:rPr>
          <w:rFonts w:ascii="Calibri" w:hAnsi="Calibri" w:cs="Calibri"/>
        </w:rPr>
        <w:t>Perea</w:t>
      </w:r>
      <w:proofErr w:type="spellEnd"/>
      <w:r w:rsidRPr="002A51AE">
        <w:rPr>
          <w:rFonts w:ascii="Calibri" w:hAnsi="Calibri" w:cs="Calibri"/>
        </w:rPr>
        <w:t xml:space="preserve">, J.J. &amp; Mateo, R. (2018). Secondary exposure to anticoagulant rodenticides and effects on predators. In: van den Brink, N.W., Elliott, J.E., Shore, R.F., Rattner, B.A. (Eds.), Anticoagulant Rodenticides and Wildlife, Emerging Topics in Ecotoxicology. Springer International Publishing, Cham, pp. 159–193. </w:t>
      </w:r>
    </w:p>
    <w:p w14:paraId="64689177" w14:textId="77777777" w:rsidR="006428F5" w:rsidRPr="002A51AE" w:rsidRDefault="006428F5" w:rsidP="006428F5">
      <w:pPr>
        <w:tabs>
          <w:tab w:val="left" w:pos="8352"/>
        </w:tabs>
        <w:spacing w:before="40" w:line="240" w:lineRule="exact"/>
        <w:rPr>
          <w:rFonts w:ascii="Calibri" w:hAnsi="Calibri" w:cs="Calibri"/>
        </w:rPr>
      </w:pPr>
    </w:p>
    <w:p w14:paraId="1AA15C4C" w14:textId="77777777" w:rsidR="006428F5" w:rsidRPr="002A51AE" w:rsidRDefault="006428F5" w:rsidP="006428F5">
      <w:pPr>
        <w:pStyle w:val="Bibliography"/>
        <w:rPr>
          <w:rFonts w:ascii="Calibri" w:hAnsi="Calibri" w:cs="Calibri"/>
        </w:rPr>
      </w:pPr>
      <w:r w:rsidRPr="002A51AE">
        <w:rPr>
          <w:rFonts w:ascii="Calibri" w:hAnsi="Calibri" w:cs="Calibri"/>
        </w:rPr>
        <w:t>Martínez-Padilla, J., López-</w:t>
      </w:r>
      <w:proofErr w:type="spellStart"/>
      <w:r w:rsidRPr="002A51AE">
        <w:rPr>
          <w:rFonts w:ascii="Calibri" w:hAnsi="Calibri" w:cs="Calibri"/>
        </w:rPr>
        <w:t>Idiáquez</w:t>
      </w:r>
      <w:proofErr w:type="spellEnd"/>
      <w:r w:rsidRPr="002A51AE">
        <w:rPr>
          <w:rFonts w:ascii="Calibri" w:hAnsi="Calibri" w:cs="Calibri"/>
        </w:rPr>
        <w:t>, D., López-</w:t>
      </w:r>
      <w:proofErr w:type="spellStart"/>
      <w:r w:rsidRPr="002A51AE">
        <w:rPr>
          <w:rFonts w:ascii="Calibri" w:hAnsi="Calibri" w:cs="Calibri"/>
        </w:rPr>
        <w:t>Perea</w:t>
      </w:r>
      <w:proofErr w:type="spellEnd"/>
      <w:r w:rsidRPr="002A51AE">
        <w:rPr>
          <w:rFonts w:ascii="Calibri" w:hAnsi="Calibri" w:cs="Calibri"/>
        </w:rPr>
        <w:t xml:space="preserve">, J.J., Mateo, R., Paz, A. &amp; </w:t>
      </w:r>
      <w:proofErr w:type="spellStart"/>
      <w:r w:rsidRPr="002A51AE">
        <w:rPr>
          <w:rFonts w:ascii="Calibri" w:hAnsi="Calibri" w:cs="Calibri"/>
        </w:rPr>
        <w:t>Viñuela</w:t>
      </w:r>
      <w:proofErr w:type="spellEnd"/>
      <w:r w:rsidRPr="002A51AE">
        <w:rPr>
          <w:rFonts w:ascii="Calibri" w:hAnsi="Calibri" w:cs="Calibri"/>
        </w:rPr>
        <w:t xml:space="preserve">, J. (2017). A negative association between bromadiolone exposure and nestling body condition in common kestrels: management implications for vole outbreaks. Pest Management Science 73, 364–370. </w:t>
      </w:r>
    </w:p>
    <w:p w14:paraId="3B5E8FD3" w14:textId="77777777" w:rsidR="006428F5" w:rsidRPr="002A51AE" w:rsidRDefault="006428F5" w:rsidP="006428F5">
      <w:pPr>
        <w:tabs>
          <w:tab w:val="left" w:pos="8352"/>
        </w:tabs>
        <w:spacing w:before="40" w:line="240" w:lineRule="exact"/>
        <w:rPr>
          <w:rFonts w:ascii="Calibri" w:hAnsi="Calibri" w:cs="Calibri"/>
        </w:rPr>
      </w:pPr>
    </w:p>
    <w:p w14:paraId="35C05EAE" w14:textId="77777777" w:rsidR="006428F5" w:rsidRPr="002A51AE" w:rsidRDefault="006428F5" w:rsidP="006428F5">
      <w:pPr>
        <w:tabs>
          <w:tab w:val="left" w:pos="8352"/>
        </w:tabs>
        <w:spacing w:line="240" w:lineRule="exact"/>
        <w:rPr>
          <w:rFonts w:ascii="Calibri" w:hAnsi="Calibri" w:cs="Calibri"/>
        </w:rPr>
      </w:pPr>
      <w:r w:rsidRPr="002A51AE">
        <w:rPr>
          <w:rFonts w:ascii="Calibri" w:hAnsi="Calibri" w:cs="Calibri"/>
        </w:rPr>
        <w:t xml:space="preserve">McCarthy, M.A., Webster, A., </w:t>
      </w:r>
      <w:proofErr w:type="spellStart"/>
      <w:r w:rsidRPr="002A51AE">
        <w:rPr>
          <w:rFonts w:ascii="Calibri" w:hAnsi="Calibri" w:cs="Calibri"/>
        </w:rPr>
        <w:t>Loyn</w:t>
      </w:r>
      <w:proofErr w:type="spellEnd"/>
      <w:r w:rsidRPr="002A51AE">
        <w:rPr>
          <w:rFonts w:ascii="Calibri" w:hAnsi="Calibri" w:cs="Calibri"/>
        </w:rPr>
        <w:t xml:space="preserve">, R.H. &amp; Lowe, K.W. (1999). Uncertainty in assessing the viability of the Powerful Owl </w:t>
      </w:r>
      <w:proofErr w:type="spellStart"/>
      <w:r w:rsidRPr="002A51AE">
        <w:rPr>
          <w:rFonts w:ascii="Calibri" w:hAnsi="Calibri" w:cs="Calibri"/>
          <w:i/>
          <w:iCs/>
        </w:rPr>
        <w:t>Ninox</w:t>
      </w:r>
      <w:proofErr w:type="spellEnd"/>
      <w:r w:rsidRPr="002A51AE">
        <w:rPr>
          <w:rFonts w:ascii="Calibri" w:hAnsi="Calibri" w:cs="Calibri"/>
          <w:i/>
          <w:iCs/>
        </w:rPr>
        <w:t xml:space="preserve"> </w:t>
      </w:r>
      <w:proofErr w:type="spellStart"/>
      <w:r w:rsidRPr="002A51AE">
        <w:rPr>
          <w:rFonts w:ascii="Calibri" w:hAnsi="Calibri" w:cs="Calibri"/>
          <w:i/>
          <w:iCs/>
        </w:rPr>
        <w:t>strenua</w:t>
      </w:r>
      <w:proofErr w:type="spellEnd"/>
      <w:r w:rsidRPr="002A51AE">
        <w:rPr>
          <w:rFonts w:ascii="Calibri" w:hAnsi="Calibri" w:cs="Calibri"/>
        </w:rPr>
        <w:t xml:space="preserve"> in Victoria, Australia. Pacific Conservation Biology 5(2), 144-154.</w:t>
      </w:r>
    </w:p>
    <w:p w14:paraId="2FFD0890" w14:textId="77777777" w:rsidR="006428F5" w:rsidRPr="002A51AE" w:rsidRDefault="006428F5" w:rsidP="006428F5">
      <w:pPr>
        <w:tabs>
          <w:tab w:val="left" w:pos="8352"/>
        </w:tabs>
        <w:spacing w:before="40" w:line="240" w:lineRule="exact"/>
        <w:rPr>
          <w:rFonts w:ascii="Calibri" w:hAnsi="Calibri" w:cs="Calibri"/>
        </w:rPr>
      </w:pPr>
    </w:p>
    <w:p w14:paraId="193E3D81" w14:textId="77777777" w:rsidR="006428F5" w:rsidRPr="002A51AE" w:rsidRDefault="006428F5" w:rsidP="006428F5">
      <w:pPr>
        <w:pStyle w:val="NormalWeb"/>
        <w:spacing w:before="0" w:beforeAutospacing="0" w:after="0" w:afterAutospacing="0"/>
        <w:rPr>
          <w:rFonts w:ascii="Calibri" w:hAnsi="Calibri" w:cs="Calibri"/>
          <w:sz w:val="20"/>
          <w:szCs w:val="20"/>
        </w:rPr>
      </w:pPr>
      <w:r w:rsidRPr="002A51AE">
        <w:rPr>
          <w:rFonts w:ascii="Calibri" w:hAnsi="Calibri" w:cs="Calibri"/>
          <w:sz w:val="20"/>
          <w:szCs w:val="20"/>
        </w:rPr>
        <w:t>Memmott, K., Murray, M. &amp; Rutberg, A. (2017). Use of anticoagulant rodenticides by pest management professionals in Massachusetts, USA. Ecotoxicology 26, 90–96.</w:t>
      </w:r>
    </w:p>
    <w:p w14:paraId="03CA3264" w14:textId="77777777" w:rsidR="006428F5" w:rsidRPr="002A51AE" w:rsidRDefault="006428F5" w:rsidP="006428F5">
      <w:pPr>
        <w:pStyle w:val="NormalWeb"/>
        <w:spacing w:before="0" w:beforeAutospacing="0" w:after="0" w:afterAutospacing="0"/>
        <w:rPr>
          <w:rFonts w:ascii="Calibri" w:hAnsi="Calibri" w:cs="Calibri"/>
          <w:sz w:val="20"/>
          <w:szCs w:val="20"/>
        </w:rPr>
      </w:pPr>
    </w:p>
    <w:p w14:paraId="7EFBE677" w14:textId="77777777" w:rsidR="006428F5" w:rsidRPr="002A51AE" w:rsidRDefault="006428F5" w:rsidP="006428F5">
      <w:pPr>
        <w:pStyle w:val="NormalWeb"/>
        <w:spacing w:before="0" w:beforeAutospacing="0" w:after="0" w:afterAutospacing="0"/>
        <w:rPr>
          <w:rFonts w:ascii="Calibri" w:hAnsi="Calibri" w:cs="Calibri"/>
          <w:sz w:val="20"/>
          <w:szCs w:val="20"/>
        </w:rPr>
      </w:pPr>
      <w:r w:rsidRPr="002A51AE">
        <w:rPr>
          <w:rFonts w:ascii="Calibri" w:hAnsi="Calibri" w:cs="Calibri"/>
          <w:sz w:val="20"/>
          <w:szCs w:val="20"/>
        </w:rPr>
        <w:t xml:space="preserve">Mooney, N. (2017). Risks of anticoagulant rodenticides to Tasmanian raptors. Tasmanian Bird Report, 38, 17-25. </w:t>
      </w:r>
    </w:p>
    <w:p w14:paraId="20C54FA7" w14:textId="77777777" w:rsidR="006428F5" w:rsidRPr="002A51AE" w:rsidRDefault="006428F5" w:rsidP="006428F5">
      <w:pPr>
        <w:tabs>
          <w:tab w:val="left" w:pos="8352"/>
        </w:tabs>
        <w:spacing w:before="40" w:line="240" w:lineRule="exact"/>
        <w:rPr>
          <w:rFonts w:ascii="Calibri" w:hAnsi="Calibri" w:cs="Calibri"/>
        </w:rPr>
      </w:pPr>
    </w:p>
    <w:p w14:paraId="4C8D8D36" w14:textId="77777777" w:rsidR="006428F5" w:rsidRPr="002A51AE" w:rsidRDefault="006428F5" w:rsidP="006428F5">
      <w:pPr>
        <w:tabs>
          <w:tab w:val="left" w:pos="8352"/>
        </w:tabs>
        <w:spacing w:line="240" w:lineRule="exact"/>
        <w:rPr>
          <w:rFonts w:ascii="Calibri" w:hAnsi="Calibri" w:cs="Calibri"/>
        </w:rPr>
      </w:pPr>
      <w:r w:rsidRPr="002A51AE">
        <w:rPr>
          <w:rFonts w:ascii="Calibri" w:hAnsi="Calibri" w:cs="Calibri"/>
        </w:rPr>
        <w:t xml:space="preserve">Nakayama, S.M.M., Morita, A., </w:t>
      </w:r>
      <w:proofErr w:type="spellStart"/>
      <w:r w:rsidRPr="002A51AE">
        <w:rPr>
          <w:rFonts w:ascii="Calibri" w:hAnsi="Calibri" w:cs="Calibri"/>
        </w:rPr>
        <w:t>Ikenaka</w:t>
      </w:r>
      <w:proofErr w:type="spellEnd"/>
      <w:r w:rsidRPr="002A51AE">
        <w:rPr>
          <w:rFonts w:ascii="Calibri" w:hAnsi="Calibri" w:cs="Calibri"/>
        </w:rPr>
        <w:t xml:space="preserve">, Y., </w:t>
      </w:r>
      <w:proofErr w:type="spellStart"/>
      <w:r w:rsidRPr="002A51AE">
        <w:rPr>
          <w:rFonts w:ascii="Calibri" w:hAnsi="Calibri" w:cs="Calibri"/>
        </w:rPr>
        <w:t>Mizukawa</w:t>
      </w:r>
      <w:proofErr w:type="spellEnd"/>
      <w:r w:rsidRPr="002A51AE">
        <w:rPr>
          <w:rFonts w:ascii="Calibri" w:hAnsi="Calibri" w:cs="Calibri"/>
        </w:rPr>
        <w:t>, H. &amp; Ishizuka, M. (2019). A review: poisoning by anticoagulant rodenticides in non-target animals globally. The Journal of Veterinary Medical Science 81(2), 298-313.</w:t>
      </w:r>
    </w:p>
    <w:p w14:paraId="6D6F3EC2" w14:textId="77777777" w:rsidR="006428F5" w:rsidRPr="002A51AE" w:rsidRDefault="006428F5" w:rsidP="006428F5">
      <w:pPr>
        <w:tabs>
          <w:tab w:val="left" w:pos="8352"/>
        </w:tabs>
        <w:spacing w:before="40" w:line="240" w:lineRule="exact"/>
        <w:rPr>
          <w:rFonts w:ascii="Calibri" w:hAnsi="Calibri" w:cs="Calibri"/>
        </w:rPr>
      </w:pPr>
    </w:p>
    <w:p w14:paraId="5FC79920" w14:textId="77777777" w:rsidR="006428F5" w:rsidRPr="002A51AE" w:rsidRDefault="006428F5" w:rsidP="006428F5">
      <w:pPr>
        <w:tabs>
          <w:tab w:val="left" w:pos="8352"/>
        </w:tabs>
        <w:spacing w:line="240" w:lineRule="exact"/>
        <w:rPr>
          <w:rFonts w:ascii="Calibri" w:hAnsi="Calibri" w:cs="Calibri"/>
        </w:rPr>
      </w:pPr>
      <w:r w:rsidRPr="002A51AE">
        <w:rPr>
          <w:rFonts w:ascii="Calibri" w:hAnsi="Calibri" w:cs="Calibri"/>
        </w:rPr>
        <w:t xml:space="preserve">Pay, J.M., </w:t>
      </w:r>
      <w:proofErr w:type="spellStart"/>
      <w:r w:rsidRPr="002A51AE">
        <w:rPr>
          <w:rFonts w:ascii="Calibri" w:hAnsi="Calibri" w:cs="Calibri"/>
        </w:rPr>
        <w:t>Katzner</w:t>
      </w:r>
      <w:proofErr w:type="spellEnd"/>
      <w:r w:rsidRPr="002A51AE">
        <w:rPr>
          <w:rFonts w:ascii="Calibri" w:hAnsi="Calibri" w:cs="Calibri"/>
        </w:rPr>
        <w:t xml:space="preserve">, T.E., Hawkins, C.E., </w:t>
      </w:r>
      <w:proofErr w:type="spellStart"/>
      <w:r w:rsidRPr="002A51AE">
        <w:rPr>
          <w:rFonts w:ascii="Calibri" w:hAnsi="Calibri" w:cs="Calibri"/>
        </w:rPr>
        <w:t>Barmuta</w:t>
      </w:r>
      <w:proofErr w:type="spellEnd"/>
      <w:r w:rsidRPr="002A51AE">
        <w:rPr>
          <w:rFonts w:ascii="Calibri" w:hAnsi="Calibri" w:cs="Calibri"/>
        </w:rPr>
        <w:t>, L.A., Brown, W.E., Wiersma, J.M., Koch, A.J., Mooney, N.J. &amp; Cameron, E.Z. (2021). Endangered Australian top predator is frequently exposed to anticoagulant rodenticides. Sci. Total Environ. 788, 147673.</w:t>
      </w:r>
    </w:p>
    <w:p w14:paraId="074A5C2F" w14:textId="77777777" w:rsidR="006428F5" w:rsidRPr="002A51AE" w:rsidRDefault="006428F5" w:rsidP="006428F5">
      <w:pPr>
        <w:tabs>
          <w:tab w:val="left" w:pos="8352"/>
        </w:tabs>
        <w:spacing w:before="40" w:line="240" w:lineRule="exact"/>
        <w:rPr>
          <w:rFonts w:ascii="Calibri" w:hAnsi="Calibri" w:cs="Calibri"/>
        </w:rPr>
      </w:pPr>
    </w:p>
    <w:p w14:paraId="4ABF3EB5" w14:textId="77777777" w:rsidR="006428F5" w:rsidRPr="002A51AE" w:rsidRDefault="006428F5" w:rsidP="006428F5">
      <w:pPr>
        <w:tabs>
          <w:tab w:val="left" w:pos="8352"/>
        </w:tabs>
        <w:spacing w:line="240" w:lineRule="exact"/>
        <w:rPr>
          <w:rFonts w:ascii="Calibri" w:hAnsi="Calibri" w:cs="Calibri"/>
        </w:rPr>
      </w:pPr>
      <w:r w:rsidRPr="002A51AE">
        <w:rPr>
          <w:rFonts w:ascii="Calibri" w:hAnsi="Calibri" w:cs="Calibri"/>
        </w:rPr>
        <w:t xml:space="preserve">Rattner, B.A., Lazarus, R.S., Elliott, J.E., Shore, R.F. &amp; van den Brink, N. (2014). Adverse outcome pathway and risks of anticoagulant rodenticides to predatory wildlife. Environ. Sci. Technol. 48 (15), 8433–8445. </w:t>
      </w:r>
    </w:p>
    <w:p w14:paraId="25D5721C" w14:textId="77777777" w:rsidR="006428F5" w:rsidRPr="002A51AE" w:rsidRDefault="006428F5" w:rsidP="006428F5">
      <w:pPr>
        <w:tabs>
          <w:tab w:val="left" w:pos="8352"/>
        </w:tabs>
        <w:spacing w:before="40" w:line="240" w:lineRule="exact"/>
        <w:rPr>
          <w:rFonts w:ascii="Calibri" w:hAnsi="Calibri" w:cs="Calibri"/>
        </w:rPr>
      </w:pPr>
    </w:p>
    <w:p w14:paraId="0887532C" w14:textId="77777777" w:rsidR="006428F5" w:rsidRPr="002A51AE" w:rsidRDefault="006428F5" w:rsidP="006428F5">
      <w:pPr>
        <w:pStyle w:val="NormalWeb"/>
        <w:spacing w:before="0" w:beforeAutospacing="0" w:after="0" w:afterAutospacing="0"/>
        <w:rPr>
          <w:rFonts w:ascii="Calibri" w:hAnsi="Calibri" w:cs="Calibri"/>
          <w:sz w:val="20"/>
          <w:szCs w:val="20"/>
        </w:rPr>
      </w:pPr>
      <w:r w:rsidRPr="002A51AE">
        <w:rPr>
          <w:rFonts w:ascii="Calibri" w:hAnsi="Calibri" w:cs="Calibri"/>
          <w:sz w:val="20"/>
          <w:szCs w:val="20"/>
        </w:rPr>
        <w:t xml:space="preserve">Thomas, M., &amp; </w:t>
      </w:r>
      <w:proofErr w:type="spellStart"/>
      <w:r w:rsidRPr="002A51AE">
        <w:rPr>
          <w:rFonts w:ascii="Calibri" w:hAnsi="Calibri" w:cs="Calibri"/>
          <w:sz w:val="20"/>
          <w:szCs w:val="20"/>
        </w:rPr>
        <w:t>Kutt</w:t>
      </w:r>
      <w:proofErr w:type="spellEnd"/>
      <w:r w:rsidRPr="002A51AE">
        <w:rPr>
          <w:rFonts w:ascii="Calibri" w:hAnsi="Calibri" w:cs="Calibri"/>
          <w:sz w:val="20"/>
          <w:szCs w:val="20"/>
        </w:rPr>
        <w:t>, A. (1997). Owl populations and habitat: factors that could impact populations of native owls in the sugarcane growing areas in Queensland. Australian Centre for Tropical Freshwater Research. James Cook University of North Queensland, Townsville.</w:t>
      </w:r>
    </w:p>
    <w:p w14:paraId="4A8E7EE6" w14:textId="77777777" w:rsidR="006428F5" w:rsidRPr="002A51AE" w:rsidRDefault="006428F5" w:rsidP="006428F5">
      <w:pPr>
        <w:pStyle w:val="Bibliography"/>
        <w:rPr>
          <w:rFonts w:ascii="Calibri" w:hAnsi="Calibri" w:cs="Calibri"/>
        </w:rPr>
      </w:pPr>
    </w:p>
    <w:p w14:paraId="57A71512" w14:textId="77777777" w:rsidR="006428F5" w:rsidRPr="002A51AE" w:rsidRDefault="006428F5" w:rsidP="006428F5">
      <w:pPr>
        <w:pStyle w:val="Bibliography"/>
        <w:spacing w:after="120"/>
        <w:rPr>
          <w:rFonts w:ascii="Calibri" w:hAnsi="Calibri" w:cs="Calibri"/>
        </w:rPr>
      </w:pPr>
      <w:r w:rsidRPr="002A51AE">
        <w:rPr>
          <w:rFonts w:ascii="Calibri" w:hAnsi="Calibri" w:cs="Calibri"/>
        </w:rPr>
        <w:t xml:space="preserve">Valverde, I., </w:t>
      </w:r>
      <w:proofErr w:type="spellStart"/>
      <w:r w:rsidRPr="002A51AE">
        <w:rPr>
          <w:rFonts w:ascii="Calibri" w:hAnsi="Calibri" w:cs="Calibri"/>
        </w:rPr>
        <w:t>Espín</w:t>
      </w:r>
      <w:proofErr w:type="spellEnd"/>
      <w:r w:rsidRPr="002A51AE">
        <w:rPr>
          <w:rFonts w:ascii="Calibri" w:hAnsi="Calibri" w:cs="Calibri"/>
        </w:rPr>
        <w:t xml:space="preserve">, S., Gómez-Ramírez, P., </w:t>
      </w:r>
      <w:proofErr w:type="spellStart"/>
      <w:r w:rsidRPr="002A51AE">
        <w:rPr>
          <w:rFonts w:ascii="Calibri" w:hAnsi="Calibri" w:cs="Calibri"/>
        </w:rPr>
        <w:t>Navas</w:t>
      </w:r>
      <w:proofErr w:type="spellEnd"/>
      <w:r w:rsidRPr="002A51AE">
        <w:rPr>
          <w:rFonts w:ascii="Calibri" w:hAnsi="Calibri" w:cs="Calibri"/>
        </w:rPr>
        <w:t>, I., Sánchez-</w:t>
      </w:r>
      <w:proofErr w:type="spellStart"/>
      <w:r w:rsidRPr="002A51AE">
        <w:rPr>
          <w:rFonts w:ascii="Calibri" w:hAnsi="Calibri" w:cs="Calibri"/>
        </w:rPr>
        <w:t>Virosta</w:t>
      </w:r>
      <w:proofErr w:type="spellEnd"/>
      <w:r w:rsidRPr="002A51AE">
        <w:rPr>
          <w:rFonts w:ascii="Calibri" w:hAnsi="Calibri" w:cs="Calibri"/>
        </w:rPr>
        <w:t>, P., Torres-Chaparro, M.Y., Jiménez, P., María-Mojica, P. &amp; García-Fernández, A.J. (2020). Temporal persistence of bromadiolone in decomposing bodies of Common kestrel (</w:t>
      </w:r>
      <w:r w:rsidRPr="002A51AE">
        <w:rPr>
          <w:rFonts w:ascii="Calibri" w:hAnsi="Calibri" w:cs="Calibri"/>
          <w:i/>
          <w:iCs/>
        </w:rPr>
        <w:t>Falco tinnunculus</w:t>
      </w:r>
      <w:r w:rsidRPr="002A51AE">
        <w:rPr>
          <w:rFonts w:ascii="Calibri" w:hAnsi="Calibri" w:cs="Calibri"/>
        </w:rPr>
        <w:t xml:space="preserve">). Toxics 8, 98. </w:t>
      </w:r>
    </w:p>
    <w:p w14:paraId="449D08FA" w14:textId="77777777" w:rsidR="0087250F" w:rsidRPr="002F4E7C" w:rsidRDefault="0087250F" w:rsidP="00B31194">
      <w:pPr>
        <w:pStyle w:val="Default"/>
        <w:ind w:right="-992"/>
      </w:pPr>
    </w:p>
    <w:p w14:paraId="6C2F8D81" w14:textId="77777777" w:rsidR="00B13E6A" w:rsidRPr="002F4E7C" w:rsidRDefault="00B13E6A" w:rsidP="00B31194">
      <w:pPr>
        <w:pStyle w:val="Default"/>
        <w:ind w:right="-992"/>
      </w:pPr>
    </w:p>
    <w:sectPr w:rsidR="00B13E6A" w:rsidRPr="002F4E7C" w:rsidSect="00BE3606">
      <w:headerReference w:type="default" r:id="rId17"/>
      <w:footerReference w:type="even" r:id="rId18"/>
      <w:footerReference w:type="default" r:id="rId19"/>
      <w:footerReference w:type="first" r:id="rId20"/>
      <w:pgSz w:w="11906" w:h="16838" w:code="9"/>
      <w:pgMar w:top="578" w:right="849"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1702" w14:textId="77777777" w:rsidR="00285EE7" w:rsidRDefault="00285EE7">
      <w:r>
        <w:separator/>
      </w:r>
    </w:p>
  </w:endnote>
  <w:endnote w:type="continuationSeparator" w:id="0">
    <w:p w14:paraId="70EE1D89" w14:textId="77777777" w:rsidR="00285EE7" w:rsidRDefault="0028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7C61" w14:textId="285ADDAF" w:rsidR="00432DA7" w:rsidRDefault="007B5722">
    <w:pPr>
      <w:pStyle w:val="Footer"/>
      <w:jc w:val="right"/>
    </w:pPr>
    <w:r>
      <w:rPr>
        <w:noProof/>
      </w:rPr>
      <mc:AlternateContent>
        <mc:Choice Requires="wps">
          <w:drawing>
            <wp:anchor distT="0" distB="0" distL="114300" distR="114300" simplePos="0" relativeHeight="251659264" behindDoc="0" locked="0" layoutInCell="0" allowOverlap="1" wp14:anchorId="40F74064" wp14:editId="5D8EC48B">
              <wp:simplePos x="0" y="0"/>
              <wp:positionH relativeFrom="page">
                <wp:posOffset>0</wp:posOffset>
              </wp:positionH>
              <wp:positionV relativeFrom="page">
                <wp:posOffset>10227945</wp:posOffset>
              </wp:positionV>
              <wp:extent cx="7560310" cy="273050"/>
              <wp:effectExtent l="0" t="0" r="0" b="12700"/>
              <wp:wrapNone/>
              <wp:docPr id="3" name="MSIPCM0afd4128a8cbdfc0b25c544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AC33C" w14:textId="1B522004" w:rsidR="007B5722" w:rsidRPr="007B5722" w:rsidRDefault="007B5722" w:rsidP="007B5722">
                          <w:pPr>
                            <w:jc w:val="center"/>
                            <w:rPr>
                              <w:rFonts w:ascii="Calibri" w:hAnsi="Calibri" w:cs="Calibri"/>
                              <w:color w:val="000000"/>
                              <w:sz w:val="24"/>
                            </w:rPr>
                          </w:pPr>
                          <w:r w:rsidRPr="007B572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F74064" id="_x0000_t202" coordsize="21600,21600" o:spt="202" path="m,l,21600r21600,l21600,xe">
              <v:stroke joinstyle="miter"/>
              <v:path gradientshapeok="t" o:connecttype="rect"/>
            </v:shapetype>
            <v:shape id="MSIPCM0afd4128a8cbdfc0b25c5444"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3BAC33C" w14:textId="1B522004" w:rsidR="007B5722" w:rsidRPr="007B5722" w:rsidRDefault="007B5722" w:rsidP="007B5722">
                    <w:pPr>
                      <w:jc w:val="center"/>
                      <w:rPr>
                        <w:rFonts w:ascii="Calibri" w:hAnsi="Calibri" w:cs="Calibri"/>
                        <w:color w:val="000000"/>
                        <w:sz w:val="24"/>
                      </w:rPr>
                    </w:pPr>
                    <w:r w:rsidRPr="007B5722">
                      <w:rPr>
                        <w:rFonts w:ascii="Calibri" w:hAnsi="Calibri" w:cs="Calibri"/>
                        <w:color w:val="000000"/>
                        <w:sz w:val="24"/>
                      </w:rPr>
                      <w:t>OFFICIAL</w:t>
                    </w:r>
                  </w:p>
                </w:txbxContent>
              </v:textbox>
              <w10:wrap anchorx="page" anchory="page"/>
            </v:shape>
          </w:pict>
        </mc:Fallback>
      </mc:AlternateContent>
    </w:r>
    <w:sdt>
      <w:sdtPr>
        <w:id w:val="774833917"/>
        <w:docPartObj>
          <w:docPartGallery w:val="Page Numbers (Bottom of Page)"/>
          <w:docPartUnique/>
        </w:docPartObj>
      </w:sdtPr>
      <w:sdtEndPr>
        <w:rPr>
          <w:noProof/>
        </w:rPr>
      </w:sdtEndPr>
      <w:sdtContent>
        <w:r w:rsidR="00432DA7">
          <w:fldChar w:fldCharType="begin"/>
        </w:r>
        <w:r w:rsidR="00432DA7">
          <w:instrText xml:space="preserve"> PAGE   \* MERGEFORMAT </w:instrText>
        </w:r>
        <w:r w:rsidR="00432DA7">
          <w:fldChar w:fldCharType="separate"/>
        </w:r>
        <w:r w:rsidR="00432DA7">
          <w:rPr>
            <w:noProof/>
          </w:rPr>
          <w:t>2</w:t>
        </w:r>
        <w:r w:rsidR="00432DA7">
          <w:rPr>
            <w:noProof/>
          </w:rPr>
          <w:fldChar w:fldCharType="end"/>
        </w:r>
      </w:sdtContent>
    </w:sdt>
  </w:p>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0F67" w14:textId="0F741DB8" w:rsidR="00432DA7" w:rsidRDefault="007B5722">
    <w:pPr>
      <w:pStyle w:val="Footer"/>
      <w:jc w:val="right"/>
    </w:pPr>
    <w:r>
      <w:rPr>
        <w:noProof/>
      </w:rPr>
      <mc:AlternateContent>
        <mc:Choice Requires="wps">
          <w:drawing>
            <wp:anchor distT="0" distB="0" distL="114300" distR="114300" simplePos="0" relativeHeight="251660288" behindDoc="0" locked="0" layoutInCell="0" allowOverlap="1" wp14:anchorId="74A4C3DA" wp14:editId="20D42F6C">
              <wp:simplePos x="0" y="0"/>
              <wp:positionH relativeFrom="page">
                <wp:posOffset>0</wp:posOffset>
              </wp:positionH>
              <wp:positionV relativeFrom="page">
                <wp:posOffset>10227945</wp:posOffset>
              </wp:positionV>
              <wp:extent cx="7560310" cy="273050"/>
              <wp:effectExtent l="0" t="0" r="0" b="12700"/>
              <wp:wrapNone/>
              <wp:docPr id="4" name="MSIPCM7be8495cacf92e26015eaeee"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A4920" w14:textId="29151E30" w:rsidR="007B5722" w:rsidRPr="007B5722" w:rsidRDefault="007B5722" w:rsidP="007B5722">
                          <w:pPr>
                            <w:jc w:val="center"/>
                            <w:rPr>
                              <w:rFonts w:ascii="Calibri" w:hAnsi="Calibri" w:cs="Calibri"/>
                              <w:color w:val="000000"/>
                              <w:sz w:val="24"/>
                            </w:rPr>
                          </w:pPr>
                          <w:r w:rsidRPr="007B572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A4C3DA" id="_x0000_t202" coordsize="21600,21600" o:spt="202" path="m,l,21600r21600,l21600,xe">
              <v:stroke joinstyle="miter"/>
              <v:path gradientshapeok="t" o:connecttype="rect"/>
            </v:shapetype>
            <v:shape id="MSIPCM7be8495cacf92e26015eaeee" o:spid="_x0000_s1027" type="#_x0000_t202" alt="{&quot;HashCode&quot;:-1264680268,&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1F5A4920" w14:textId="29151E30" w:rsidR="007B5722" w:rsidRPr="007B5722" w:rsidRDefault="007B5722" w:rsidP="007B5722">
                    <w:pPr>
                      <w:jc w:val="center"/>
                      <w:rPr>
                        <w:rFonts w:ascii="Calibri" w:hAnsi="Calibri" w:cs="Calibri"/>
                        <w:color w:val="000000"/>
                        <w:sz w:val="24"/>
                      </w:rPr>
                    </w:pPr>
                    <w:r w:rsidRPr="007B5722">
                      <w:rPr>
                        <w:rFonts w:ascii="Calibri" w:hAnsi="Calibri" w:cs="Calibri"/>
                        <w:color w:val="000000"/>
                        <w:sz w:val="24"/>
                      </w:rPr>
                      <w:t>OFFICIAL</w:t>
                    </w:r>
                  </w:p>
                </w:txbxContent>
              </v:textbox>
              <w10:wrap anchorx="page" anchory="page"/>
            </v:shape>
          </w:pict>
        </mc:Fallback>
      </mc:AlternateContent>
    </w:r>
    <w:r w:rsidR="00432DA7">
      <w:fldChar w:fldCharType="begin"/>
    </w:r>
    <w:r w:rsidR="00432DA7">
      <w:instrText xml:space="preserve"> PAGE   \* MERGEFORMAT </w:instrText>
    </w:r>
    <w:r w:rsidR="00432DA7">
      <w:fldChar w:fldCharType="separate"/>
    </w:r>
    <w:r w:rsidR="00432DA7">
      <w:rPr>
        <w:noProof/>
      </w:rPr>
      <w:t>2</w:t>
    </w:r>
    <w:r w:rsidR="00432DA7">
      <w:rPr>
        <w:noProof/>
      </w:rPr>
      <w:fldChar w:fldCharType="end"/>
    </w:r>
  </w:p>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513A" w14:textId="77777777" w:rsidR="00285EE7" w:rsidRDefault="00285EE7">
      <w:r>
        <w:separator/>
      </w:r>
    </w:p>
  </w:footnote>
  <w:footnote w:type="continuationSeparator" w:id="0">
    <w:p w14:paraId="63B08CFC" w14:textId="77777777" w:rsidR="00285EE7" w:rsidRDefault="00285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3DE10" w14:textId="77777777" w:rsidR="003F1B17" w:rsidRDefault="003F1B17" w:rsidP="003F1B17">
    <w:pPr>
      <w:tabs>
        <w:tab w:val="left" w:pos="432"/>
      </w:tabs>
      <w:spacing w:line="240" w:lineRule="exact"/>
      <w:ind w:left="432" w:hanging="432"/>
      <w:jc w:val="right"/>
      <w:rPr>
        <w:rFonts w:ascii="Calibri" w:hAnsi="Calibri" w:cs="Cambria"/>
        <w:sz w:val="16"/>
        <w:szCs w:val="16"/>
      </w:rPr>
    </w:pPr>
    <w:r w:rsidRPr="00FB706E">
      <w:rPr>
        <w:rFonts w:ascii="Calibri" w:hAnsi="Calibri" w:cs="Cambria"/>
        <w:sz w:val="16"/>
        <w:szCs w:val="16"/>
      </w:rPr>
      <w:t>Nomination No. 902</w:t>
    </w:r>
  </w:p>
  <w:p w14:paraId="0B9ADA0B" w14:textId="77777777" w:rsidR="003F1B17" w:rsidRPr="00FB706E" w:rsidRDefault="003F1B17" w:rsidP="003F1B17">
    <w:pPr>
      <w:tabs>
        <w:tab w:val="left" w:pos="432"/>
      </w:tabs>
      <w:spacing w:line="240" w:lineRule="exact"/>
      <w:ind w:left="432" w:hanging="432"/>
      <w:jc w:val="right"/>
      <w:rPr>
        <w:rFonts w:ascii="Calibri" w:hAnsi="Calibri" w:cs="Cambria"/>
        <w:sz w:val="16"/>
        <w:szCs w:val="16"/>
      </w:rPr>
    </w:pPr>
    <w:r w:rsidRPr="00971D3C">
      <w:rPr>
        <w:rFonts w:ascii="Calibri" w:hAnsi="Calibri"/>
        <w:smallCaps/>
        <w:sz w:val="16"/>
      </w:rPr>
      <w:t>Potentially threatening process</w:t>
    </w:r>
  </w:p>
  <w:p w14:paraId="6C7AABAB"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7772D48"/>
    <w:multiLevelType w:val="hybridMultilevel"/>
    <w:tmpl w:val="6820F6AE"/>
    <w:lvl w:ilvl="0" w:tplc="0C090001">
      <w:start w:val="1"/>
      <w:numFmt w:val="bullet"/>
      <w:lvlText w:val=""/>
      <w:lvlJc w:val="left"/>
      <w:pPr>
        <w:ind w:left="720" w:hanging="360"/>
      </w:pPr>
      <w:rPr>
        <w:rFonts w:ascii="Symbol" w:hAnsi="Symbol" w:hint="default"/>
      </w:rPr>
    </w:lvl>
    <w:lvl w:ilvl="1" w:tplc="B15A78FE">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8"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523443">
    <w:abstractNumId w:val="12"/>
  </w:num>
  <w:num w:numId="2" w16cid:durableId="1767192500">
    <w:abstractNumId w:val="8"/>
  </w:num>
  <w:num w:numId="3" w16cid:durableId="1027877561">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 w16cid:durableId="750392836">
    <w:abstractNumId w:val="11"/>
  </w:num>
  <w:num w:numId="5" w16cid:durableId="780955680">
    <w:abstractNumId w:val="1"/>
  </w:num>
  <w:num w:numId="6" w16cid:durableId="2085688437">
    <w:abstractNumId w:val="6"/>
  </w:num>
  <w:num w:numId="7" w16cid:durableId="1771395302">
    <w:abstractNumId w:val="20"/>
  </w:num>
  <w:num w:numId="8" w16cid:durableId="613445053">
    <w:abstractNumId w:val="22"/>
  </w:num>
  <w:num w:numId="9" w16cid:durableId="1325890946">
    <w:abstractNumId w:val="4"/>
  </w:num>
  <w:num w:numId="10" w16cid:durableId="1426265715">
    <w:abstractNumId w:val="2"/>
  </w:num>
  <w:num w:numId="11" w16cid:durableId="2015262940">
    <w:abstractNumId w:val="0"/>
  </w:num>
  <w:num w:numId="12" w16cid:durableId="592081912">
    <w:abstractNumId w:val="9"/>
  </w:num>
  <w:num w:numId="13" w16cid:durableId="1313366910">
    <w:abstractNumId w:val="18"/>
  </w:num>
  <w:num w:numId="14" w16cid:durableId="278265936">
    <w:abstractNumId w:val="16"/>
  </w:num>
  <w:num w:numId="15" w16cid:durableId="32316096">
    <w:abstractNumId w:val="21"/>
  </w:num>
  <w:num w:numId="16" w16cid:durableId="341051105">
    <w:abstractNumId w:val="5"/>
  </w:num>
  <w:num w:numId="17" w16cid:durableId="279459775">
    <w:abstractNumId w:val="3"/>
  </w:num>
  <w:num w:numId="18" w16cid:durableId="1489125541">
    <w:abstractNumId w:val="14"/>
  </w:num>
  <w:num w:numId="19" w16cid:durableId="1977492742">
    <w:abstractNumId w:val="23"/>
  </w:num>
  <w:num w:numId="20" w16cid:durableId="175731868">
    <w:abstractNumId w:val="13"/>
  </w:num>
  <w:num w:numId="21" w16cid:durableId="1867056012">
    <w:abstractNumId w:val="7"/>
  </w:num>
  <w:num w:numId="22" w16cid:durableId="203492775">
    <w:abstractNumId w:val="17"/>
  </w:num>
  <w:num w:numId="23" w16cid:durableId="259484762">
    <w:abstractNumId w:val="10"/>
  </w:num>
  <w:num w:numId="24" w16cid:durableId="19630275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803"/>
    <w:rsid w:val="000008AA"/>
    <w:rsid w:val="00001677"/>
    <w:rsid w:val="00004504"/>
    <w:rsid w:val="000077B5"/>
    <w:rsid w:val="00007839"/>
    <w:rsid w:val="00011F66"/>
    <w:rsid w:val="00012018"/>
    <w:rsid w:val="00012CE6"/>
    <w:rsid w:val="000135F7"/>
    <w:rsid w:val="0001484F"/>
    <w:rsid w:val="00014CB8"/>
    <w:rsid w:val="000154F3"/>
    <w:rsid w:val="00016C2A"/>
    <w:rsid w:val="000173B9"/>
    <w:rsid w:val="00020FBC"/>
    <w:rsid w:val="00022503"/>
    <w:rsid w:val="000228DB"/>
    <w:rsid w:val="00022931"/>
    <w:rsid w:val="00024268"/>
    <w:rsid w:val="00024868"/>
    <w:rsid w:val="000256E7"/>
    <w:rsid w:val="00026BD1"/>
    <w:rsid w:val="00030DD1"/>
    <w:rsid w:val="00031A49"/>
    <w:rsid w:val="00034F29"/>
    <w:rsid w:val="000362A2"/>
    <w:rsid w:val="0003786B"/>
    <w:rsid w:val="0004110A"/>
    <w:rsid w:val="00043E4E"/>
    <w:rsid w:val="00045807"/>
    <w:rsid w:val="00046DC1"/>
    <w:rsid w:val="000474A2"/>
    <w:rsid w:val="00051E4A"/>
    <w:rsid w:val="00053FB6"/>
    <w:rsid w:val="00054C51"/>
    <w:rsid w:val="00055CC3"/>
    <w:rsid w:val="0005678A"/>
    <w:rsid w:val="000567C6"/>
    <w:rsid w:val="000571E5"/>
    <w:rsid w:val="00057830"/>
    <w:rsid w:val="00057DCA"/>
    <w:rsid w:val="00057E77"/>
    <w:rsid w:val="00060399"/>
    <w:rsid w:val="00060C7F"/>
    <w:rsid w:val="000611CF"/>
    <w:rsid w:val="000611E3"/>
    <w:rsid w:val="0006132C"/>
    <w:rsid w:val="00065A55"/>
    <w:rsid w:val="00070C99"/>
    <w:rsid w:val="000732D8"/>
    <w:rsid w:val="000734C8"/>
    <w:rsid w:val="00076682"/>
    <w:rsid w:val="0007684D"/>
    <w:rsid w:val="000806D9"/>
    <w:rsid w:val="000868E4"/>
    <w:rsid w:val="000911A2"/>
    <w:rsid w:val="0009433F"/>
    <w:rsid w:val="00096097"/>
    <w:rsid w:val="00096103"/>
    <w:rsid w:val="000A20BD"/>
    <w:rsid w:val="000A3171"/>
    <w:rsid w:val="000A3F31"/>
    <w:rsid w:val="000A43F9"/>
    <w:rsid w:val="000A4B57"/>
    <w:rsid w:val="000A4E6D"/>
    <w:rsid w:val="000A4ED0"/>
    <w:rsid w:val="000B0936"/>
    <w:rsid w:val="000B2A92"/>
    <w:rsid w:val="000B7DF5"/>
    <w:rsid w:val="000C204B"/>
    <w:rsid w:val="000C33EA"/>
    <w:rsid w:val="000C38F6"/>
    <w:rsid w:val="000C4949"/>
    <w:rsid w:val="000C6B0F"/>
    <w:rsid w:val="000D00BA"/>
    <w:rsid w:val="000D10D9"/>
    <w:rsid w:val="000D133F"/>
    <w:rsid w:val="000D3A70"/>
    <w:rsid w:val="000D5C51"/>
    <w:rsid w:val="000D7A99"/>
    <w:rsid w:val="000D7E2B"/>
    <w:rsid w:val="000E092E"/>
    <w:rsid w:val="000E1097"/>
    <w:rsid w:val="000E10E9"/>
    <w:rsid w:val="000E40B0"/>
    <w:rsid w:val="000E719A"/>
    <w:rsid w:val="000F0556"/>
    <w:rsid w:val="000F0C6C"/>
    <w:rsid w:val="000F12E6"/>
    <w:rsid w:val="000F2544"/>
    <w:rsid w:val="000F2F5C"/>
    <w:rsid w:val="000F3A35"/>
    <w:rsid w:val="000F6CD2"/>
    <w:rsid w:val="000F6DD1"/>
    <w:rsid w:val="00100E0D"/>
    <w:rsid w:val="00103A4F"/>
    <w:rsid w:val="001119A7"/>
    <w:rsid w:val="001137A1"/>
    <w:rsid w:val="0011449C"/>
    <w:rsid w:val="00114BE5"/>
    <w:rsid w:val="00115349"/>
    <w:rsid w:val="001156AD"/>
    <w:rsid w:val="00115BDD"/>
    <w:rsid w:val="001161A3"/>
    <w:rsid w:val="00117C45"/>
    <w:rsid w:val="001210D1"/>
    <w:rsid w:val="00122D83"/>
    <w:rsid w:val="00123B49"/>
    <w:rsid w:val="001338FD"/>
    <w:rsid w:val="0013404A"/>
    <w:rsid w:val="0013513E"/>
    <w:rsid w:val="00136F92"/>
    <w:rsid w:val="00137569"/>
    <w:rsid w:val="00143501"/>
    <w:rsid w:val="00150439"/>
    <w:rsid w:val="001560C8"/>
    <w:rsid w:val="0015678F"/>
    <w:rsid w:val="00156AC5"/>
    <w:rsid w:val="00160F6F"/>
    <w:rsid w:val="001618E5"/>
    <w:rsid w:val="00163DF7"/>
    <w:rsid w:val="001641F4"/>
    <w:rsid w:val="001645B5"/>
    <w:rsid w:val="00165466"/>
    <w:rsid w:val="001656E8"/>
    <w:rsid w:val="001679C7"/>
    <w:rsid w:val="00167B37"/>
    <w:rsid w:val="00170BFB"/>
    <w:rsid w:val="001729D2"/>
    <w:rsid w:val="00173C6C"/>
    <w:rsid w:val="00174F86"/>
    <w:rsid w:val="001764EC"/>
    <w:rsid w:val="00183C51"/>
    <w:rsid w:val="00184B55"/>
    <w:rsid w:val="001867AC"/>
    <w:rsid w:val="00186A75"/>
    <w:rsid w:val="00190D3E"/>
    <w:rsid w:val="001913EE"/>
    <w:rsid w:val="00192F42"/>
    <w:rsid w:val="00193AF8"/>
    <w:rsid w:val="00195B31"/>
    <w:rsid w:val="0019748B"/>
    <w:rsid w:val="001B16AC"/>
    <w:rsid w:val="001B1857"/>
    <w:rsid w:val="001B216F"/>
    <w:rsid w:val="001B32EE"/>
    <w:rsid w:val="001B4B2F"/>
    <w:rsid w:val="001B5634"/>
    <w:rsid w:val="001B733D"/>
    <w:rsid w:val="001C003E"/>
    <w:rsid w:val="001C0EBA"/>
    <w:rsid w:val="001C1B66"/>
    <w:rsid w:val="001C6F09"/>
    <w:rsid w:val="001D0201"/>
    <w:rsid w:val="001D36C0"/>
    <w:rsid w:val="001D3820"/>
    <w:rsid w:val="001E1F11"/>
    <w:rsid w:val="001E3A44"/>
    <w:rsid w:val="001F25BD"/>
    <w:rsid w:val="001F2AD4"/>
    <w:rsid w:val="001F2B3C"/>
    <w:rsid w:val="001F5122"/>
    <w:rsid w:val="001F53B6"/>
    <w:rsid w:val="001F5786"/>
    <w:rsid w:val="0020685A"/>
    <w:rsid w:val="00206CCB"/>
    <w:rsid w:val="00212D9C"/>
    <w:rsid w:val="00213593"/>
    <w:rsid w:val="002136E5"/>
    <w:rsid w:val="00213B1A"/>
    <w:rsid w:val="00214459"/>
    <w:rsid w:val="0021509A"/>
    <w:rsid w:val="002155A9"/>
    <w:rsid w:val="00216982"/>
    <w:rsid w:val="00217C43"/>
    <w:rsid w:val="00217E0F"/>
    <w:rsid w:val="0022246F"/>
    <w:rsid w:val="00225810"/>
    <w:rsid w:val="002264A8"/>
    <w:rsid w:val="00232355"/>
    <w:rsid w:val="002324BB"/>
    <w:rsid w:val="0023285C"/>
    <w:rsid w:val="00232EBE"/>
    <w:rsid w:val="00233231"/>
    <w:rsid w:val="002334DD"/>
    <w:rsid w:val="002353BF"/>
    <w:rsid w:val="00237BAE"/>
    <w:rsid w:val="00237E06"/>
    <w:rsid w:val="00240856"/>
    <w:rsid w:val="0024242B"/>
    <w:rsid w:val="0024397D"/>
    <w:rsid w:val="00243D13"/>
    <w:rsid w:val="00244ACF"/>
    <w:rsid w:val="00244EB8"/>
    <w:rsid w:val="002460C2"/>
    <w:rsid w:val="002466E7"/>
    <w:rsid w:val="00246FE1"/>
    <w:rsid w:val="00247730"/>
    <w:rsid w:val="00250079"/>
    <w:rsid w:val="00252BE2"/>
    <w:rsid w:val="0025390F"/>
    <w:rsid w:val="0025418B"/>
    <w:rsid w:val="0025490E"/>
    <w:rsid w:val="002566F7"/>
    <w:rsid w:val="00256FDE"/>
    <w:rsid w:val="002606FF"/>
    <w:rsid w:val="002609A6"/>
    <w:rsid w:val="00260E68"/>
    <w:rsid w:val="00262EB1"/>
    <w:rsid w:val="0026514A"/>
    <w:rsid w:val="00265317"/>
    <w:rsid w:val="00267BDC"/>
    <w:rsid w:val="002704EA"/>
    <w:rsid w:val="002744A2"/>
    <w:rsid w:val="00277CB0"/>
    <w:rsid w:val="00280508"/>
    <w:rsid w:val="0028075A"/>
    <w:rsid w:val="00281964"/>
    <w:rsid w:val="00283BF7"/>
    <w:rsid w:val="00284818"/>
    <w:rsid w:val="00284E4F"/>
    <w:rsid w:val="00285816"/>
    <w:rsid w:val="00285EE7"/>
    <w:rsid w:val="002860A4"/>
    <w:rsid w:val="00287847"/>
    <w:rsid w:val="00290A27"/>
    <w:rsid w:val="002927AD"/>
    <w:rsid w:val="00292C3F"/>
    <w:rsid w:val="00293F90"/>
    <w:rsid w:val="00294D77"/>
    <w:rsid w:val="00297D8A"/>
    <w:rsid w:val="002A4CFC"/>
    <w:rsid w:val="002A56FA"/>
    <w:rsid w:val="002A663B"/>
    <w:rsid w:val="002A6E57"/>
    <w:rsid w:val="002A745E"/>
    <w:rsid w:val="002B1E64"/>
    <w:rsid w:val="002B3A43"/>
    <w:rsid w:val="002B48F4"/>
    <w:rsid w:val="002B77ED"/>
    <w:rsid w:val="002C045D"/>
    <w:rsid w:val="002D4663"/>
    <w:rsid w:val="002D46B8"/>
    <w:rsid w:val="002D6847"/>
    <w:rsid w:val="002D69EB"/>
    <w:rsid w:val="002E311A"/>
    <w:rsid w:val="002E3E49"/>
    <w:rsid w:val="002E416D"/>
    <w:rsid w:val="002E475E"/>
    <w:rsid w:val="002E56A5"/>
    <w:rsid w:val="002E5763"/>
    <w:rsid w:val="002E634C"/>
    <w:rsid w:val="002E6A04"/>
    <w:rsid w:val="002E6F30"/>
    <w:rsid w:val="002E7557"/>
    <w:rsid w:val="002F1FE3"/>
    <w:rsid w:val="002F2DD2"/>
    <w:rsid w:val="002F39AA"/>
    <w:rsid w:val="002F40D3"/>
    <w:rsid w:val="002F42B8"/>
    <w:rsid w:val="002F4D22"/>
    <w:rsid w:val="002F4E7C"/>
    <w:rsid w:val="002F6328"/>
    <w:rsid w:val="002F6B8D"/>
    <w:rsid w:val="002F7CD0"/>
    <w:rsid w:val="0030058C"/>
    <w:rsid w:val="0030180D"/>
    <w:rsid w:val="0030266B"/>
    <w:rsid w:val="003040B5"/>
    <w:rsid w:val="00304E5D"/>
    <w:rsid w:val="0030541C"/>
    <w:rsid w:val="00305982"/>
    <w:rsid w:val="003100CB"/>
    <w:rsid w:val="0031081D"/>
    <w:rsid w:val="00310EBB"/>
    <w:rsid w:val="00312921"/>
    <w:rsid w:val="00312FE7"/>
    <w:rsid w:val="00317A24"/>
    <w:rsid w:val="00317C94"/>
    <w:rsid w:val="003200DC"/>
    <w:rsid w:val="00320C03"/>
    <w:rsid w:val="00321E48"/>
    <w:rsid w:val="00322DCF"/>
    <w:rsid w:val="00323E32"/>
    <w:rsid w:val="003301D5"/>
    <w:rsid w:val="00333DCF"/>
    <w:rsid w:val="003358F5"/>
    <w:rsid w:val="00335FF3"/>
    <w:rsid w:val="00337BF8"/>
    <w:rsid w:val="00337F31"/>
    <w:rsid w:val="00341F88"/>
    <w:rsid w:val="00344662"/>
    <w:rsid w:val="00344B4D"/>
    <w:rsid w:val="00351C74"/>
    <w:rsid w:val="00352592"/>
    <w:rsid w:val="003535C1"/>
    <w:rsid w:val="0035642C"/>
    <w:rsid w:val="00357770"/>
    <w:rsid w:val="003655A4"/>
    <w:rsid w:val="00365E4F"/>
    <w:rsid w:val="003664B4"/>
    <w:rsid w:val="0036711B"/>
    <w:rsid w:val="0037037E"/>
    <w:rsid w:val="00370A5C"/>
    <w:rsid w:val="00373E97"/>
    <w:rsid w:val="00374A98"/>
    <w:rsid w:val="00375116"/>
    <w:rsid w:val="00376220"/>
    <w:rsid w:val="00376605"/>
    <w:rsid w:val="003800C8"/>
    <w:rsid w:val="00381E64"/>
    <w:rsid w:val="00384A59"/>
    <w:rsid w:val="0038579A"/>
    <w:rsid w:val="003879D0"/>
    <w:rsid w:val="00391799"/>
    <w:rsid w:val="00392F1B"/>
    <w:rsid w:val="00392FEC"/>
    <w:rsid w:val="00393F35"/>
    <w:rsid w:val="003950D1"/>
    <w:rsid w:val="003956CD"/>
    <w:rsid w:val="00395FC5"/>
    <w:rsid w:val="00396AC7"/>
    <w:rsid w:val="003A0F42"/>
    <w:rsid w:val="003A3EE8"/>
    <w:rsid w:val="003A47D0"/>
    <w:rsid w:val="003A5DBC"/>
    <w:rsid w:val="003B449C"/>
    <w:rsid w:val="003B616C"/>
    <w:rsid w:val="003B6B2A"/>
    <w:rsid w:val="003B71C5"/>
    <w:rsid w:val="003C36B9"/>
    <w:rsid w:val="003C5996"/>
    <w:rsid w:val="003C71EF"/>
    <w:rsid w:val="003C7AE0"/>
    <w:rsid w:val="003D0D62"/>
    <w:rsid w:val="003D3D93"/>
    <w:rsid w:val="003D41C2"/>
    <w:rsid w:val="003D4462"/>
    <w:rsid w:val="003D70AE"/>
    <w:rsid w:val="003D7B02"/>
    <w:rsid w:val="003E02FF"/>
    <w:rsid w:val="003E11EE"/>
    <w:rsid w:val="003E1AEF"/>
    <w:rsid w:val="003E2AFC"/>
    <w:rsid w:val="003E7DE4"/>
    <w:rsid w:val="003F1B17"/>
    <w:rsid w:val="003F495A"/>
    <w:rsid w:val="003F4978"/>
    <w:rsid w:val="003F520F"/>
    <w:rsid w:val="003F6D2A"/>
    <w:rsid w:val="00401084"/>
    <w:rsid w:val="00405792"/>
    <w:rsid w:val="00405BF4"/>
    <w:rsid w:val="00405EDB"/>
    <w:rsid w:val="004064C0"/>
    <w:rsid w:val="00406624"/>
    <w:rsid w:val="00415A6B"/>
    <w:rsid w:val="00416015"/>
    <w:rsid w:val="00416EE0"/>
    <w:rsid w:val="00423BA7"/>
    <w:rsid w:val="00424396"/>
    <w:rsid w:val="004254A2"/>
    <w:rsid w:val="00427E48"/>
    <w:rsid w:val="00427E83"/>
    <w:rsid w:val="004300F9"/>
    <w:rsid w:val="0043149A"/>
    <w:rsid w:val="00432DA7"/>
    <w:rsid w:val="00433FA5"/>
    <w:rsid w:val="00434A20"/>
    <w:rsid w:val="00436419"/>
    <w:rsid w:val="00436CF6"/>
    <w:rsid w:val="00437211"/>
    <w:rsid w:val="00437829"/>
    <w:rsid w:val="00441032"/>
    <w:rsid w:val="00444595"/>
    <w:rsid w:val="00445CD6"/>
    <w:rsid w:val="00445EF4"/>
    <w:rsid w:val="004461EA"/>
    <w:rsid w:val="00446AFA"/>
    <w:rsid w:val="00446E63"/>
    <w:rsid w:val="004479A6"/>
    <w:rsid w:val="00450D29"/>
    <w:rsid w:val="004522B7"/>
    <w:rsid w:val="00455BD2"/>
    <w:rsid w:val="00455F60"/>
    <w:rsid w:val="00456839"/>
    <w:rsid w:val="004618F4"/>
    <w:rsid w:val="0046286C"/>
    <w:rsid w:val="00463359"/>
    <w:rsid w:val="004634DE"/>
    <w:rsid w:val="00463727"/>
    <w:rsid w:val="004659E7"/>
    <w:rsid w:val="00466D4C"/>
    <w:rsid w:val="00467122"/>
    <w:rsid w:val="00467AE7"/>
    <w:rsid w:val="00471C3A"/>
    <w:rsid w:val="00472FC4"/>
    <w:rsid w:val="00474A0C"/>
    <w:rsid w:val="0047723D"/>
    <w:rsid w:val="00485B56"/>
    <w:rsid w:val="00487785"/>
    <w:rsid w:val="004877D2"/>
    <w:rsid w:val="00490145"/>
    <w:rsid w:val="004944ED"/>
    <w:rsid w:val="00497A56"/>
    <w:rsid w:val="004A21EF"/>
    <w:rsid w:val="004A2E1C"/>
    <w:rsid w:val="004A327D"/>
    <w:rsid w:val="004A3A69"/>
    <w:rsid w:val="004A4BB5"/>
    <w:rsid w:val="004A5CB6"/>
    <w:rsid w:val="004B0154"/>
    <w:rsid w:val="004B2410"/>
    <w:rsid w:val="004B3EC7"/>
    <w:rsid w:val="004B5462"/>
    <w:rsid w:val="004B7D0C"/>
    <w:rsid w:val="004C19EC"/>
    <w:rsid w:val="004C2210"/>
    <w:rsid w:val="004D0B4A"/>
    <w:rsid w:val="004D2382"/>
    <w:rsid w:val="004D33A3"/>
    <w:rsid w:val="004D4BB9"/>
    <w:rsid w:val="004D4E5C"/>
    <w:rsid w:val="004D6585"/>
    <w:rsid w:val="004D74AC"/>
    <w:rsid w:val="004E25E7"/>
    <w:rsid w:val="004E2745"/>
    <w:rsid w:val="004E3F88"/>
    <w:rsid w:val="004E5BF2"/>
    <w:rsid w:val="004E6619"/>
    <w:rsid w:val="004E6866"/>
    <w:rsid w:val="004E72C5"/>
    <w:rsid w:val="004E7D9F"/>
    <w:rsid w:val="004F119C"/>
    <w:rsid w:val="004F1AC5"/>
    <w:rsid w:val="004F21AD"/>
    <w:rsid w:val="004F67BC"/>
    <w:rsid w:val="004F6B23"/>
    <w:rsid w:val="004F717B"/>
    <w:rsid w:val="004F7968"/>
    <w:rsid w:val="00500137"/>
    <w:rsid w:val="00502863"/>
    <w:rsid w:val="0050366D"/>
    <w:rsid w:val="005046DE"/>
    <w:rsid w:val="0051009E"/>
    <w:rsid w:val="0051017B"/>
    <w:rsid w:val="00510AEA"/>
    <w:rsid w:val="00510DF0"/>
    <w:rsid w:val="00512626"/>
    <w:rsid w:val="00513A3A"/>
    <w:rsid w:val="00513F24"/>
    <w:rsid w:val="00516586"/>
    <w:rsid w:val="005177E0"/>
    <w:rsid w:val="005205F7"/>
    <w:rsid w:val="005228A0"/>
    <w:rsid w:val="00524E4A"/>
    <w:rsid w:val="005264E8"/>
    <w:rsid w:val="0052660C"/>
    <w:rsid w:val="00526B32"/>
    <w:rsid w:val="00527E02"/>
    <w:rsid w:val="00530218"/>
    <w:rsid w:val="0053044F"/>
    <w:rsid w:val="005304A8"/>
    <w:rsid w:val="0053273B"/>
    <w:rsid w:val="00533416"/>
    <w:rsid w:val="00534F4A"/>
    <w:rsid w:val="005358BD"/>
    <w:rsid w:val="00541477"/>
    <w:rsid w:val="00542A07"/>
    <w:rsid w:val="0054333F"/>
    <w:rsid w:val="00543E2B"/>
    <w:rsid w:val="00543FB7"/>
    <w:rsid w:val="00544BEE"/>
    <w:rsid w:val="00547A46"/>
    <w:rsid w:val="00550EF1"/>
    <w:rsid w:val="00555391"/>
    <w:rsid w:val="0055754A"/>
    <w:rsid w:val="00560902"/>
    <w:rsid w:val="00560A4D"/>
    <w:rsid w:val="00560ABA"/>
    <w:rsid w:val="0056282C"/>
    <w:rsid w:val="005647FB"/>
    <w:rsid w:val="00564AE0"/>
    <w:rsid w:val="00565A77"/>
    <w:rsid w:val="00566376"/>
    <w:rsid w:val="0056684D"/>
    <w:rsid w:val="005676F6"/>
    <w:rsid w:val="00571ACE"/>
    <w:rsid w:val="00571CA3"/>
    <w:rsid w:val="00572977"/>
    <w:rsid w:val="00573A9E"/>
    <w:rsid w:val="00573F0B"/>
    <w:rsid w:val="00574542"/>
    <w:rsid w:val="00574FE2"/>
    <w:rsid w:val="0057667D"/>
    <w:rsid w:val="00580C17"/>
    <w:rsid w:val="005810B3"/>
    <w:rsid w:val="0058154B"/>
    <w:rsid w:val="00583A5C"/>
    <w:rsid w:val="005851E6"/>
    <w:rsid w:val="0058544D"/>
    <w:rsid w:val="00585F1A"/>
    <w:rsid w:val="005874A0"/>
    <w:rsid w:val="0059229B"/>
    <w:rsid w:val="0059326B"/>
    <w:rsid w:val="005949CC"/>
    <w:rsid w:val="00595E9A"/>
    <w:rsid w:val="00596032"/>
    <w:rsid w:val="005A0ADD"/>
    <w:rsid w:val="005A4D2E"/>
    <w:rsid w:val="005A509D"/>
    <w:rsid w:val="005A6157"/>
    <w:rsid w:val="005A6305"/>
    <w:rsid w:val="005B0509"/>
    <w:rsid w:val="005B1A00"/>
    <w:rsid w:val="005B1E75"/>
    <w:rsid w:val="005B41C8"/>
    <w:rsid w:val="005C0235"/>
    <w:rsid w:val="005C06A8"/>
    <w:rsid w:val="005C09A0"/>
    <w:rsid w:val="005C115E"/>
    <w:rsid w:val="005C2F5E"/>
    <w:rsid w:val="005C3B73"/>
    <w:rsid w:val="005C3DAF"/>
    <w:rsid w:val="005C50BF"/>
    <w:rsid w:val="005C5A1C"/>
    <w:rsid w:val="005D1B46"/>
    <w:rsid w:val="005D1E99"/>
    <w:rsid w:val="005D3F64"/>
    <w:rsid w:val="005D5D5C"/>
    <w:rsid w:val="005D61A6"/>
    <w:rsid w:val="005D69AD"/>
    <w:rsid w:val="005E2E6F"/>
    <w:rsid w:val="005E3849"/>
    <w:rsid w:val="005E3E3E"/>
    <w:rsid w:val="005F0DDC"/>
    <w:rsid w:val="005F0FFF"/>
    <w:rsid w:val="005F1BFF"/>
    <w:rsid w:val="005F31DF"/>
    <w:rsid w:val="005F345B"/>
    <w:rsid w:val="005F514C"/>
    <w:rsid w:val="005F522E"/>
    <w:rsid w:val="006015C0"/>
    <w:rsid w:val="0060384E"/>
    <w:rsid w:val="006046C5"/>
    <w:rsid w:val="00606FD6"/>
    <w:rsid w:val="006074B7"/>
    <w:rsid w:val="006074FC"/>
    <w:rsid w:val="0061054E"/>
    <w:rsid w:val="00610643"/>
    <w:rsid w:val="006115DC"/>
    <w:rsid w:val="00612A67"/>
    <w:rsid w:val="00612C33"/>
    <w:rsid w:val="00614B90"/>
    <w:rsid w:val="00617135"/>
    <w:rsid w:val="006204D6"/>
    <w:rsid w:val="006210CC"/>
    <w:rsid w:val="00621A6F"/>
    <w:rsid w:val="00622E3E"/>
    <w:rsid w:val="00623BA5"/>
    <w:rsid w:val="00624B32"/>
    <w:rsid w:val="00624F80"/>
    <w:rsid w:val="00625172"/>
    <w:rsid w:val="00626752"/>
    <w:rsid w:val="00627CAE"/>
    <w:rsid w:val="00627DA4"/>
    <w:rsid w:val="0063019F"/>
    <w:rsid w:val="006306C9"/>
    <w:rsid w:val="006312CC"/>
    <w:rsid w:val="00634B7D"/>
    <w:rsid w:val="006350A2"/>
    <w:rsid w:val="00635447"/>
    <w:rsid w:val="006356C7"/>
    <w:rsid w:val="00635D9E"/>
    <w:rsid w:val="00636536"/>
    <w:rsid w:val="00636C87"/>
    <w:rsid w:val="00636F0F"/>
    <w:rsid w:val="00637239"/>
    <w:rsid w:val="00637E06"/>
    <w:rsid w:val="0064027A"/>
    <w:rsid w:val="006407C0"/>
    <w:rsid w:val="006428F5"/>
    <w:rsid w:val="006428F6"/>
    <w:rsid w:val="006453C5"/>
    <w:rsid w:val="00650802"/>
    <w:rsid w:val="006525F4"/>
    <w:rsid w:val="0065278D"/>
    <w:rsid w:val="00652A27"/>
    <w:rsid w:val="0065475A"/>
    <w:rsid w:val="00654C18"/>
    <w:rsid w:val="006555E4"/>
    <w:rsid w:val="00657253"/>
    <w:rsid w:val="00657FFE"/>
    <w:rsid w:val="0066581B"/>
    <w:rsid w:val="0066637F"/>
    <w:rsid w:val="00670902"/>
    <w:rsid w:val="0067518B"/>
    <w:rsid w:val="00675A94"/>
    <w:rsid w:val="00675CB4"/>
    <w:rsid w:val="0067793E"/>
    <w:rsid w:val="0068146A"/>
    <w:rsid w:val="0068186B"/>
    <w:rsid w:val="00681F6E"/>
    <w:rsid w:val="006849CB"/>
    <w:rsid w:val="00686A6E"/>
    <w:rsid w:val="006873C2"/>
    <w:rsid w:val="00690720"/>
    <w:rsid w:val="0069086C"/>
    <w:rsid w:val="006922DF"/>
    <w:rsid w:val="00696C23"/>
    <w:rsid w:val="00696E85"/>
    <w:rsid w:val="006A25BE"/>
    <w:rsid w:val="006A29A8"/>
    <w:rsid w:val="006A2AA3"/>
    <w:rsid w:val="006A49AB"/>
    <w:rsid w:val="006A5EA2"/>
    <w:rsid w:val="006A7BD2"/>
    <w:rsid w:val="006B2B5E"/>
    <w:rsid w:val="006B2E25"/>
    <w:rsid w:val="006B31CD"/>
    <w:rsid w:val="006B365F"/>
    <w:rsid w:val="006B4A07"/>
    <w:rsid w:val="006B67B1"/>
    <w:rsid w:val="006B7696"/>
    <w:rsid w:val="006C174E"/>
    <w:rsid w:val="006C2BA7"/>
    <w:rsid w:val="006C407E"/>
    <w:rsid w:val="006C70D7"/>
    <w:rsid w:val="006C7EF2"/>
    <w:rsid w:val="006D0035"/>
    <w:rsid w:val="006D0290"/>
    <w:rsid w:val="006D190B"/>
    <w:rsid w:val="006D3070"/>
    <w:rsid w:val="006D4293"/>
    <w:rsid w:val="006E00EE"/>
    <w:rsid w:val="006E0F8E"/>
    <w:rsid w:val="006E5643"/>
    <w:rsid w:val="006E6731"/>
    <w:rsid w:val="006E7045"/>
    <w:rsid w:val="006F37B2"/>
    <w:rsid w:val="006F63F6"/>
    <w:rsid w:val="00702100"/>
    <w:rsid w:val="00702853"/>
    <w:rsid w:val="00703EFF"/>
    <w:rsid w:val="00705229"/>
    <w:rsid w:val="007111F5"/>
    <w:rsid w:val="007123B0"/>
    <w:rsid w:val="0071409B"/>
    <w:rsid w:val="007147D1"/>
    <w:rsid w:val="00716D88"/>
    <w:rsid w:val="00717D1C"/>
    <w:rsid w:val="007203AA"/>
    <w:rsid w:val="00720859"/>
    <w:rsid w:val="00724792"/>
    <w:rsid w:val="0072543E"/>
    <w:rsid w:val="007256E4"/>
    <w:rsid w:val="00734163"/>
    <w:rsid w:val="0073470A"/>
    <w:rsid w:val="00736A57"/>
    <w:rsid w:val="00736B60"/>
    <w:rsid w:val="00745F64"/>
    <w:rsid w:val="00746041"/>
    <w:rsid w:val="00747416"/>
    <w:rsid w:val="0075027B"/>
    <w:rsid w:val="0075083F"/>
    <w:rsid w:val="00751BF8"/>
    <w:rsid w:val="00751F18"/>
    <w:rsid w:val="007549F6"/>
    <w:rsid w:val="00754C1A"/>
    <w:rsid w:val="00757E79"/>
    <w:rsid w:val="00761409"/>
    <w:rsid w:val="00761639"/>
    <w:rsid w:val="00762E9D"/>
    <w:rsid w:val="007662EA"/>
    <w:rsid w:val="00771626"/>
    <w:rsid w:val="00771648"/>
    <w:rsid w:val="0077628F"/>
    <w:rsid w:val="007803D7"/>
    <w:rsid w:val="00785586"/>
    <w:rsid w:val="00787CCA"/>
    <w:rsid w:val="00790478"/>
    <w:rsid w:val="0079118A"/>
    <w:rsid w:val="007923DE"/>
    <w:rsid w:val="007946CD"/>
    <w:rsid w:val="00795F18"/>
    <w:rsid w:val="00796569"/>
    <w:rsid w:val="00796927"/>
    <w:rsid w:val="00796C93"/>
    <w:rsid w:val="007A5250"/>
    <w:rsid w:val="007A5A7E"/>
    <w:rsid w:val="007B1D91"/>
    <w:rsid w:val="007B3179"/>
    <w:rsid w:val="007B5722"/>
    <w:rsid w:val="007B7AEE"/>
    <w:rsid w:val="007C1911"/>
    <w:rsid w:val="007C3B7B"/>
    <w:rsid w:val="007C6A18"/>
    <w:rsid w:val="007C6E71"/>
    <w:rsid w:val="007C78D4"/>
    <w:rsid w:val="007D2946"/>
    <w:rsid w:val="007D4AC6"/>
    <w:rsid w:val="007D6974"/>
    <w:rsid w:val="007D7EAD"/>
    <w:rsid w:val="007E01DB"/>
    <w:rsid w:val="007E128E"/>
    <w:rsid w:val="007E3AB7"/>
    <w:rsid w:val="007E41F6"/>
    <w:rsid w:val="007E45C2"/>
    <w:rsid w:val="007E627D"/>
    <w:rsid w:val="007E65DE"/>
    <w:rsid w:val="007F04DE"/>
    <w:rsid w:val="007F13A3"/>
    <w:rsid w:val="007F1DEF"/>
    <w:rsid w:val="007F306B"/>
    <w:rsid w:val="007F331D"/>
    <w:rsid w:val="007F357A"/>
    <w:rsid w:val="007F4E88"/>
    <w:rsid w:val="007F60C8"/>
    <w:rsid w:val="008007E0"/>
    <w:rsid w:val="0080204C"/>
    <w:rsid w:val="00803C04"/>
    <w:rsid w:val="00805190"/>
    <w:rsid w:val="008055F0"/>
    <w:rsid w:val="0081062C"/>
    <w:rsid w:val="0081080F"/>
    <w:rsid w:val="00811384"/>
    <w:rsid w:val="00811762"/>
    <w:rsid w:val="00813D50"/>
    <w:rsid w:val="008140CB"/>
    <w:rsid w:val="00815084"/>
    <w:rsid w:val="00816C98"/>
    <w:rsid w:val="008215B1"/>
    <w:rsid w:val="00824AA2"/>
    <w:rsid w:val="00825BFC"/>
    <w:rsid w:val="00826267"/>
    <w:rsid w:val="00827946"/>
    <w:rsid w:val="00827FEC"/>
    <w:rsid w:val="00831D42"/>
    <w:rsid w:val="00833520"/>
    <w:rsid w:val="00835A35"/>
    <w:rsid w:val="008403A6"/>
    <w:rsid w:val="00842F36"/>
    <w:rsid w:val="00843BF6"/>
    <w:rsid w:val="008451AC"/>
    <w:rsid w:val="00845F6A"/>
    <w:rsid w:val="00854536"/>
    <w:rsid w:val="0085474C"/>
    <w:rsid w:val="00855F49"/>
    <w:rsid w:val="00856752"/>
    <w:rsid w:val="00856864"/>
    <w:rsid w:val="00860EC2"/>
    <w:rsid w:val="00860FA7"/>
    <w:rsid w:val="0086225D"/>
    <w:rsid w:val="00864523"/>
    <w:rsid w:val="00864E9D"/>
    <w:rsid w:val="008667FA"/>
    <w:rsid w:val="00871230"/>
    <w:rsid w:val="00871AFA"/>
    <w:rsid w:val="00871D1B"/>
    <w:rsid w:val="0087250F"/>
    <w:rsid w:val="00874A66"/>
    <w:rsid w:val="00875346"/>
    <w:rsid w:val="00875536"/>
    <w:rsid w:val="0088182A"/>
    <w:rsid w:val="00881A3E"/>
    <w:rsid w:val="0088229E"/>
    <w:rsid w:val="00883A37"/>
    <w:rsid w:val="00884130"/>
    <w:rsid w:val="00885734"/>
    <w:rsid w:val="0088763C"/>
    <w:rsid w:val="00891158"/>
    <w:rsid w:val="00891F86"/>
    <w:rsid w:val="00893082"/>
    <w:rsid w:val="00894199"/>
    <w:rsid w:val="00896BA5"/>
    <w:rsid w:val="0089716E"/>
    <w:rsid w:val="00897D38"/>
    <w:rsid w:val="008A10AD"/>
    <w:rsid w:val="008A115D"/>
    <w:rsid w:val="008A2C33"/>
    <w:rsid w:val="008A3AF5"/>
    <w:rsid w:val="008A3BE3"/>
    <w:rsid w:val="008A4BFB"/>
    <w:rsid w:val="008B0AF5"/>
    <w:rsid w:val="008B30CA"/>
    <w:rsid w:val="008B504D"/>
    <w:rsid w:val="008B5723"/>
    <w:rsid w:val="008B73E3"/>
    <w:rsid w:val="008B7B30"/>
    <w:rsid w:val="008C1599"/>
    <w:rsid w:val="008C41A8"/>
    <w:rsid w:val="008C49A4"/>
    <w:rsid w:val="008C4D18"/>
    <w:rsid w:val="008C6262"/>
    <w:rsid w:val="008C6406"/>
    <w:rsid w:val="008C68E5"/>
    <w:rsid w:val="008C69E9"/>
    <w:rsid w:val="008C70F4"/>
    <w:rsid w:val="008C7631"/>
    <w:rsid w:val="008C7709"/>
    <w:rsid w:val="008D22E0"/>
    <w:rsid w:val="008D2EAC"/>
    <w:rsid w:val="008D3DE2"/>
    <w:rsid w:val="008D41BC"/>
    <w:rsid w:val="008D5FC9"/>
    <w:rsid w:val="008D61FC"/>
    <w:rsid w:val="008D6E82"/>
    <w:rsid w:val="008D7663"/>
    <w:rsid w:val="008E00E5"/>
    <w:rsid w:val="008E1D64"/>
    <w:rsid w:val="008E2A12"/>
    <w:rsid w:val="008E3454"/>
    <w:rsid w:val="008E4613"/>
    <w:rsid w:val="008E4D33"/>
    <w:rsid w:val="008E4FCD"/>
    <w:rsid w:val="008E5007"/>
    <w:rsid w:val="008E5132"/>
    <w:rsid w:val="008E55B0"/>
    <w:rsid w:val="008E5D23"/>
    <w:rsid w:val="008E71AA"/>
    <w:rsid w:val="008E7CD5"/>
    <w:rsid w:val="008F1E8B"/>
    <w:rsid w:val="008F2048"/>
    <w:rsid w:val="008F5451"/>
    <w:rsid w:val="008F5CEA"/>
    <w:rsid w:val="008F6ED5"/>
    <w:rsid w:val="0090325C"/>
    <w:rsid w:val="00903650"/>
    <w:rsid w:val="00903BA6"/>
    <w:rsid w:val="00905095"/>
    <w:rsid w:val="00905B0D"/>
    <w:rsid w:val="00910535"/>
    <w:rsid w:val="009107A9"/>
    <w:rsid w:val="00912353"/>
    <w:rsid w:val="00912ECC"/>
    <w:rsid w:val="00913D5E"/>
    <w:rsid w:val="00915707"/>
    <w:rsid w:val="00915E96"/>
    <w:rsid w:val="00917040"/>
    <w:rsid w:val="009174D7"/>
    <w:rsid w:val="0092000C"/>
    <w:rsid w:val="00922DC3"/>
    <w:rsid w:val="00923B72"/>
    <w:rsid w:val="0093537A"/>
    <w:rsid w:val="00936A83"/>
    <w:rsid w:val="00937612"/>
    <w:rsid w:val="00940067"/>
    <w:rsid w:val="00940666"/>
    <w:rsid w:val="009429EE"/>
    <w:rsid w:val="009435A5"/>
    <w:rsid w:val="00943D09"/>
    <w:rsid w:val="00945E75"/>
    <w:rsid w:val="00947CA8"/>
    <w:rsid w:val="00950D69"/>
    <w:rsid w:val="009525B0"/>
    <w:rsid w:val="00953C36"/>
    <w:rsid w:val="00955B09"/>
    <w:rsid w:val="009563F6"/>
    <w:rsid w:val="00956723"/>
    <w:rsid w:val="00966DB9"/>
    <w:rsid w:val="00970FC9"/>
    <w:rsid w:val="00973DF4"/>
    <w:rsid w:val="009751B7"/>
    <w:rsid w:val="009755CE"/>
    <w:rsid w:val="00977ED3"/>
    <w:rsid w:val="00981FC2"/>
    <w:rsid w:val="009823F6"/>
    <w:rsid w:val="00985B4A"/>
    <w:rsid w:val="009936D2"/>
    <w:rsid w:val="00993F64"/>
    <w:rsid w:val="009941D7"/>
    <w:rsid w:val="0099445F"/>
    <w:rsid w:val="00996B32"/>
    <w:rsid w:val="009A07A6"/>
    <w:rsid w:val="009A2F14"/>
    <w:rsid w:val="009A359F"/>
    <w:rsid w:val="009A580C"/>
    <w:rsid w:val="009A5833"/>
    <w:rsid w:val="009A5892"/>
    <w:rsid w:val="009A70B8"/>
    <w:rsid w:val="009A7219"/>
    <w:rsid w:val="009B03D4"/>
    <w:rsid w:val="009B15C6"/>
    <w:rsid w:val="009B1F0B"/>
    <w:rsid w:val="009B3C4C"/>
    <w:rsid w:val="009B4F39"/>
    <w:rsid w:val="009B5536"/>
    <w:rsid w:val="009C1358"/>
    <w:rsid w:val="009C39BF"/>
    <w:rsid w:val="009C6EA9"/>
    <w:rsid w:val="009D032F"/>
    <w:rsid w:val="009D2851"/>
    <w:rsid w:val="009D6C39"/>
    <w:rsid w:val="009E04FD"/>
    <w:rsid w:val="009E05BE"/>
    <w:rsid w:val="009E1674"/>
    <w:rsid w:val="009E30BF"/>
    <w:rsid w:val="009E3204"/>
    <w:rsid w:val="009E4CBE"/>
    <w:rsid w:val="009F10A1"/>
    <w:rsid w:val="009F18DE"/>
    <w:rsid w:val="009F5D9C"/>
    <w:rsid w:val="00A004C8"/>
    <w:rsid w:val="00A04D89"/>
    <w:rsid w:val="00A06B45"/>
    <w:rsid w:val="00A06F90"/>
    <w:rsid w:val="00A07E4B"/>
    <w:rsid w:val="00A11777"/>
    <w:rsid w:val="00A13874"/>
    <w:rsid w:val="00A140DB"/>
    <w:rsid w:val="00A143FE"/>
    <w:rsid w:val="00A15DD7"/>
    <w:rsid w:val="00A169BF"/>
    <w:rsid w:val="00A16B5A"/>
    <w:rsid w:val="00A1715A"/>
    <w:rsid w:val="00A17EFE"/>
    <w:rsid w:val="00A221DA"/>
    <w:rsid w:val="00A22A00"/>
    <w:rsid w:val="00A2583E"/>
    <w:rsid w:val="00A27EBD"/>
    <w:rsid w:val="00A27EE4"/>
    <w:rsid w:val="00A3081D"/>
    <w:rsid w:val="00A32674"/>
    <w:rsid w:val="00A32B94"/>
    <w:rsid w:val="00A36988"/>
    <w:rsid w:val="00A37089"/>
    <w:rsid w:val="00A3796E"/>
    <w:rsid w:val="00A4409E"/>
    <w:rsid w:val="00A44125"/>
    <w:rsid w:val="00A467A6"/>
    <w:rsid w:val="00A47C86"/>
    <w:rsid w:val="00A47ED3"/>
    <w:rsid w:val="00A536B9"/>
    <w:rsid w:val="00A557EC"/>
    <w:rsid w:val="00A56A3B"/>
    <w:rsid w:val="00A60448"/>
    <w:rsid w:val="00A6096B"/>
    <w:rsid w:val="00A60F28"/>
    <w:rsid w:val="00A619CB"/>
    <w:rsid w:val="00A651B7"/>
    <w:rsid w:val="00A67998"/>
    <w:rsid w:val="00A70783"/>
    <w:rsid w:val="00A70901"/>
    <w:rsid w:val="00A71827"/>
    <w:rsid w:val="00A726C0"/>
    <w:rsid w:val="00A75E37"/>
    <w:rsid w:val="00A769BA"/>
    <w:rsid w:val="00A77CC0"/>
    <w:rsid w:val="00A77D7B"/>
    <w:rsid w:val="00A82276"/>
    <w:rsid w:val="00A82E88"/>
    <w:rsid w:val="00A82FA9"/>
    <w:rsid w:val="00A83352"/>
    <w:rsid w:val="00A85178"/>
    <w:rsid w:val="00A91F36"/>
    <w:rsid w:val="00A93BBC"/>
    <w:rsid w:val="00A94161"/>
    <w:rsid w:val="00A94BFE"/>
    <w:rsid w:val="00A979C4"/>
    <w:rsid w:val="00AA0370"/>
    <w:rsid w:val="00AA07E9"/>
    <w:rsid w:val="00AA231D"/>
    <w:rsid w:val="00AA3959"/>
    <w:rsid w:val="00AA3AD8"/>
    <w:rsid w:val="00AA5526"/>
    <w:rsid w:val="00AA6307"/>
    <w:rsid w:val="00AA753D"/>
    <w:rsid w:val="00AB17A4"/>
    <w:rsid w:val="00AB1EAA"/>
    <w:rsid w:val="00AB2E9E"/>
    <w:rsid w:val="00AB4121"/>
    <w:rsid w:val="00AB4FD4"/>
    <w:rsid w:val="00AB6B7A"/>
    <w:rsid w:val="00AC482E"/>
    <w:rsid w:val="00AC494D"/>
    <w:rsid w:val="00AC508F"/>
    <w:rsid w:val="00AC7AE3"/>
    <w:rsid w:val="00AD01E5"/>
    <w:rsid w:val="00AD67D1"/>
    <w:rsid w:val="00AE3164"/>
    <w:rsid w:val="00AE5C05"/>
    <w:rsid w:val="00AE63DC"/>
    <w:rsid w:val="00AE7FAF"/>
    <w:rsid w:val="00AF0E3E"/>
    <w:rsid w:val="00AF2260"/>
    <w:rsid w:val="00AF4F76"/>
    <w:rsid w:val="00AF6A50"/>
    <w:rsid w:val="00B004EA"/>
    <w:rsid w:val="00B033AF"/>
    <w:rsid w:val="00B03C96"/>
    <w:rsid w:val="00B05B56"/>
    <w:rsid w:val="00B0688F"/>
    <w:rsid w:val="00B10AAB"/>
    <w:rsid w:val="00B123A1"/>
    <w:rsid w:val="00B12587"/>
    <w:rsid w:val="00B12B29"/>
    <w:rsid w:val="00B13046"/>
    <w:rsid w:val="00B1390F"/>
    <w:rsid w:val="00B13E6A"/>
    <w:rsid w:val="00B13F50"/>
    <w:rsid w:val="00B15396"/>
    <w:rsid w:val="00B172DB"/>
    <w:rsid w:val="00B17676"/>
    <w:rsid w:val="00B179F0"/>
    <w:rsid w:val="00B20A4E"/>
    <w:rsid w:val="00B216C1"/>
    <w:rsid w:val="00B2186C"/>
    <w:rsid w:val="00B2371D"/>
    <w:rsid w:val="00B2390E"/>
    <w:rsid w:val="00B25FB7"/>
    <w:rsid w:val="00B260AD"/>
    <w:rsid w:val="00B26A17"/>
    <w:rsid w:val="00B26BE9"/>
    <w:rsid w:val="00B27B3F"/>
    <w:rsid w:val="00B30EBF"/>
    <w:rsid w:val="00B31194"/>
    <w:rsid w:val="00B323BD"/>
    <w:rsid w:val="00B34310"/>
    <w:rsid w:val="00B35056"/>
    <w:rsid w:val="00B35AEE"/>
    <w:rsid w:val="00B36431"/>
    <w:rsid w:val="00B375E3"/>
    <w:rsid w:val="00B416A2"/>
    <w:rsid w:val="00B42665"/>
    <w:rsid w:val="00B428D8"/>
    <w:rsid w:val="00B43E7F"/>
    <w:rsid w:val="00B506B8"/>
    <w:rsid w:val="00B52181"/>
    <w:rsid w:val="00B52E1B"/>
    <w:rsid w:val="00B53233"/>
    <w:rsid w:val="00B53DDC"/>
    <w:rsid w:val="00B551FF"/>
    <w:rsid w:val="00B556EF"/>
    <w:rsid w:val="00B55E55"/>
    <w:rsid w:val="00B5684D"/>
    <w:rsid w:val="00B577BE"/>
    <w:rsid w:val="00B57E66"/>
    <w:rsid w:val="00B60975"/>
    <w:rsid w:val="00B6131D"/>
    <w:rsid w:val="00B61552"/>
    <w:rsid w:val="00B618C8"/>
    <w:rsid w:val="00B618DD"/>
    <w:rsid w:val="00B62A03"/>
    <w:rsid w:val="00B62DB3"/>
    <w:rsid w:val="00B63AF6"/>
    <w:rsid w:val="00B63B4C"/>
    <w:rsid w:val="00B657A9"/>
    <w:rsid w:val="00B66490"/>
    <w:rsid w:val="00B665F2"/>
    <w:rsid w:val="00B66763"/>
    <w:rsid w:val="00B675D2"/>
    <w:rsid w:val="00B70AD1"/>
    <w:rsid w:val="00B70C63"/>
    <w:rsid w:val="00B71187"/>
    <w:rsid w:val="00B71880"/>
    <w:rsid w:val="00B72937"/>
    <w:rsid w:val="00B734DC"/>
    <w:rsid w:val="00B751AF"/>
    <w:rsid w:val="00B7597E"/>
    <w:rsid w:val="00B77B25"/>
    <w:rsid w:val="00B80559"/>
    <w:rsid w:val="00B82948"/>
    <w:rsid w:val="00B840D1"/>
    <w:rsid w:val="00B8519D"/>
    <w:rsid w:val="00B87339"/>
    <w:rsid w:val="00B87CBA"/>
    <w:rsid w:val="00B915D3"/>
    <w:rsid w:val="00B96F1F"/>
    <w:rsid w:val="00BA0146"/>
    <w:rsid w:val="00BA0BED"/>
    <w:rsid w:val="00BA44D8"/>
    <w:rsid w:val="00BA5F70"/>
    <w:rsid w:val="00BA6148"/>
    <w:rsid w:val="00BA7720"/>
    <w:rsid w:val="00BB2756"/>
    <w:rsid w:val="00BB6209"/>
    <w:rsid w:val="00BB7CB1"/>
    <w:rsid w:val="00BC0676"/>
    <w:rsid w:val="00BC3A4B"/>
    <w:rsid w:val="00BC506A"/>
    <w:rsid w:val="00BC5474"/>
    <w:rsid w:val="00BC5C80"/>
    <w:rsid w:val="00BC7FD5"/>
    <w:rsid w:val="00BD2FCF"/>
    <w:rsid w:val="00BD45FE"/>
    <w:rsid w:val="00BD5791"/>
    <w:rsid w:val="00BD709A"/>
    <w:rsid w:val="00BE10AA"/>
    <w:rsid w:val="00BE2385"/>
    <w:rsid w:val="00BE2D02"/>
    <w:rsid w:val="00BE3606"/>
    <w:rsid w:val="00BE36A1"/>
    <w:rsid w:val="00BF0040"/>
    <w:rsid w:val="00BF1C19"/>
    <w:rsid w:val="00BF1CEF"/>
    <w:rsid w:val="00BF2AA4"/>
    <w:rsid w:val="00BF478C"/>
    <w:rsid w:val="00C0353C"/>
    <w:rsid w:val="00C04D8F"/>
    <w:rsid w:val="00C04E49"/>
    <w:rsid w:val="00C05544"/>
    <w:rsid w:val="00C101C7"/>
    <w:rsid w:val="00C130BA"/>
    <w:rsid w:val="00C15AF8"/>
    <w:rsid w:val="00C162C6"/>
    <w:rsid w:val="00C16F78"/>
    <w:rsid w:val="00C17281"/>
    <w:rsid w:val="00C20904"/>
    <w:rsid w:val="00C2154E"/>
    <w:rsid w:val="00C22A1D"/>
    <w:rsid w:val="00C25AD3"/>
    <w:rsid w:val="00C265A2"/>
    <w:rsid w:val="00C26A0A"/>
    <w:rsid w:val="00C26E74"/>
    <w:rsid w:val="00C26F96"/>
    <w:rsid w:val="00C30CA9"/>
    <w:rsid w:val="00C31657"/>
    <w:rsid w:val="00C31A66"/>
    <w:rsid w:val="00C31D8F"/>
    <w:rsid w:val="00C32989"/>
    <w:rsid w:val="00C33300"/>
    <w:rsid w:val="00C349C1"/>
    <w:rsid w:val="00C378B6"/>
    <w:rsid w:val="00C37F69"/>
    <w:rsid w:val="00C41BAF"/>
    <w:rsid w:val="00C42018"/>
    <w:rsid w:val="00C467E0"/>
    <w:rsid w:val="00C50D82"/>
    <w:rsid w:val="00C53E88"/>
    <w:rsid w:val="00C55EA0"/>
    <w:rsid w:val="00C56F36"/>
    <w:rsid w:val="00C5701D"/>
    <w:rsid w:val="00C6046E"/>
    <w:rsid w:val="00C60716"/>
    <w:rsid w:val="00C60C2A"/>
    <w:rsid w:val="00C613B5"/>
    <w:rsid w:val="00C63E71"/>
    <w:rsid w:val="00C66275"/>
    <w:rsid w:val="00C6639A"/>
    <w:rsid w:val="00C678E7"/>
    <w:rsid w:val="00C729E8"/>
    <w:rsid w:val="00C73477"/>
    <w:rsid w:val="00C800DE"/>
    <w:rsid w:val="00C8131C"/>
    <w:rsid w:val="00C82AA6"/>
    <w:rsid w:val="00C84137"/>
    <w:rsid w:val="00C84433"/>
    <w:rsid w:val="00C84C46"/>
    <w:rsid w:val="00C85C0E"/>
    <w:rsid w:val="00C95D68"/>
    <w:rsid w:val="00CA2346"/>
    <w:rsid w:val="00CA27A7"/>
    <w:rsid w:val="00CA2C23"/>
    <w:rsid w:val="00CA2CF6"/>
    <w:rsid w:val="00CA379C"/>
    <w:rsid w:val="00CA68C6"/>
    <w:rsid w:val="00CB3C5C"/>
    <w:rsid w:val="00CB4621"/>
    <w:rsid w:val="00CB53F5"/>
    <w:rsid w:val="00CB7C17"/>
    <w:rsid w:val="00CC078E"/>
    <w:rsid w:val="00CC0DF6"/>
    <w:rsid w:val="00CC0F74"/>
    <w:rsid w:val="00CC17FE"/>
    <w:rsid w:val="00CC3697"/>
    <w:rsid w:val="00CC69BB"/>
    <w:rsid w:val="00CD19B3"/>
    <w:rsid w:val="00CD23EE"/>
    <w:rsid w:val="00CD33B6"/>
    <w:rsid w:val="00CD4875"/>
    <w:rsid w:val="00CD4CA3"/>
    <w:rsid w:val="00CD4ED9"/>
    <w:rsid w:val="00CD504D"/>
    <w:rsid w:val="00CD6B09"/>
    <w:rsid w:val="00CD7347"/>
    <w:rsid w:val="00CE1D79"/>
    <w:rsid w:val="00CE3463"/>
    <w:rsid w:val="00CE6BAF"/>
    <w:rsid w:val="00CF159E"/>
    <w:rsid w:val="00CF17B6"/>
    <w:rsid w:val="00CF27AA"/>
    <w:rsid w:val="00CF2E71"/>
    <w:rsid w:val="00CF516D"/>
    <w:rsid w:val="00CF60FF"/>
    <w:rsid w:val="00CF7627"/>
    <w:rsid w:val="00D0023D"/>
    <w:rsid w:val="00D04F9C"/>
    <w:rsid w:val="00D11E7E"/>
    <w:rsid w:val="00D12E8B"/>
    <w:rsid w:val="00D13F5D"/>
    <w:rsid w:val="00D141A6"/>
    <w:rsid w:val="00D162A9"/>
    <w:rsid w:val="00D162AE"/>
    <w:rsid w:val="00D17AC2"/>
    <w:rsid w:val="00D20447"/>
    <w:rsid w:val="00D20464"/>
    <w:rsid w:val="00D20EC7"/>
    <w:rsid w:val="00D218DB"/>
    <w:rsid w:val="00D21D81"/>
    <w:rsid w:val="00D26EDD"/>
    <w:rsid w:val="00D319E1"/>
    <w:rsid w:val="00D35962"/>
    <w:rsid w:val="00D36204"/>
    <w:rsid w:val="00D36A27"/>
    <w:rsid w:val="00D376B4"/>
    <w:rsid w:val="00D40356"/>
    <w:rsid w:val="00D40635"/>
    <w:rsid w:val="00D42782"/>
    <w:rsid w:val="00D443AB"/>
    <w:rsid w:val="00D4637E"/>
    <w:rsid w:val="00D5364D"/>
    <w:rsid w:val="00D54474"/>
    <w:rsid w:val="00D54BDC"/>
    <w:rsid w:val="00D57A2C"/>
    <w:rsid w:val="00D6042D"/>
    <w:rsid w:val="00D63E98"/>
    <w:rsid w:val="00D64068"/>
    <w:rsid w:val="00D641C5"/>
    <w:rsid w:val="00D64634"/>
    <w:rsid w:val="00D65110"/>
    <w:rsid w:val="00D72875"/>
    <w:rsid w:val="00D72975"/>
    <w:rsid w:val="00D74EA0"/>
    <w:rsid w:val="00D750C1"/>
    <w:rsid w:val="00D861E1"/>
    <w:rsid w:val="00D86B14"/>
    <w:rsid w:val="00D9018E"/>
    <w:rsid w:val="00D90433"/>
    <w:rsid w:val="00D9106D"/>
    <w:rsid w:val="00D91AB0"/>
    <w:rsid w:val="00D920B8"/>
    <w:rsid w:val="00D92F80"/>
    <w:rsid w:val="00D9324D"/>
    <w:rsid w:val="00D9570A"/>
    <w:rsid w:val="00D95A0E"/>
    <w:rsid w:val="00D97452"/>
    <w:rsid w:val="00DA0956"/>
    <w:rsid w:val="00DA1D0A"/>
    <w:rsid w:val="00DA311A"/>
    <w:rsid w:val="00DA39CC"/>
    <w:rsid w:val="00DA4DD4"/>
    <w:rsid w:val="00DA4E08"/>
    <w:rsid w:val="00DA5A19"/>
    <w:rsid w:val="00DA75FF"/>
    <w:rsid w:val="00DB01BB"/>
    <w:rsid w:val="00DB061B"/>
    <w:rsid w:val="00DB1193"/>
    <w:rsid w:val="00DB2A35"/>
    <w:rsid w:val="00DB312F"/>
    <w:rsid w:val="00DB52D7"/>
    <w:rsid w:val="00DB751D"/>
    <w:rsid w:val="00DB7DBE"/>
    <w:rsid w:val="00DC2D30"/>
    <w:rsid w:val="00DC3860"/>
    <w:rsid w:val="00DC3A67"/>
    <w:rsid w:val="00DC4693"/>
    <w:rsid w:val="00DC4E16"/>
    <w:rsid w:val="00DC558C"/>
    <w:rsid w:val="00DC63E5"/>
    <w:rsid w:val="00DD0AD6"/>
    <w:rsid w:val="00DD157B"/>
    <w:rsid w:val="00DD1B11"/>
    <w:rsid w:val="00DD33BE"/>
    <w:rsid w:val="00DD5A91"/>
    <w:rsid w:val="00DD5F3C"/>
    <w:rsid w:val="00DD7A19"/>
    <w:rsid w:val="00DE041F"/>
    <w:rsid w:val="00DE0D3E"/>
    <w:rsid w:val="00DE1BB8"/>
    <w:rsid w:val="00DE1EBF"/>
    <w:rsid w:val="00DE5E41"/>
    <w:rsid w:val="00DE5E6E"/>
    <w:rsid w:val="00DE5F2A"/>
    <w:rsid w:val="00DE6E25"/>
    <w:rsid w:val="00DE6E91"/>
    <w:rsid w:val="00DE7E80"/>
    <w:rsid w:val="00DF04D8"/>
    <w:rsid w:val="00DF0B51"/>
    <w:rsid w:val="00DF3097"/>
    <w:rsid w:val="00DF3123"/>
    <w:rsid w:val="00DF33F1"/>
    <w:rsid w:val="00DF384F"/>
    <w:rsid w:val="00DF408C"/>
    <w:rsid w:val="00DF5340"/>
    <w:rsid w:val="00DF65BB"/>
    <w:rsid w:val="00DF7975"/>
    <w:rsid w:val="00E044D5"/>
    <w:rsid w:val="00E059AA"/>
    <w:rsid w:val="00E072E3"/>
    <w:rsid w:val="00E07A47"/>
    <w:rsid w:val="00E07D83"/>
    <w:rsid w:val="00E11899"/>
    <w:rsid w:val="00E11BED"/>
    <w:rsid w:val="00E1262E"/>
    <w:rsid w:val="00E128F8"/>
    <w:rsid w:val="00E132D5"/>
    <w:rsid w:val="00E21BA7"/>
    <w:rsid w:val="00E2262C"/>
    <w:rsid w:val="00E24840"/>
    <w:rsid w:val="00E2530D"/>
    <w:rsid w:val="00E30039"/>
    <w:rsid w:val="00E30810"/>
    <w:rsid w:val="00E310A8"/>
    <w:rsid w:val="00E34B40"/>
    <w:rsid w:val="00E404F9"/>
    <w:rsid w:val="00E417CA"/>
    <w:rsid w:val="00E42B7E"/>
    <w:rsid w:val="00E42FFB"/>
    <w:rsid w:val="00E4309C"/>
    <w:rsid w:val="00E44CD6"/>
    <w:rsid w:val="00E4511E"/>
    <w:rsid w:val="00E47F9A"/>
    <w:rsid w:val="00E50CB9"/>
    <w:rsid w:val="00E51599"/>
    <w:rsid w:val="00E51952"/>
    <w:rsid w:val="00E53F16"/>
    <w:rsid w:val="00E5428F"/>
    <w:rsid w:val="00E54400"/>
    <w:rsid w:val="00E5544B"/>
    <w:rsid w:val="00E57632"/>
    <w:rsid w:val="00E6186A"/>
    <w:rsid w:val="00E61F0A"/>
    <w:rsid w:val="00E620F7"/>
    <w:rsid w:val="00E62C52"/>
    <w:rsid w:val="00E62DE2"/>
    <w:rsid w:val="00E647AF"/>
    <w:rsid w:val="00E6687A"/>
    <w:rsid w:val="00E66A57"/>
    <w:rsid w:val="00E67297"/>
    <w:rsid w:val="00E67574"/>
    <w:rsid w:val="00E678B7"/>
    <w:rsid w:val="00E67965"/>
    <w:rsid w:val="00E67C85"/>
    <w:rsid w:val="00E7077C"/>
    <w:rsid w:val="00E71E29"/>
    <w:rsid w:val="00E7480C"/>
    <w:rsid w:val="00E748F5"/>
    <w:rsid w:val="00E77419"/>
    <w:rsid w:val="00E81797"/>
    <w:rsid w:val="00E85B1F"/>
    <w:rsid w:val="00E906AB"/>
    <w:rsid w:val="00E92398"/>
    <w:rsid w:val="00E93652"/>
    <w:rsid w:val="00E95CFF"/>
    <w:rsid w:val="00E96C81"/>
    <w:rsid w:val="00E971CB"/>
    <w:rsid w:val="00EA037C"/>
    <w:rsid w:val="00EA23A6"/>
    <w:rsid w:val="00EB26DB"/>
    <w:rsid w:val="00EB28AC"/>
    <w:rsid w:val="00EB322E"/>
    <w:rsid w:val="00EC086D"/>
    <w:rsid w:val="00EC25CA"/>
    <w:rsid w:val="00EC29B4"/>
    <w:rsid w:val="00EC2B68"/>
    <w:rsid w:val="00EC52C2"/>
    <w:rsid w:val="00EC7627"/>
    <w:rsid w:val="00ED03C5"/>
    <w:rsid w:val="00ED16B5"/>
    <w:rsid w:val="00ED20F6"/>
    <w:rsid w:val="00ED3D02"/>
    <w:rsid w:val="00ED457B"/>
    <w:rsid w:val="00ED48FD"/>
    <w:rsid w:val="00ED4FA6"/>
    <w:rsid w:val="00ED5224"/>
    <w:rsid w:val="00ED7418"/>
    <w:rsid w:val="00ED774F"/>
    <w:rsid w:val="00ED7E31"/>
    <w:rsid w:val="00EE121C"/>
    <w:rsid w:val="00EE2DA4"/>
    <w:rsid w:val="00EE405C"/>
    <w:rsid w:val="00EE41AB"/>
    <w:rsid w:val="00EE4678"/>
    <w:rsid w:val="00EE4B69"/>
    <w:rsid w:val="00EE6318"/>
    <w:rsid w:val="00EE6A9A"/>
    <w:rsid w:val="00EE6F57"/>
    <w:rsid w:val="00EF161F"/>
    <w:rsid w:val="00EF17E8"/>
    <w:rsid w:val="00EF21C5"/>
    <w:rsid w:val="00EF270F"/>
    <w:rsid w:val="00EF31A7"/>
    <w:rsid w:val="00F00E89"/>
    <w:rsid w:val="00F010D2"/>
    <w:rsid w:val="00F03673"/>
    <w:rsid w:val="00F04927"/>
    <w:rsid w:val="00F06676"/>
    <w:rsid w:val="00F10BA1"/>
    <w:rsid w:val="00F12197"/>
    <w:rsid w:val="00F14C81"/>
    <w:rsid w:val="00F16251"/>
    <w:rsid w:val="00F20C3D"/>
    <w:rsid w:val="00F216AB"/>
    <w:rsid w:val="00F21B8D"/>
    <w:rsid w:val="00F32DE1"/>
    <w:rsid w:val="00F32E49"/>
    <w:rsid w:val="00F33651"/>
    <w:rsid w:val="00F353AC"/>
    <w:rsid w:val="00F36011"/>
    <w:rsid w:val="00F420C8"/>
    <w:rsid w:val="00F42345"/>
    <w:rsid w:val="00F44544"/>
    <w:rsid w:val="00F45051"/>
    <w:rsid w:val="00F45E8E"/>
    <w:rsid w:val="00F47F76"/>
    <w:rsid w:val="00F50C08"/>
    <w:rsid w:val="00F530F8"/>
    <w:rsid w:val="00F53444"/>
    <w:rsid w:val="00F539D8"/>
    <w:rsid w:val="00F54635"/>
    <w:rsid w:val="00F56CEE"/>
    <w:rsid w:val="00F605E8"/>
    <w:rsid w:val="00F64564"/>
    <w:rsid w:val="00F6584F"/>
    <w:rsid w:val="00F66178"/>
    <w:rsid w:val="00F67163"/>
    <w:rsid w:val="00F707F4"/>
    <w:rsid w:val="00F76E9E"/>
    <w:rsid w:val="00F77968"/>
    <w:rsid w:val="00F77F29"/>
    <w:rsid w:val="00F82385"/>
    <w:rsid w:val="00F85D4A"/>
    <w:rsid w:val="00F91FE1"/>
    <w:rsid w:val="00F92473"/>
    <w:rsid w:val="00F94A3F"/>
    <w:rsid w:val="00F9603D"/>
    <w:rsid w:val="00F97021"/>
    <w:rsid w:val="00F9731B"/>
    <w:rsid w:val="00F97C74"/>
    <w:rsid w:val="00FA0197"/>
    <w:rsid w:val="00FA26A6"/>
    <w:rsid w:val="00FA31FB"/>
    <w:rsid w:val="00FA3556"/>
    <w:rsid w:val="00FA37E3"/>
    <w:rsid w:val="00FA5805"/>
    <w:rsid w:val="00FA5E06"/>
    <w:rsid w:val="00FA6F7F"/>
    <w:rsid w:val="00FB0EA3"/>
    <w:rsid w:val="00FB233F"/>
    <w:rsid w:val="00FB4987"/>
    <w:rsid w:val="00FB4E61"/>
    <w:rsid w:val="00FB5105"/>
    <w:rsid w:val="00FC0303"/>
    <w:rsid w:val="00FC0B83"/>
    <w:rsid w:val="00FC0F0D"/>
    <w:rsid w:val="00FC1E5C"/>
    <w:rsid w:val="00FC4583"/>
    <w:rsid w:val="00FC6839"/>
    <w:rsid w:val="00FC758C"/>
    <w:rsid w:val="00FD0561"/>
    <w:rsid w:val="00FD2B3A"/>
    <w:rsid w:val="00FD5729"/>
    <w:rsid w:val="00FD5D74"/>
    <w:rsid w:val="00FD7676"/>
    <w:rsid w:val="00FE108F"/>
    <w:rsid w:val="00FE336D"/>
    <w:rsid w:val="00FE38D0"/>
    <w:rsid w:val="00FE55F0"/>
    <w:rsid w:val="00FE6848"/>
    <w:rsid w:val="00FE7035"/>
    <w:rsid w:val="00FE70A5"/>
    <w:rsid w:val="00FE7C6F"/>
    <w:rsid w:val="00FE7FAB"/>
    <w:rsid w:val="00FF07D1"/>
    <w:rsid w:val="00FF0C3F"/>
    <w:rsid w:val="00FF7A3D"/>
    <w:rsid w:val="01B531BA"/>
    <w:rsid w:val="170CA103"/>
    <w:rsid w:val="196A9C03"/>
    <w:rsid w:val="1D182A79"/>
    <w:rsid w:val="1F0117C0"/>
    <w:rsid w:val="20457717"/>
    <w:rsid w:val="23F490A0"/>
    <w:rsid w:val="25E66B46"/>
    <w:rsid w:val="3221725F"/>
    <w:rsid w:val="3CA447B4"/>
    <w:rsid w:val="3E402286"/>
    <w:rsid w:val="60C9A631"/>
    <w:rsid w:val="63BF743F"/>
    <w:rsid w:val="655B44A0"/>
    <w:rsid w:val="69DB8F0A"/>
    <w:rsid w:val="752D77EF"/>
    <w:rsid w:val="77082BF1"/>
    <w:rsid w:val="797204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39B19"/>
  <w15:chartTrackingRefBased/>
  <w15:docId w15:val="{C41AE651-DD1E-409C-80DC-79C3767C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 w:type="paragraph" w:styleId="NormalWeb">
    <w:name w:val="Normal (Web)"/>
    <w:basedOn w:val="Normal"/>
    <w:uiPriority w:val="99"/>
    <w:unhideWhenUsed/>
    <w:rsid w:val="00654C18"/>
    <w:pPr>
      <w:spacing w:before="100" w:beforeAutospacing="1" w:after="100" w:afterAutospacing="1"/>
    </w:pPr>
    <w:rPr>
      <w:sz w:val="24"/>
      <w:szCs w:val="24"/>
      <w:lang w:eastAsia="en-GB"/>
    </w:rPr>
  </w:style>
  <w:style w:type="paragraph" w:styleId="Bibliography">
    <w:name w:val="Bibliography"/>
    <w:basedOn w:val="Normal"/>
    <w:next w:val="Normal"/>
    <w:uiPriority w:val="37"/>
    <w:semiHidden/>
    <w:unhideWhenUsed/>
    <w:rsid w:val="0064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391925613">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rdlife.org.au/documents/SOAB-2015.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delwpvicgovau.sharepoint.com/sites/ecm_107/_layouts/15/DocIdRedir.aspx?ID=DOCID107-417469679-742"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Final PP FRR text TEMPLATE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DOCID107-417469679-51183</_dlc_DocId>
    <_dlc_DocIdUrl xmlns="a5f32de4-e402-4188-b034-e71ca7d22e54">
      <Url>https://delwpvicgovau.sharepoint.com/sites/ecm_107/_layouts/15/DocIdRedir.aspx?ID=DOCID107-417469679-51183</Url>
      <Description>DOCID107-417469679-51183</Description>
    </_dlc_DocIdUrl>
  </documentManagement>
</p:properties>
</file>

<file path=customXml/item3.xml><?xml version="1.0" encoding="utf-8"?>
<?mso-contentType ?>
<SharedContentType xmlns="Microsoft.SharePoint.Taxonomy.ContentTypeSync" SourceId="797aeec6-0273-40f2-ab3e-beee73212332" ContentTypeId="0x0101002517F445A0F35E449C98AAD631F2B0387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7.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1d80e75e0e962ab5bde06bf675919de5">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d139d20640cebf8e27051d2e045e7c3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D76A3-BBAB-4327-9FC0-47D1FC8AFE03}">
  <ds:schemaRefs>
    <ds:schemaRef ds:uri="http://schemas.microsoft.com/sharepoint/v3/contenttype/forms"/>
  </ds:schemaRefs>
</ds:datastoreItem>
</file>

<file path=customXml/itemProps2.xml><?xml version="1.0" encoding="utf-8"?>
<ds:datastoreItem xmlns:ds="http://schemas.openxmlformats.org/officeDocument/2006/customXml" ds:itemID="{951EEC6D-6624-4664-B2BD-891FA984C977}">
  <ds:schemaRefs>
    <ds:schemaRef ds:uri="http://schemas.microsoft.com/office/2006/metadata/properties"/>
    <ds:schemaRef ds:uri="http://schemas.microsoft.com/office/infopath/2007/PartnerControls"/>
    <ds:schemaRef ds:uri="http://schemas.microsoft.com/sharepoint/v3"/>
    <ds:schemaRef ds:uri="9fd47c19-1c4a-4d7d-b342-c10cef269344"/>
    <ds:schemaRef ds:uri="9da33a0d-65c0-4c37-8877-36d2c3d970e2"/>
    <ds:schemaRef ds:uri="a5f32de4-e402-4188-b034-e71ca7d22e54"/>
  </ds:schemaRefs>
</ds:datastoreItem>
</file>

<file path=customXml/itemProps3.xml><?xml version="1.0" encoding="utf-8"?>
<ds:datastoreItem xmlns:ds="http://schemas.openxmlformats.org/officeDocument/2006/customXml" ds:itemID="{44CD5125-091C-4D73-84DE-73DA9EAD06D4}">
  <ds:schemaRefs>
    <ds:schemaRef ds:uri="Microsoft.SharePoint.Taxonomy.ContentTypeSync"/>
  </ds:schemaRefs>
</ds:datastoreItem>
</file>

<file path=customXml/itemProps4.xml><?xml version="1.0" encoding="utf-8"?>
<ds:datastoreItem xmlns:ds="http://schemas.openxmlformats.org/officeDocument/2006/customXml" ds:itemID="{80AFF922-1382-4D94-80EB-5DCB5ED4415C}">
  <ds:schemaRefs>
    <ds:schemaRef ds:uri="http://schemas.microsoft.com/sharepoint/events"/>
  </ds:schemaRefs>
</ds:datastoreItem>
</file>

<file path=customXml/itemProps5.xml><?xml version="1.0" encoding="utf-8"?>
<ds:datastoreItem xmlns:ds="http://schemas.openxmlformats.org/officeDocument/2006/customXml" ds:itemID="{0FFE82F5-6E56-46BB-B8FA-7F830D7DD28C}">
  <ds:schemaRefs>
    <ds:schemaRef ds:uri="http://schemas.microsoft.com/office/2006/metadata/customXsn"/>
  </ds:schemaRefs>
</ds:datastoreItem>
</file>

<file path=customXml/itemProps6.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0E3A2118-93D3-4AB0-8EC9-4CE73A2B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3062</Words>
  <Characters>18264</Characters>
  <Application>Microsoft Office Word</Application>
  <DocSecurity>0</DocSecurity>
  <Lines>152</Lines>
  <Paragraphs>42</Paragraphs>
  <ScaleCrop>false</ScaleCrop>
  <Company>Hewlett-Packard Company</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902 Poisoning of native wildlife by ARs PTP FRR</dc:title>
  <dc:subject/>
  <dc:creator/>
  <cp:keywords/>
  <dc:description/>
  <cp:lastModifiedBy>Cat M Nield (DEECA)</cp:lastModifiedBy>
  <cp:revision>221</cp:revision>
  <cp:lastPrinted>2023-02-06T02:32:00Z</cp:lastPrinted>
  <dcterms:created xsi:type="dcterms:W3CDTF">2021-03-20T03:31:00Z</dcterms:created>
  <dcterms:modified xsi:type="dcterms:W3CDTF">2023-02-22T22:30:00Z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0x0101002517F445A0F35E449C98AAD631F2B03877008A3A537FB6F97045BDBCCC378EBA4539</vt:lpwstr>
  </property>
  <property fmtid="{D5CDD505-2E9C-101B-9397-08002B2CF9AE}" pid="3" name="_dlc_DocId">
    <vt:lpwstr>DOCID107-417469679-51174</vt:lpwstr>
  </property>
  <property fmtid="{D5CDD505-2E9C-101B-9397-08002B2CF9AE}" pid="4" name="_dlc_DocIdItemGuid">
    <vt:lpwstr>67cf9ab9-a4ea-4f14-9286-7e802c4f3e5f</vt:lpwstr>
  </property>
  <property fmtid="{D5CDD505-2E9C-101B-9397-08002B2CF9AE}" pid="5" name="_dlc_DocIdUrl">
    <vt:lpwstr>https://delwpvicgovau.sharepoint.com/sites/ecm_107/_layouts/15/DocIdRedir.aspx?ID=DOCID107-417469679-51174, DOCID107-417469679-51174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2023-02-06T02:32:17Z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22608719-090d-4cbd-b3ce-7878cc4e438f</vt:lpwstr>
  </property>
  <property fmtid="{D5CDD505-2E9C-101B-9397-08002B2CF9AE}" pid="20" name="MSIP_Label_4257e2ab-f512-40e2-9c9a-c64247360765_ContentBits">
    <vt:lpwstr>2</vt:lpwstr>
  </property>
</Properties>
</file>