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75AA5" w14:textId="7555BD01" w:rsidR="00BB73BB" w:rsidRDefault="00BB73BB" w:rsidP="00D3594F">
      <w:pPr>
        <w:pStyle w:val="Heading2"/>
        <w:rPr>
          <w:rStyle w:val="normaltextrun"/>
          <w:rFonts w:ascii="Arial" w:hAnsi="Arial"/>
          <w:b w:val="0"/>
          <w:bCs w:val="0"/>
          <w:color w:val="00B2A9"/>
          <w:szCs w:val="22"/>
        </w:rPr>
      </w:pPr>
      <w:bookmarkStart w:id="0" w:name="_Hlk62141824"/>
      <w:bookmarkStart w:id="1" w:name="_Hlk62043556"/>
      <w:r>
        <w:rPr>
          <w:rStyle w:val="normaltextrun"/>
          <w:rFonts w:ascii="Arial" w:hAnsi="Arial"/>
          <w:color w:val="00B2A9"/>
          <w:szCs w:val="22"/>
        </w:rPr>
        <w:t>Introduction</w:t>
      </w:r>
    </w:p>
    <w:p w14:paraId="66CD2004" w14:textId="77777777" w:rsidR="00BB73BB" w:rsidRDefault="00BB73BB" w:rsidP="00BC0DF9">
      <w:pPr>
        <w:pStyle w:val="BodyText"/>
        <w:rPr>
          <w:rStyle w:val="eop"/>
          <w:color w:val="282727"/>
        </w:rPr>
      </w:pPr>
      <w:r w:rsidRPr="00D3594F">
        <w:rPr>
          <w:rStyle w:val="normaltextrun"/>
        </w:rPr>
        <w:t xml:space="preserve">Biodiversity Response Planning (BRP) is a long-term area-based planning approach to biodiversity conservation in Victoria. It is designed to strengthen alignment, engagement and participation between government, </w:t>
      </w:r>
      <w:r>
        <w:rPr>
          <w:rStyle w:val="normaltextrun"/>
          <w:color w:val="282727"/>
        </w:rPr>
        <w:t>Traditional Owners, non-government agencies and the community.</w:t>
      </w:r>
    </w:p>
    <w:p w14:paraId="66521C82" w14:textId="77777777" w:rsidR="00BB73BB" w:rsidRDefault="00BB73BB" w:rsidP="00BC0DF9">
      <w:pPr>
        <w:pStyle w:val="BodyText"/>
        <w:rPr>
          <w:rStyle w:val="normaltextrun"/>
          <w:color w:val="282727"/>
        </w:rPr>
      </w:pPr>
      <w:r w:rsidRPr="00D3594F">
        <w:rPr>
          <w:rStyle w:val="normaltextrun"/>
        </w:rPr>
        <w:t>DELWP Regional staff have been working with stakeholders on actions to conserve biodiversity in specific landscapes, informed by the best available science and local knowledge.</w:t>
      </w:r>
    </w:p>
    <w:p w14:paraId="771C8602" w14:textId="77777777" w:rsidR="00BB73BB" w:rsidRPr="00311567" w:rsidRDefault="00BB73BB" w:rsidP="00BC0DF9">
      <w:pPr>
        <w:pStyle w:val="BodyText"/>
        <w:rPr>
          <w:color w:val="282727"/>
        </w:rPr>
      </w:pPr>
      <w:r w:rsidRPr="00D3594F">
        <w:rPr>
          <w:rStyle w:val="normaltextrun"/>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1C4DF251" w14:textId="77777777" w:rsidR="00BB73BB" w:rsidRDefault="00BB73BB" w:rsidP="00BC0DF9">
      <w:pPr>
        <w:pStyle w:val="BodyText"/>
        <w:rPr>
          <w:rStyle w:val="eop"/>
          <w:color w:val="282727"/>
        </w:rPr>
      </w:pPr>
      <w:r w:rsidRPr="00D3594F">
        <w:rPr>
          <w:rStyle w:val="normaltextrun"/>
        </w:rPr>
        <w:t xml:space="preserve">Further information and the </w:t>
      </w:r>
      <w:hyperlink r:id="rId13" w:tgtFrame="_blank" w:history="1">
        <w:r>
          <w:rPr>
            <w:rStyle w:val="normaltextrun"/>
            <w:color w:val="282727"/>
            <w:u w:val="single"/>
          </w:rPr>
          <w:t>full list of Fact Sheets</w:t>
        </w:r>
      </w:hyperlink>
      <w:r>
        <w:rPr>
          <w:rStyle w:val="normaltextrun"/>
          <w:color w:val="282727"/>
        </w:rPr>
        <w:t xml:space="preserve"> is available on the Department’s Environment website.</w:t>
      </w:r>
      <w:bookmarkEnd w:id="0"/>
    </w:p>
    <w:bookmarkEnd w:id="1"/>
    <w:p w14:paraId="0D16BEB8" w14:textId="13544CA8" w:rsidR="008158C0" w:rsidRPr="00050253" w:rsidRDefault="00BB73BB" w:rsidP="008158C0">
      <w:pPr>
        <w:pStyle w:val="Heading2"/>
        <w:numPr>
          <w:ilvl w:val="0"/>
          <w:numId w:val="0"/>
        </w:numPr>
      </w:pPr>
      <w:r>
        <w:t>Landscape d</w:t>
      </w:r>
      <w:r w:rsidR="008158C0">
        <w:t>escription</w:t>
      </w:r>
    </w:p>
    <w:p w14:paraId="733060B9" w14:textId="24406B89" w:rsidR="001A1400" w:rsidRPr="001A1400" w:rsidRDefault="001A1400" w:rsidP="00BC0DF9">
      <w:pPr>
        <w:pStyle w:val="BodyText"/>
        <w:rPr>
          <w:rFonts w:cstheme="minorHAnsi"/>
          <w:shd w:val="clear" w:color="auto" w:fill="FFFFFF"/>
        </w:rPr>
      </w:pPr>
      <w:r w:rsidRPr="001A1400">
        <w:t xml:space="preserve">The Murray River </w:t>
      </w:r>
      <w:r w:rsidR="008D5089">
        <w:t>w</w:t>
      </w:r>
      <w:r w:rsidRPr="001A1400">
        <w:t>est</w:t>
      </w:r>
      <w:r w:rsidR="008D5089">
        <w:t xml:space="preserve"> of Barmah</w:t>
      </w:r>
      <w:r w:rsidRPr="001A1400">
        <w:t xml:space="preserve"> </w:t>
      </w:r>
      <w:r w:rsidR="00A3773C">
        <w:t>focus landscape</w:t>
      </w:r>
      <w:r w:rsidRPr="001A1400">
        <w:t xml:space="preserve"> is 12,766ha</w:t>
      </w:r>
      <w:r w:rsidR="00BB73BB">
        <w:t xml:space="preserve"> in size</w:t>
      </w:r>
      <w:r w:rsidRPr="001A1400">
        <w:rPr>
          <w:rFonts w:cs="Times New Roman"/>
        </w:rPr>
        <w:t xml:space="preserve"> with approximately </w:t>
      </w:r>
      <w:r w:rsidR="00247FE0">
        <w:rPr>
          <w:rFonts w:cs="Times New Roman"/>
        </w:rPr>
        <w:t>53</w:t>
      </w:r>
      <w:r w:rsidRPr="001A1400">
        <w:rPr>
          <w:rFonts w:cs="Times New Roman"/>
        </w:rPr>
        <w:t xml:space="preserve">% covered </w:t>
      </w:r>
      <w:r w:rsidR="00BC6C95">
        <w:rPr>
          <w:rFonts w:cs="Times New Roman"/>
        </w:rPr>
        <w:t>by</w:t>
      </w:r>
      <w:r w:rsidRPr="001A1400">
        <w:rPr>
          <w:rFonts w:cs="Times New Roman"/>
        </w:rPr>
        <w:t xml:space="preserve"> native vegetation. Public land makes up 4</w:t>
      </w:r>
      <w:r w:rsidR="00247FE0">
        <w:rPr>
          <w:rFonts w:cs="Times New Roman"/>
        </w:rPr>
        <w:t>2</w:t>
      </w:r>
      <w:r w:rsidRPr="001A1400">
        <w:rPr>
          <w:rFonts w:cs="Times New Roman"/>
        </w:rPr>
        <w:t>% of the area which extends</w:t>
      </w:r>
      <w:r w:rsidR="00BC6C95">
        <w:rPr>
          <w:rFonts w:cs="Times New Roman"/>
        </w:rPr>
        <w:t xml:space="preserve"> downstream along the Murray River</w:t>
      </w:r>
      <w:r w:rsidRPr="001A1400">
        <w:rPr>
          <w:rFonts w:cs="Times New Roman"/>
        </w:rPr>
        <w:t xml:space="preserve"> from Barmah </w:t>
      </w:r>
      <w:r w:rsidR="003261CE">
        <w:rPr>
          <w:rFonts w:cs="Times New Roman"/>
        </w:rPr>
        <w:t>in</w:t>
      </w:r>
      <w:r w:rsidRPr="001A1400">
        <w:rPr>
          <w:rFonts w:cs="Times New Roman"/>
        </w:rPr>
        <w:t xml:space="preserve"> the east through to Echuca </w:t>
      </w:r>
      <w:r w:rsidR="003261CE">
        <w:rPr>
          <w:rFonts w:cs="Times New Roman"/>
        </w:rPr>
        <w:t>in</w:t>
      </w:r>
      <w:r w:rsidRPr="001A1400">
        <w:rPr>
          <w:rFonts w:cs="Times New Roman"/>
        </w:rPr>
        <w:t xml:space="preserve"> the west. The public land</w:t>
      </w:r>
      <w:r w:rsidR="00D85A55">
        <w:rPr>
          <w:rFonts w:cs="Times New Roman"/>
        </w:rPr>
        <w:t>s</w:t>
      </w:r>
      <w:r w:rsidRPr="001A1400">
        <w:rPr>
          <w:rFonts w:cs="Times New Roman"/>
        </w:rPr>
        <w:t xml:space="preserve"> </w:t>
      </w:r>
      <w:r w:rsidR="00D85A55">
        <w:rPr>
          <w:rFonts w:cs="Times New Roman"/>
        </w:rPr>
        <w:t>include Barmah National Park,</w:t>
      </w:r>
      <w:r w:rsidRPr="001A1400">
        <w:rPr>
          <w:rFonts w:cs="Times New Roman"/>
        </w:rPr>
        <w:t xml:space="preserve"> Lower Goulburn National Park</w:t>
      </w:r>
      <w:r w:rsidR="00D85A55">
        <w:rPr>
          <w:rFonts w:cs="Times New Roman"/>
        </w:rPr>
        <w:t xml:space="preserve"> and Murray Valley Regional Park</w:t>
      </w:r>
      <w:r w:rsidRPr="001A1400">
        <w:rPr>
          <w:rFonts w:cs="Times New Roman"/>
        </w:rPr>
        <w:t xml:space="preserve">. For area context, refer to the map at the end of this factsheet. </w:t>
      </w:r>
      <w:r w:rsidRPr="001A1400">
        <w:rPr>
          <w:rFonts w:cstheme="minorHAnsi"/>
          <w:shd w:val="clear" w:color="auto" w:fill="FFFFFF"/>
        </w:rPr>
        <w:t xml:space="preserve"> </w:t>
      </w:r>
    </w:p>
    <w:p w14:paraId="1DADDD02" w14:textId="04B99D26" w:rsidR="00A338A0" w:rsidRPr="0050002C" w:rsidRDefault="00A338A0" w:rsidP="00BC0DF9">
      <w:pPr>
        <w:pStyle w:val="BodyText"/>
        <w:rPr>
          <w:noProof/>
        </w:rPr>
      </w:pPr>
      <w:r>
        <w:rPr>
          <w:noProof/>
        </w:rPr>
        <w:t xml:space="preserve">The focus </w:t>
      </w:r>
      <w:r w:rsidR="00A3773C">
        <w:rPr>
          <w:noProof/>
        </w:rPr>
        <w:t>landscape</w:t>
      </w:r>
      <w:r>
        <w:rPr>
          <w:noProof/>
        </w:rPr>
        <w:t xml:space="preserve"> covers land and waterways w</w:t>
      </w:r>
      <w:r w:rsidR="004B230A">
        <w:rPr>
          <w:noProof/>
        </w:rPr>
        <w:t>hich</w:t>
      </w:r>
      <w:r>
        <w:rPr>
          <w:noProof/>
        </w:rPr>
        <w:t xml:space="preserve"> are of interest to the Yorta Yorta Nation, Goulburn Broken Catchment Management Authority, Parks Victoria and DELWP. Parks Victoria through collaboration with Yorta Yorta Traditional Owner Board have developed a </w:t>
      </w:r>
      <w:hyperlink r:id="rId14" w:history="1">
        <w:r w:rsidRPr="004B230A">
          <w:rPr>
            <w:rStyle w:val="Hyperlink"/>
            <w:noProof/>
          </w:rPr>
          <w:t>Joint Management Plan</w:t>
        </w:r>
      </w:hyperlink>
      <w:r>
        <w:rPr>
          <w:noProof/>
        </w:rPr>
        <w:t xml:space="preserve"> for Barmah National Park which covers part of the </w:t>
      </w:r>
      <w:r w:rsidR="00D37E13">
        <w:rPr>
          <w:noProof/>
        </w:rPr>
        <w:t>focus landscape.</w:t>
      </w:r>
    </w:p>
    <w:p w14:paraId="6D95746F" w14:textId="6369645C" w:rsidR="00DF7553" w:rsidRPr="00D845A8" w:rsidRDefault="00DF7553" w:rsidP="00BC0DF9">
      <w:pPr>
        <w:pStyle w:val="BodyText"/>
      </w:pPr>
      <w:r w:rsidRPr="00D845A8">
        <w:t>Possible future investment/project development in this landscape will be available to any interested stakeholders in addition to those who nominated this landscape </w:t>
      </w:r>
    </w:p>
    <w:p w14:paraId="4919D69D" w14:textId="0F2AAA5B" w:rsidR="008158C0" w:rsidRDefault="008158C0" w:rsidP="003969C3">
      <w:pPr>
        <w:pStyle w:val="Heading2"/>
        <w:numPr>
          <w:ilvl w:val="0"/>
          <w:numId w:val="0"/>
        </w:numPr>
      </w:pPr>
      <w:r>
        <w:t>Cultural importance</w:t>
      </w:r>
    </w:p>
    <w:p w14:paraId="2CEC4B85" w14:textId="7B0842AE" w:rsidR="008158C0" w:rsidRPr="004853F2" w:rsidRDefault="004853F2" w:rsidP="00BC0DF9">
      <w:pPr>
        <w:pStyle w:val="BodyText"/>
      </w:pPr>
      <w:r w:rsidRPr="008D1870">
        <w:t xml:space="preserve">We recognise that the entire landscape has high cultural value for Traditional Owners. Landscapes identified as having “notable” cultural importance </w:t>
      </w:r>
      <w:r w:rsidR="00DD24FC">
        <w:t>are</w:t>
      </w:r>
      <w:r w:rsidRPr="008D1870">
        <w:t xml:space="preserve"> based on the density of recorded cultural heritage sites and knowledge shared by Traditional Owners. </w:t>
      </w:r>
      <w:r w:rsidR="00DD24FC">
        <w:t xml:space="preserve"> </w:t>
      </w:r>
      <w:r w:rsidRPr="008D1870">
        <w:t xml:space="preserve">We also recognise that there are locations important to Traditional Owners not within these landscapes of interest. </w:t>
      </w:r>
      <w:r w:rsidR="003C3D1C">
        <w:t xml:space="preserve">This landscape includes Country of the </w:t>
      </w:r>
      <w:r w:rsidR="000645CB">
        <w:t xml:space="preserve">Yorta Yorta </w:t>
      </w:r>
      <w:r w:rsidR="00046A7B">
        <w:t>People.</w:t>
      </w:r>
      <w:r w:rsidR="00C345D0">
        <w:t xml:space="preserve"> </w:t>
      </w:r>
    </w:p>
    <w:p w14:paraId="7F247722" w14:textId="08084F45" w:rsidR="008158C0" w:rsidRDefault="008158C0" w:rsidP="008158C0">
      <w:pPr>
        <w:pStyle w:val="Heading2"/>
      </w:pPr>
      <w:r>
        <w:t>Stakeholder interest</w:t>
      </w:r>
    </w:p>
    <w:p w14:paraId="415C3D94" w14:textId="14DD8650" w:rsidR="00DD24FC" w:rsidRPr="00D3594F" w:rsidRDefault="00DD24FC" w:rsidP="00BC0DF9">
      <w:pPr>
        <w:pStyle w:val="BodyText"/>
      </w:pPr>
      <w:bookmarkStart w:id="2" w:name="_Hlk62044277"/>
      <w:r w:rsidRPr="00D3594F">
        <w:t xml:space="preserve">As part of the </w:t>
      </w:r>
      <w:r w:rsidR="00C84C36">
        <w:t>BRP</w:t>
      </w:r>
      <w:r w:rsidRPr="00D3594F">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bookmarkEnd w:id="2"/>
    <w:p w14:paraId="4477240A" w14:textId="35E0582B" w:rsidR="00DD24FC" w:rsidRDefault="00DD24FC">
      <w:pPr>
        <w:rPr>
          <w:rFonts w:eastAsia="Arial" w:cstheme="minorHAnsi"/>
          <w:noProof/>
          <w:color w:val="auto"/>
          <w:sz w:val="22"/>
          <w:szCs w:val="22"/>
          <w:shd w:val="clear" w:color="auto" w:fill="FFFFFF"/>
          <w:lang w:eastAsia="en-US"/>
        </w:rPr>
      </w:pPr>
      <w:r>
        <w:rPr>
          <w:noProof/>
        </w:rPr>
        <w:br w:type="page"/>
      </w:r>
    </w:p>
    <w:p w14:paraId="7AA335E5" w14:textId="77777777" w:rsidR="00397FFC" w:rsidRPr="007B4D38" w:rsidRDefault="00397FFC" w:rsidP="00BC0DF9">
      <w:pPr>
        <w:pStyle w:val="BodyText"/>
        <w:rPr>
          <w:noProof/>
        </w:rPr>
      </w:pPr>
    </w:p>
    <w:tbl>
      <w:tblPr>
        <w:tblStyle w:val="GridTable1Light-Accent2"/>
        <w:tblW w:w="10094" w:type="dxa"/>
        <w:tblLook w:val="04A0" w:firstRow="1" w:lastRow="0" w:firstColumn="1" w:lastColumn="0" w:noHBand="0" w:noVBand="1"/>
        <w:tblCaption w:val="Hightlight Text"/>
      </w:tblPr>
      <w:tblGrid>
        <w:gridCol w:w="1271"/>
        <w:gridCol w:w="8823"/>
      </w:tblGrid>
      <w:tr w:rsidR="00DD24FC" w:rsidRPr="00E55642" w14:paraId="4DEB0CA0" w14:textId="77777777" w:rsidTr="001D7D0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1" w:type="dxa"/>
            <w:shd w:val="clear" w:color="auto" w:fill="F4F8D4" w:themeFill="accent2" w:themeFillTint="33"/>
          </w:tcPr>
          <w:p w14:paraId="7F171331" w14:textId="77777777" w:rsidR="00DD24FC" w:rsidRPr="00E55642" w:rsidRDefault="00DD24FC" w:rsidP="008158C0">
            <w:pPr>
              <w:pStyle w:val="IntroFeatureText"/>
              <w:spacing w:line="240" w:lineRule="auto"/>
              <w:ind w:left="113" w:right="113"/>
              <w:rPr>
                <w:rFonts w:cs="Times New Roman"/>
                <w:sz w:val="22"/>
                <w:szCs w:val="22"/>
              </w:rPr>
            </w:pPr>
          </w:p>
        </w:tc>
        <w:tc>
          <w:tcPr>
            <w:tcW w:w="8823" w:type="dxa"/>
            <w:shd w:val="clear" w:color="auto" w:fill="F4F8D4" w:themeFill="accent2" w:themeFillTint="33"/>
          </w:tcPr>
          <w:p w14:paraId="7E2F48A7" w14:textId="4C3BEABC" w:rsidR="00DD24FC" w:rsidRPr="00E55642" w:rsidRDefault="00810686" w:rsidP="00DD24FC">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sz w:val="22"/>
                <w:szCs w:val="22"/>
              </w:rPr>
            </w:pPr>
            <w:bookmarkStart w:id="3" w:name="_Hlk48567397"/>
            <w:r w:rsidRPr="20D5708D">
              <w:rPr>
                <w:sz w:val="22"/>
                <w:szCs w:val="22"/>
              </w:rPr>
              <w:t>Habitat Distribution Models identi</w:t>
            </w:r>
            <w:r>
              <w:rPr>
                <w:sz w:val="22"/>
                <w:szCs w:val="22"/>
              </w:rPr>
              <w:t>fied</w:t>
            </w:r>
            <w:r w:rsidRPr="20D5708D">
              <w:rPr>
                <w:sz w:val="22"/>
                <w:szCs w:val="22"/>
              </w:rPr>
              <w:t xml:space="preserve"> 1 species with more than 5% of their Victorian range in this landscape area</w:t>
            </w:r>
          </w:p>
        </w:tc>
      </w:tr>
      <w:tr w:rsidR="00DD24FC" w:rsidRPr="00E55642" w14:paraId="0BF25A5A" w14:textId="77777777" w:rsidTr="001D7D04">
        <w:trPr>
          <w:trHeight w:val="645"/>
        </w:trPr>
        <w:tc>
          <w:tcPr>
            <w:cnfStyle w:val="001000000000" w:firstRow="0" w:lastRow="0" w:firstColumn="1" w:lastColumn="0" w:oddVBand="0" w:evenVBand="0" w:oddHBand="0" w:evenHBand="0" w:firstRowFirstColumn="0" w:firstRowLastColumn="0" w:lastRowFirstColumn="0" w:lastRowLastColumn="0"/>
            <w:tcW w:w="1271" w:type="dxa"/>
          </w:tcPr>
          <w:p w14:paraId="514FB532" w14:textId="3D64FE95" w:rsidR="00DD24FC" w:rsidRPr="001A1400" w:rsidRDefault="00DD24FC" w:rsidP="003C3D1C">
            <w:pPr>
              <w:pStyle w:val="ListParagraph"/>
              <w:spacing w:before="60" w:after="120"/>
              <w:ind w:right="113"/>
              <w:contextualSpacing w:val="0"/>
              <w:rPr>
                <w:noProof/>
                <w:color w:val="auto"/>
                <w:sz w:val="22"/>
                <w:szCs w:val="22"/>
              </w:rPr>
            </w:pPr>
            <w:r w:rsidRPr="001A1400">
              <w:rPr>
                <w:noProof/>
                <w:color w:val="auto"/>
                <w:sz w:val="22"/>
                <w:szCs w:val="22"/>
              </w:rPr>
              <w:drawing>
                <wp:anchor distT="0" distB="0" distL="114300" distR="114300" simplePos="0" relativeHeight="251658250" behindDoc="0" locked="0" layoutInCell="1" allowOverlap="1" wp14:anchorId="6E2694B8" wp14:editId="5257519E">
                  <wp:simplePos x="0" y="0"/>
                  <wp:positionH relativeFrom="page">
                    <wp:posOffset>0</wp:posOffset>
                  </wp:positionH>
                  <wp:positionV relativeFrom="page">
                    <wp:posOffset>0</wp:posOffset>
                  </wp:positionV>
                  <wp:extent cx="365125" cy="365125"/>
                  <wp:effectExtent l="0" t="0" r="0" b="0"/>
                  <wp:wrapSquare wrapText="bothSides"/>
                  <wp:docPr id="3" name="Graphic 3" descr="Plant"/>
                  <wp:cNvGraphicFramePr/>
                  <a:graphic xmlns:a="http://schemas.openxmlformats.org/drawingml/2006/main">
                    <a:graphicData uri="http://schemas.openxmlformats.org/drawingml/2006/picture">
                      <pic:pic xmlns:pic="http://schemas.openxmlformats.org/drawingml/2006/picture">
                        <pic:nvPicPr>
                          <pic:cNvPr id="3" name="Graphic 3"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page">
                    <wp14:pctWidth>0</wp14:pctWidth>
                  </wp14:sizeRelH>
                  <wp14:sizeRelV relativeFrom="page">
                    <wp14:pctHeight>0</wp14:pctHeight>
                  </wp14:sizeRelV>
                </wp:anchor>
              </w:drawing>
            </w:r>
          </w:p>
        </w:tc>
        <w:tc>
          <w:tcPr>
            <w:tcW w:w="8823" w:type="dxa"/>
            <w:vAlign w:val="center"/>
          </w:tcPr>
          <w:p w14:paraId="53A3042A" w14:textId="77777777" w:rsidR="00810686" w:rsidRDefault="00810686" w:rsidP="001D7D04">
            <w:pPr>
              <w:pStyle w:val="ListParagraph"/>
              <w:spacing w:before="60" w:after="120"/>
              <w:ind w:left="113"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Pr>
                <w:color w:val="auto"/>
                <w:sz w:val="22"/>
                <w:szCs w:val="22"/>
              </w:rPr>
              <w:t xml:space="preserve">1 plant species </w:t>
            </w:r>
            <w:r w:rsidR="00DD24FC" w:rsidRPr="00357117">
              <w:rPr>
                <w:color w:val="auto"/>
                <w:sz w:val="22"/>
                <w:szCs w:val="22"/>
              </w:rPr>
              <w:t>with more than 5% of their Victorian range in this landscape area</w:t>
            </w:r>
            <w:r w:rsidR="002F4F42" w:rsidRPr="00357117">
              <w:rPr>
                <w:color w:val="auto"/>
                <w:sz w:val="22"/>
                <w:szCs w:val="22"/>
              </w:rPr>
              <w:t>:</w:t>
            </w:r>
            <w:r w:rsidR="00DD24FC" w:rsidRPr="00357117">
              <w:rPr>
                <w:rFonts w:cs="Times New Roman"/>
                <w:color w:val="auto"/>
                <w:sz w:val="22"/>
                <w:szCs w:val="22"/>
                <w:lang w:eastAsia="en-US"/>
              </w:rPr>
              <w:t xml:space="preserve"> </w:t>
            </w:r>
          </w:p>
          <w:p w14:paraId="4F9859FD" w14:textId="20C4B8DD" w:rsidR="00DD24FC" w:rsidRPr="00357117" w:rsidRDefault="00810686" w:rsidP="00810686">
            <w:pPr>
              <w:pStyle w:val="ListParagraph"/>
              <w:numPr>
                <w:ilvl w:val="0"/>
                <w:numId w:val="23"/>
              </w:numPr>
              <w:spacing w:before="60" w:after="120"/>
              <w:ind w:right="113"/>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2"/>
                <w:szCs w:val="22"/>
                <w:lang w:eastAsia="en-US"/>
              </w:rPr>
            </w:pPr>
            <w:r>
              <w:rPr>
                <w:rFonts w:ascii="Arial" w:hAnsi="Arial" w:cs="Times New Roman"/>
                <w:color w:val="auto"/>
                <w:sz w:val="22"/>
                <w:szCs w:val="22"/>
                <w:lang w:eastAsia="en-US"/>
              </w:rPr>
              <w:t>W</w:t>
            </w:r>
            <w:r w:rsidR="00DD24FC" w:rsidRPr="00357117">
              <w:rPr>
                <w:rFonts w:ascii="Arial" w:hAnsi="Arial"/>
                <w:color w:val="auto"/>
                <w:sz w:val="22"/>
                <w:szCs w:val="22"/>
                <w:lang w:eastAsia="en-US"/>
              </w:rPr>
              <w:t>avy Marshwort (</w:t>
            </w:r>
            <w:r w:rsidR="00DD24FC" w:rsidRPr="00357117">
              <w:rPr>
                <w:rFonts w:ascii="Arial" w:hAnsi="Arial"/>
                <w:i/>
                <w:iCs/>
                <w:color w:val="auto"/>
                <w:sz w:val="22"/>
                <w:szCs w:val="22"/>
                <w:lang w:eastAsia="en-US"/>
              </w:rPr>
              <w:t>Nympoides crenata</w:t>
            </w:r>
            <w:r w:rsidR="00DD24FC" w:rsidRPr="00357117">
              <w:rPr>
                <w:rFonts w:ascii="Arial" w:hAnsi="Arial"/>
                <w:color w:val="auto"/>
                <w:sz w:val="22"/>
                <w:szCs w:val="22"/>
                <w:lang w:eastAsia="en-US"/>
              </w:rPr>
              <w:t xml:space="preserve">) </w:t>
            </w:r>
            <w:r w:rsidR="00DD24FC" w:rsidRPr="00357117">
              <w:rPr>
                <w:rFonts w:cs="Times New Roman"/>
                <w:color w:val="auto"/>
                <w:sz w:val="22"/>
                <w:szCs w:val="22"/>
                <w:lang w:eastAsia="en-US"/>
              </w:rPr>
              <w:t xml:space="preserve">Vulnerable, 6% </w:t>
            </w:r>
            <w:r w:rsidR="00DD24FC" w:rsidRPr="00357117">
              <w:rPr>
                <w:rFonts w:cs="Times New Roman"/>
                <w:noProof/>
                <w:color w:val="auto"/>
                <w:sz w:val="22"/>
                <w:szCs w:val="22"/>
                <w:lang w:eastAsia="en-US"/>
              </w:rPr>
              <w:t>Vic</w:t>
            </w:r>
            <w:r>
              <w:rPr>
                <w:rFonts w:cs="Times New Roman"/>
                <w:noProof/>
                <w:color w:val="auto"/>
                <w:sz w:val="22"/>
                <w:szCs w:val="22"/>
                <w:lang w:eastAsia="en-US"/>
              </w:rPr>
              <w:t>torian</w:t>
            </w:r>
            <w:r w:rsidR="00DD24FC" w:rsidRPr="00357117">
              <w:rPr>
                <w:rFonts w:cs="Times New Roman"/>
                <w:noProof/>
                <w:color w:val="auto"/>
                <w:sz w:val="22"/>
                <w:szCs w:val="22"/>
                <w:lang w:eastAsia="en-US"/>
              </w:rPr>
              <w:t xml:space="preserve"> </w:t>
            </w:r>
            <w:r w:rsidR="00DD24FC" w:rsidRPr="00357117">
              <w:rPr>
                <w:rFonts w:cstheme="minorBidi"/>
                <w:noProof/>
                <w:color w:val="auto"/>
                <w:sz w:val="22"/>
                <w:szCs w:val="22"/>
                <w:lang w:eastAsia="en-US"/>
              </w:rPr>
              <w:t>range in area</w:t>
            </w:r>
          </w:p>
          <w:p w14:paraId="4D5022C7" w14:textId="4A2F1E68" w:rsidR="00DD24FC" w:rsidRPr="00357117" w:rsidRDefault="00DD24FC" w:rsidP="001D7D04">
            <w:pPr>
              <w:pStyle w:val="ListParagraph"/>
              <w:spacing w:before="60" w:after="120"/>
              <w:ind w:left="113"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57117">
              <w:rPr>
                <w:rStyle w:val="normaltextrun"/>
                <w:rFonts w:ascii="Arial" w:hAnsi="Arial"/>
                <w:color w:val="auto"/>
                <w:sz w:val="22"/>
                <w:szCs w:val="22"/>
                <w:shd w:val="clear" w:color="auto" w:fill="FFFFFF"/>
              </w:rPr>
              <w:t>In addition</w:t>
            </w:r>
            <w:r w:rsidR="002F4F42" w:rsidRPr="00357117">
              <w:rPr>
                <w:rStyle w:val="normaltextrun"/>
                <w:rFonts w:ascii="Arial" w:hAnsi="Arial"/>
                <w:color w:val="auto"/>
                <w:sz w:val="22"/>
                <w:szCs w:val="22"/>
                <w:shd w:val="clear" w:color="auto" w:fill="FFFFFF"/>
              </w:rPr>
              <w:t xml:space="preserve">, Traditional Owners and other stakeholder </w:t>
            </w:r>
            <w:r w:rsidRPr="00357117">
              <w:rPr>
                <w:rStyle w:val="normaltextrun"/>
                <w:rFonts w:ascii="Arial" w:hAnsi="Arial"/>
                <w:color w:val="auto"/>
                <w:sz w:val="22"/>
                <w:szCs w:val="22"/>
                <w:shd w:val="clear" w:color="auto" w:fill="FFFFFF"/>
              </w:rPr>
              <w:t>identified</w:t>
            </w:r>
            <w:r w:rsidR="002F4F42" w:rsidRPr="00357117">
              <w:rPr>
                <w:rStyle w:val="normaltextrun"/>
                <w:rFonts w:ascii="Arial" w:hAnsi="Arial"/>
                <w:color w:val="auto"/>
                <w:sz w:val="22"/>
                <w:szCs w:val="22"/>
                <w:shd w:val="clear" w:color="auto" w:fill="FFFFFF"/>
              </w:rPr>
              <w:t xml:space="preserve"> the following important species</w:t>
            </w:r>
            <w:r w:rsidR="00357117">
              <w:rPr>
                <w:rStyle w:val="normaltextrun"/>
                <w:rFonts w:ascii="Arial" w:hAnsi="Arial"/>
                <w:color w:val="auto"/>
                <w:sz w:val="22"/>
                <w:szCs w:val="22"/>
                <w:shd w:val="clear" w:color="auto" w:fill="FFFFFF"/>
              </w:rPr>
              <w:t xml:space="preserve"> and communities</w:t>
            </w:r>
            <w:r w:rsidR="001D7D04" w:rsidRPr="00357117">
              <w:rPr>
                <w:rStyle w:val="normaltextrun"/>
                <w:rFonts w:ascii="Arial" w:hAnsi="Arial"/>
                <w:color w:val="auto"/>
                <w:sz w:val="22"/>
                <w:szCs w:val="22"/>
                <w:shd w:val="clear" w:color="auto" w:fill="FFFFFF"/>
              </w:rPr>
              <w:t xml:space="preserve">:  </w:t>
            </w:r>
            <w:r w:rsidRPr="00357117">
              <w:rPr>
                <w:rStyle w:val="normaltextrun"/>
                <w:rFonts w:ascii="Arial" w:hAnsi="Arial"/>
                <w:color w:val="auto"/>
                <w:sz w:val="22"/>
                <w:szCs w:val="22"/>
                <w:shd w:val="clear" w:color="auto" w:fill="FFFFFF"/>
              </w:rPr>
              <w:t>Ramsar wetlands, River Red</w:t>
            </w:r>
            <w:r w:rsidR="00357117">
              <w:rPr>
                <w:rStyle w:val="normaltextrun"/>
                <w:rFonts w:ascii="Arial" w:hAnsi="Arial"/>
                <w:color w:val="auto"/>
                <w:sz w:val="22"/>
                <w:szCs w:val="22"/>
                <w:shd w:val="clear" w:color="auto" w:fill="FFFFFF"/>
              </w:rPr>
              <w:t xml:space="preserve"> G</w:t>
            </w:r>
            <w:r w:rsidRPr="00357117">
              <w:rPr>
                <w:rStyle w:val="normaltextrun"/>
                <w:rFonts w:ascii="Arial" w:hAnsi="Arial"/>
                <w:color w:val="auto"/>
                <w:sz w:val="22"/>
                <w:szCs w:val="22"/>
                <w:shd w:val="clear" w:color="auto" w:fill="FFFFFF"/>
              </w:rPr>
              <w:t>um</w:t>
            </w:r>
            <w:r w:rsidR="00DD69E3">
              <w:rPr>
                <w:rStyle w:val="normaltextrun"/>
                <w:rFonts w:ascii="Arial" w:hAnsi="Arial"/>
                <w:color w:val="auto"/>
                <w:sz w:val="22"/>
                <w:szCs w:val="22"/>
                <w:shd w:val="clear" w:color="auto" w:fill="FFFFFF"/>
              </w:rPr>
              <w:t xml:space="preserve"> wetlands and woodlands</w:t>
            </w:r>
            <w:r w:rsidRPr="00357117">
              <w:rPr>
                <w:rStyle w:val="normaltextrun"/>
                <w:rFonts w:ascii="Arial" w:hAnsi="Arial"/>
                <w:color w:val="auto"/>
                <w:sz w:val="22"/>
                <w:szCs w:val="22"/>
                <w:shd w:val="clear" w:color="auto" w:fill="FFFFFF"/>
              </w:rPr>
              <w:t>, River Swamp Wallaby-grass</w:t>
            </w:r>
          </w:p>
        </w:tc>
      </w:tr>
      <w:tr w:rsidR="00DD24FC" w:rsidRPr="00E55642" w14:paraId="702108A1" w14:textId="77777777" w:rsidTr="001D7D04">
        <w:trPr>
          <w:trHeight w:val="645"/>
        </w:trPr>
        <w:tc>
          <w:tcPr>
            <w:cnfStyle w:val="001000000000" w:firstRow="0" w:lastRow="0" w:firstColumn="1" w:lastColumn="0" w:oddVBand="0" w:evenVBand="0" w:oddHBand="0" w:evenHBand="0" w:firstRowFirstColumn="0" w:firstRowLastColumn="0" w:lastRowFirstColumn="0" w:lastRowLastColumn="0"/>
            <w:tcW w:w="1271" w:type="dxa"/>
          </w:tcPr>
          <w:p w14:paraId="765FF993" w14:textId="61D55225" w:rsidR="00DD24FC" w:rsidRDefault="00DD24FC" w:rsidP="00A43A57">
            <w:pPr>
              <w:pStyle w:val="IntroFeatureText"/>
              <w:spacing w:before="120" w:after="0" w:line="240" w:lineRule="auto"/>
              <w:ind w:left="731" w:right="113" w:hanging="731"/>
              <w:contextualSpacing/>
              <w:rPr>
                <w:rStyle w:val="normaltextrun"/>
                <w:rFonts w:ascii="Arial" w:hAnsi="Arial"/>
                <w:color w:val="363534"/>
                <w:sz w:val="22"/>
                <w:szCs w:val="22"/>
                <w:bdr w:val="none" w:sz="0" w:space="0" w:color="auto" w:frame="1"/>
              </w:rPr>
            </w:pPr>
            <w:r w:rsidRPr="001360E4">
              <w:rPr>
                <w:noProof/>
                <w:lang w:eastAsia="en-US"/>
              </w:rPr>
              <w:drawing>
                <wp:anchor distT="0" distB="0" distL="114300" distR="114300" simplePos="0" relativeHeight="251658247" behindDoc="1" locked="0" layoutInCell="1" allowOverlap="1" wp14:anchorId="4DD23A23" wp14:editId="664FF2B1">
                  <wp:simplePos x="0" y="0"/>
                  <wp:positionH relativeFrom="column">
                    <wp:posOffset>-62230</wp:posOffset>
                  </wp:positionH>
                  <wp:positionV relativeFrom="paragraph">
                    <wp:posOffset>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823" w:type="dxa"/>
            <w:vAlign w:val="center"/>
          </w:tcPr>
          <w:p w14:paraId="6B80E012" w14:textId="75913818" w:rsidR="00DD24FC" w:rsidRPr="00357117" w:rsidRDefault="00DD24FC" w:rsidP="001D7D04">
            <w:pPr>
              <w:pStyle w:val="IntroFeatureText"/>
              <w:spacing w:before="120" w:after="0" w:line="240" w:lineRule="auto"/>
              <w:ind w:left="113" w:right="113"/>
              <w:contextualSpacing/>
              <w:cnfStyle w:val="000000000000" w:firstRow="0" w:lastRow="0" w:firstColumn="0" w:lastColumn="0" w:oddVBand="0" w:evenVBand="0" w:oddHBand="0" w:evenHBand="0" w:firstRowFirstColumn="0" w:firstRowLastColumn="0" w:lastRowFirstColumn="0" w:lastRowLastColumn="0"/>
              <w:rPr>
                <w:color w:val="auto"/>
                <w:sz w:val="22"/>
                <w:szCs w:val="22"/>
              </w:rPr>
            </w:pPr>
            <w:r w:rsidRPr="00357117">
              <w:rPr>
                <w:rStyle w:val="normaltextrun"/>
                <w:rFonts w:ascii="Arial" w:hAnsi="Arial"/>
                <w:color w:val="auto"/>
                <w:sz w:val="22"/>
                <w:szCs w:val="22"/>
                <w:bdr w:val="none" w:sz="0" w:space="0" w:color="auto" w:frame="1"/>
              </w:rPr>
              <w:t>Notable species found in this landscape</w:t>
            </w:r>
            <w:r w:rsidR="001D7D04" w:rsidRPr="00357117">
              <w:rPr>
                <w:rStyle w:val="normaltextrun"/>
                <w:rFonts w:ascii="Arial" w:hAnsi="Arial"/>
                <w:color w:val="auto"/>
                <w:sz w:val="22"/>
                <w:szCs w:val="22"/>
                <w:bdr w:val="none" w:sz="0" w:space="0" w:color="auto" w:frame="1"/>
              </w:rPr>
              <w:t>:</w:t>
            </w:r>
            <w:r w:rsidRPr="00357117">
              <w:rPr>
                <w:rStyle w:val="normaltextrun"/>
                <w:rFonts w:ascii="Arial" w:hAnsi="Arial"/>
                <w:color w:val="auto"/>
                <w:sz w:val="22"/>
                <w:szCs w:val="22"/>
                <w:bdr w:val="none" w:sz="0" w:space="0" w:color="auto" w:frame="1"/>
              </w:rPr>
              <w:t xml:space="preserve"> Squirrel Glider</w:t>
            </w:r>
            <w:r w:rsidRPr="00357117">
              <w:rPr>
                <w:noProof/>
                <w:color w:val="auto"/>
                <w:sz w:val="22"/>
                <w:szCs w:val="22"/>
                <w:lang w:eastAsia="en-US"/>
              </w:rPr>
              <w:t xml:space="preserve"> </w:t>
            </w:r>
            <w:r w:rsidRPr="00357117">
              <w:rPr>
                <w:rFonts w:cs="Times New Roman"/>
                <w:noProof/>
                <w:color w:val="auto"/>
                <w:sz w:val="22"/>
                <w:szCs w:val="22"/>
                <w:lang w:eastAsia="en-US"/>
              </w:rPr>
              <w:t xml:space="preserve"> </w:t>
            </w:r>
          </w:p>
        </w:tc>
      </w:tr>
      <w:tr w:rsidR="00DD24FC" w:rsidRPr="00E55642" w14:paraId="0B1CB682" w14:textId="77777777" w:rsidTr="001D7D04">
        <w:trPr>
          <w:trHeight w:val="511"/>
        </w:trPr>
        <w:tc>
          <w:tcPr>
            <w:cnfStyle w:val="001000000000" w:firstRow="0" w:lastRow="0" w:firstColumn="1" w:lastColumn="0" w:oddVBand="0" w:evenVBand="0" w:oddHBand="0" w:evenHBand="0" w:firstRowFirstColumn="0" w:firstRowLastColumn="0" w:lastRowFirstColumn="0" w:lastRowLastColumn="0"/>
            <w:tcW w:w="1271" w:type="dxa"/>
          </w:tcPr>
          <w:p w14:paraId="68DDE1F9" w14:textId="13B2FE64" w:rsidR="00DD24FC" w:rsidRDefault="00DD24FC" w:rsidP="00D24CA6">
            <w:pPr>
              <w:spacing w:line="259" w:lineRule="auto"/>
              <w:rPr>
                <w:rStyle w:val="normaltextrun"/>
                <w:rFonts w:ascii="Arial" w:hAnsi="Arial"/>
                <w:color w:val="363534"/>
                <w:sz w:val="22"/>
                <w:szCs w:val="22"/>
                <w:bdr w:val="none" w:sz="0" w:space="0" w:color="auto" w:frame="1"/>
              </w:rPr>
            </w:pPr>
            <w:r w:rsidRPr="00373915">
              <w:rPr>
                <w:noProof/>
                <w:lang w:eastAsia="en-US"/>
              </w:rPr>
              <w:drawing>
                <wp:anchor distT="0" distB="0" distL="114300" distR="114300" simplePos="0" relativeHeight="251658249" behindDoc="0" locked="0" layoutInCell="1" allowOverlap="1" wp14:anchorId="3545F9D6" wp14:editId="24747861">
                  <wp:simplePos x="0" y="0"/>
                  <wp:positionH relativeFrom="column">
                    <wp:posOffset>-65405</wp:posOffset>
                  </wp:positionH>
                  <wp:positionV relativeFrom="paragraph">
                    <wp:posOffset>0</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8823" w:type="dxa"/>
            <w:vAlign w:val="center"/>
          </w:tcPr>
          <w:p w14:paraId="3E550086" w14:textId="6B2C1675" w:rsidR="00DD24FC" w:rsidRPr="00357117" w:rsidRDefault="00DD24FC" w:rsidP="001D7D04">
            <w:pPr>
              <w:spacing w:line="259" w:lineRule="auto"/>
              <w:ind w:left="113"/>
              <w:cnfStyle w:val="000000000000" w:firstRow="0" w:lastRow="0" w:firstColumn="0" w:lastColumn="0" w:oddVBand="0" w:evenVBand="0" w:oddHBand="0" w:evenHBand="0" w:firstRowFirstColumn="0" w:firstRowLastColumn="0" w:lastRowFirstColumn="0" w:lastRowLastColumn="0"/>
              <w:rPr>
                <w:rFonts w:cstheme="minorHAnsi"/>
                <w:b/>
                <w:bCs/>
                <w:i/>
                <w:iCs/>
                <w:color w:val="auto"/>
                <w:sz w:val="22"/>
                <w:szCs w:val="22"/>
                <w:lang w:eastAsia="en-US"/>
              </w:rPr>
            </w:pPr>
            <w:r w:rsidRPr="00357117">
              <w:rPr>
                <w:rStyle w:val="normaltextrun"/>
                <w:rFonts w:ascii="Arial" w:hAnsi="Arial"/>
                <w:color w:val="auto"/>
                <w:sz w:val="22"/>
                <w:szCs w:val="22"/>
                <w:bdr w:val="none" w:sz="0" w:space="0" w:color="auto" w:frame="1"/>
              </w:rPr>
              <w:t>Notable species found in this landscape</w:t>
            </w:r>
            <w:r w:rsidR="001D7D04" w:rsidRPr="00357117">
              <w:rPr>
                <w:rStyle w:val="normaltextrun"/>
                <w:rFonts w:ascii="Arial" w:hAnsi="Arial"/>
                <w:color w:val="auto"/>
                <w:sz w:val="22"/>
                <w:szCs w:val="22"/>
                <w:bdr w:val="none" w:sz="0" w:space="0" w:color="auto" w:frame="1"/>
              </w:rPr>
              <w:t>:</w:t>
            </w:r>
            <w:r w:rsidRPr="00357117">
              <w:rPr>
                <w:rStyle w:val="normaltextrun"/>
                <w:rFonts w:ascii="Arial" w:hAnsi="Arial"/>
                <w:color w:val="auto"/>
                <w:sz w:val="22"/>
                <w:szCs w:val="22"/>
                <w:bdr w:val="none" w:sz="0" w:space="0" w:color="auto" w:frame="1"/>
              </w:rPr>
              <w:t xml:space="preserve"> Eastern Snake-necked Turtle</w:t>
            </w:r>
            <w:r w:rsidRPr="00357117">
              <w:rPr>
                <w:noProof/>
                <w:color w:val="auto"/>
                <w:sz w:val="22"/>
                <w:szCs w:val="22"/>
                <w:lang w:eastAsia="en-US"/>
              </w:rPr>
              <w:t xml:space="preserve"> </w:t>
            </w:r>
          </w:p>
        </w:tc>
      </w:tr>
      <w:tr w:rsidR="00DD24FC" w:rsidRPr="00E55642" w14:paraId="7A3B7F83" w14:textId="77777777" w:rsidTr="001D7D04">
        <w:trPr>
          <w:trHeight w:val="631"/>
        </w:trPr>
        <w:tc>
          <w:tcPr>
            <w:cnfStyle w:val="001000000000" w:firstRow="0" w:lastRow="0" w:firstColumn="1" w:lastColumn="0" w:oddVBand="0" w:evenVBand="0" w:oddHBand="0" w:evenHBand="0" w:firstRowFirstColumn="0" w:firstRowLastColumn="0" w:lastRowFirstColumn="0" w:lastRowLastColumn="0"/>
            <w:tcW w:w="1271" w:type="dxa"/>
          </w:tcPr>
          <w:p w14:paraId="3D01DB6D" w14:textId="6D26F162" w:rsidR="00DD24FC" w:rsidRDefault="00DD24FC" w:rsidP="007B4D38">
            <w:pPr>
              <w:ind w:left="567"/>
            </w:pPr>
            <w:r w:rsidRPr="00843DA6">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67FF729A" wp14:editId="5A8CD558">
                  <wp:simplePos x="0" y="0"/>
                  <wp:positionH relativeFrom="column">
                    <wp:posOffset>-46355</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823" w:type="dxa"/>
            <w:vAlign w:val="center"/>
          </w:tcPr>
          <w:p w14:paraId="74FC8B62" w14:textId="2F3B0062" w:rsidR="00DD24FC" w:rsidRPr="00357117" w:rsidRDefault="00DD24FC" w:rsidP="001D7D04">
            <w:pPr>
              <w:ind w:left="11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357117">
              <w:rPr>
                <w:color w:val="auto"/>
                <w:sz w:val="22"/>
                <w:szCs w:val="22"/>
              </w:rPr>
              <w:t>Notable species found in this landscape</w:t>
            </w:r>
            <w:r w:rsidR="007238AA">
              <w:rPr>
                <w:color w:val="auto"/>
                <w:sz w:val="22"/>
                <w:szCs w:val="22"/>
              </w:rPr>
              <w:t>:</w:t>
            </w:r>
            <w:r w:rsidRPr="00357117">
              <w:rPr>
                <w:color w:val="auto"/>
                <w:sz w:val="22"/>
                <w:szCs w:val="22"/>
              </w:rPr>
              <w:t xml:space="preserve"> Superb Parrot, Azure Kingfisher, Australasian Bittern, </w:t>
            </w:r>
            <w:r w:rsidRPr="00357117">
              <w:rPr>
                <w:rStyle w:val="normaltextrun"/>
                <w:rFonts w:ascii="Arial" w:hAnsi="Arial"/>
                <w:color w:val="auto"/>
                <w:sz w:val="22"/>
                <w:szCs w:val="22"/>
                <w:bdr w:val="none" w:sz="0" w:space="0" w:color="auto" w:frame="1"/>
              </w:rPr>
              <w:t>White-bellied Sea Eagle</w:t>
            </w:r>
            <w:r w:rsidRPr="00357117">
              <w:rPr>
                <w:rFonts w:cs="Times New Roman"/>
                <w:noProof/>
                <w:color w:val="auto"/>
                <w:sz w:val="22"/>
                <w:szCs w:val="22"/>
                <w:lang w:eastAsia="en-US"/>
              </w:rPr>
              <w:t xml:space="preserve"> </w:t>
            </w:r>
          </w:p>
        </w:tc>
      </w:tr>
      <w:bookmarkEnd w:id="3"/>
    </w:tbl>
    <w:p w14:paraId="6EC8C62A" w14:textId="77777777" w:rsidR="007677CF" w:rsidRDefault="007677CF" w:rsidP="00741C47">
      <w:pPr>
        <w:pStyle w:val="Heading2"/>
        <w:numPr>
          <w:ilvl w:val="0"/>
          <w:numId w:val="0"/>
        </w:numPr>
      </w:pPr>
    </w:p>
    <w:p w14:paraId="11E3F9DD" w14:textId="77777777" w:rsidR="00BC0DF9" w:rsidRDefault="00BC0DF9" w:rsidP="00BC0DF9">
      <w:pPr>
        <w:pStyle w:val="Heading2"/>
        <w:numPr>
          <w:ilvl w:val="0"/>
          <w:numId w:val="0"/>
        </w:numPr>
      </w:pPr>
      <w:r>
        <w:t>Strategic Management Prospects</w:t>
      </w:r>
    </w:p>
    <w:p w14:paraId="71F54197" w14:textId="77777777" w:rsidR="00BC0DF9" w:rsidRPr="00BC0DF9" w:rsidRDefault="00BC0DF9" w:rsidP="00BC0DF9">
      <w:pPr>
        <w:pStyle w:val="BodyText"/>
        <w:rPr>
          <w:rStyle w:val="normaltextrun"/>
        </w:rPr>
      </w:pPr>
      <w:r w:rsidRPr="00BC0DF9">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BC0DF9">
          <w:rPr>
            <w:rStyle w:val="Hyperlink"/>
          </w:rPr>
          <w:t>NatureKit</w:t>
        </w:r>
      </w:hyperlink>
      <w:r w:rsidRPr="00BC0DF9">
        <w:t xml:space="preserve">. </w:t>
      </w:r>
    </w:p>
    <w:p w14:paraId="7D33775F" w14:textId="36D3D9B7" w:rsidR="00D5001D" w:rsidRDefault="00D5001D" w:rsidP="00ED4A62">
      <w:pPr>
        <w:pStyle w:val="Heading2"/>
        <w:keepNext w:val="0"/>
        <w:keepLines w:val="0"/>
        <w:numPr>
          <w:ilvl w:val="1"/>
          <w:numId w:val="19"/>
        </w:numPr>
      </w:pPr>
      <w:r>
        <w:t xml:space="preserve">Additional threats </w:t>
      </w:r>
    </w:p>
    <w:p w14:paraId="7CA7C0BD" w14:textId="77777777" w:rsidR="001D7D04" w:rsidRDefault="00D5001D" w:rsidP="00ED4A62">
      <w:pPr>
        <w:spacing w:before="120"/>
        <w:rPr>
          <w:rFonts w:ascii="Arial" w:hAnsi="Arial"/>
          <w:color w:val="auto"/>
          <w:sz w:val="22"/>
          <w:szCs w:val="22"/>
          <w:lang w:eastAsia="en-US"/>
        </w:rPr>
      </w:pPr>
      <w:r w:rsidRPr="00940A59">
        <w:rPr>
          <w:color w:val="auto"/>
          <w:sz w:val="22"/>
          <w:szCs w:val="22"/>
        </w:rPr>
        <w:t>Threats identified through the consultation proces</w:t>
      </w:r>
      <w:r w:rsidR="001D7D04">
        <w:rPr>
          <w:color w:val="auto"/>
          <w:sz w:val="22"/>
          <w:szCs w:val="22"/>
        </w:rPr>
        <w:t xml:space="preserve">s </w:t>
      </w:r>
      <w:r w:rsidR="001D7D04" w:rsidRPr="00940A59">
        <w:rPr>
          <w:color w:val="auto"/>
          <w:sz w:val="22"/>
          <w:szCs w:val="22"/>
        </w:rPr>
        <w:t>(in addition to those modelled in SMP)</w:t>
      </w:r>
      <w:r w:rsidRPr="00940A59">
        <w:rPr>
          <w:color w:val="auto"/>
          <w:sz w:val="22"/>
          <w:szCs w:val="22"/>
        </w:rPr>
        <w:t xml:space="preserve"> </w:t>
      </w:r>
      <w:r w:rsidR="001D7D04">
        <w:rPr>
          <w:color w:val="auto"/>
          <w:sz w:val="22"/>
          <w:szCs w:val="22"/>
        </w:rPr>
        <w:t>a</w:t>
      </w:r>
      <w:r w:rsidRPr="00940A59">
        <w:rPr>
          <w:color w:val="auto"/>
          <w:sz w:val="22"/>
          <w:szCs w:val="22"/>
        </w:rPr>
        <w:t>re</w:t>
      </w:r>
      <w:r w:rsidR="00EE6A61" w:rsidRPr="00940A59">
        <w:rPr>
          <w:color w:val="auto"/>
          <w:sz w:val="22"/>
          <w:szCs w:val="22"/>
        </w:rPr>
        <w:t xml:space="preserve">: </w:t>
      </w:r>
      <w:r w:rsidR="00940A59" w:rsidRPr="00940A59">
        <w:rPr>
          <w:rFonts w:ascii="Arial" w:hAnsi="Arial"/>
          <w:color w:val="auto"/>
          <w:sz w:val="22"/>
          <w:szCs w:val="22"/>
          <w:lang w:eastAsia="en-US"/>
        </w:rPr>
        <w:t xml:space="preserve"> </w:t>
      </w:r>
    </w:p>
    <w:p w14:paraId="7AAA52CA" w14:textId="54A3658E" w:rsidR="00F06B31" w:rsidRPr="00BC0DF9" w:rsidRDefault="006F1E5B" w:rsidP="001D7D04">
      <w:pPr>
        <w:pStyle w:val="ListParagraph"/>
        <w:numPr>
          <w:ilvl w:val="0"/>
          <w:numId w:val="20"/>
        </w:numPr>
        <w:spacing w:before="120"/>
        <w:rPr>
          <w:rFonts w:ascii="Arial" w:hAnsi="Arial"/>
          <w:color w:val="auto"/>
          <w:sz w:val="22"/>
          <w:szCs w:val="22"/>
        </w:rPr>
      </w:pPr>
      <w:r w:rsidRPr="00BC0DF9">
        <w:rPr>
          <w:rFonts w:ascii="Arial" w:hAnsi="Arial"/>
          <w:color w:val="auto"/>
          <w:sz w:val="22"/>
          <w:szCs w:val="22"/>
          <w:lang w:eastAsia="en-US"/>
        </w:rPr>
        <w:t>Grazing animals</w:t>
      </w:r>
      <w:r w:rsidR="00940A59" w:rsidRPr="00BC0DF9">
        <w:rPr>
          <w:rFonts w:ascii="Arial" w:hAnsi="Arial"/>
          <w:color w:val="auto"/>
          <w:sz w:val="22"/>
          <w:szCs w:val="22"/>
          <w:lang w:eastAsia="en-US"/>
        </w:rPr>
        <w:t xml:space="preserve"> </w:t>
      </w:r>
      <w:r w:rsidRPr="00BC0DF9">
        <w:rPr>
          <w:rFonts w:ascii="Arial" w:hAnsi="Arial"/>
          <w:color w:val="auto"/>
          <w:sz w:val="22"/>
          <w:szCs w:val="22"/>
          <w:lang w:eastAsia="en-US"/>
        </w:rPr>
        <w:t xml:space="preserve">(predominantly feral species) </w:t>
      </w:r>
      <w:r w:rsidR="00940A59" w:rsidRPr="00BC0DF9">
        <w:rPr>
          <w:rFonts w:ascii="Arial" w:hAnsi="Arial"/>
          <w:color w:val="auto"/>
          <w:sz w:val="22"/>
          <w:szCs w:val="22"/>
          <w:lang w:eastAsia="en-US"/>
        </w:rPr>
        <w:t>along the riparian corridor is a continuing threat to these sensitive areas.</w:t>
      </w:r>
      <w:r w:rsidR="006650D9" w:rsidRPr="00BC0DF9">
        <w:rPr>
          <w:rFonts w:ascii="Arial" w:hAnsi="Arial"/>
          <w:color w:val="auto"/>
          <w:sz w:val="22"/>
          <w:szCs w:val="22"/>
          <w:lang w:eastAsia="en-US"/>
        </w:rPr>
        <w:t xml:space="preserve"> </w:t>
      </w:r>
      <w:r w:rsidR="00940A59" w:rsidRPr="00BC0DF9">
        <w:rPr>
          <w:rFonts w:ascii="Arial" w:hAnsi="Arial"/>
          <w:color w:val="auto"/>
          <w:sz w:val="22"/>
          <w:szCs w:val="22"/>
          <w:lang w:eastAsia="en-US"/>
        </w:rPr>
        <w:t>This activity leads to erosion, spread of weeds and competition with native fauna species. Uncontrolled grazing disables natural regeneration and with the lack of native species recruitment, vegetation communities are severely impacted and lost.</w:t>
      </w:r>
    </w:p>
    <w:p w14:paraId="1B7BD07B" w14:textId="4EA4EA0B" w:rsidR="001D7D04" w:rsidRPr="00BC0DF9" w:rsidRDefault="001D7D04" w:rsidP="001D7D04">
      <w:pPr>
        <w:pStyle w:val="ListParagraph"/>
        <w:numPr>
          <w:ilvl w:val="0"/>
          <w:numId w:val="20"/>
        </w:numPr>
        <w:spacing w:before="120"/>
        <w:rPr>
          <w:rStyle w:val="normaltextrun"/>
          <w:rFonts w:ascii="Arial" w:hAnsi="Arial"/>
          <w:color w:val="auto"/>
          <w:sz w:val="22"/>
          <w:szCs w:val="22"/>
        </w:rPr>
      </w:pPr>
      <w:r w:rsidRPr="00BC0DF9">
        <w:rPr>
          <w:rStyle w:val="normaltextrun"/>
          <w:rFonts w:ascii="Arial" w:hAnsi="Arial"/>
          <w:color w:val="auto"/>
          <w:sz w:val="22"/>
          <w:szCs w:val="22"/>
          <w:shd w:val="clear" w:color="auto" w:fill="FFFFFF"/>
        </w:rPr>
        <w:t>Weeds and introduced invasive pest animals are a continuing threat in this landscape and ongoing removal is required</w:t>
      </w:r>
      <w:r w:rsidR="009F414C">
        <w:rPr>
          <w:rStyle w:val="normaltextrun"/>
          <w:rFonts w:ascii="Arial" w:hAnsi="Arial"/>
          <w:color w:val="auto"/>
          <w:sz w:val="22"/>
          <w:szCs w:val="22"/>
          <w:shd w:val="clear" w:color="auto" w:fill="FFFFFF"/>
        </w:rPr>
        <w:t>.</w:t>
      </w:r>
    </w:p>
    <w:p w14:paraId="4D1F7CC8" w14:textId="04AD551E" w:rsidR="001D7D04" w:rsidRPr="00BC0DF9" w:rsidRDefault="001D7D04" w:rsidP="001D7D04">
      <w:pPr>
        <w:pStyle w:val="ListParagraph"/>
        <w:numPr>
          <w:ilvl w:val="0"/>
          <w:numId w:val="20"/>
        </w:numPr>
        <w:spacing w:before="120"/>
        <w:rPr>
          <w:rStyle w:val="normaltextrun"/>
          <w:rFonts w:ascii="Arial" w:hAnsi="Arial"/>
          <w:color w:val="auto"/>
          <w:sz w:val="22"/>
          <w:szCs w:val="22"/>
        </w:rPr>
      </w:pPr>
      <w:r w:rsidRPr="00BC0DF9">
        <w:rPr>
          <w:rStyle w:val="normaltextrun"/>
          <w:rFonts w:ascii="Arial" w:hAnsi="Arial"/>
          <w:color w:val="auto"/>
          <w:sz w:val="22"/>
          <w:szCs w:val="22"/>
          <w:shd w:val="clear" w:color="auto" w:fill="FFFFFF"/>
        </w:rPr>
        <w:t>Aquatic species such as carp are an historic and ongoing threat to water quality and native species populations (fish and amphibians)</w:t>
      </w:r>
      <w:r w:rsidR="00957490">
        <w:rPr>
          <w:rStyle w:val="normaltextrun"/>
          <w:rFonts w:ascii="Arial" w:hAnsi="Arial"/>
          <w:color w:val="auto"/>
          <w:sz w:val="22"/>
          <w:szCs w:val="22"/>
          <w:shd w:val="clear" w:color="auto" w:fill="FFFFFF"/>
        </w:rPr>
        <w:t>.</w:t>
      </w:r>
    </w:p>
    <w:p w14:paraId="4B42E8B5" w14:textId="666913EF" w:rsidR="001D7D04" w:rsidRPr="00BC0DF9" w:rsidRDefault="001D7D04" w:rsidP="001D7D04">
      <w:pPr>
        <w:pStyle w:val="ListParagraph"/>
        <w:numPr>
          <w:ilvl w:val="0"/>
          <w:numId w:val="20"/>
        </w:numPr>
        <w:spacing w:before="120"/>
        <w:rPr>
          <w:rFonts w:ascii="Arial" w:hAnsi="Arial"/>
          <w:color w:val="auto"/>
          <w:sz w:val="22"/>
          <w:szCs w:val="22"/>
        </w:rPr>
      </w:pPr>
      <w:r w:rsidRPr="00BC0DF9">
        <w:rPr>
          <w:rFonts w:ascii="Arial" w:hAnsi="Arial"/>
          <w:color w:val="auto"/>
          <w:sz w:val="22"/>
          <w:szCs w:val="22"/>
          <w:shd w:val="clear" w:color="auto" w:fill="FFFFFF"/>
        </w:rPr>
        <w:t xml:space="preserve">Tourism and recreational activities (legal and </w:t>
      </w:r>
      <w:r w:rsidR="00466555">
        <w:rPr>
          <w:rFonts w:ascii="Arial" w:hAnsi="Arial"/>
          <w:color w:val="auto"/>
          <w:sz w:val="22"/>
          <w:szCs w:val="22"/>
          <w:shd w:val="clear" w:color="auto" w:fill="FFFFFF"/>
        </w:rPr>
        <w:t>i</w:t>
      </w:r>
      <w:r w:rsidRPr="00BC0DF9">
        <w:rPr>
          <w:rFonts w:ascii="Arial" w:hAnsi="Arial"/>
          <w:color w:val="auto"/>
          <w:sz w:val="22"/>
          <w:szCs w:val="22"/>
          <w:shd w:val="clear" w:color="auto" w:fill="FFFFFF"/>
        </w:rPr>
        <w:t>llegal)</w:t>
      </w:r>
      <w:r w:rsidR="00466555">
        <w:rPr>
          <w:rFonts w:ascii="Arial" w:hAnsi="Arial"/>
          <w:color w:val="auto"/>
          <w:sz w:val="22"/>
          <w:szCs w:val="22"/>
          <w:shd w:val="clear" w:color="auto" w:fill="FFFFFF"/>
        </w:rPr>
        <w:t>,</w:t>
      </w:r>
      <w:r w:rsidRPr="00BC0DF9">
        <w:rPr>
          <w:rFonts w:ascii="Arial" w:hAnsi="Arial"/>
          <w:color w:val="auto"/>
          <w:sz w:val="22"/>
          <w:szCs w:val="22"/>
          <w:shd w:val="clear" w:color="auto" w:fill="FFFFFF"/>
        </w:rPr>
        <w:t xml:space="preserve"> including camping, boating, firewood collection and off-road driving are impacting the riparian areas</w:t>
      </w:r>
      <w:r w:rsidR="00466555">
        <w:rPr>
          <w:rFonts w:ascii="Arial" w:hAnsi="Arial"/>
          <w:color w:val="auto"/>
          <w:sz w:val="22"/>
          <w:szCs w:val="22"/>
          <w:shd w:val="clear" w:color="auto" w:fill="FFFFFF"/>
        </w:rPr>
        <w:t>.</w:t>
      </w:r>
    </w:p>
    <w:p w14:paraId="0484A344" w14:textId="4415D2DE" w:rsidR="001D7D04" w:rsidRPr="00BC0DF9" w:rsidRDefault="001D7D04" w:rsidP="001D7D04">
      <w:pPr>
        <w:pStyle w:val="ListParagraph"/>
        <w:numPr>
          <w:ilvl w:val="0"/>
          <w:numId w:val="20"/>
        </w:numPr>
        <w:spacing w:before="120"/>
        <w:rPr>
          <w:rFonts w:ascii="Arial" w:hAnsi="Arial"/>
          <w:color w:val="auto"/>
          <w:sz w:val="22"/>
          <w:szCs w:val="22"/>
        </w:rPr>
      </w:pPr>
      <w:r w:rsidRPr="00BC0DF9">
        <w:rPr>
          <w:rFonts w:ascii="Arial" w:hAnsi="Arial"/>
          <w:color w:val="auto"/>
          <w:sz w:val="22"/>
          <w:szCs w:val="22"/>
          <w:shd w:val="clear" w:color="auto" w:fill="FFFFFF"/>
        </w:rPr>
        <w:t>Camping within proximity to the waterway has seen areas devoid of vegetation, heavily compacted and adding pressure to already erodible sites.</w:t>
      </w:r>
    </w:p>
    <w:p w14:paraId="14476BA3" w14:textId="65D91DF6" w:rsidR="001D7D04" w:rsidRPr="00BC0DF9" w:rsidRDefault="001D7D04" w:rsidP="001D7D04">
      <w:pPr>
        <w:pStyle w:val="ListParagraph"/>
        <w:numPr>
          <w:ilvl w:val="0"/>
          <w:numId w:val="20"/>
        </w:numPr>
        <w:spacing w:before="120"/>
        <w:rPr>
          <w:rFonts w:ascii="Arial" w:hAnsi="Arial"/>
          <w:color w:val="auto"/>
          <w:sz w:val="22"/>
          <w:szCs w:val="22"/>
        </w:rPr>
      </w:pPr>
      <w:r w:rsidRPr="00BC0DF9">
        <w:rPr>
          <w:rFonts w:ascii="Arial" w:hAnsi="Arial"/>
          <w:color w:val="auto"/>
          <w:sz w:val="22"/>
          <w:szCs w:val="22"/>
          <w:shd w:val="clear" w:color="auto" w:fill="FFFFFF"/>
        </w:rPr>
        <w:t>Removal of wood (dead, alive, standing and fallen) for firewood impacts many ground and arboreal species which use trees/timber as habitat</w:t>
      </w:r>
      <w:r w:rsidR="00A32E0D">
        <w:rPr>
          <w:rFonts w:ascii="Arial" w:hAnsi="Arial"/>
          <w:color w:val="auto"/>
          <w:sz w:val="22"/>
          <w:szCs w:val="22"/>
          <w:shd w:val="clear" w:color="auto" w:fill="FFFFFF"/>
        </w:rPr>
        <w:t>.</w:t>
      </w:r>
    </w:p>
    <w:p w14:paraId="6038C358" w14:textId="40A71058" w:rsidR="001D7D04" w:rsidRPr="00BC0DF9" w:rsidRDefault="001D7D04" w:rsidP="001D7D04">
      <w:pPr>
        <w:pStyle w:val="ListParagraph"/>
        <w:numPr>
          <w:ilvl w:val="0"/>
          <w:numId w:val="20"/>
        </w:numPr>
        <w:spacing w:before="120"/>
        <w:rPr>
          <w:rFonts w:ascii="Arial" w:hAnsi="Arial"/>
          <w:color w:val="auto"/>
          <w:sz w:val="22"/>
          <w:szCs w:val="22"/>
        </w:rPr>
      </w:pPr>
      <w:r w:rsidRPr="00BC0DF9">
        <w:rPr>
          <w:rFonts w:ascii="Arial" w:hAnsi="Arial"/>
          <w:color w:val="auto"/>
          <w:sz w:val="22"/>
          <w:szCs w:val="22"/>
          <w:shd w:val="clear" w:color="auto" w:fill="FFFFFF"/>
        </w:rPr>
        <w:t>Change to natural water regimes (frequency, timing, duration, depth, variability and extent of flooding)</w:t>
      </w:r>
      <w:r w:rsidR="000E177C">
        <w:rPr>
          <w:rFonts w:ascii="Arial" w:hAnsi="Arial"/>
          <w:color w:val="auto"/>
          <w:sz w:val="22"/>
          <w:szCs w:val="22"/>
          <w:shd w:val="clear" w:color="auto" w:fill="FFFFFF"/>
        </w:rPr>
        <w:t xml:space="preserve"> also pose a threat.</w:t>
      </w:r>
    </w:p>
    <w:p w14:paraId="090BB21B" w14:textId="77777777" w:rsidR="00ED4A62" w:rsidRDefault="00ED4A62" w:rsidP="00ED4A62">
      <w:pPr>
        <w:spacing w:line="240" w:lineRule="auto"/>
        <w:rPr>
          <w:sz w:val="22"/>
          <w:szCs w:val="22"/>
        </w:rPr>
      </w:pPr>
    </w:p>
    <w:p w14:paraId="241D7C6F" w14:textId="77777777" w:rsidR="00A61D45" w:rsidRDefault="00A61D45" w:rsidP="00ED4A62">
      <w:pPr>
        <w:pStyle w:val="Heading2"/>
        <w:numPr>
          <w:ilvl w:val="1"/>
          <w:numId w:val="19"/>
        </w:numPr>
      </w:pPr>
      <w:r>
        <w:br w:type="page"/>
      </w:r>
    </w:p>
    <w:p w14:paraId="6C581C4B" w14:textId="1CDB4CC9" w:rsidR="00ED4A62" w:rsidRPr="00A61D45" w:rsidRDefault="00ED4A62" w:rsidP="00A61D45">
      <w:pPr>
        <w:pStyle w:val="Heading2"/>
        <w:numPr>
          <w:ilvl w:val="0"/>
          <w:numId w:val="0"/>
        </w:numPr>
      </w:pPr>
      <w:r w:rsidRPr="00A61D45">
        <w:lastRenderedPageBreak/>
        <w:t xml:space="preserve">Which landscape-scale actions are most cost-effective in this landscape? </w:t>
      </w:r>
    </w:p>
    <w:p w14:paraId="089680D6" w14:textId="339C1AA7" w:rsidR="00ED4A62" w:rsidRPr="00A61D45" w:rsidRDefault="00ED4A62" w:rsidP="00ED4A62">
      <w:pPr>
        <w:spacing w:line="240" w:lineRule="auto"/>
        <w:rPr>
          <w:color w:val="auto"/>
          <w:sz w:val="22"/>
          <w:szCs w:val="22"/>
        </w:rPr>
      </w:pPr>
      <w:r w:rsidRPr="00A61D45">
        <w:rPr>
          <w:color w:val="auto"/>
          <w:sz w:val="22"/>
          <w:szCs w:val="22"/>
        </w:rPr>
        <w:t>Some areas of this landscape of interest (coloured areas on the map below) have highly cost-effective actions which provide significant benefit for biodiversity conservation.</w:t>
      </w:r>
    </w:p>
    <w:p w14:paraId="2D392CE1" w14:textId="77777777" w:rsidR="00ED4A62" w:rsidRPr="00A61D45" w:rsidRDefault="00ED4A62" w:rsidP="00D27D79">
      <w:pPr>
        <w:spacing w:line="240" w:lineRule="auto"/>
        <w:rPr>
          <w:color w:val="auto"/>
          <w:sz w:val="22"/>
          <w:szCs w:val="22"/>
        </w:rPr>
      </w:pPr>
    </w:p>
    <w:p w14:paraId="0E1EA5B4" w14:textId="580AB11B" w:rsidR="008158C0" w:rsidRPr="00A61D45" w:rsidRDefault="008158C0" w:rsidP="00D27D79">
      <w:pPr>
        <w:spacing w:line="240" w:lineRule="auto"/>
        <w:rPr>
          <w:color w:val="auto"/>
          <w:sz w:val="22"/>
          <w:szCs w:val="22"/>
        </w:rPr>
      </w:pPr>
      <w:r w:rsidRPr="00A61D45">
        <w:rPr>
          <w:color w:val="auto"/>
          <w:sz w:val="22"/>
          <w:szCs w:val="22"/>
        </w:rPr>
        <w:t>The SMP priority action which rank</w:t>
      </w:r>
      <w:r w:rsidR="001D7D04" w:rsidRPr="00A61D45">
        <w:rPr>
          <w:color w:val="auto"/>
          <w:sz w:val="22"/>
          <w:szCs w:val="22"/>
        </w:rPr>
        <w:t>s</w:t>
      </w:r>
      <w:r w:rsidRPr="00A61D45">
        <w:rPr>
          <w:color w:val="auto"/>
          <w:sz w:val="22"/>
          <w:szCs w:val="22"/>
        </w:rPr>
        <w:t xml:space="preserve"> among the top 3% for cost-effectiveness of that action across the state for much of the area (&gt;</w:t>
      </w:r>
      <w:r w:rsidR="00A45D77" w:rsidRPr="00A61D45">
        <w:rPr>
          <w:color w:val="auto"/>
          <w:sz w:val="22"/>
          <w:szCs w:val="22"/>
        </w:rPr>
        <w:t>1</w:t>
      </w:r>
      <w:r w:rsidRPr="00A61D45">
        <w:rPr>
          <w:color w:val="auto"/>
          <w:sz w:val="22"/>
          <w:szCs w:val="22"/>
        </w:rPr>
        <w:t>,000ha)</w:t>
      </w:r>
      <w:r w:rsidR="00AE7F0B" w:rsidRPr="00A61D45">
        <w:rPr>
          <w:color w:val="auto"/>
          <w:sz w:val="22"/>
          <w:szCs w:val="22"/>
        </w:rPr>
        <w:t xml:space="preserve"> is</w:t>
      </w:r>
      <w:r w:rsidR="001D7D04" w:rsidRPr="00A61D45">
        <w:rPr>
          <w:color w:val="auto"/>
          <w:sz w:val="22"/>
          <w:szCs w:val="22"/>
        </w:rPr>
        <w:t xml:space="preserve"> to</w:t>
      </w:r>
      <w:r w:rsidR="00AE7F0B" w:rsidRPr="00A61D45">
        <w:rPr>
          <w:color w:val="auto"/>
          <w:sz w:val="22"/>
          <w:szCs w:val="22"/>
        </w:rPr>
        <w:t xml:space="preserve"> </w:t>
      </w:r>
      <w:r w:rsidR="00AE7F0B" w:rsidRPr="00A61D45">
        <w:rPr>
          <w:color w:val="00B2A9" w:themeColor="accent1"/>
          <w:sz w:val="22"/>
          <w:szCs w:val="22"/>
        </w:rPr>
        <w:t xml:space="preserve">Control </w:t>
      </w:r>
      <w:r w:rsidR="00BB286B" w:rsidRPr="00A61D45">
        <w:rPr>
          <w:color w:val="00B2A9" w:themeColor="accent1"/>
          <w:sz w:val="22"/>
          <w:szCs w:val="22"/>
        </w:rPr>
        <w:t>horses</w:t>
      </w:r>
      <w:r w:rsidR="00057899" w:rsidRPr="00A61D45">
        <w:rPr>
          <w:color w:val="auto"/>
          <w:sz w:val="22"/>
          <w:szCs w:val="22"/>
        </w:rPr>
        <w:t xml:space="preserve">. The </w:t>
      </w:r>
      <w:r w:rsidR="001D7D04" w:rsidRPr="00A61D45">
        <w:rPr>
          <w:color w:val="auto"/>
          <w:sz w:val="22"/>
          <w:szCs w:val="22"/>
        </w:rPr>
        <w:t xml:space="preserve">other </w:t>
      </w:r>
      <w:r w:rsidR="00057899" w:rsidRPr="00A61D45">
        <w:rPr>
          <w:color w:val="auto"/>
          <w:sz w:val="22"/>
          <w:szCs w:val="22"/>
        </w:rPr>
        <w:t xml:space="preserve">top 10% actions </w:t>
      </w:r>
      <w:r w:rsidRPr="00A61D45">
        <w:rPr>
          <w:color w:val="auto"/>
          <w:sz w:val="22"/>
          <w:szCs w:val="22"/>
        </w:rPr>
        <w:t>are:</w:t>
      </w:r>
    </w:p>
    <w:tbl>
      <w:tblPr>
        <w:tblStyle w:val="DELWPTableNormal"/>
        <w:tblpPr w:leftFromText="180" w:rightFromText="180" w:vertAnchor="text" w:horzAnchor="margin" w:tblpY="188"/>
        <w:tblW w:w="9781" w:type="dxa"/>
        <w:tblLook w:val="04A0" w:firstRow="1" w:lastRow="0" w:firstColumn="1" w:lastColumn="0" w:noHBand="0" w:noVBand="1"/>
      </w:tblPr>
      <w:tblGrid>
        <w:gridCol w:w="1095"/>
        <w:gridCol w:w="8686"/>
      </w:tblGrid>
      <w:tr w:rsidR="009F4C1C" w:rsidRPr="0096108E" w14:paraId="177CE19B" w14:textId="77777777" w:rsidTr="009F4C1C">
        <w:tc>
          <w:tcPr>
            <w:tcW w:w="1095" w:type="dxa"/>
          </w:tcPr>
          <w:p w14:paraId="261D2336" w14:textId="77777777" w:rsidR="009F4C1C" w:rsidRDefault="009F4C1C" w:rsidP="009F4C1C">
            <w:pPr>
              <w:pStyle w:val="BodyText"/>
              <w:rPr>
                <w:noProof/>
              </w:rPr>
            </w:pPr>
            <w:r>
              <w:rPr>
                <w:noProof/>
              </w:rPr>
              <w:drawing>
                <wp:anchor distT="0" distB="0" distL="114300" distR="114300" simplePos="0" relativeHeight="251658251" behindDoc="0" locked="0" layoutInCell="1" allowOverlap="1" wp14:anchorId="7ECE530D" wp14:editId="4C552623">
                  <wp:simplePos x="0" y="0"/>
                  <wp:positionH relativeFrom="column">
                    <wp:posOffset>0</wp:posOffset>
                  </wp:positionH>
                  <wp:positionV relativeFrom="paragraph">
                    <wp:posOffset>159385</wp:posOffset>
                  </wp:positionV>
                  <wp:extent cx="428625" cy="428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86" w:type="dxa"/>
            <w:vAlign w:val="center"/>
          </w:tcPr>
          <w:p w14:paraId="46DC9640" w14:textId="77777777" w:rsidR="009F4C1C" w:rsidRPr="002251ED" w:rsidRDefault="009F4C1C" w:rsidP="009F4C1C">
            <w:pPr>
              <w:rPr>
                <w:color w:val="00B2A9" w:themeColor="accent1"/>
                <w:sz w:val="22"/>
                <w:szCs w:val="22"/>
              </w:rPr>
            </w:pPr>
            <w:r>
              <w:rPr>
                <w:color w:val="00B2A9" w:themeColor="accent1"/>
                <w:sz w:val="22"/>
                <w:szCs w:val="22"/>
              </w:rPr>
              <w:t>Control pigs 7,897ha</w:t>
            </w:r>
          </w:p>
        </w:tc>
      </w:tr>
      <w:tr w:rsidR="009F4C1C" w:rsidRPr="0096108E" w14:paraId="38B47A8D" w14:textId="77777777" w:rsidTr="009F4C1C">
        <w:tc>
          <w:tcPr>
            <w:tcW w:w="1095" w:type="dxa"/>
          </w:tcPr>
          <w:p w14:paraId="2CE7AE4F" w14:textId="77777777" w:rsidR="009F4C1C" w:rsidRPr="0096108E" w:rsidRDefault="009F4C1C" w:rsidP="009F4C1C">
            <w:pPr>
              <w:pStyle w:val="BodyText"/>
            </w:pPr>
            <w:r>
              <w:rPr>
                <w:noProof/>
              </w:rPr>
              <w:drawing>
                <wp:inline distT="0" distB="0" distL="0" distR="0" wp14:anchorId="79A4F5D6" wp14:editId="48780CE0">
                  <wp:extent cx="353060" cy="353060"/>
                  <wp:effectExtent l="0" t="0" r="0" b="8890"/>
                  <wp:docPr id="20"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060" cy="353060"/>
                          </a:xfrm>
                          <a:prstGeom prst="rect">
                            <a:avLst/>
                          </a:prstGeom>
                        </pic:spPr>
                      </pic:pic>
                    </a:graphicData>
                  </a:graphic>
                </wp:inline>
              </w:drawing>
            </w:r>
          </w:p>
        </w:tc>
        <w:tc>
          <w:tcPr>
            <w:tcW w:w="8686" w:type="dxa"/>
            <w:vAlign w:val="center"/>
          </w:tcPr>
          <w:p w14:paraId="4F16CC9D" w14:textId="77777777" w:rsidR="009F4C1C" w:rsidRPr="0096108E" w:rsidRDefault="009F4C1C" w:rsidP="009F4C1C">
            <w:pPr>
              <w:rPr>
                <w:color w:val="00B2A9" w:themeColor="accent1"/>
                <w:sz w:val="22"/>
                <w:szCs w:val="22"/>
              </w:rPr>
            </w:pPr>
            <w:r w:rsidRPr="0096108E">
              <w:rPr>
                <w:color w:val="00B2A9" w:themeColor="accent1"/>
                <w:sz w:val="22"/>
                <w:szCs w:val="22"/>
              </w:rPr>
              <w:t xml:space="preserve">Control </w:t>
            </w:r>
            <w:r>
              <w:rPr>
                <w:color w:val="00B2A9" w:themeColor="accent1"/>
                <w:sz w:val="22"/>
                <w:szCs w:val="22"/>
              </w:rPr>
              <w:t>rabbits 6,070ha</w:t>
            </w:r>
          </w:p>
        </w:tc>
      </w:tr>
    </w:tbl>
    <w:p w14:paraId="19336134" w14:textId="77777777" w:rsidR="001D7D04" w:rsidRDefault="001D7D04" w:rsidP="00BC0DF9">
      <w:pPr>
        <w:pStyle w:val="BodyText"/>
      </w:pPr>
    </w:p>
    <w:p w14:paraId="78465B7A" w14:textId="000A83CB" w:rsidR="006F1E5B" w:rsidRPr="00C006B2" w:rsidRDefault="009F4C1C" w:rsidP="009F4C1C">
      <w:pPr>
        <w:spacing w:before="120"/>
        <w:rPr>
          <w:rFonts w:cstheme="minorHAnsi"/>
          <w:color w:val="auto"/>
          <w:sz w:val="22"/>
          <w:szCs w:val="22"/>
        </w:rPr>
      </w:pPr>
      <w:r w:rsidRPr="00C006B2">
        <w:rPr>
          <w:noProof/>
          <w:color w:val="auto"/>
        </w:rPr>
        <w:drawing>
          <wp:anchor distT="0" distB="0" distL="114300" distR="114300" simplePos="0" relativeHeight="251658245" behindDoc="1" locked="0" layoutInCell="1" allowOverlap="1" wp14:anchorId="0C697F13" wp14:editId="1DA5DD7B">
            <wp:simplePos x="0" y="0"/>
            <wp:positionH relativeFrom="margin">
              <wp:align>left</wp:align>
            </wp:positionH>
            <wp:positionV relativeFrom="margin">
              <wp:posOffset>2654935</wp:posOffset>
            </wp:positionV>
            <wp:extent cx="4137660" cy="2992120"/>
            <wp:effectExtent l="0" t="0" r="0" b="0"/>
            <wp:wrapTight wrapText="bothSides">
              <wp:wrapPolygon edited="0">
                <wp:start x="0" y="0"/>
                <wp:lineTo x="0" y="21453"/>
                <wp:lineTo x="21481" y="21453"/>
                <wp:lineTo x="2148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37660" cy="2992120"/>
                    </a:xfrm>
                    <a:prstGeom prst="rect">
                      <a:avLst/>
                    </a:prstGeom>
                  </pic:spPr>
                </pic:pic>
              </a:graphicData>
            </a:graphic>
            <wp14:sizeRelH relativeFrom="page">
              <wp14:pctWidth>0</wp14:pctWidth>
            </wp14:sizeRelH>
            <wp14:sizeRelV relativeFrom="page">
              <wp14:pctHeight>0</wp14:pctHeight>
            </wp14:sizeRelV>
          </wp:anchor>
        </w:drawing>
      </w:r>
      <w:r w:rsidR="00733ED5" w:rsidRPr="00C006B2">
        <w:rPr>
          <w:color w:val="auto"/>
          <w:sz w:val="22"/>
          <w:szCs w:val="22"/>
        </w:rPr>
        <w:t>Of the top 10% of cost</w:t>
      </w:r>
      <w:r w:rsidRPr="00C006B2">
        <w:rPr>
          <w:color w:val="auto"/>
          <w:sz w:val="22"/>
          <w:szCs w:val="22"/>
        </w:rPr>
        <w:t>-</w:t>
      </w:r>
      <w:r w:rsidR="00733ED5" w:rsidRPr="00C006B2">
        <w:rPr>
          <w:color w:val="auto"/>
          <w:sz w:val="22"/>
          <w:szCs w:val="22"/>
        </w:rPr>
        <w:t>effective actions, control</w:t>
      </w:r>
      <w:r w:rsidR="00ED4A62" w:rsidRPr="00C006B2">
        <w:rPr>
          <w:color w:val="auto"/>
          <w:sz w:val="22"/>
          <w:szCs w:val="22"/>
        </w:rPr>
        <w:t>ling</w:t>
      </w:r>
      <w:r w:rsidR="00733ED5" w:rsidRPr="00C006B2">
        <w:rPr>
          <w:color w:val="auto"/>
          <w:sz w:val="22"/>
          <w:szCs w:val="22"/>
        </w:rPr>
        <w:t xml:space="preserve"> pigs and rabbits provide</w:t>
      </w:r>
      <w:r w:rsidR="00ED4A62" w:rsidRPr="00C006B2">
        <w:rPr>
          <w:color w:val="auto"/>
          <w:sz w:val="22"/>
          <w:szCs w:val="22"/>
        </w:rPr>
        <w:t>s</w:t>
      </w:r>
      <w:r w:rsidR="00733ED5" w:rsidRPr="00C006B2">
        <w:rPr>
          <w:color w:val="auto"/>
          <w:sz w:val="22"/>
          <w:szCs w:val="22"/>
        </w:rPr>
        <w:t xml:space="preserve"> the most cost-effective biodiversity benefits when considering all flora </w:t>
      </w:r>
      <w:r w:rsidR="00ED4A62" w:rsidRPr="00C006B2">
        <w:rPr>
          <w:color w:val="auto"/>
          <w:sz w:val="22"/>
          <w:szCs w:val="22"/>
        </w:rPr>
        <w:t>and</w:t>
      </w:r>
      <w:r w:rsidR="00733ED5" w:rsidRPr="00C006B2">
        <w:rPr>
          <w:color w:val="auto"/>
          <w:sz w:val="22"/>
          <w:szCs w:val="22"/>
        </w:rPr>
        <w:t xml:space="preserve"> fauna</w:t>
      </w:r>
      <w:r w:rsidR="00ED4A62" w:rsidRPr="00C006B2">
        <w:rPr>
          <w:color w:val="auto"/>
          <w:sz w:val="22"/>
          <w:szCs w:val="22"/>
        </w:rPr>
        <w:t>.</w:t>
      </w:r>
    </w:p>
    <w:p w14:paraId="46FE3F1E" w14:textId="77777777" w:rsidR="00733ED5" w:rsidRDefault="00733ED5" w:rsidP="00C202BB">
      <w:pPr>
        <w:jc w:val="both"/>
        <w:rPr>
          <w:rFonts w:cstheme="minorHAnsi"/>
          <w:color w:val="auto"/>
          <w:sz w:val="22"/>
          <w:szCs w:val="22"/>
        </w:rPr>
      </w:pPr>
    </w:p>
    <w:p w14:paraId="6B5EAFCC" w14:textId="77777777" w:rsidR="00C006B2" w:rsidRDefault="00C006B2" w:rsidP="00C202BB">
      <w:pPr>
        <w:jc w:val="both"/>
        <w:rPr>
          <w:rFonts w:cstheme="minorHAnsi"/>
          <w:color w:val="auto"/>
          <w:sz w:val="22"/>
          <w:szCs w:val="22"/>
        </w:rPr>
      </w:pPr>
    </w:p>
    <w:p w14:paraId="3385A974" w14:textId="77777777" w:rsidR="00C006B2" w:rsidRDefault="00C006B2" w:rsidP="00C202BB">
      <w:pPr>
        <w:jc w:val="both"/>
        <w:rPr>
          <w:rFonts w:cstheme="minorHAnsi"/>
          <w:color w:val="auto"/>
          <w:sz w:val="22"/>
          <w:szCs w:val="22"/>
        </w:rPr>
      </w:pPr>
    </w:p>
    <w:p w14:paraId="2944FEC4" w14:textId="77777777" w:rsidR="00C006B2" w:rsidRDefault="00C006B2" w:rsidP="00C202BB">
      <w:pPr>
        <w:jc w:val="both"/>
        <w:rPr>
          <w:rFonts w:cstheme="minorHAnsi"/>
          <w:color w:val="auto"/>
          <w:sz w:val="22"/>
          <w:szCs w:val="22"/>
        </w:rPr>
      </w:pPr>
    </w:p>
    <w:p w14:paraId="11F4EF91" w14:textId="77777777" w:rsidR="00C006B2" w:rsidRDefault="00C006B2" w:rsidP="00C202BB">
      <w:pPr>
        <w:jc w:val="both"/>
        <w:rPr>
          <w:rFonts w:cstheme="minorHAnsi"/>
          <w:color w:val="auto"/>
          <w:sz w:val="22"/>
          <w:szCs w:val="22"/>
        </w:rPr>
      </w:pPr>
    </w:p>
    <w:p w14:paraId="513B2BE2" w14:textId="77777777" w:rsidR="00C006B2" w:rsidRDefault="00C006B2" w:rsidP="00C202BB">
      <w:pPr>
        <w:jc w:val="both"/>
        <w:rPr>
          <w:rFonts w:cstheme="minorHAnsi"/>
          <w:color w:val="auto"/>
          <w:sz w:val="22"/>
          <w:szCs w:val="22"/>
        </w:rPr>
      </w:pPr>
    </w:p>
    <w:p w14:paraId="768FA152" w14:textId="77777777" w:rsidR="00C006B2" w:rsidRDefault="00C006B2" w:rsidP="00C202BB">
      <w:pPr>
        <w:jc w:val="both"/>
        <w:rPr>
          <w:rFonts w:cstheme="minorHAnsi"/>
          <w:color w:val="auto"/>
          <w:sz w:val="22"/>
          <w:szCs w:val="22"/>
        </w:rPr>
      </w:pPr>
    </w:p>
    <w:p w14:paraId="74760909" w14:textId="77777777" w:rsidR="00C006B2" w:rsidRDefault="00C006B2" w:rsidP="00C202BB">
      <w:pPr>
        <w:jc w:val="both"/>
        <w:rPr>
          <w:rFonts w:cstheme="minorHAnsi"/>
          <w:color w:val="auto"/>
          <w:sz w:val="22"/>
          <w:szCs w:val="22"/>
        </w:rPr>
      </w:pPr>
    </w:p>
    <w:p w14:paraId="593FC358" w14:textId="77777777" w:rsidR="00C006B2" w:rsidRDefault="00C006B2" w:rsidP="00C202BB">
      <w:pPr>
        <w:jc w:val="both"/>
        <w:rPr>
          <w:rFonts w:cstheme="minorHAnsi"/>
          <w:color w:val="auto"/>
          <w:sz w:val="22"/>
          <w:szCs w:val="22"/>
        </w:rPr>
      </w:pPr>
    </w:p>
    <w:p w14:paraId="785F446E" w14:textId="77777777" w:rsidR="00C006B2" w:rsidRDefault="00C006B2" w:rsidP="00C202BB">
      <w:pPr>
        <w:jc w:val="both"/>
        <w:rPr>
          <w:rFonts w:cstheme="minorHAnsi"/>
          <w:color w:val="auto"/>
          <w:sz w:val="22"/>
          <w:szCs w:val="22"/>
        </w:rPr>
      </w:pPr>
    </w:p>
    <w:p w14:paraId="69BB86CB" w14:textId="77777777" w:rsidR="00C006B2" w:rsidRDefault="00C006B2" w:rsidP="00C202BB">
      <w:pPr>
        <w:jc w:val="both"/>
        <w:rPr>
          <w:rFonts w:cstheme="minorHAnsi"/>
          <w:color w:val="auto"/>
          <w:sz w:val="22"/>
          <w:szCs w:val="22"/>
        </w:rPr>
      </w:pPr>
    </w:p>
    <w:p w14:paraId="5C1A4FEA" w14:textId="77777777" w:rsidR="00C006B2" w:rsidRDefault="00C006B2" w:rsidP="00C202BB">
      <w:pPr>
        <w:jc w:val="both"/>
        <w:rPr>
          <w:rFonts w:cstheme="minorHAnsi"/>
          <w:color w:val="auto"/>
          <w:sz w:val="22"/>
          <w:szCs w:val="22"/>
        </w:rPr>
      </w:pPr>
    </w:p>
    <w:p w14:paraId="470A16F8" w14:textId="77777777" w:rsidR="00C006B2" w:rsidRDefault="00C006B2" w:rsidP="00C202BB">
      <w:pPr>
        <w:jc w:val="both"/>
        <w:rPr>
          <w:rFonts w:cstheme="minorHAnsi"/>
          <w:color w:val="auto"/>
          <w:sz w:val="22"/>
          <w:szCs w:val="22"/>
        </w:rPr>
      </w:pPr>
    </w:p>
    <w:p w14:paraId="0B618639" w14:textId="77777777" w:rsidR="00C006B2" w:rsidRDefault="00C006B2" w:rsidP="00C202BB">
      <w:pPr>
        <w:jc w:val="both"/>
        <w:rPr>
          <w:rFonts w:cstheme="minorHAnsi"/>
          <w:color w:val="auto"/>
          <w:sz w:val="22"/>
          <w:szCs w:val="22"/>
        </w:rPr>
      </w:pPr>
    </w:p>
    <w:p w14:paraId="05CCB2BA" w14:textId="77777777" w:rsidR="00C006B2" w:rsidRDefault="00C006B2" w:rsidP="00C202BB">
      <w:pPr>
        <w:jc w:val="both"/>
        <w:rPr>
          <w:rFonts w:cstheme="minorHAnsi"/>
          <w:color w:val="auto"/>
          <w:sz w:val="22"/>
          <w:szCs w:val="22"/>
        </w:rPr>
      </w:pPr>
    </w:p>
    <w:p w14:paraId="1D973DE9" w14:textId="37670236" w:rsidR="00ED4A62" w:rsidRDefault="00C202BB" w:rsidP="00C202BB">
      <w:pPr>
        <w:jc w:val="both"/>
        <w:rPr>
          <w:rFonts w:cstheme="minorHAnsi"/>
          <w:color w:val="auto"/>
          <w:sz w:val="22"/>
          <w:szCs w:val="22"/>
        </w:rPr>
      </w:pPr>
      <w:r w:rsidRPr="00C202BB">
        <w:rPr>
          <w:rFonts w:cstheme="minorHAnsi"/>
          <w:color w:val="auto"/>
          <w:sz w:val="22"/>
          <w:szCs w:val="22"/>
        </w:rPr>
        <w:t xml:space="preserve">Biodiversity </w:t>
      </w:r>
      <w:r w:rsidR="00ED4A62">
        <w:rPr>
          <w:rFonts w:cstheme="minorHAnsi"/>
          <w:color w:val="auto"/>
          <w:sz w:val="22"/>
          <w:szCs w:val="22"/>
        </w:rPr>
        <w:t xml:space="preserve">management </w:t>
      </w:r>
      <w:r w:rsidRPr="00C202BB">
        <w:rPr>
          <w:rFonts w:cstheme="minorHAnsi"/>
          <w:color w:val="auto"/>
          <w:sz w:val="22"/>
          <w:szCs w:val="22"/>
        </w:rPr>
        <w:t xml:space="preserve">activities identified through the consultation process </w:t>
      </w:r>
      <w:r w:rsidR="00ED4A62" w:rsidRPr="00C202BB">
        <w:rPr>
          <w:rFonts w:cstheme="minorHAnsi"/>
          <w:color w:val="auto"/>
          <w:sz w:val="22"/>
          <w:szCs w:val="22"/>
        </w:rPr>
        <w:t xml:space="preserve">(in addition to those modelled in SMP) </w:t>
      </w:r>
      <w:r w:rsidR="00ED4A62">
        <w:rPr>
          <w:rFonts w:cstheme="minorHAnsi"/>
          <w:color w:val="auto"/>
          <w:sz w:val="22"/>
          <w:szCs w:val="22"/>
        </w:rPr>
        <w:t>a</w:t>
      </w:r>
      <w:r w:rsidRPr="00C202BB">
        <w:rPr>
          <w:rFonts w:cstheme="minorHAnsi"/>
          <w:color w:val="auto"/>
          <w:sz w:val="22"/>
          <w:szCs w:val="22"/>
        </w:rPr>
        <w:t>re</w:t>
      </w:r>
      <w:r w:rsidR="00ED4A62">
        <w:rPr>
          <w:rFonts w:cstheme="minorHAnsi"/>
          <w:color w:val="auto"/>
          <w:sz w:val="22"/>
          <w:szCs w:val="22"/>
        </w:rPr>
        <w:t>:</w:t>
      </w:r>
    </w:p>
    <w:p w14:paraId="2E458CD1" w14:textId="77777777" w:rsidR="00ED4A62" w:rsidRDefault="00C202BB" w:rsidP="00ED4A62">
      <w:pPr>
        <w:pStyle w:val="ListParagraph"/>
        <w:numPr>
          <w:ilvl w:val="0"/>
          <w:numId w:val="21"/>
        </w:numPr>
        <w:jc w:val="both"/>
        <w:rPr>
          <w:rFonts w:cstheme="minorHAnsi"/>
          <w:color w:val="auto"/>
          <w:sz w:val="22"/>
          <w:szCs w:val="22"/>
        </w:rPr>
      </w:pPr>
      <w:r w:rsidRPr="00ED4A62">
        <w:rPr>
          <w:rFonts w:cstheme="minorHAnsi"/>
          <w:color w:val="auto"/>
          <w:sz w:val="22"/>
          <w:szCs w:val="22"/>
        </w:rPr>
        <w:t>The continuation of pest management for the control of introduced invasive species with emphasis on foxes,</w:t>
      </w:r>
      <w:r w:rsidR="006F1E5B" w:rsidRPr="00ED4A62">
        <w:rPr>
          <w:rFonts w:cstheme="minorHAnsi"/>
          <w:color w:val="auto"/>
          <w:sz w:val="22"/>
          <w:szCs w:val="22"/>
        </w:rPr>
        <w:t xml:space="preserve"> horses, deer, pigs,</w:t>
      </w:r>
      <w:r w:rsidRPr="00ED4A62">
        <w:rPr>
          <w:rFonts w:cstheme="minorHAnsi"/>
          <w:color w:val="auto"/>
          <w:sz w:val="22"/>
          <w:szCs w:val="22"/>
        </w:rPr>
        <w:t xml:space="preserve"> carp and weeds. </w:t>
      </w:r>
    </w:p>
    <w:p w14:paraId="28ABA618" w14:textId="77777777" w:rsidR="00ED4A62" w:rsidRDefault="006F1E5B" w:rsidP="00ED4A62">
      <w:pPr>
        <w:pStyle w:val="ListParagraph"/>
        <w:numPr>
          <w:ilvl w:val="0"/>
          <w:numId w:val="21"/>
        </w:numPr>
        <w:jc w:val="both"/>
        <w:rPr>
          <w:rFonts w:cstheme="minorHAnsi"/>
          <w:color w:val="auto"/>
          <w:sz w:val="22"/>
          <w:szCs w:val="22"/>
        </w:rPr>
      </w:pPr>
      <w:r w:rsidRPr="00ED4A62">
        <w:rPr>
          <w:rFonts w:cstheme="minorHAnsi"/>
          <w:color w:val="auto"/>
          <w:sz w:val="22"/>
          <w:szCs w:val="22"/>
        </w:rPr>
        <w:t xml:space="preserve">Wider community education programs and compliance is required to address the recreational activities occurring along waterways that area causing environmental damage. </w:t>
      </w:r>
    </w:p>
    <w:p w14:paraId="1E55F3C0" w14:textId="3D3801D9" w:rsidR="00C202BB" w:rsidRPr="00ED4A62" w:rsidRDefault="006F1E5B" w:rsidP="00ED4A62">
      <w:pPr>
        <w:pStyle w:val="ListParagraph"/>
        <w:numPr>
          <w:ilvl w:val="0"/>
          <w:numId w:val="21"/>
        </w:numPr>
        <w:jc w:val="both"/>
        <w:rPr>
          <w:rFonts w:cstheme="minorHAnsi"/>
          <w:color w:val="auto"/>
          <w:sz w:val="22"/>
          <w:szCs w:val="22"/>
        </w:rPr>
      </w:pPr>
      <w:r w:rsidRPr="00ED4A62">
        <w:rPr>
          <w:rFonts w:cstheme="minorHAnsi"/>
          <w:color w:val="auto"/>
          <w:sz w:val="22"/>
          <w:szCs w:val="22"/>
        </w:rPr>
        <w:t xml:space="preserve">Secure and protect habitat for threatened species and continue monitoring activities to determine control programs for threats. </w:t>
      </w:r>
    </w:p>
    <w:p w14:paraId="52CE44B4" w14:textId="0E18BB14" w:rsidR="00ED4A62" w:rsidRDefault="00ED4A62" w:rsidP="00BC4BA2">
      <w:pPr>
        <w:rPr>
          <w:rFonts w:ascii="Arial" w:hAnsi="Arial"/>
          <w:color w:val="auto"/>
          <w:sz w:val="22"/>
          <w:szCs w:val="22"/>
          <w:shd w:val="clear" w:color="auto" w:fill="FFFFFF"/>
        </w:rPr>
      </w:pPr>
    </w:p>
    <w:p w14:paraId="6D1770CC" w14:textId="77777777" w:rsidR="00ED4A62" w:rsidRDefault="00ED4A62" w:rsidP="00BC4BA2">
      <w:pPr>
        <w:rPr>
          <w:rFonts w:ascii="Arial" w:hAnsi="Arial"/>
          <w:color w:val="auto"/>
          <w:sz w:val="22"/>
          <w:szCs w:val="22"/>
          <w:shd w:val="clear" w:color="auto" w:fill="FFFFFF"/>
        </w:rPr>
      </w:pPr>
    </w:p>
    <w:p w14:paraId="74BE7F41" w14:textId="77777777" w:rsidR="00ED4A62" w:rsidRDefault="00ED4A62" w:rsidP="00BC4BA2">
      <w:pPr>
        <w:rPr>
          <w:rFonts w:ascii="Arial" w:hAnsi="Arial"/>
          <w:color w:val="auto"/>
          <w:sz w:val="22"/>
          <w:szCs w:val="22"/>
          <w:shd w:val="clear" w:color="auto" w:fill="FFFFFF"/>
        </w:rPr>
      </w:pPr>
    </w:p>
    <w:p w14:paraId="6072A803" w14:textId="77777777" w:rsidR="00ED4A62" w:rsidRDefault="00ED4A62" w:rsidP="00BC4BA2">
      <w:pPr>
        <w:rPr>
          <w:rFonts w:ascii="Arial" w:hAnsi="Arial"/>
          <w:color w:val="auto"/>
          <w:sz w:val="22"/>
          <w:szCs w:val="22"/>
          <w:shd w:val="clear" w:color="auto" w:fill="FFFFFF"/>
        </w:rPr>
      </w:pPr>
    </w:p>
    <w:p w14:paraId="258264C6" w14:textId="77777777" w:rsidR="00ED4A62" w:rsidRDefault="00ED4A62" w:rsidP="00BC4BA2">
      <w:pPr>
        <w:rPr>
          <w:rFonts w:ascii="Arial" w:hAnsi="Arial"/>
          <w:color w:val="auto"/>
          <w:sz w:val="22"/>
          <w:szCs w:val="22"/>
          <w:shd w:val="clear" w:color="auto" w:fill="FFFFFF"/>
        </w:rPr>
      </w:pPr>
    </w:p>
    <w:p w14:paraId="1ABAA152" w14:textId="77777777" w:rsidR="00ED4A62" w:rsidRDefault="00ED4A62" w:rsidP="00BC4BA2">
      <w:pPr>
        <w:rPr>
          <w:rFonts w:ascii="Arial" w:hAnsi="Arial"/>
          <w:color w:val="auto"/>
          <w:sz w:val="22"/>
          <w:szCs w:val="22"/>
          <w:shd w:val="clear" w:color="auto" w:fill="FFFFFF"/>
        </w:rPr>
      </w:pPr>
    </w:p>
    <w:p w14:paraId="0FFB5366" w14:textId="77777777" w:rsidR="00ED4A62" w:rsidRDefault="00ED4A62" w:rsidP="00BC4BA2">
      <w:pPr>
        <w:rPr>
          <w:rFonts w:ascii="Arial" w:hAnsi="Arial"/>
          <w:color w:val="auto"/>
          <w:sz w:val="22"/>
          <w:szCs w:val="22"/>
          <w:shd w:val="clear" w:color="auto" w:fill="FFFFFF"/>
        </w:rPr>
      </w:pPr>
    </w:p>
    <w:p w14:paraId="24BBA2A3" w14:textId="77777777" w:rsidR="00ED4A62" w:rsidRDefault="00ED4A62" w:rsidP="00BC4BA2">
      <w:pPr>
        <w:rPr>
          <w:rFonts w:ascii="Arial" w:hAnsi="Arial"/>
          <w:color w:val="auto"/>
          <w:sz w:val="22"/>
          <w:szCs w:val="22"/>
          <w:shd w:val="clear" w:color="auto" w:fill="FFFFFF"/>
        </w:rPr>
      </w:pPr>
    </w:p>
    <w:p w14:paraId="379ABB1A" w14:textId="77777777" w:rsidR="00ED4A62" w:rsidRDefault="00ED4A62" w:rsidP="00BC4BA2">
      <w:pPr>
        <w:rPr>
          <w:rFonts w:ascii="Arial" w:hAnsi="Arial"/>
          <w:color w:val="auto"/>
          <w:sz w:val="22"/>
          <w:szCs w:val="22"/>
          <w:shd w:val="clear" w:color="auto" w:fill="FFFFFF"/>
        </w:rPr>
      </w:pPr>
    </w:p>
    <w:p w14:paraId="53F97060" w14:textId="77777777" w:rsidR="00ED4A62" w:rsidRDefault="00ED4A62" w:rsidP="00BC4BA2">
      <w:pPr>
        <w:rPr>
          <w:rFonts w:ascii="Arial" w:hAnsi="Arial"/>
          <w:color w:val="auto"/>
          <w:sz w:val="22"/>
          <w:szCs w:val="22"/>
          <w:shd w:val="clear" w:color="auto" w:fill="FFFFFF"/>
        </w:rPr>
      </w:pPr>
    </w:p>
    <w:p w14:paraId="25EE151C" w14:textId="77777777" w:rsidR="00ED4A62" w:rsidRDefault="00ED4A62" w:rsidP="00BC4BA2">
      <w:pPr>
        <w:rPr>
          <w:rFonts w:ascii="Arial" w:hAnsi="Arial"/>
          <w:color w:val="auto"/>
          <w:sz w:val="22"/>
          <w:szCs w:val="22"/>
          <w:shd w:val="clear" w:color="auto" w:fill="FFFFFF"/>
        </w:rPr>
      </w:pPr>
    </w:p>
    <w:tbl>
      <w:tblPr>
        <w:tblStyle w:val="GridTable1Light-Accent2"/>
        <w:tblW w:w="10060" w:type="dxa"/>
        <w:tblLook w:val="04A0" w:firstRow="1" w:lastRow="0" w:firstColumn="1" w:lastColumn="0" w:noHBand="0" w:noVBand="1"/>
      </w:tblPr>
      <w:tblGrid>
        <w:gridCol w:w="2830"/>
        <w:gridCol w:w="7230"/>
      </w:tblGrid>
      <w:tr w:rsidR="002A7B7A" w:rsidRPr="00E55642" w14:paraId="49AC9EFB" w14:textId="77777777" w:rsidTr="3C240529">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16EFB53" w14:textId="77777777" w:rsidR="002A7B7A" w:rsidRPr="00E55642" w:rsidRDefault="002A7B7A" w:rsidP="00407F20">
            <w:pPr>
              <w:pStyle w:val="IntroFeatureText"/>
              <w:spacing w:line="240" w:lineRule="auto"/>
              <w:rPr>
                <w:rFonts w:cs="Times New Roman"/>
                <w:sz w:val="22"/>
                <w:szCs w:val="22"/>
              </w:rPr>
            </w:pPr>
            <w:r>
              <w:rPr>
                <w:sz w:val="22"/>
                <w:szCs w:val="22"/>
              </w:rPr>
              <w:t>T</w:t>
            </w:r>
            <w:r w:rsidRPr="008C6201">
              <w:rPr>
                <w:sz w:val="22"/>
                <w:szCs w:val="22"/>
              </w:rPr>
              <w:t xml:space="preserve">he most cost-effective action </w:t>
            </w:r>
            <w:r>
              <w:rPr>
                <w:sz w:val="22"/>
                <w:szCs w:val="22"/>
              </w:rPr>
              <w:t>for flora and fauna</w:t>
            </w:r>
          </w:p>
        </w:tc>
      </w:tr>
      <w:tr w:rsidR="002A7B7A" w:rsidRPr="00071780" w14:paraId="0B1BB34C" w14:textId="77777777" w:rsidTr="00ED4A62">
        <w:trPr>
          <w:trHeight w:val="595"/>
        </w:trPr>
        <w:tc>
          <w:tcPr>
            <w:cnfStyle w:val="001000000000" w:firstRow="0" w:lastRow="0" w:firstColumn="1" w:lastColumn="0" w:oddVBand="0" w:evenVBand="0" w:oddHBand="0" w:evenHBand="0" w:firstRowFirstColumn="0" w:firstRowLastColumn="0" w:lastRowFirstColumn="0" w:lastRowLastColumn="0"/>
            <w:tcW w:w="2830" w:type="dxa"/>
          </w:tcPr>
          <w:p w14:paraId="506EDDFB" w14:textId="73D66A13" w:rsidR="006644E7" w:rsidRDefault="00ED4A62" w:rsidP="006644E7">
            <w:pPr>
              <w:rPr>
                <w:rFonts w:cs="Times New Roman"/>
                <w:color w:val="504B60" w:themeColor="accent6" w:themeShade="80"/>
                <w:sz w:val="22"/>
                <w:szCs w:val="22"/>
                <w:lang w:eastAsia="en-US"/>
              </w:rPr>
            </w:pPr>
            <w:r w:rsidRPr="00071780">
              <w:rPr>
                <w:noProof/>
                <w:sz w:val="22"/>
                <w:szCs w:val="22"/>
              </w:rPr>
              <w:drawing>
                <wp:anchor distT="0" distB="0" distL="114300" distR="114300" simplePos="0" relativeHeight="251658243" behindDoc="0" locked="0" layoutInCell="1" allowOverlap="1" wp14:anchorId="44817361" wp14:editId="20700373">
                  <wp:simplePos x="0" y="0"/>
                  <wp:positionH relativeFrom="column">
                    <wp:posOffset>362585</wp:posOffset>
                  </wp:positionH>
                  <wp:positionV relativeFrom="paragraph">
                    <wp:posOffset>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6644E7" w:rsidRPr="00071780">
              <w:rPr>
                <w:noProof/>
                <w:lang w:eastAsia="en-US"/>
              </w:rPr>
              <w:drawing>
                <wp:anchor distT="0" distB="0" distL="114300" distR="114300" simplePos="0" relativeHeight="251658240" behindDoc="0" locked="0" layoutInCell="1" allowOverlap="1" wp14:anchorId="3497FDAC" wp14:editId="3104C9BD">
                  <wp:simplePos x="0" y="0"/>
                  <wp:positionH relativeFrom="column">
                    <wp:posOffset>-65405</wp:posOffset>
                  </wp:positionH>
                  <wp:positionV relativeFrom="paragraph">
                    <wp:posOffset>29379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7E5BD886" w14:textId="18B7AA6A" w:rsidR="002A7B7A" w:rsidRPr="00071780" w:rsidRDefault="002A7B7A" w:rsidP="006644E7">
            <w:pPr>
              <w:rPr>
                <w:rFonts w:cs="Times New Roman"/>
                <w:b w:val="0"/>
                <w:bCs w:val="0"/>
                <w:color w:val="504B60" w:themeColor="accent6" w:themeShade="80"/>
                <w:sz w:val="22"/>
                <w:szCs w:val="22"/>
                <w:lang w:eastAsia="en-US"/>
              </w:rPr>
            </w:pPr>
          </w:p>
        </w:tc>
        <w:tc>
          <w:tcPr>
            <w:tcW w:w="7230" w:type="dxa"/>
          </w:tcPr>
          <w:p w14:paraId="248E889D" w14:textId="51F0CB13" w:rsidR="002A7B7A" w:rsidRPr="004369BF" w:rsidRDefault="00ED4A62" w:rsidP="00ED4A62">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369BF">
              <w:rPr>
                <w:rFonts w:cs="Times New Roman"/>
                <w:color w:val="auto"/>
                <w:sz w:val="22"/>
                <w:szCs w:val="22"/>
                <w:lang w:eastAsia="en-US"/>
              </w:rPr>
              <w:t>Plants, Amphibians - Control pigs</w:t>
            </w:r>
            <w:r w:rsidRPr="004369BF">
              <w:rPr>
                <w:rFonts w:cs="Times New Roman"/>
                <w:noProof/>
                <w:color w:val="auto"/>
                <w:sz w:val="22"/>
                <w:szCs w:val="22"/>
                <w:lang w:eastAsia="en-US"/>
              </w:rPr>
              <w:t xml:space="preserve"> </w:t>
            </w:r>
          </w:p>
        </w:tc>
      </w:tr>
      <w:tr w:rsidR="002A7B7A" w:rsidRPr="00071780" w14:paraId="1D6CED95" w14:textId="77777777" w:rsidTr="00ED4A62">
        <w:trPr>
          <w:trHeight w:val="595"/>
        </w:trPr>
        <w:tc>
          <w:tcPr>
            <w:cnfStyle w:val="001000000000" w:firstRow="0" w:lastRow="0" w:firstColumn="1" w:lastColumn="0" w:oddVBand="0" w:evenVBand="0" w:oddHBand="0" w:evenHBand="0" w:firstRowFirstColumn="0" w:firstRowLastColumn="0" w:lastRowFirstColumn="0" w:lastRowLastColumn="0"/>
            <w:tcW w:w="2830" w:type="dxa"/>
          </w:tcPr>
          <w:p w14:paraId="50DF97C5" w14:textId="668E8BA0" w:rsidR="006644E7" w:rsidRDefault="00ED4A62" w:rsidP="006644E7">
            <w:pPr>
              <w:rPr>
                <w:rFonts w:cs="Times New Roman"/>
                <w:color w:val="504B60" w:themeColor="accent6" w:themeShade="80"/>
                <w:sz w:val="22"/>
                <w:szCs w:val="22"/>
                <w:lang w:eastAsia="en-US"/>
              </w:rPr>
            </w:pPr>
            <w:r w:rsidRPr="00071780">
              <w:rPr>
                <w:noProof/>
                <w:lang w:eastAsia="en-US"/>
              </w:rPr>
              <w:drawing>
                <wp:anchor distT="0" distB="0" distL="114300" distR="114300" simplePos="0" relativeHeight="251658244" behindDoc="0" locked="0" layoutInCell="1" allowOverlap="1" wp14:anchorId="2D647142" wp14:editId="2CE1EDD7">
                  <wp:simplePos x="0" y="0"/>
                  <wp:positionH relativeFrom="column">
                    <wp:posOffset>841375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765979D5" wp14:editId="44D4AD79">
                  <wp:simplePos x="0" y="0"/>
                  <wp:positionH relativeFrom="column">
                    <wp:posOffset>424815</wp:posOffset>
                  </wp:positionH>
                  <wp:positionV relativeFrom="paragraph">
                    <wp:posOffset>26035</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6644E7" w:rsidRPr="00071780">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5A6B490" wp14:editId="5A3AB00A">
                  <wp:simplePos x="0" y="0"/>
                  <wp:positionH relativeFrom="column">
                    <wp:posOffset>-65405</wp:posOffset>
                  </wp:positionH>
                  <wp:positionV relativeFrom="paragraph">
                    <wp:posOffset>33334</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40BA304B" w14:textId="0BC780D6" w:rsidR="002A7B7A" w:rsidRPr="00071780" w:rsidRDefault="002A7B7A" w:rsidP="006644E7">
            <w:pPr>
              <w:rPr>
                <w:rFonts w:cs="Times New Roman"/>
                <w:b w:val="0"/>
                <w:bCs w:val="0"/>
                <w:color w:val="504B60" w:themeColor="accent6" w:themeShade="80"/>
                <w:sz w:val="22"/>
                <w:szCs w:val="22"/>
                <w:lang w:eastAsia="en-US"/>
              </w:rPr>
            </w:pPr>
          </w:p>
        </w:tc>
        <w:tc>
          <w:tcPr>
            <w:tcW w:w="7230" w:type="dxa"/>
          </w:tcPr>
          <w:p w14:paraId="41DB843D" w14:textId="7EE5602E" w:rsidR="002A7B7A" w:rsidRPr="004369BF" w:rsidRDefault="00ED4A62" w:rsidP="006644E7">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369BF">
              <w:rPr>
                <w:rFonts w:cs="Times New Roman"/>
                <w:color w:val="auto"/>
                <w:sz w:val="22"/>
                <w:szCs w:val="22"/>
                <w:lang w:eastAsia="en-US"/>
              </w:rPr>
              <w:t xml:space="preserve">Mammals, Birds, Reptiles </w:t>
            </w:r>
            <w:r w:rsidR="004369BF">
              <w:rPr>
                <w:rFonts w:cs="Times New Roman"/>
                <w:color w:val="auto"/>
                <w:sz w:val="22"/>
                <w:szCs w:val="22"/>
                <w:lang w:eastAsia="en-US"/>
              </w:rPr>
              <w:t>-</w:t>
            </w:r>
            <w:r w:rsidRPr="004369BF">
              <w:rPr>
                <w:rFonts w:cs="Times New Roman"/>
                <w:color w:val="auto"/>
                <w:sz w:val="22"/>
                <w:szCs w:val="22"/>
                <w:lang w:eastAsia="en-US"/>
              </w:rPr>
              <w:t xml:space="preserve"> Co</w:t>
            </w:r>
            <w:r w:rsidR="004369BF">
              <w:rPr>
                <w:rFonts w:cs="Times New Roman"/>
                <w:color w:val="auto"/>
                <w:sz w:val="22"/>
                <w:szCs w:val="22"/>
                <w:lang w:eastAsia="en-US"/>
              </w:rPr>
              <w:t>mbined cat and fox co</w:t>
            </w:r>
            <w:r w:rsidRPr="004369BF">
              <w:rPr>
                <w:rFonts w:cs="Times New Roman"/>
                <w:color w:val="auto"/>
                <w:sz w:val="22"/>
                <w:szCs w:val="22"/>
                <w:lang w:eastAsia="en-US"/>
              </w:rPr>
              <w:t xml:space="preserve">ntrol </w:t>
            </w:r>
          </w:p>
        </w:tc>
      </w:tr>
    </w:tbl>
    <w:p w14:paraId="7D8144CA" w14:textId="01C9A39C" w:rsidR="008158C0" w:rsidRDefault="008158C0" w:rsidP="008158C0">
      <w:pPr>
        <w:tabs>
          <w:tab w:val="left" w:pos="3869"/>
        </w:tabs>
        <w:rPr>
          <w:rFonts w:cs="Times New Roman"/>
          <w:sz w:val="22"/>
          <w:szCs w:val="22"/>
          <w:lang w:eastAsia="en-US"/>
        </w:rPr>
      </w:pPr>
      <w:r w:rsidRPr="00D870AB">
        <w:rPr>
          <w:rFonts w:cs="Times New Roman"/>
          <w:sz w:val="22"/>
          <w:szCs w:val="22"/>
          <w:lang w:eastAsia="en-US"/>
        </w:rPr>
        <w:tab/>
      </w:r>
    </w:p>
    <w:p w14:paraId="0FB70EBC" w14:textId="77777777" w:rsidR="000B4678" w:rsidRPr="000A7A9A" w:rsidRDefault="000B4678" w:rsidP="000B4678">
      <w:pPr>
        <w:pStyle w:val="BodyText"/>
      </w:pPr>
      <w:r w:rsidRPr="000A7A9A">
        <w:t xml:space="preserve">For a further in depth look into SMP for this landscape please refer to </w:t>
      </w:r>
      <w:hyperlink r:id="rId33" w:history="1">
        <w:r w:rsidRPr="000A7A9A">
          <w:rPr>
            <w:u w:val="single"/>
          </w:rPr>
          <w:t>NatureKit</w:t>
        </w:r>
      </w:hyperlink>
      <w:r w:rsidRPr="000A7A9A">
        <w:t>.</w:t>
      </w:r>
    </w:p>
    <w:p w14:paraId="2F9649BA" w14:textId="77777777" w:rsidR="00ED4A62" w:rsidRDefault="00ED4A62" w:rsidP="008158C0">
      <w:pPr>
        <w:tabs>
          <w:tab w:val="left" w:pos="3869"/>
        </w:tabs>
        <w:rPr>
          <w:rFonts w:cs="Times New Roman"/>
          <w:sz w:val="22"/>
          <w:szCs w:val="22"/>
          <w:lang w:eastAsia="en-US"/>
        </w:rPr>
      </w:pP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A61D45">
          <w:headerReference w:type="even" r:id="rId34"/>
          <w:headerReference w:type="default" r:id="rId35"/>
          <w:footerReference w:type="even" r:id="rId36"/>
          <w:footerReference w:type="default" r:id="rId37"/>
          <w:headerReference w:type="first" r:id="rId38"/>
          <w:footerReference w:type="first" r:id="rId39"/>
          <w:pgSz w:w="11906" w:h="16838" w:code="9"/>
          <w:pgMar w:top="2269" w:right="851" w:bottom="426" w:left="851" w:header="284" w:footer="284" w:gutter="0"/>
          <w:cols w:space="284"/>
          <w:docGrid w:linePitch="360"/>
        </w:sectPr>
      </w:pPr>
    </w:p>
    <w:p w14:paraId="62E547B2" w14:textId="7CDD69F4" w:rsidR="008158C0" w:rsidRPr="00DD52DC" w:rsidRDefault="008158C0" w:rsidP="00BC0DF9">
      <w:pPr>
        <w:pStyle w:val="BodyText"/>
      </w:pPr>
    </w:p>
    <w:p w14:paraId="0D36A79A" w14:textId="5536BA1D" w:rsidR="007A0BBC" w:rsidRDefault="00654B5A" w:rsidP="008158C0">
      <w:pPr>
        <w:rPr>
          <w:noProof/>
        </w:rPr>
      </w:pPr>
      <w:r>
        <w:rPr>
          <w:noProof/>
        </w:rPr>
        <w:drawing>
          <wp:anchor distT="0" distB="0" distL="114300" distR="114300" simplePos="0" relativeHeight="251658246" behindDoc="0" locked="0" layoutInCell="1" allowOverlap="1" wp14:anchorId="25F40E35" wp14:editId="52F5D56E">
            <wp:simplePos x="0" y="0"/>
            <wp:positionH relativeFrom="margin">
              <wp:align>center</wp:align>
            </wp:positionH>
            <wp:positionV relativeFrom="margin">
              <wp:align>center</wp:align>
            </wp:positionV>
            <wp:extent cx="11861330" cy="7683137"/>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3196" t="7959" r="3575" b="6530"/>
                    <a:stretch/>
                  </pic:blipFill>
                  <pic:spPr bwMode="auto">
                    <a:xfrm>
                      <a:off x="0" y="0"/>
                      <a:ext cx="11861330" cy="7683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A0BB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373F8" w14:textId="77777777" w:rsidR="009B26BC" w:rsidRDefault="009B26BC">
      <w:r>
        <w:separator/>
      </w:r>
    </w:p>
    <w:p w14:paraId="55A4E24F" w14:textId="77777777" w:rsidR="009B26BC" w:rsidRDefault="009B26BC"/>
    <w:p w14:paraId="318ADC39" w14:textId="77777777" w:rsidR="009B26BC" w:rsidRDefault="009B26BC"/>
  </w:endnote>
  <w:endnote w:type="continuationSeparator" w:id="0">
    <w:p w14:paraId="2B35136C" w14:textId="77777777" w:rsidR="009B26BC" w:rsidRDefault="009B26BC">
      <w:r>
        <w:continuationSeparator/>
      </w:r>
    </w:p>
    <w:p w14:paraId="2E36F026" w14:textId="77777777" w:rsidR="009B26BC" w:rsidRDefault="009B26BC"/>
    <w:p w14:paraId="0CA7BA73" w14:textId="77777777" w:rsidR="009B26BC" w:rsidRDefault="009B26BC"/>
  </w:endnote>
  <w:endnote w:type="continuationNotice" w:id="1">
    <w:p w14:paraId="6FC4142C" w14:textId="77777777" w:rsidR="009B26BC" w:rsidRDefault="009B26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2C870592"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99F7D" w14:textId="77777777" w:rsidR="009B26BC" w:rsidRPr="008F5280" w:rsidRDefault="009B26BC" w:rsidP="008F5280">
      <w:pPr>
        <w:pStyle w:val="FootnoteSeparator"/>
      </w:pPr>
    </w:p>
    <w:p w14:paraId="28485B66" w14:textId="77777777" w:rsidR="009B26BC" w:rsidRDefault="009B26BC"/>
  </w:footnote>
  <w:footnote w:type="continuationSeparator" w:id="0">
    <w:p w14:paraId="0F167689" w14:textId="77777777" w:rsidR="009B26BC" w:rsidRDefault="009B26BC" w:rsidP="008F5280">
      <w:pPr>
        <w:pStyle w:val="FootnoteSeparator"/>
      </w:pPr>
    </w:p>
    <w:p w14:paraId="6BCE1D70" w14:textId="77777777" w:rsidR="009B26BC" w:rsidRDefault="009B26BC"/>
    <w:p w14:paraId="5D4C5051" w14:textId="77777777" w:rsidR="009B26BC" w:rsidRDefault="009B26BC"/>
  </w:footnote>
  <w:footnote w:type="continuationNotice" w:id="1">
    <w:p w14:paraId="70913CED" w14:textId="77777777" w:rsidR="009B26BC" w:rsidRDefault="009B26BC" w:rsidP="00D55628"/>
    <w:p w14:paraId="0EDB3494" w14:textId="77777777" w:rsidR="009B26BC" w:rsidRDefault="009B26BC"/>
    <w:p w14:paraId="0A7CDB93" w14:textId="77777777" w:rsidR="009B26BC" w:rsidRDefault="009B26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7012786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EB7C76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91ED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2126" w:tblpY="455"/>
      <w:tblOverlap w:val="never"/>
      <w:tblW w:w="0" w:type="auto"/>
      <w:tblLayout w:type="fixed"/>
      <w:tblCellMar>
        <w:left w:w="0" w:type="dxa"/>
        <w:right w:w="0" w:type="dxa"/>
      </w:tblCellMar>
      <w:tblLook w:val="04A0" w:firstRow="1" w:lastRow="0" w:firstColumn="1" w:lastColumn="0" w:noHBand="0" w:noVBand="1"/>
    </w:tblPr>
    <w:tblGrid>
      <w:gridCol w:w="9214"/>
    </w:tblGrid>
    <w:tr w:rsidR="008158C0" w:rsidRPr="00975ED3" w14:paraId="00546217" w14:textId="77777777" w:rsidTr="009C711F">
      <w:trPr>
        <w:trHeight w:hRule="exact" w:val="1418"/>
      </w:trPr>
      <w:tc>
        <w:tcPr>
          <w:tcW w:w="9214" w:type="dxa"/>
          <w:vAlign w:val="center"/>
        </w:tcPr>
        <w:p w14:paraId="0A91EC89" w14:textId="77777777" w:rsidR="008158C0" w:rsidRPr="00DD52DC" w:rsidRDefault="008158C0" w:rsidP="009C711F">
          <w:pPr>
            <w:pStyle w:val="Header"/>
            <w:rPr>
              <w:b w:val="0"/>
              <w:bCs/>
              <w:noProof/>
            </w:rPr>
          </w:pPr>
          <w:r w:rsidRPr="00DD52DC">
            <w:rPr>
              <w:b w:val="0"/>
              <w:bCs/>
              <w:noProof/>
            </w:rPr>
            <w:t>Biodiversity Response Planning</w:t>
          </w:r>
        </w:p>
        <w:p w14:paraId="1B2BF4A0" w14:textId="4B09D9D7" w:rsidR="008158C0" w:rsidRPr="00975ED3" w:rsidRDefault="00B70A77" w:rsidP="009C711F">
          <w:pPr>
            <w:pStyle w:val="Header"/>
            <w:ind w:hanging="426"/>
          </w:pPr>
          <w:r>
            <w:rPr>
              <w:noProof/>
            </w:rPr>
            <w:t>Murray River</w:t>
          </w:r>
          <w:r w:rsidR="009C711F">
            <w:rPr>
              <w:noProof/>
            </w:rPr>
            <w:t xml:space="preserve"> </w:t>
          </w:r>
          <w:r w:rsidR="00651901">
            <w:rPr>
              <w:noProof/>
            </w:rPr>
            <w:t>West</w:t>
          </w:r>
          <w:r>
            <w:rPr>
              <w:noProof/>
            </w:rPr>
            <w:t xml:space="preserve"> of Barmah</w:t>
          </w:r>
        </w:p>
      </w:tc>
    </w:tr>
  </w:tbl>
  <w:p w14:paraId="00B050BD" w14:textId="159063CD" w:rsidR="008158C0" w:rsidRPr="00DE028D" w:rsidRDefault="008158C0" w:rsidP="00DE028D">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07FC52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5494C8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A185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r w:rsidR="009C711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2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2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6FB77E6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397B6BE0">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72C72D0B">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B11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A991476"/>
    <w:multiLevelType w:val="hybridMultilevel"/>
    <w:tmpl w:val="34949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DB5D12"/>
    <w:multiLevelType w:val="hybridMultilevel"/>
    <w:tmpl w:val="6540BBA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4E2E776D"/>
    <w:multiLevelType w:val="hybridMultilevel"/>
    <w:tmpl w:val="A0F8B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1E8E7A18"/>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577EFDE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05BAF00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934C3C16">
      <w:start w:val="1"/>
      <w:numFmt w:val="decimal"/>
      <w:pStyle w:val="TableTextNumbered"/>
      <w:lvlText w:val="%1."/>
      <w:lvlJc w:val="left"/>
      <w:pPr>
        <w:tabs>
          <w:tab w:val="num" w:pos="482"/>
        </w:tabs>
        <w:ind w:left="482" w:hanging="369"/>
      </w:pPr>
      <w:rPr>
        <w:rFonts w:hint="default"/>
      </w:rPr>
    </w:lvl>
    <w:lvl w:ilvl="1" w:tplc="A874EE28">
      <w:start w:val="1"/>
      <w:numFmt w:val="lowerLetter"/>
      <w:pStyle w:val="TableTextNumbered2"/>
      <w:lvlText w:val="%2."/>
      <w:lvlJc w:val="left"/>
      <w:pPr>
        <w:tabs>
          <w:tab w:val="num" w:pos="822"/>
        </w:tabs>
        <w:ind w:left="822" w:hanging="340"/>
      </w:pPr>
      <w:rPr>
        <w:rFonts w:hint="default"/>
      </w:rPr>
    </w:lvl>
    <w:lvl w:ilvl="2" w:tplc="272ABC7A">
      <w:start w:val="1"/>
      <w:numFmt w:val="lowerRoman"/>
      <w:pStyle w:val="TableTextNumbered3"/>
      <w:lvlText w:val="%3."/>
      <w:lvlJc w:val="left"/>
      <w:pPr>
        <w:tabs>
          <w:tab w:val="num" w:pos="1219"/>
        </w:tabs>
        <w:ind w:left="1219" w:hanging="397"/>
      </w:pPr>
      <w:rPr>
        <w:rFonts w:hint="default"/>
      </w:rPr>
    </w:lvl>
    <w:lvl w:ilvl="3" w:tplc="2B14E47C">
      <w:start w:val="1"/>
      <w:numFmt w:val="none"/>
      <w:lvlText w:val=""/>
      <w:lvlJc w:val="left"/>
      <w:pPr>
        <w:ind w:left="1440" w:hanging="360"/>
      </w:pPr>
      <w:rPr>
        <w:rFonts w:hint="default"/>
      </w:rPr>
    </w:lvl>
    <w:lvl w:ilvl="4" w:tplc="0792DE64">
      <w:start w:val="1"/>
      <w:numFmt w:val="none"/>
      <w:lvlText w:val=""/>
      <w:lvlJc w:val="left"/>
      <w:pPr>
        <w:ind w:left="1800" w:hanging="360"/>
      </w:pPr>
      <w:rPr>
        <w:rFonts w:hint="default"/>
      </w:rPr>
    </w:lvl>
    <w:lvl w:ilvl="5" w:tplc="49E440CE">
      <w:start w:val="1"/>
      <w:numFmt w:val="none"/>
      <w:lvlText w:val=""/>
      <w:lvlJc w:val="left"/>
      <w:pPr>
        <w:ind w:left="2160" w:hanging="360"/>
      </w:pPr>
      <w:rPr>
        <w:rFonts w:hint="default"/>
      </w:rPr>
    </w:lvl>
    <w:lvl w:ilvl="6" w:tplc="80363630">
      <w:start w:val="1"/>
      <w:numFmt w:val="none"/>
      <w:lvlText w:val=""/>
      <w:lvlJc w:val="left"/>
      <w:pPr>
        <w:ind w:left="2520" w:hanging="360"/>
      </w:pPr>
      <w:rPr>
        <w:rFonts w:hint="default"/>
      </w:rPr>
    </w:lvl>
    <w:lvl w:ilvl="7" w:tplc="59E64BFA">
      <w:start w:val="1"/>
      <w:numFmt w:val="none"/>
      <w:lvlText w:val=""/>
      <w:lvlJc w:val="left"/>
      <w:pPr>
        <w:ind w:left="2880" w:hanging="360"/>
      </w:pPr>
      <w:rPr>
        <w:rFonts w:hint="default"/>
      </w:rPr>
    </w:lvl>
    <w:lvl w:ilvl="8" w:tplc="156E636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1"/>
  </w:num>
  <w:num w:numId="3">
    <w:abstractNumId w:val="19"/>
  </w:num>
  <w:num w:numId="4">
    <w:abstractNumId w:val="24"/>
  </w:num>
  <w:num w:numId="5">
    <w:abstractNumId w:val="8"/>
  </w:num>
  <w:num w:numId="6">
    <w:abstractNumId w:val="3"/>
  </w:num>
  <w:num w:numId="7">
    <w:abstractNumId w:val="2"/>
  </w:num>
  <w:num w:numId="8">
    <w:abstractNumId w:val="0"/>
  </w:num>
  <w:num w:numId="9">
    <w:abstractNumId w:val="22"/>
  </w:num>
  <w:num w:numId="10">
    <w:abstractNumId w:val="4"/>
  </w:num>
  <w:num w:numId="11">
    <w:abstractNumId w:val="9"/>
  </w:num>
  <w:num w:numId="12">
    <w:abstractNumId w:val="5"/>
  </w:num>
  <w:num w:numId="13">
    <w:abstractNumId w:val="12"/>
  </w:num>
  <w:num w:numId="14">
    <w:abstractNumId w:val="15"/>
  </w:num>
  <w:num w:numId="15">
    <w:abstractNumId w:val="1"/>
  </w:num>
  <w:num w:numId="16">
    <w:abstractNumId w:val="23"/>
  </w:num>
  <w:num w:numId="17">
    <w:abstractNumId w:val="6"/>
  </w:num>
  <w:num w:numId="18">
    <w:abstractNumId w:val="7"/>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6"/>
  </w:num>
  <w:num w:numId="22">
    <w:abstractNumId w:val="2"/>
  </w:num>
  <w:num w:numId="23">
    <w:abstractNumId w:val="14"/>
  </w:num>
  <w:num w:numId="2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E04"/>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953"/>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9A7"/>
    <w:rsid w:val="00015BB6"/>
    <w:rsid w:val="00016478"/>
    <w:rsid w:val="000171F8"/>
    <w:rsid w:val="000171FD"/>
    <w:rsid w:val="00017286"/>
    <w:rsid w:val="00017669"/>
    <w:rsid w:val="00017D91"/>
    <w:rsid w:val="00020945"/>
    <w:rsid w:val="00020DB2"/>
    <w:rsid w:val="00021A33"/>
    <w:rsid w:val="00021C78"/>
    <w:rsid w:val="00021CF5"/>
    <w:rsid w:val="00021EA8"/>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36A"/>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A7B"/>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20DA"/>
    <w:rsid w:val="000623CA"/>
    <w:rsid w:val="000626EE"/>
    <w:rsid w:val="000628FC"/>
    <w:rsid w:val="00062966"/>
    <w:rsid w:val="00062985"/>
    <w:rsid w:val="00063948"/>
    <w:rsid w:val="00063E71"/>
    <w:rsid w:val="000640A9"/>
    <w:rsid w:val="0006422E"/>
    <w:rsid w:val="00064489"/>
    <w:rsid w:val="000645CB"/>
    <w:rsid w:val="00065584"/>
    <w:rsid w:val="000655FD"/>
    <w:rsid w:val="00065A52"/>
    <w:rsid w:val="00065BDA"/>
    <w:rsid w:val="000660C5"/>
    <w:rsid w:val="00066ABF"/>
    <w:rsid w:val="00066F02"/>
    <w:rsid w:val="00066FE6"/>
    <w:rsid w:val="00067098"/>
    <w:rsid w:val="0006742D"/>
    <w:rsid w:val="000676F8"/>
    <w:rsid w:val="00067769"/>
    <w:rsid w:val="000704F3"/>
    <w:rsid w:val="00070C97"/>
    <w:rsid w:val="0007112E"/>
    <w:rsid w:val="000719F3"/>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6FDD"/>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B61"/>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78"/>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77C"/>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1C62"/>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4C"/>
    <w:rsid w:val="00132777"/>
    <w:rsid w:val="00132A90"/>
    <w:rsid w:val="00132B8D"/>
    <w:rsid w:val="00133770"/>
    <w:rsid w:val="00133A4B"/>
    <w:rsid w:val="00133A9C"/>
    <w:rsid w:val="00133E3D"/>
    <w:rsid w:val="0013436B"/>
    <w:rsid w:val="0013448B"/>
    <w:rsid w:val="001346B4"/>
    <w:rsid w:val="00134898"/>
    <w:rsid w:val="00134E87"/>
    <w:rsid w:val="00135893"/>
    <w:rsid w:val="00135A18"/>
    <w:rsid w:val="001360E4"/>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4F7D"/>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2F99"/>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84B"/>
    <w:rsid w:val="00197F7F"/>
    <w:rsid w:val="001A0827"/>
    <w:rsid w:val="001A0EF8"/>
    <w:rsid w:val="001A13E9"/>
    <w:rsid w:val="001A1400"/>
    <w:rsid w:val="001A150E"/>
    <w:rsid w:val="001A18D2"/>
    <w:rsid w:val="001A245B"/>
    <w:rsid w:val="001A25AC"/>
    <w:rsid w:val="001A2881"/>
    <w:rsid w:val="001A2948"/>
    <w:rsid w:val="001A37A6"/>
    <w:rsid w:val="001A4197"/>
    <w:rsid w:val="001A43B3"/>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9D2"/>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21F"/>
    <w:rsid w:val="001C63D2"/>
    <w:rsid w:val="001C6526"/>
    <w:rsid w:val="001C6952"/>
    <w:rsid w:val="001C6A87"/>
    <w:rsid w:val="001C6E3A"/>
    <w:rsid w:val="001C6ECE"/>
    <w:rsid w:val="001C7078"/>
    <w:rsid w:val="001C709B"/>
    <w:rsid w:val="001C7813"/>
    <w:rsid w:val="001D0A42"/>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D7D04"/>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36C"/>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5F6"/>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47FE0"/>
    <w:rsid w:val="00250175"/>
    <w:rsid w:val="002503D1"/>
    <w:rsid w:val="00250568"/>
    <w:rsid w:val="002507C7"/>
    <w:rsid w:val="002511AF"/>
    <w:rsid w:val="00251AF9"/>
    <w:rsid w:val="00251BF4"/>
    <w:rsid w:val="00252146"/>
    <w:rsid w:val="00252245"/>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0BD"/>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C4"/>
    <w:rsid w:val="002817EC"/>
    <w:rsid w:val="00281F5E"/>
    <w:rsid w:val="002823A6"/>
    <w:rsid w:val="00283592"/>
    <w:rsid w:val="0028363C"/>
    <w:rsid w:val="00283E4F"/>
    <w:rsid w:val="00283FA3"/>
    <w:rsid w:val="002845AC"/>
    <w:rsid w:val="00284897"/>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CCF"/>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9C1"/>
    <w:rsid w:val="002F4B98"/>
    <w:rsid w:val="002F4F42"/>
    <w:rsid w:val="002F4FB6"/>
    <w:rsid w:val="002F57C5"/>
    <w:rsid w:val="002F57C9"/>
    <w:rsid w:val="002F5A17"/>
    <w:rsid w:val="002F5CA3"/>
    <w:rsid w:val="002F5DE3"/>
    <w:rsid w:val="002F649A"/>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63"/>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1CE"/>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C9F"/>
    <w:rsid w:val="00336EEF"/>
    <w:rsid w:val="00336F65"/>
    <w:rsid w:val="003370FB"/>
    <w:rsid w:val="00337183"/>
    <w:rsid w:val="0033793B"/>
    <w:rsid w:val="00337980"/>
    <w:rsid w:val="00337989"/>
    <w:rsid w:val="00340A7D"/>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BDB"/>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117"/>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341"/>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97FFC"/>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D1C"/>
    <w:rsid w:val="003C3F27"/>
    <w:rsid w:val="003C4209"/>
    <w:rsid w:val="003C474B"/>
    <w:rsid w:val="003C5099"/>
    <w:rsid w:val="003C50AA"/>
    <w:rsid w:val="003C5AF6"/>
    <w:rsid w:val="003C5C56"/>
    <w:rsid w:val="003C62D6"/>
    <w:rsid w:val="003C65DA"/>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8CD"/>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6AD"/>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A8E"/>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9BF"/>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2EC3"/>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6776"/>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555"/>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352"/>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2D2"/>
    <w:rsid w:val="004956B2"/>
    <w:rsid w:val="0049587E"/>
    <w:rsid w:val="00495986"/>
    <w:rsid w:val="00495A7B"/>
    <w:rsid w:val="0049604C"/>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230A"/>
    <w:rsid w:val="004B3987"/>
    <w:rsid w:val="004B3A9B"/>
    <w:rsid w:val="004B3C6B"/>
    <w:rsid w:val="004B3C6C"/>
    <w:rsid w:val="004B441C"/>
    <w:rsid w:val="004B44C5"/>
    <w:rsid w:val="004B4B80"/>
    <w:rsid w:val="004B55DC"/>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02C"/>
    <w:rsid w:val="00500110"/>
    <w:rsid w:val="00500799"/>
    <w:rsid w:val="00500DE8"/>
    <w:rsid w:val="00501064"/>
    <w:rsid w:val="005014FC"/>
    <w:rsid w:val="005019B5"/>
    <w:rsid w:val="005019C0"/>
    <w:rsid w:val="0050225A"/>
    <w:rsid w:val="00502D81"/>
    <w:rsid w:val="00502D90"/>
    <w:rsid w:val="00502E1D"/>
    <w:rsid w:val="00502E78"/>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066"/>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229"/>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277"/>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AEC"/>
    <w:rsid w:val="005D2102"/>
    <w:rsid w:val="005D2885"/>
    <w:rsid w:val="005D395A"/>
    <w:rsid w:val="005D3AC5"/>
    <w:rsid w:val="005D48A2"/>
    <w:rsid w:val="005D497A"/>
    <w:rsid w:val="005D4AA8"/>
    <w:rsid w:val="005D5404"/>
    <w:rsid w:val="005D62B3"/>
    <w:rsid w:val="005D6C0B"/>
    <w:rsid w:val="005D6CC9"/>
    <w:rsid w:val="005D764B"/>
    <w:rsid w:val="005D773B"/>
    <w:rsid w:val="005E0160"/>
    <w:rsid w:val="005E03CB"/>
    <w:rsid w:val="005E0821"/>
    <w:rsid w:val="005E0A98"/>
    <w:rsid w:val="005E109D"/>
    <w:rsid w:val="005E16C9"/>
    <w:rsid w:val="005E1961"/>
    <w:rsid w:val="005E2204"/>
    <w:rsid w:val="005E2296"/>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5EA"/>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3CF1"/>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8FF"/>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901"/>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B5A"/>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0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1F"/>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1FEB"/>
    <w:rsid w:val="006C2014"/>
    <w:rsid w:val="006C2524"/>
    <w:rsid w:val="006C2583"/>
    <w:rsid w:val="006C26A7"/>
    <w:rsid w:val="006C2AA5"/>
    <w:rsid w:val="006C2CEA"/>
    <w:rsid w:val="006C30E6"/>
    <w:rsid w:val="006C3273"/>
    <w:rsid w:val="006C3AFC"/>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910"/>
    <w:rsid w:val="006E7D6C"/>
    <w:rsid w:val="006F048A"/>
    <w:rsid w:val="006F06E8"/>
    <w:rsid w:val="006F08C0"/>
    <w:rsid w:val="006F08EF"/>
    <w:rsid w:val="006F0AA8"/>
    <w:rsid w:val="006F0D9F"/>
    <w:rsid w:val="006F0ED7"/>
    <w:rsid w:val="006F0FD3"/>
    <w:rsid w:val="006F17CE"/>
    <w:rsid w:val="006F1955"/>
    <w:rsid w:val="006F1C41"/>
    <w:rsid w:val="006F1E5B"/>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117"/>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2EC6"/>
    <w:rsid w:val="007230EC"/>
    <w:rsid w:val="00723379"/>
    <w:rsid w:val="007238AA"/>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2F83"/>
    <w:rsid w:val="0073302E"/>
    <w:rsid w:val="007334AC"/>
    <w:rsid w:val="00733737"/>
    <w:rsid w:val="00733881"/>
    <w:rsid w:val="00733AA2"/>
    <w:rsid w:val="00733BAD"/>
    <w:rsid w:val="00733CAD"/>
    <w:rsid w:val="00733DB9"/>
    <w:rsid w:val="00733DE8"/>
    <w:rsid w:val="00733ED5"/>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C47"/>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7CF"/>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B49"/>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DFF"/>
    <w:rsid w:val="00796EA4"/>
    <w:rsid w:val="00797148"/>
    <w:rsid w:val="00797272"/>
    <w:rsid w:val="00797BC5"/>
    <w:rsid w:val="00797D2E"/>
    <w:rsid w:val="007A01A6"/>
    <w:rsid w:val="007A05FD"/>
    <w:rsid w:val="007A09E6"/>
    <w:rsid w:val="007A0BBC"/>
    <w:rsid w:val="007A0F6E"/>
    <w:rsid w:val="007A1097"/>
    <w:rsid w:val="007A146A"/>
    <w:rsid w:val="007A17FE"/>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20"/>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2F33"/>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686"/>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70"/>
    <w:rsid w:val="008144C5"/>
    <w:rsid w:val="00814EE0"/>
    <w:rsid w:val="0081521B"/>
    <w:rsid w:val="00815479"/>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416"/>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BA6"/>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944"/>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9"/>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089"/>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3BD"/>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59"/>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40D"/>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8FD"/>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490"/>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409F"/>
    <w:rsid w:val="0097539B"/>
    <w:rsid w:val="00975C91"/>
    <w:rsid w:val="00975D72"/>
    <w:rsid w:val="00975ED3"/>
    <w:rsid w:val="00976B5A"/>
    <w:rsid w:val="00976B89"/>
    <w:rsid w:val="00977318"/>
    <w:rsid w:val="0097757C"/>
    <w:rsid w:val="0098053B"/>
    <w:rsid w:val="009807C6"/>
    <w:rsid w:val="00980ACA"/>
    <w:rsid w:val="00980F14"/>
    <w:rsid w:val="00981042"/>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6BC"/>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11F"/>
    <w:rsid w:val="009C76E4"/>
    <w:rsid w:val="009C7BA4"/>
    <w:rsid w:val="009C7CE6"/>
    <w:rsid w:val="009D046D"/>
    <w:rsid w:val="009D0AFD"/>
    <w:rsid w:val="009D0E38"/>
    <w:rsid w:val="009D0E99"/>
    <w:rsid w:val="009D0F7A"/>
    <w:rsid w:val="009D15A6"/>
    <w:rsid w:val="009D1640"/>
    <w:rsid w:val="009D1A2B"/>
    <w:rsid w:val="009D244A"/>
    <w:rsid w:val="009D27D6"/>
    <w:rsid w:val="009D2A17"/>
    <w:rsid w:val="009D3554"/>
    <w:rsid w:val="009D4157"/>
    <w:rsid w:val="009D434D"/>
    <w:rsid w:val="009D4394"/>
    <w:rsid w:val="009D45AE"/>
    <w:rsid w:val="009D469D"/>
    <w:rsid w:val="009D4D76"/>
    <w:rsid w:val="009D4EBA"/>
    <w:rsid w:val="009D50B3"/>
    <w:rsid w:val="009D53C5"/>
    <w:rsid w:val="009D5AA8"/>
    <w:rsid w:val="009D691C"/>
    <w:rsid w:val="009D6B60"/>
    <w:rsid w:val="009D6F6C"/>
    <w:rsid w:val="009D715B"/>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4C"/>
    <w:rsid w:val="009F4174"/>
    <w:rsid w:val="009F4633"/>
    <w:rsid w:val="009F4C1C"/>
    <w:rsid w:val="009F4EA8"/>
    <w:rsid w:val="009F5AD9"/>
    <w:rsid w:val="009F5CF0"/>
    <w:rsid w:val="009F5E97"/>
    <w:rsid w:val="009F61A9"/>
    <w:rsid w:val="009F68BB"/>
    <w:rsid w:val="009F6CC4"/>
    <w:rsid w:val="009F6F55"/>
    <w:rsid w:val="009F70FB"/>
    <w:rsid w:val="009F7101"/>
    <w:rsid w:val="009F71DE"/>
    <w:rsid w:val="009F7316"/>
    <w:rsid w:val="009F7423"/>
    <w:rsid w:val="009F7B97"/>
    <w:rsid w:val="00A001C6"/>
    <w:rsid w:val="00A00531"/>
    <w:rsid w:val="00A014C6"/>
    <w:rsid w:val="00A025B3"/>
    <w:rsid w:val="00A0276E"/>
    <w:rsid w:val="00A028C3"/>
    <w:rsid w:val="00A0310E"/>
    <w:rsid w:val="00A0350D"/>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1BE"/>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2E0D"/>
    <w:rsid w:val="00A338A0"/>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73C"/>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3AA"/>
    <w:rsid w:val="00A428A8"/>
    <w:rsid w:val="00A42B8E"/>
    <w:rsid w:val="00A42DF0"/>
    <w:rsid w:val="00A43557"/>
    <w:rsid w:val="00A4361D"/>
    <w:rsid w:val="00A436C4"/>
    <w:rsid w:val="00A4399E"/>
    <w:rsid w:val="00A43A57"/>
    <w:rsid w:val="00A43AC9"/>
    <w:rsid w:val="00A44135"/>
    <w:rsid w:val="00A443A4"/>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FB"/>
    <w:rsid w:val="00A6046E"/>
    <w:rsid w:val="00A60ADB"/>
    <w:rsid w:val="00A60CB7"/>
    <w:rsid w:val="00A613D9"/>
    <w:rsid w:val="00A61413"/>
    <w:rsid w:val="00A61530"/>
    <w:rsid w:val="00A61580"/>
    <w:rsid w:val="00A61B2C"/>
    <w:rsid w:val="00A61B81"/>
    <w:rsid w:val="00A61D45"/>
    <w:rsid w:val="00A61DDD"/>
    <w:rsid w:val="00A62811"/>
    <w:rsid w:val="00A631C8"/>
    <w:rsid w:val="00A63E8C"/>
    <w:rsid w:val="00A63EEE"/>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D69"/>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047E"/>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AF79A5"/>
    <w:rsid w:val="00B00433"/>
    <w:rsid w:val="00B00AFA"/>
    <w:rsid w:val="00B017D8"/>
    <w:rsid w:val="00B01A56"/>
    <w:rsid w:val="00B01E99"/>
    <w:rsid w:val="00B025A5"/>
    <w:rsid w:val="00B0383E"/>
    <w:rsid w:val="00B03852"/>
    <w:rsid w:val="00B03AA0"/>
    <w:rsid w:val="00B03B76"/>
    <w:rsid w:val="00B03C53"/>
    <w:rsid w:val="00B03D71"/>
    <w:rsid w:val="00B04FF3"/>
    <w:rsid w:val="00B0525A"/>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124"/>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7CD"/>
    <w:rsid w:val="00B229BB"/>
    <w:rsid w:val="00B22C57"/>
    <w:rsid w:val="00B23142"/>
    <w:rsid w:val="00B2360C"/>
    <w:rsid w:val="00B23832"/>
    <w:rsid w:val="00B23C06"/>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392"/>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A77"/>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F5C"/>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6D57"/>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909"/>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86B"/>
    <w:rsid w:val="00BB2992"/>
    <w:rsid w:val="00BB2DB2"/>
    <w:rsid w:val="00BB318E"/>
    <w:rsid w:val="00BB35F3"/>
    <w:rsid w:val="00BB369F"/>
    <w:rsid w:val="00BB3C7B"/>
    <w:rsid w:val="00BB41D8"/>
    <w:rsid w:val="00BB4405"/>
    <w:rsid w:val="00BB450E"/>
    <w:rsid w:val="00BB4674"/>
    <w:rsid w:val="00BB49FF"/>
    <w:rsid w:val="00BB4B4F"/>
    <w:rsid w:val="00BB5913"/>
    <w:rsid w:val="00BB5B40"/>
    <w:rsid w:val="00BB5B68"/>
    <w:rsid w:val="00BB5B8A"/>
    <w:rsid w:val="00BB6023"/>
    <w:rsid w:val="00BB6268"/>
    <w:rsid w:val="00BB6DCE"/>
    <w:rsid w:val="00BB73BB"/>
    <w:rsid w:val="00BB766C"/>
    <w:rsid w:val="00BB7EEF"/>
    <w:rsid w:val="00BC0244"/>
    <w:rsid w:val="00BC05E6"/>
    <w:rsid w:val="00BC0602"/>
    <w:rsid w:val="00BC0C9E"/>
    <w:rsid w:val="00BC0DC9"/>
    <w:rsid w:val="00BC0DF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4BA2"/>
    <w:rsid w:val="00BC5478"/>
    <w:rsid w:val="00BC54EF"/>
    <w:rsid w:val="00BC5557"/>
    <w:rsid w:val="00BC559A"/>
    <w:rsid w:val="00BC5780"/>
    <w:rsid w:val="00BC5D9E"/>
    <w:rsid w:val="00BC5DFA"/>
    <w:rsid w:val="00BC5EC4"/>
    <w:rsid w:val="00BC62FE"/>
    <w:rsid w:val="00BC667D"/>
    <w:rsid w:val="00BC6C95"/>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4F3"/>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CC6"/>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6B2"/>
    <w:rsid w:val="00C00A4F"/>
    <w:rsid w:val="00C01033"/>
    <w:rsid w:val="00C012F5"/>
    <w:rsid w:val="00C014C4"/>
    <w:rsid w:val="00C01983"/>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2BB"/>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5D0"/>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A0F"/>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365"/>
    <w:rsid w:val="00C474A3"/>
    <w:rsid w:val="00C475D2"/>
    <w:rsid w:val="00C509E0"/>
    <w:rsid w:val="00C50BF9"/>
    <w:rsid w:val="00C51011"/>
    <w:rsid w:val="00C51174"/>
    <w:rsid w:val="00C515D3"/>
    <w:rsid w:val="00C51B84"/>
    <w:rsid w:val="00C52067"/>
    <w:rsid w:val="00C52634"/>
    <w:rsid w:val="00C52897"/>
    <w:rsid w:val="00C52B31"/>
    <w:rsid w:val="00C5304D"/>
    <w:rsid w:val="00C532A1"/>
    <w:rsid w:val="00C537ED"/>
    <w:rsid w:val="00C53AA8"/>
    <w:rsid w:val="00C542BF"/>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199"/>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B7"/>
    <w:rsid w:val="00C84C36"/>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B77"/>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2F50"/>
    <w:rsid w:val="00CB33B9"/>
    <w:rsid w:val="00CB395E"/>
    <w:rsid w:val="00CB3A8F"/>
    <w:rsid w:val="00CB4229"/>
    <w:rsid w:val="00CB43FE"/>
    <w:rsid w:val="00CB444F"/>
    <w:rsid w:val="00CB45F8"/>
    <w:rsid w:val="00CB4A05"/>
    <w:rsid w:val="00CB5131"/>
    <w:rsid w:val="00CB5179"/>
    <w:rsid w:val="00CB5370"/>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39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BA7"/>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965"/>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723"/>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CA6"/>
    <w:rsid w:val="00D24D9F"/>
    <w:rsid w:val="00D24E1E"/>
    <w:rsid w:val="00D25604"/>
    <w:rsid w:val="00D25B8C"/>
    <w:rsid w:val="00D26668"/>
    <w:rsid w:val="00D26FC2"/>
    <w:rsid w:val="00D270B3"/>
    <w:rsid w:val="00D27135"/>
    <w:rsid w:val="00D2725B"/>
    <w:rsid w:val="00D27D79"/>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94F"/>
    <w:rsid w:val="00D35F5A"/>
    <w:rsid w:val="00D3614C"/>
    <w:rsid w:val="00D3659C"/>
    <w:rsid w:val="00D3697A"/>
    <w:rsid w:val="00D370E5"/>
    <w:rsid w:val="00D37164"/>
    <w:rsid w:val="00D37659"/>
    <w:rsid w:val="00D37D9C"/>
    <w:rsid w:val="00D37E13"/>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5A8"/>
    <w:rsid w:val="00D84DD7"/>
    <w:rsid w:val="00D854F7"/>
    <w:rsid w:val="00D85A55"/>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58A"/>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F10"/>
    <w:rsid w:val="00DD0447"/>
    <w:rsid w:val="00DD091D"/>
    <w:rsid w:val="00DD09DC"/>
    <w:rsid w:val="00DD12E2"/>
    <w:rsid w:val="00DD16E7"/>
    <w:rsid w:val="00DD177B"/>
    <w:rsid w:val="00DD1CBF"/>
    <w:rsid w:val="00DD24A3"/>
    <w:rsid w:val="00DD24FC"/>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9E3"/>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E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3EB9"/>
    <w:rsid w:val="00E0438E"/>
    <w:rsid w:val="00E04631"/>
    <w:rsid w:val="00E04FDF"/>
    <w:rsid w:val="00E0534C"/>
    <w:rsid w:val="00E05618"/>
    <w:rsid w:val="00E05786"/>
    <w:rsid w:val="00E05EB7"/>
    <w:rsid w:val="00E0650D"/>
    <w:rsid w:val="00E06B90"/>
    <w:rsid w:val="00E06C46"/>
    <w:rsid w:val="00E06E11"/>
    <w:rsid w:val="00E0707C"/>
    <w:rsid w:val="00E070FD"/>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56D"/>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27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C5"/>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6A"/>
    <w:rsid w:val="00ED42F0"/>
    <w:rsid w:val="00ED477D"/>
    <w:rsid w:val="00ED47B6"/>
    <w:rsid w:val="00ED485A"/>
    <w:rsid w:val="00ED4A62"/>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1"/>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2936"/>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6B31"/>
    <w:rsid w:val="00F0723E"/>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6A1"/>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3DA"/>
    <w:rsid w:val="00F244FE"/>
    <w:rsid w:val="00F247AD"/>
    <w:rsid w:val="00F247C5"/>
    <w:rsid w:val="00F248B9"/>
    <w:rsid w:val="00F24944"/>
    <w:rsid w:val="00F24C06"/>
    <w:rsid w:val="00F24DDE"/>
    <w:rsid w:val="00F25298"/>
    <w:rsid w:val="00F2548E"/>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98B"/>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B2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03B"/>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6E9C"/>
    <w:rsid w:val="00FB72B9"/>
    <w:rsid w:val="00FB746B"/>
    <w:rsid w:val="00FB74A0"/>
    <w:rsid w:val="00FB7D96"/>
    <w:rsid w:val="00FB7DFE"/>
    <w:rsid w:val="00FC0142"/>
    <w:rsid w:val="00FC03A1"/>
    <w:rsid w:val="00FC0623"/>
    <w:rsid w:val="00FC1D06"/>
    <w:rsid w:val="00FC1F16"/>
    <w:rsid w:val="00FC1FB3"/>
    <w:rsid w:val="00FC25F0"/>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C4"/>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870"/>
    <w:rsid w:val="00FE5A58"/>
    <w:rsid w:val="00FE5CAA"/>
    <w:rsid w:val="00FE6915"/>
    <w:rsid w:val="00FE6E29"/>
    <w:rsid w:val="00FE72AE"/>
    <w:rsid w:val="00FE7BC4"/>
    <w:rsid w:val="00FF0A09"/>
    <w:rsid w:val="00FF0B72"/>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C38DB3A"/>
    <w:rsid w:val="1499BF26"/>
    <w:rsid w:val="29AE8A38"/>
    <w:rsid w:val="306D7540"/>
    <w:rsid w:val="3C240529"/>
    <w:rsid w:val="422C4E24"/>
    <w:rsid w:val="53088BC9"/>
    <w:rsid w:val="58E16B0D"/>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23C0FE6-E31D-475F-989D-C7B83A5E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xmsonormal"/>
    <w:link w:val="BodyTextChar"/>
    <w:autoRedefine/>
    <w:qFormat/>
    <w:rsid w:val="00BC0DF9"/>
    <w:pPr>
      <w:spacing w:after="120"/>
    </w:pPr>
    <w:rPr>
      <w:rFonts w:ascii="Arial" w:hAnsi="Arial" w:cs="Arial"/>
      <w:lang w:eastAsia="en-US"/>
    </w:rPr>
  </w:style>
  <w:style w:type="character" w:customStyle="1" w:styleId="BodyTextChar">
    <w:name w:val="Body Text Char"/>
    <w:basedOn w:val="DefaultParagraphFont"/>
    <w:link w:val="BodyText"/>
    <w:rsid w:val="00BC0DF9"/>
    <w:rPr>
      <w:rFonts w:ascii="Arial" w:eastAsiaTheme="minorHAnsi" w:hAnsi="Arial"/>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framePr w:wrap="around" w:hAnchor="text"/>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framePr w:wrap="around" w:hAnchor="text"/>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pPr>
      <w:framePr w:wrap="around" w:hAnchor="text"/>
    </w:pPr>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pPr>
      <w:framePr w:wrap="around"/>
    </w:pPr>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character" w:customStyle="1" w:styleId="eop">
    <w:name w:val="eop"/>
    <w:basedOn w:val="DefaultParagraphFont"/>
    <w:rsid w:val="00D11723"/>
  </w:style>
  <w:style w:type="paragraph" w:customStyle="1" w:styleId="paragraph">
    <w:name w:val="paragraph"/>
    <w:basedOn w:val="Normal"/>
    <w:rsid w:val="00BB73BB"/>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DD24FC"/>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footer" Target="footer2.xml"/><Relationship Id="rId40" Type="http://schemas.openxmlformats.org/officeDocument/2006/relationships/image" Target="media/image23.jp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yytolmb.com.au/wp-content/uploads/2019/08/Barmah-Draft-JMP-2019-online.pdf"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emf"/><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DOCID75-1821465141-1927</_dlc_DocId>
    <_dlc_DocIdUrl xmlns="a5f32de4-e402-4188-b034-e71ca7d22e54">
      <Url>https://delwpvicgovau.sharepoint.com/sites/ecm_75/_layouts/15/DocIdRedir.aspx?ID=DOCID75-1821465141-1927</Url>
      <Description>DOCID75-1821465141-1927</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A8F273-FDAF-4C19-B0F2-2EDE1F9CCE9E}">
  <ds:schemaRefs>
    <ds:schemaRef ds:uri="http://schemas.openxmlformats.org/officeDocument/2006/bibliography"/>
  </ds:schemaRefs>
</ds:datastoreItem>
</file>

<file path=customXml/itemProps2.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3.xml><?xml version="1.0" encoding="utf-8"?>
<ds:datastoreItem xmlns:ds="http://schemas.openxmlformats.org/officeDocument/2006/customXml" ds:itemID="{D7024FB4-8BBE-45E3-93A1-5FA8C0103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5.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69</TotalTime>
  <Pages>5</Pages>
  <Words>1071</Words>
  <Characters>6110</Characters>
  <Application>Microsoft Office Word</Application>
  <DocSecurity>0</DocSecurity>
  <Lines>50</Lines>
  <Paragraphs>14</Paragraphs>
  <ScaleCrop>false</ScaleCrop>
  <Company/>
  <LinksUpToDate>false</LinksUpToDate>
  <CharactersWithSpaces>7167</CharactersWithSpaces>
  <SharedDoc>false</SharedDoc>
  <HLinks>
    <vt:vector size="24" baseType="variant">
      <vt:variant>
        <vt:i4>3801212</vt:i4>
      </vt:variant>
      <vt:variant>
        <vt:i4>9</vt:i4>
      </vt:variant>
      <vt:variant>
        <vt:i4>0</vt:i4>
      </vt:variant>
      <vt:variant>
        <vt:i4>5</vt:i4>
      </vt:variant>
      <vt:variant>
        <vt:lpwstr>https://www.environment.vic.gov.au/biodiversity/natureprint</vt:lpwstr>
      </vt:variant>
      <vt:variant>
        <vt:lpwstr/>
      </vt:variant>
      <vt:variant>
        <vt:i4>5177358</vt:i4>
      </vt:variant>
      <vt:variant>
        <vt:i4>6</vt:i4>
      </vt:variant>
      <vt:variant>
        <vt:i4>0</vt:i4>
      </vt:variant>
      <vt:variant>
        <vt:i4>5</vt:i4>
      </vt:variant>
      <vt:variant>
        <vt:lpwstr>https://www.environment.vic.gov.au/biodiversity/naturekit</vt:lpwstr>
      </vt:variant>
      <vt:variant>
        <vt:lpwstr/>
      </vt:variant>
      <vt:variant>
        <vt:i4>6750331</vt:i4>
      </vt:variant>
      <vt:variant>
        <vt:i4>3</vt:i4>
      </vt:variant>
      <vt:variant>
        <vt:i4>0</vt:i4>
      </vt:variant>
      <vt:variant>
        <vt:i4>5</vt:i4>
      </vt:variant>
      <vt:variant>
        <vt:lpwstr>https://yytolmb.com.au/wp-content/uploads/2019/08/Barmah-Draft-JMP-2019-online.pdf</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181</cp:revision>
  <cp:lastPrinted>2020-10-04T11:22:00Z</cp:lastPrinted>
  <dcterms:created xsi:type="dcterms:W3CDTF">2020-12-29T04:20:00Z</dcterms:created>
  <dcterms:modified xsi:type="dcterms:W3CDTF">2021-02-01T06:16:00Z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0c7029f0-8735-4433-b82e-02ca4543c428</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85;#Team Administration|3cd6588d-cc2f-4468-861e-a21c47be7d8b</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