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B20C7" w14:textId="77777777" w:rsidR="009F78D4" w:rsidRPr="009F78D4" w:rsidRDefault="009F78D4" w:rsidP="009F78D4">
      <w:pPr>
        <w:pStyle w:val="Heading2"/>
        <w:numPr>
          <w:ilvl w:val="0"/>
          <w:numId w:val="0"/>
        </w:numPr>
      </w:pPr>
      <w:r w:rsidRPr="009F78D4">
        <w:t>Introduction</w:t>
      </w:r>
    </w:p>
    <w:p w14:paraId="45554876" w14:textId="77777777" w:rsidR="009F78D4" w:rsidRPr="009F78D4" w:rsidRDefault="009F78D4" w:rsidP="00A96F3D">
      <w:pPr>
        <w:pStyle w:val="BodyText"/>
        <w:rPr>
          <w:rFonts w:cs="Times New Roman"/>
        </w:rPr>
      </w:pPr>
      <w:r w:rsidRPr="009F78D4">
        <w:t xml:space="preserve">Biodiversity Response Planning (BRP) is a long-term area-based planning approach to biodiversity conservation in Victoria. It is designed to strengthen alignment, engagement and participation between government, </w:t>
      </w:r>
      <w:r w:rsidRPr="009F78D4">
        <w:rPr>
          <w:rFonts w:cs="Times New Roman"/>
        </w:rPr>
        <w:t>Traditional Owners, non-government agencies and the community.</w:t>
      </w:r>
    </w:p>
    <w:p w14:paraId="73C9AC5C" w14:textId="77777777" w:rsidR="009F78D4" w:rsidRPr="009F78D4" w:rsidRDefault="009F78D4" w:rsidP="00A96F3D">
      <w:pPr>
        <w:pStyle w:val="BodyText"/>
        <w:rPr>
          <w:rFonts w:cs="Times New Roman"/>
        </w:rPr>
      </w:pPr>
      <w:r w:rsidRPr="009F78D4">
        <w:t>DELWP Regional staff have been working with stakeholders on actions to conserve biodiversity in specific landscapes, informed by the best available science and local knowledge.</w:t>
      </w:r>
    </w:p>
    <w:p w14:paraId="1AE628EE" w14:textId="77777777" w:rsidR="009F78D4" w:rsidRPr="009F78D4" w:rsidRDefault="009F78D4" w:rsidP="00A96F3D">
      <w:pPr>
        <w:pStyle w:val="BodyText"/>
        <w:rPr>
          <w:rFonts w:cs="Times New Roman"/>
        </w:rPr>
      </w:pPr>
      <w:r w:rsidRPr="009F78D4">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5F994771" w14:textId="6F3DF58C" w:rsidR="003704B4" w:rsidRPr="009F78D4" w:rsidRDefault="009F78D4" w:rsidP="00A96F3D">
      <w:pPr>
        <w:pStyle w:val="BodyText"/>
        <w:rPr>
          <w:rFonts w:cs="Times New Roman"/>
        </w:rPr>
      </w:pPr>
      <w:r w:rsidRPr="009F78D4">
        <w:t xml:space="preserve">Further information and the </w:t>
      </w:r>
      <w:hyperlink r:id="rId13" w:tgtFrame="_blank" w:history="1">
        <w:r w:rsidRPr="009F78D4">
          <w:rPr>
            <w:rFonts w:cs="Times New Roman"/>
          </w:rPr>
          <w:t xml:space="preserve">full list of </w:t>
        </w:r>
        <w:r w:rsidRPr="009F78D4">
          <w:rPr>
            <w:rFonts w:cs="Times New Roman"/>
            <w:u w:val="single"/>
          </w:rPr>
          <w:t>Fact Sheets</w:t>
        </w:r>
      </w:hyperlink>
      <w:r w:rsidRPr="009F78D4">
        <w:rPr>
          <w:rFonts w:cs="Times New Roman"/>
        </w:rPr>
        <w:t xml:space="preserve"> is available on the Department’s Environment website.</w:t>
      </w:r>
    </w:p>
    <w:p w14:paraId="0D16BEB8" w14:textId="5CB33196" w:rsidR="008158C0" w:rsidRPr="00050253" w:rsidRDefault="00A96F3D" w:rsidP="008158C0">
      <w:pPr>
        <w:pStyle w:val="Heading2"/>
        <w:numPr>
          <w:ilvl w:val="0"/>
          <w:numId w:val="0"/>
        </w:numPr>
      </w:pPr>
      <w:r>
        <w:t>Landscape d</w:t>
      </w:r>
      <w:r w:rsidR="008158C0">
        <w:t>escription</w:t>
      </w:r>
    </w:p>
    <w:p w14:paraId="66B9226C" w14:textId="7CDA0985" w:rsidR="00B87F5C" w:rsidRPr="00D845A8" w:rsidRDefault="00B87F5C" w:rsidP="00A96F3D">
      <w:pPr>
        <w:pStyle w:val="BodyText"/>
      </w:pPr>
      <w:r w:rsidRPr="00D845A8">
        <w:t xml:space="preserve">The Mount Buffalo </w:t>
      </w:r>
      <w:r w:rsidR="008E277D">
        <w:t>f</w:t>
      </w:r>
      <w:r w:rsidR="006E634A">
        <w:t xml:space="preserve">ocus </w:t>
      </w:r>
      <w:r w:rsidR="008E277D">
        <w:t>l</w:t>
      </w:r>
      <w:r w:rsidR="006E634A">
        <w:t>andscape</w:t>
      </w:r>
      <w:r w:rsidRPr="00D845A8">
        <w:t xml:space="preserve"> is 33,461ha with 76% of the area covered in native vegetation. Public land makes up 86% of th</w:t>
      </w:r>
      <w:r w:rsidR="006E634A">
        <w:t>is landscape</w:t>
      </w:r>
      <w:r w:rsidRPr="00D845A8">
        <w:t xml:space="preserve"> and includes the Mount Buffalo National Park. Approximately 30% of the landscape area was impacted by </w:t>
      </w:r>
      <w:r w:rsidR="009F78D4">
        <w:rPr>
          <w:rFonts w:cs="Times New Roman"/>
        </w:rPr>
        <w:t>bush</w:t>
      </w:r>
      <w:r w:rsidRPr="00D845A8">
        <w:rPr>
          <w:rFonts w:cs="Times New Roman"/>
        </w:rPr>
        <w:t xml:space="preserve">fire in 2020. For area context, refer to the map at the end of this </w:t>
      </w:r>
      <w:r w:rsidR="009F78D4">
        <w:rPr>
          <w:rFonts w:cs="Times New Roman"/>
        </w:rPr>
        <w:t>F</w:t>
      </w:r>
      <w:r w:rsidRPr="00D845A8">
        <w:rPr>
          <w:rFonts w:cs="Times New Roman"/>
        </w:rPr>
        <w:t>act</w:t>
      </w:r>
      <w:r w:rsidR="009F78D4">
        <w:rPr>
          <w:rFonts w:cs="Times New Roman"/>
        </w:rPr>
        <w:t xml:space="preserve"> S</w:t>
      </w:r>
      <w:r w:rsidRPr="00D845A8">
        <w:rPr>
          <w:rFonts w:cs="Times New Roman"/>
        </w:rPr>
        <w:t xml:space="preserve">heet. </w:t>
      </w:r>
      <w:r w:rsidRPr="00D845A8">
        <w:t xml:space="preserve"> </w:t>
      </w:r>
    </w:p>
    <w:p w14:paraId="4919D69D" w14:textId="0F2AAA5B" w:rsidR="008158C0" w:rsidRDefault="008158C0" w:rsidP="003969C3">
      <w:pPr>
        <w:pStyle w:val="Heading2"/>
        <w:numPr>
          <w:ilvl w:val="0"/>
          <w:numId w:val="0"/>
        </w:numPr>
      </w:pPr>
      <w:r>
        <w:t>Cultural importance</w:t>
      </w:r>
    </w:p>
    <w:p w14:paraId="2CEC4B85" w14:textId="58E3AFE7" w:rsidR="008158C0" w:rsidRPr="004853F2" w:rsidRDefault="004853F2" w:rsidP="00D845A8">
      <w:pPr>
        <w:pStyle w:val="BodyText"/>
      </w:pPr>
      <w:r w:rsidRPr="008D18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w:t>
      </w:r>
      <w:r w:rsidR="00EA525D">
        <w:t>is</w:t>
      </w:r>
      <w:r w:rsidRPr="008D1870">
        <w:t xml:space="preserve"> </w:t>
      </w:r>
      <w:r w:rsidR="00A96F3D">
        <w:t>focus landscape</w:t>
      </w:r>
      <w:r w:rsidRPr="008D1870">
        <w:t xml:space="preserve">. </w:t>
      </w:r>
      <w:r w:rsidR="003C3D1C">
        <w:t xml:space="preserve">This landscape includes Country of the </w:t>
      </w:r>
      <w:r w:rsidR="00336C9F">
        <w:t xml:space="preserve">Taungurung </w:t>
      </w:r>
      <w:r w:rsidR="00046A7B">
        <w:t>People.</w:t>
      </w:r>
      <w:r w:rsidR="00C345D0">
        <w:t xml:space="preserve"> </w:t>
      </w:r>
    </w:p>
    <w:p w14:paraId="7F247722" w14:textId="77777777" w:rsidR="008158C0" w:rsidRDefault="008158C0" w:rsidP="008158C0">
      <w:pPr>
        <w:pStyle w:val="Heading2"/>
      </w:pPr>
      <w:r>
        <w:t>Stakeholder interest</w:t>
      </w:r>
    </w:p>
    <w:p w14:paraId="70F92FBA" w14:textId="77777777" w:rsidR="009F78D4" w:rsidRPr="00CF3FD6" w:rsidRDefault="009F78D4" w:rsidP="009F78D4">
      <w:pPr>
        <w:pStyle w:val="BodyText"/>
      </w:pPr>
      <w:r w:rsidRPr="00CF3FD6">
        <w:t>As part of the Biodiversity Response Planning process, in October 2020 stakeholders were asked to nominate focus landscapes and actions of interest</w:t>
      </w:r>
      <w:r>
        <w:t xml:space="preserve">. DELWP, Parks Victoria, Trust for Nature, Goulburn Broken Catchment </w:t>
      </w:r>
      <w:r w:rsidRPr="009E2DB5">
        <w:rPr>
          <w:color w:val="282727" w:themeColor="text1" w:themeShade="BF"/>
        </w:rPr>
        <w:t>Management</w:t>
      </w:r>
      <w:r>
        <w:t xml:space="preserve"> Authority, North East Catchment Management Authority, Taungurung Land and Waters Council, Yorta Yorta Nation Aboriginal Corporation and Alpine Resorts agreed on the nominated area.  </w:t>
      </w:r>
    </w:p>
    <w:p w14:paraId="00401556" w14:textId="4740B4AD" w:rsidR="00D845A8" w:rsidRPr="00A96F3D" w:rsidRDefault="00C5601E" w:rsidP="00A96F3D">
      <w:pPr>
        <w:pStyle w:val="BodyText"/>
      </w:pPr>
      <w:r w:rsidRPr="77E41DC1">
        <w:t>The</w:t>
      </w:r>
      <w:r w:rsidR="30675AEE" w:rsidRPr="77E41DC1">
        <w:t xml:space="preserve"> representative stakeholders for this landscape are </w:t>
      </w:r>
      <w:r w:rsidR="00177B66" w:rsidRPr="77E41DC1">
        <w:t>Parks Victoria</w:t>
      </w:r>
      <w:r w:rsidR="000159A7" w:rsidRPr="77E41DC1">
        <w:t xml:space="preserve"> a</w:t>
      </w:r>
      <w:r w:rsidR="4AFEFB94" w:rsidRPr="77E41DC1">
        <w:t>nd Taunguarung Land and Waters Council</w:t>
      </w:r>
      <w:r w:rsidRPr="77E41DC1">
        <w:t xml:space="preserve">. </w:t>
      </w:r>
      <w:r w:rsidR="3C3F7F66" w:rsidRPr="00A96F3D">
        <w:t xml:space="preserve">The </w:t>
      </w:r>
      <w:hyperlink r:id="rId14" w:history="1">
        <w:r w:rsidR="4EB7D360" w:rsidRPr="003E28C7">
          <w:rPr>
            <w:rStyle w:val="Hyperlink"/>
          </w:rPr>
          <w:t>Greater Alpine Parks</w:t>
        </w:r>
        <w:r w:rsidR="3C3F7F66" w:rsidRPr="003E28C7">
          <w:rPr>
            <w:rStyle w:val="Hyperlink"/>
          </w:rPr>
          <w:t xml:space="preserve"> Management Plan</w:t>
        </w:r>
      </w:hyperlink>
      <w:r w:rsidR="3C3F7F66" w:rsidRPr="00A96F3D">
        <w:t xml:space="preserve"> provides details on the management of the </w:t>
      </w:r>
      <w:r w:rsidR="5E16D8F9" w:rsidRPr="00A96F3D">
        <w:t xml:space="preserve">Mount Buffalo </w:t>
      </w:r>
      <w:r w:rsidR="00D845A8" w:rsidRPr="00A96F3D">
        <w:t>National Park</w:t>
      </w:r>
      <w:r w:rsidR="121E53F9" w:rsidRPr="00A96F3D">
        <w:t xml:space="preserve"> area</w:t>
      </w:r>
      <w:r w:rsidR="003E28C7">
        <w:t>.</w:t>
      </w:r>
    </w:p>
    <w:p w14:paraId="7C12F433" w14:textId="0E6DD275" w:rsidR="008158C0" w:rsidRPr="007B4D38" w:rsidRDefault="008158C0" w:rsidP="00D845A8">
      <w:pPr>
        <w:pStyle w:val="BodyText"/>
        <w:rPr>
          <w:noProof/>
        </w:rPr>
      </w:pPr>
    </w:p>
    <w:tbl>
      <w:tblPr>
        <w:tblStyle w:val="GridTable1Light-Accent2"/>
        <w:tblW w:w="10112" w:type="dxa"/>
        <w:tblLook w:val="04A0" w:firstRow="1" w:lastRow="0" w:firstColumn="1" w:lastColumn="0" w:noHBand="0" w:noVBand="1"/>
        <w:tblCaption w:val="Hightlight Text"/>
      </w:tblPr>
      <w:tblGrid>
        <w:gridCol w:w="1134"/>
        <w:gridCol w:w="8978"/>
      </w:tblGrid>
      <w:tr w:rsidR="00880CBA" w:rsidRPr="00E55642" w14:paraId="4DEB0CA0" w14:textId="77777777" w:rsidTr="00E37CF5">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134" w:type="dxa"/>
            <w:shd w:val="clear" w:color="auto" w:fill="F4F8D4" w:themeFill="accent2" w:themeFillTint="33"/>
          </w:tcPr>
          <w:p w14:paraId="7D84B606" w14:textId="77777777" w:rsidR="00880CBA" w:rsidRPr="00E55642" w:rsidRDefault="00880CBA" w:rsidP="008158C0">
            <w:pPr>
              <w:pStyle w:val="IntroFeatureText"/>
              <w:spacing w:line="240" w:lineRule="auto"/>
              <w:ind w:left="113" w:right="113"/>
              <w:rPr>
                <w:sz w:val="22"/>
                <w:szCs w:val="22"/>
              </w:rPr>
            </w:pPr>
          </w:p>
        </w:tc>
        <w:tc>
          <w:tcPr>
            <w:tcW w:w="8978" w:type="dxa"/>
            <w:shd w:val="clear" w:color="auto" w:fill="F4F8D4" w:themeFill="accent2" w:themeFillTint="33"/>
          </w:tcPr>
          <w:p w14:paraId="7E2F48A7" w14:textId="300CFE4E" w:rsidR="00880CBA" w:rsidRPr="00E55642" w:rsidRDefault="00880CBA" w:rsidP="002D1647">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bookmarkStart w:id="0" w:name="_Hlk48567397"/>
            <w:r w:rsidRPr="00E55642">
              <w:rPr>
                <w:sz w:val="22"/>
                <w:szCs w:val="22"/>
              </w:rPr>
              <w:t>Habitat Distribution Models identif</w:t>
            </w:r>
            <w:r>
              <w:rPr>
                <w:sz w:val="22"/>
                <w:szCs w:val="22"/>
              </w:rPr>
              <w:t xml:space="preserve">ied 26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r>
      <w:tr w:rsidR="00880CBA" w:rsidRPr="00E55642" w14:paraId="0BF25A5A" w14:textId="77777777" w:rsidTr="00E37CF5">
        <w:trPr>
          <w:trHeight w:val="659"/>
        </w:trPr>
        <w:tc>
          <w:tcPr>
            <w:cnfStyle w:val="001000000000" w:firstRow="0" w:lastRow="0" w:firstColumn="1" w:lastColumn="0" w:oddVBand="0" w:evenVBand="0" w:oddHBand="0" w:evenHBand="0" w:firstRowFirstColumn="0" w:firstRowLastColumn="0" w:lastRowFirstColumn="0" w:lastRowLastColumn="0"/>
            <w:tcW w:w="1134" w:type="dxa"/>
          </w:tcPr>
          <w:p w14:paraId="42A52C8C" w14:textId="3E9E0213" w:rsidR="00880CBA" w:rsidRPr="006318FF" w:rsidRDefault="002D1647" w:rsidP="003C3D1C">
            <w:pPr>
              <w:pStyle w:val="ListParagraph"/>
              <w:spacing w:before="60" w:after="120"/>
              <w:ind w:right="113"/>
              <w:contextualSpacing w:val="0"/>
              <w:rPr>
                <w:rFonts w:cs="Times New Roman"/>
                <w:noProof/>
                <w:color w:val="auto"/>
                <w:sz w:val="22"/>
                <w:szCs w:val="22"/>
                <w:lang w:eastAsia="en-US"/>
              </w:rPr>
            </w:pPr>
            <w:r w:rsidRPr="006318FF">
              <w:rPr>
                <w:rFonts w:cs="Times New Roman"/>
                <w:noProof/>
                <w:color w:val="auto"/>
                <w:sz w:val="22"/>
                <w:szCs w:val="22"/>
                <w:lang w:eastAsia="en-US"/>
              </w:rPr>
              <w:drawing>
                <wp:anchor distT="0" distB="0" distL="114300" distR="114300" simplePos="0" relativeHeight="251658242" behindDoc="0" locked="0" layoutInCell="1" allowOverlap="1" wp14:anchorId="10FC6357" wp14:editId="2154FF28">
                  <wp:simplePos x="0" y="0"/>
                  <wp:positionH relativeFrom="column">
                    <wp:posOffset>74906</wp:posOffset>
                  </wp:positionH>
                  <wp:positionV relativeFrom="paragraph">
                    <wp:posOffset>66820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978" w:type="dxa"/>
          </w:tcPr>
          <w:p w14:paraId="1BE85AE3" w14:textId="77777777" w:rsidR="009E2DB5" w:rsidRPr="00047089" w:rsidRDefault="00880CBA" w:rsidP="002D1647">
            <w:pPr>
              <w:pStyle w:val="ListParagraph"/>
              <w:spacing w:before="60" w:after="12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lang w:eastAsia="en-US"/>
              </w:rPr>
            </w:pPr>
            <w:r w:rsidRPr="00047089">
              <w:rPr>
                <w:rFonts w:cs="Times New Roman"/>
                <w:noProof/>
                <w:color w:val="auto"/>
                <w:sz w:val="22"/>
                <w:szCs w:val="22"/>
                <w:lang w:eastAsia="en-US"/>
              </w:rPr>
              <w:t>26 Plant species</w:t>
            </w:r>
            <w:r w:rsidR="009E2DB5" w:rsidRPr="00047089">
              <w:rPr>
                <w:rFonts w:cs="Times New Roman"/>
                <w:noProof/>
                <w:color w:val="auto"/>
                <w:sz w:val="22"/>
                <w:szCs w:val="22"/>
                <w:lang w:eastAsia="en-US"/>
              </w:rPr>
              <w:t>, including:</w:t>
            </w:r>
            <w:r w:rsidRPr="00047089">
              <w:rPr>
                <w:rFonts w:cs="Times New Roman"/>
                <w:color w:val="auto"/>
                <w:lang w:eastAsia="en-US"/>
              </w:rPr>
              <w:t xml:space="preserve"> </w:t>
            </w:r>
          </w:p>
          <w:p w14:paraId="22F21481" w14:textId="77777777" w:rsidR="00045C9D" w:rsidRPr="00047089" w:rsidRDefault="00880CBA" w:rsidP="00304FB4">
            <w:pPr>
              <w:pStyle w:val="ListParagraph"/>
              <w:numPr>
                <w:ilvl w:val="0"/>
                <w:numId w:val="23"/>
              </w:numPr>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47089">
              <w:rPr>
                <w:rFonts w:cs="Times New Roman"/>
                <w:color w:val="auto"/>
                <w:sz w:val="22"/>
                <w:szCs w:val="22"/>
                <w:lang w:eastAsia="en-US"/>
              </w:rPr>
              <w:t>Buffalo Mint-bush (</w:t>
            </w:r>
            <w:r w:rsidRPr="00047089">
              <w:rPr>
                <w:rFonts w:cstheme="minorBidi"/>
                <w:i/>
                <w:iCs/>
                <w:color w:val="auto"/>
                <w:sz w:val="22"/>
                <w:szCs w:val="22"/>
              </w:rPr>
              <w:t xml:space="preserve">Prostanthera monticola) </w:t>
            </w:r>
            <w:r w:rsidRPr="00047089">
              <w:rPr>
                <w:rFonts w:cstheme="minorBidi"/>
                <w:color w:val="auto"/>
                <w:sz w:val="22"/>
                <w:szCs w:val="22"/>
              </w:rPr>
              <w:t>Rare,</w:t>
            </w:r>
            <w:r w:rsidRPr="00047089">
              <w:rPr>
                <w:rFonts w:cs="Times New Roman"/>
                <w:noProof/>
                <w:color w:val="auto"/>
                <w:sz w:val="22"/>
                <w:szCs w:val="22"/>
                <w:lang w:eastAsia="en-US"/>
              </w:rPr>
              <w:t xml:space="preserve"> 99% </w:t>
            </w:r>
            <w:r w:rsidRPr="00047089">
              <w:rPr>
                <w:rFonts w:cstheme="minorBidi"/>
                <w:noProof/>
                <w:color w:val="auto"/>
                <w:sz w:val="22"/>
                <w:szCs w:val="22"/>
                <w:lang w:eastAsia="en-US"/>
              </w:rPr>
              <w:t>Vic</w:t>
            </w:r>
            <w:r w:rsidR="009E2DB5" w:rsidRPr="00047089">
              <w:rPr>
                <w:rFonts w:cstheme="minorBidi"/>
                <w:noProof/>
                <w:color w:val="auto"/>
                <w:sz w:val="22"/>
                <w:szCs w:val="22"/>
                <w:lang w:eastAsia="en-US"/>
              </w:rPr>
              <w:t>torian</w:t>
            </w:r>
            <w:r w:rsidRPr="00047089">
              <w:rPr>
                <w:rFonts w:cstheme="minorBidi"/>
                <w:noProof/>
                <w:color w:val="auto"/>
                <w:sz w:val="22"/>
                <w:szCs w:val="22"/>
                <w:lang w:eastAsia="en-US"/>
              </w:rPr>
              <w:t xml:space="preserve"> range in area</w:t>
            </w:r>
            <w:r w:rsidRPr="00047089">
              <w:rPr>
                <w:rFonts w:cs="Times New Roman"/>
                <w:noProof/>
                <w:color w:val="auto"/>
                <w:sz w:val="22"/>
                <w:szCs w:val="22"/>
                <w:lang w:eastAsia="en-US"/>
              </w:rPr>
              <w:t>,</w:t>
            </w:r>
            <w:r w:rsidRPr="00047089">
              <w:rPr>
                <w:rFonts w:cs="Times New Roman"/>
                <w:color w:val="auto"/>
                <w:sz w:val="22"/>
                <w:szCs w:val="22"/>
                <w:lang w:eastAsia="en-US"/>
              </w:rPr>
              <w:t xml:space="preserve"> </w:t>
            </w:r>
          </w:p>
          <w:p w14:paraId="5018055B" w14:textId="77777777" w:rsidR="00045C9D" w:rsidRPr="00047089" w:rsidRDefault="00880CBA" w:rsidP="00304FB4">
            <w:pPr>
              <w:pStyle w:val="ListParagraph"/>
              <w:numPr>
                <w:ilvl w:val="0"/>
                <w:numId w:val="23"/>
              </w:numPr>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47089">
              <w:rPr>
                <w:rFonts w:cs="Times New Roman"/>
                <w:color w:val="auto"/>
                <w:sz w:val="22"/>
                <w:szCs w:val="22"/>
                <w:lang w:eastAsia="en-US"/>
              </w:rPr>
              <w:t>Buffalo Sallow-wattle (</w:t>
            </w:r>
            <w:r w:rsidRPr="00047089">
              <w:rPr>
                <w:rFonts w:cstheme="minorBidi"/>
                <w:i/>
                <w:iCs/>
                <w:color w:val="auto"/>
                <w:sz w:val="22"/>
                <w:szCs w:val="22"/>
              </w:rPr>
              <w:t>Acacia phlebophylla</w:t>
            </w:r>
            <w:r w:rsidRPr="00047089">
              <w:rPr>
                <w:rFonts w:cs="Times New Roman"/>
                <w:color w:val="auto"/>
                <w:sz w:val="22"/>
                <w:szCs w:val="22"/>
                <w:lang w:eastAsia="en-US"/>
              </w:rPr>
              <w:t>), Rare, 84%</w:t>
            </w:r>
            <w:r w:rsidRPr="00047089">
              <w:rPr>
                <w:rFonts w:cs="Times New Roman"/>
                <w:noProof/>
                <w:color w:val="auto"/>
                <w:sz w:val="22"/>
                <w:szCs w:val="22"/>
                <w:lang w:eastAsia="en-US"/>
              </w:rPr>
              <w:t xml:space="preserve"> </w:t>
            </w:r>
            <w:r w:rsidR="009E2DB5" w:rsidRPr="00047089">
              <w:rPr>
                <w:rFonts w:cstheme="minorBidi"/>
                <w:noProof/>
                <w:color w:val="auto"/>
                <w:sz w:val="22"/>
                <w:szCs w:val="22"/>
                <w:lang w:eastAsia="en-US"/>
              </w:rPr>
              <w:t xml:space="preserve">Victorian </w:t>
            </w:r>
            <w:r w:rsidRPr="00047089">
              <w:rPr>
                <w:rFonts w:cstheme="minorBidi"/>
                <w:noProof/>
                <w:color w:val="auto"/>
                <w:sz w:val="22"/>
                <w:szCs w:val="22"/>
                <w:lang w:eastAsia="en-US"/>
              </w:rPr>
              <w:t>range in area</w:t>
            </w:r>
            <w:r w:rsidRPr="00047089">
              <w:rPr>
                <w:rFonts w:cs="Times New Roman"/>
                <w:noProof/>
                <w:color w:val="auto"/>
                <w:sz w:val="22"/>
                <w:szCs w:val="22"/>
                <w:lang w:eastAsia="en-US"/>
              </w:rPr>
              <w:t xml:space="preserve">, </w:t>
            </w:r>
          </w:p>
          <w:p w14:paraId="4D5022C7" w14:textId="3C096943" w:rsidR="00880CBA" w:rsidRPr="00047089" w:rsidRDefault="00880CBA" w:rsidP="00304FB4">
            <w:pPr>
              <w:pStyle w:val="ListParagraph"/>
              <w:numPr>
                <w:ilvl w:val="0"/>
                <w:numId w:val="23"/>
              </w:numPr>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47089">
              <w:rPr>
                <w:rFonts w:cs="Times New Roman"/>
                <w:noProof/>
                <w:color w:val="auto"/>
                <w:sz w:val="22"/>
                <w:szCs w:val="22"/>
                <w:lang w:eastAsia="en-US"/>
              </w:rPr>
              <w:t xml:space="preserve">Buffalo Sallee </w:t>
            </w:r>
            <w:r w:rsidRPr="00047089">
              <w:rPr>
                <w:rFonts w:cs="Times New Roman"/>
                <w:color w:val="auto"/>
                <w:sz w:val="22"/>
                <w:szCs w:val="22"/>
                <w:lang w:eastAsia="en-US"/>
              </w:rPr>
              <w:t>(</w:t>
            </w:r>
            <w:r w:rsidRPr="00047089">
              <w:rPr>
                <w:rFonts w:cs="Times New Roman"/>
                <w:i/>
                <w:iCs/>
                <w:color w:val="auto"/>
                <w:sz w:val="22"/>
                <w:szCs w:val="22"/>
                <w:lang w:eastAsia="en-US"/>
              </w:rPr>
              <w:t>Eucalyptus mitchelliana</w:t>
            </w:r>
            <w:r w:rsidRPr="00047089">
              <w:rPr>
                <w:rFonts w:cs="Times New Roman"/>
                <w:color w:val="auto"/>
                <w:sz w:val="22"/>
                <w:szCs w:val="22"/>
                <w:lang w:eastAsia="en-US"/>
              </w:rPr>
              <w:t xml:space="preserve">) Rare, 54% </w:t>
            </w:r>
            <w:r w:rsidR="009E2DB5" w:rsidRPr="00047089">
              <w:rPr>
                <w:rFonts w:cstheme="minorBidi"/>
                <w:noProof/>
                <w:color w:val="auto"/>
                <w:sz w:val="22"/>
                <w:szCs w:val="22"/>
                <w:lang w:eastAsia="en-US"/>
              </w:rPr>
              <w:t xml:space="preserve">Victorian </w:t>
            </w:r>
            <w:r w:rsidRPr="00047089">
              <w:rPr>
                <w:rFonts w:cstheme="minorBidi"/>
                <w:noProof/>
                <w:color w:val="auto"/>
                <w:sz w:val="22"/>
                <w:szCs w:val="22"/>
                <w:lang w:eastAsia="en-US"/>
              </w:rPr>
              <w:t>range in area</w:t>
            </w:r>
          </w:p>
        </w:tc>
      </w:tr>
      <w:tr w:rsidR="00880CBA" w:rsidRPr="00E55642" w14:paraId="702108A1" w14:textId="77777777" w:rsidTr="00E37CF5">
        <w:trPr>
          <w:trHeight w:val="659"/>
        </w:trPr>
        <w:tc>
          <w:tcPr>
            <w:cnfStyle w:val="001000000000" w:firstRow="0" w:lastRow="0" w:firstColumn="1" w:lastColumn="0" w:oddVBand="0" w:evenVBand="0" w:oddHBand="0" w:evenHBand="0" w:firstRowFirstColumn="0" w:firstRowLastColumn="0" w:lastRowFirstColumn="0" w:lastRowLastColumn="0"/>
            <w:tcW w:w="1134" w:type="dxa"/>
          </w:tcPr>
          <w:p w14:paraId="054C2171" w14:textId="3E0F65AC" w:rsidR="00880CBA" w:rsidRPr="0007493A" w:rsidRDefault="002D1647" w:rsidP="0007493A">
            <w:pPr>
              <w:rPr>
                <w:rFonts w:cstheme="minorBidi"/>
                <w:b w:val="0"/>
                <w:bCs w:val="0"/>
                <w:noProof/>
                <w:color w:val="353434"/>
                <w:sz w:val="22"/>
                <w:szCs w:val="22"/>
              </w:rPr>
            </w:pPr>
            <w:r w:rsidRPr="001360E4">
              <w:rPr>
                <w:noProof/>
                <w:lang w:eastAsia="en-US"/>
              </w:rPr>
              <w:drawing>
                <wp:anchor distT="0" distB="0" distL="114300" distR="114300" simplePos="0" relativeHeight="251658243" behindDoc="1" locked="0" layoutInCell="1" allowOverlap="1" wp14:anchorId="4DD23A23" wp14:editId="3383E762">
                  <wp:simplePos x="0" y="0"/>
                  <wp:positionH relativeFrom="column">
                    <wp:posOffset>108786</wp:posOffset>
                  </wp:positionH>
                  <wp:positionV relativeFrom="paragraph">
                    <wp:posOffset>36323</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978" w:type="dxa"/>
          </w:tcPr>
          <w:p w14:paraId="6B80E012" w14:textId="6A100B68" w:rsidR="00880CBA" w:rsidRPr="00047089" w:rsidRDefault="00880CBA" w:rsidP="002D1647">
            <w:pPr>
              <w:ind w:left="113"/>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47089">
              <w:rPr>
                <w:rFonts w:cstheme="minorBidi"/>
                <w:noProof/>
                <w:color w:val="auto"/>
                <w:sz w:val="22"/>
                <w:szCs w:val="22"/>
              </w:rPr>
              <w:t xml:space="preserve">Notable species with less than 5% </w:t>
            </w:r>
            <w:r w:rsidR="009E2DB5" w:rsidRPr="00047089">
              <w:rPr>
                <w:rFonts w:cstheme="minorBidi"/>
                <w:noProof/>
                <w:color w:val="auto"/>
                <w:sz w:val="22"/>
                <w:szCs w:val="22"/>
                <w:lang w:eastAsia="en-US"/>
              </w:rPr>
              <w:t xml:space="preserve">Victorian </w:t>
            </w:r>
            <w:r w:rsidRPr="00047089">
              <w:rPr>
                <w:rFonts w:cstheme="minorBidi"/>
                <w:noProof/>
                <w:color w:val="auto"/>
                <w:sz w:val="22"/>
                <w:szCs w:val="22"/>
              </w:rPr>
              <w:t xml:space="preserve">range in area include: Broad-toothed Rat, Long-footed Potoroo, Greater </w:t>
            </w:r>
            <w:r w:rsidR="00DB4603" w:rsidRPr="00047089">
              <w:rPr>
                <w:rFonts w:cstheme="minorBidi"/>
                <w:noProof/>
                <w:color w:val="auto"/>
                <w:sz w:val="22"/>
                <w:szCs w:val="22"/>
              </w:rPr>
              <w:t>Gliders</w:t>
            </w:r>
          </w:p>
        </w:tc>
      </w:tr>
      <w:tr w:rsidR="00880CBA" w:rsidRPr="00E55642" w14:paraId="0B1CB682" w14:textId="77777777" w:rsidTr="00E37CF5">
        <w:trPr>
          <w:trHeight w:val="397"/>
        </w:trPr>
        <w:tc>
          <w:tcPr>
            <w:cnfStyle w:val="001000000000" w:firstRow="0" w:lastRow="0" w:firstColumn="1" w:lastColumn="0" w:oddVBand="0" w:evenVBand="0" w:oddHBand="0" w:evenHBand="0" w:firstRowFirstColumn="0" w:firstRowLastColumn="0" w:lastRowFirstColumn="0" w:lastRowLastColumn="0"/>
            <w:tcW w:w="1134" w:type="dxa"/>
          </w:tcPr>
          <w:p w14:paraId="0FF9FC2C" w14:textId="174C3A33" w:rsidR="00880CBA" w:rsidRPr="00880CBA" w:rsidRDefault="002D1647" w:rsidP="0007493A">
            <w:pPr>
              <w:spacing w:line="259" w:lineRule="auto"/>
              <w:rPr>
                <w:b w:val="0"/>
                <w:bCs w:val="0"/>
                <w:noProof/>
                <w:lang w:eastAsia="en-US"/>
              </w:rPr>
            </w:pPr>
            <w:r w:rsidRPr="00880CBA">
              <w:rPr>
                <w:noProof/>
                <w:lang w:eastAsia="en-US"/>
              </w:rPr>
              <w:lastRenderedPageBreak/>
              <w:drawing>
                <wp:anchor distT="0" distB="0" distL="114300" distR="114300" simplePos="0" relativeHeight="251658244" behindDoc="0" locked="0" layoutInCell="1" allowOverlap="1" wp14:anchorId="3545F9D6" wp14:editId="474D11EE">
                  <wp:simplePos x="0" y="0"/>
                  <wp:positionH relativeFrom="column">
                    <wp:posOffset>16189</wp:posOffset>
                  </wp:positionH>
                  <wp:positionV relativeFrom="paragraph">
                    <wp:posOffset>34724</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978" w:type="dxa"/>
          </w:tcPr>
          <w:p w14:paraId="3E550086" w14:textId="0536C70F" w:rsidR="00880CBA" w:rsidRPr="00047089" w:rsidRDefault="00880CBA" w:rsidP="002D1647">
            <w:pPr>
              <w:spacing w:line="259" w:lineRule="auto"/>
              <w:ind w:left="113"/>
              <w:cnfStyle w:val="000000000000" w:firstRow="0" w:lastRow="0" w:firstColumn="0" w:lastColumn="0" w:oddVBand="0" w:evenVBand="0" w:oddHBand="0" w:evenHBand="0" w:firstRowFirstColumn="0" w:firstRowLastColumn="0" w:lastRowFirstColumn="0" w:lastRowLastColumn="0"/>
              <w:rPr>
                <w:rFonts w:cstheme="minorBidi"/>
                <w:color w:val="auto"/>
                <w:sz w:val="22"/>
                <w:szCs w:val="22"/>
              </w:rPr>
            </w:pPr>
            <w:r w:rsidRPr="00047089">
              <w:rPr>
                <w:rFonts w:cstheme="minorBidi"/>
                <w:noProof/>
                <w:color w:val="auto"/>
                <w:sz w:val="22"/>
                <w:szCs w:val="22"/>
              </w:rPr>
              <w:t xml:space="preserve">Notable species with less than 5% </w:t>
            </w:r>
            <w:r w:rsidR="009E2DB5" w:rsidRPr="00047089">
              <w:rPr>
                <w:rFonts w:cstheme="minorBidi"/>
                <w:noProof/>
                <w:color w:val="auto"/>
                <w:sz w:val="22"/>
                <w:szCs w:val="22"/>
                <w:lang w:eastAsia="en-US"/>
              </w:rPr>
              <w:t xml:space="preserve">Victorian </w:t>
            </w:r>
            <w:r w:rsidRPr="00047089">
              <w:rPr>
                <w:rFonts w:cstheme="minorBidi"/>
                <w:noProof/>
                <w:color w:val="auto"/>
                <w:sz w:val="22"/>
                <w:szCs w:val="22"/>
              </w:rPr>
              <w:t>range in area include: Alpine Bog Skink</w:t>
            </w:r>
          </w:p>
        </w:tc>
      </w:tr>
      <w:tr w:rsidR="00880CBA" w:rsidRPr="00E55642" w14:paraId="1E673D46" w14:textId="77777777" w:rsidTr="00E37CF5">
        <w:trPr>
          <w:trHeight w:val="510"/>
        </w:trPr>
        <w:tc>
          <w:tcPr>
            <w:cnfStyle w:val="001000000000" w:firstRow="0" w:lastRow="0" w:firstColumn="1" w:lastColumn="0" w:oddVBand="0" w:evenVBand="0" w:oddHBand="0" w:evenHBand="0" w:firstRowFirstColumn="0" w:firstRowLastColumn="0" w:lastRowFirstColumn="0" w:lastRowLastColumn="0"/>
            <w:tcW w:w="1134" w:type="dxa"/>
          </w:tcPr>
          <w:p w14:paraId="50370967" w14:textId="3EECAB3C" w:rsidR="00880CBA" w:rsidRPr="00880CBA" w:rsidRDefault="002D1647" w:rsidP="00880CBA">
            <w:pPr>
              <w:spacing w:after="120" w:line="259" w:lineRule="auto"/>
              <w:rPr>
                <w:b w:val="0"/>
                <w:bCs w:val="0"/>
                <w:noProof/>
                <w:sz w:val="22"/>
                <w:szCs w:val="22"/>
                <w:highlight w:val="yellow"/>
              </w:rPr>
            </w:pPr>
            <w:r w:rsidRPr="00880CBA">
              <w:rPr>
                <w:noProof/>
                <w:sz w:val="22"/>
                <w:szCs w:val="22"/>
                <w:highlight w:val="yellow"/>
              </w:rPr>
              <w:drawing>
                <wp:anchor distT="0" distB="0" distL="114300" distR="114300" simplePos="0" relativeHeight="251658245" behindDoc="0" locked="0" layoutInCell="1" allowOverlap="1" wp14:anchorId="1CB58270" wp14:editId="19C47DA0">
                  <wp:simplePos x="0" y="0"/>
                  <wp:positionH relativeFrom="column">
                    <wp:posOffset>68275</wp:posOffset>
                  </wp:positionH>
                  <wp:positionV relativeFrom="paragraph">
                    <wp:posOffset>490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8978" w:type="dxa"/>
          </w:tcPr>
          <w:p w14:paraId="5797B714" w14:textId="2C3D7ED4" w:rsidR="00880CBA" w:rsidRPr="00047089" w:rsidRDefault="00880CBA" w:rsidP="002D1647">
            <w:pPr>
              <w:spacing w:after="120" w:line="259" w:lineRule="auto"/>
              <w:ind w:lef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47089">
              <w:rPr>
                <w:rFonts w:cstheme="minorBidi"/>
                <w:noProof/>
                <w:color w:val="auto"/>
                <w:sz w:val="22"/>
                <w:szCs w:val="22"/>
              </w:rPr>
              <w:t xml:space="preserve">Notable species with less than 5% </w:t>
            </w:r>
            <w:r w:rsidR="009E2DB5" w:rsidRPr="00047089">
              <w:rPr>
                <w:rFonts w:cstheme="minorBidi"/>
                <w:noProof/>
                <w:color w:val="auto"/>
                <w:sz w:val="22"/>
                <w:szCs w:val="22"/>
                <w:lang w:eastAsia="en-US"/>
              </w:rPr>
              <w:t xml:space="preserve">Victorian </w:t>
            </w:r>
            <w:r w:rsidRPr="00047089">
              <w:rPr>
                <w:rFonts w:cstheme="minorBidi"/>
                <w:noProof/>
                <w:color w:val="auto"/>
                <w:sz w:val="22"/>
                <w:szCs w:val="22"/>
              </w:rPr>
              <w:t>range in area include: Spotted Tree Frog (Critically Endangered)</w:t>
            </w:r>
          </w:p>
        </w:tc>
      </w:tr>
    </w:tbl>
    <w:bookmarkEnd w:id="0"/>
    <w:p w14:paraId="27C98BFF" w14:textId="77777777" w:rsidR="008C27F1" w:rsidRDefault="008C27F1" w:rsidP="008C27F1">
      <w:pPr>
        <w:pStyle w:val="Heading2"/>
        <w:numPr>
          <w:ilvl w:val="1"/>
          <w:numId w:val="19"/>
        </w:numPr>
      </w:pPr>
      <w:r>
        <w:t>Strategic Management Prospects</w:t>
      </w:r>
    </w:p>
    <w:p w14:paraId="7A0C7D31" w14:textId="77777777" w:rsidR="008C27F1" w:rsidRPr="00D47EAB" w:rsidRDefault="008C27F1" w:rsidP="008C27F1">
      <w:pPr>
        <w:pStyle w:val="BodyText"/>
        <w:rPr>
          <w:rStyle w:val="normaltextrun"/>
          <w:rFonts w:cs="Times New Roman"/>
          <w:color w:val="363534" w:themeColor="text1"/>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6D70CC">
          <w:rPr>
            <w:rStyle w:val="Hyperlink"/>
          </w:rPr>
          <w:t>NatureKit</w:t>
        </w:r>
      </w:hyperlink>
      <w:r w:rsidRPr="005701BF">
        <w:t xml:space="preserve">. </w:t>
      </w:r>
    </w:p>
    <w:p w14:paraId="7D33775F" w14:textId="7302DB3B" w:rsidR="00D5001D" w:rsidRDefault="00D5001D" w:rsidP="00D5001D">
      <w:pPr>
        <w:pStyle w:val="Heading2"/>
        <w:numPr>
          <w:ilvl w:val="1"/>
          <w:numId w:val="19"/>
        </w:numPr>
      </w:pPr>
      <w:r>
        <w:t xml:space="preserve">Additional threats </w:t>
      </w:r>
    </w:p>
    <w:p w14:paraId="11CBDA0B" w14:textId="77777777" w:rsidR="00702786" w:rsidRDefault="00D5001D" w:rsidP="00F06B31">
      <w:pPr>
        <w:spacing w:before="120"/>
        <w:rPr>
          <w:color w:val="auto"/>
          <w:sz w:val="22"/>
          <w:szCs w:val="22"/>
        </w:rPr>
      </w:pPr>
      <w:r w:rsidRPr="00F06B31">
        <w:rPr>
          <w:color w:val="auto"/>
          <w:sz w:val="22"/>
          <w:szCs w:val="22"/>
        </w:rPr>
        <w:t>Threats in addition to those modelled in SMP</w:t>
      </w:r>
      <w:r w:rsidR="00702786">
        <w:rPr>
          <w:color w:val="auto"/>
          <w:sz w:val="22"/>
          <w:szCs w:val="22"/>
        </w:rPr>
        <w:t xml:space="preserve"> which were</w:t>
      </w:r>
      <w:r w:rsidRPr="00F06B31">
        <w:rPr>
          <w:color w:val="auto"/>
          <w:sz w:val="22"/>
          <w:szCs w:val="22"/>
        </w:rPr>
        <w:t xml:space="preserve"> </w:t>
      </w:r>
      <w:r w:rsidR="009140CD" w:rsidRPr="00F06B31">
        <w:rPr>
          <w:color w:val="auto"/>
          <w:sz w:val="22"/>
          <w:szCs w:val="22"/>
        </w:rPr>
        <w:t xml:space="preserve">identified </w:t>
      </w:r>
      <w:r w:rsidRPr="00F06B31">
        <w:rPr>
          <w:color w:val="auto"/>
          <w:sz w:val="22"/>
          <w:szCs w:val="22"/>
        </w:rPr>
        <w:t xml:space="preserve">through the consultation process </w:t>
      </w:r>
      <w:r w:rsidR="00702786">
        <w:rPr>
          <w:color w:val="auto"/>
          <w:sz w:val="22"/>
          <w:szCs w:val="22"/>
        </w:rPr>
        <w:t>are</w:t>
      </w:r>
      <w:r w:rsidR="00EE6A61" w:rsidRPr="00F06B31">
        <w:rPr>
          <w:color w:val="auto"/>
          <w:sz w:val="22"/>
          <w:szCs w:val="22"/>
        </w:rPr>
        <w:t xml:space="preserve">: </w:t>
      </w:r>
    </w:p>
    <w:p w14:paraId="4C7F4549" w14:textId="6DAF3250" w:rsidR="00702786" w:rsidRPr="00047089" w:rsidRDefault="00F06B31" w:rsidP="00702786">
      <w:pPr>
        <w:pStyle w:val="ListParagraph"/>
        <w:numPr>
          <w:ilvl w:val="0"/>
          <w:numId w:val="21"/>
        </w:numPr>
        <w:spacing w:before="120"/>
        <w:rPr>
          <w:rFonts w:ascii="Arial" w:hAnsi="Arial"/>
          <w:b/>
          <w:bCs/>
          <w:color w:val="auto"/>
          <w:sz w:val="22"/>
          <w:szCs w:val="22"/>
        </w:rPr>
      </w:pPr>
      <w:r w:rsidRPr="00047089">
        <w:rPr>
          <w:rFonts w:ascii="Arial" w:hAnsi="Arial"/>
          <w:color w:val="auto"/>
          <w:sz w:val="22"/>
          <w:szCs w:val="22"/>
          <w:lang w:eastAsia="en-US"/>
        </w:rPr>
        <w:t>Grazers/</w:t>
      </w:r>
      <w:r w:rsidR="008E58E0" w:rsidRPr="00047089">
        <w:rPr>
          <w:rFonts w:ascii="Arial" w:hAnsi="Arial"/>
          <w:color w:val="auto"/>
          <w:sz w:val="22"/>
          <w:szCs w:val="22"/>
          <w:lang w:eastAsia="en-US"/>
        </w:rPr>
        <w:t>p</w:t>
      </w:r>
      <w:r w:rsidRPr="00047089">
        <w:rPr>
          <w:rFonts w:ascii="Arial" w:hAnsi="Arial"/>
          <w:color w:val="auto"/>
          <w:sz w:val="22"/>
          <w:szCs w:val="22"/>
          <w:lang w:eastAsia="en-US"/>
        </w:rPr>
        <w:t xml:space="preserve">est </w:t>
      </w:r>
      <w:r w:rsidR="008E58E0" w:rsidRPr="00047089">
        <w:rPr>
          <w:rFonts w:ascii="Arial" w:hAnsi="Arial"/>
          <w:color w:val="auto"/>
          <w:sz w:val="22"/>
          <w:szCs w:val="22"/>
          <w:lang w:eastAsia="en-US"/>
        </w:rPr>
        <w:t>s</w:t>
      </w:r>
      <w:r w:rsidRPr="00047089">
        <w:rPr>
          <w:rFonts w:ascii="Arial" w:hAnsi="Arial"/>
          <w:color w:val="auto"/>
          <w:sz w:val="22"/>
          <w:szCs w:val="22"/>
          <w:lang w:eastAsia="en-US"/>
        </w:rPr>
        <w:t xml:space="preserve">pecies: </w:t>
      </w:r>
      <w:r w:rsidR="008E58E0" w:rsidRPr="00047089">
        <w:rPr>
          <w:rFonts w:ascii="Arial" w:hAnsi="Arial"/>
          <w:color w:val="auto"/>
          <w:sz w:val="22"/>
          <w:szCs w:val="22"/>
        </w:rPr>
        <w:t>d</w:t>
      </w:r>
      <w:r w:rsidRPr="00047089">
        <w:rPr>
          <w:rFonts w:ascii="Arial" w:hAnsi="Arial"/>
          <w:color w:val="auto"/>
          <w:sz w:val="22"/>
          <w:szCs w:val="22"/>
          <w:lang w:eastAsia="en-US"/>
        </w:rPr>
        <w:t>eer</w:t>
      </w:r>
      <w:r w:rsidRPr="00047089">
        <w:rPr>
          <w:rFonts w:ascii="Arial" w:hAnsi="Arial"/>
          <w:color w:val="auto"/>
          <w:sz w:val="22"/>
          <w:szCs w:val="22"/>
        </w:rPr>
        <w:t xml:space="preserve"> are present in this landscape and impact the environment by browsing, rubbing, pugging and wallowing. Although found on the Plateau area, most of the deer occupation is within the foothills and predominantly populated by females and younger males, this is due to recreational hunters targeting the larger males. </w:t>
      </w:r>
    </w:p>
    <w:p w14:paraId="7EC9855D" w14:textId="77777777" w:rsidR="00702786" w:rsidRPr="00047089" w:rsidRDefault="00F06B31" w:rsidP="00702786">
      <w:pPr>
        <w:pStyle w:val="ListParagraph"/>
        <w:numPr>
          <w:ilvl w:val="0"/>
          <w:numId w:val="21"/>
        </w:numPr>
        <w:spacing w:before="120"/>
        <w:rPr>
          <w:rFonts w:ascii="Arial" w:hAnsi="Arial"/>
          <w:b/>
          <w:bCs/>
          <w:color w:val="auto"/>
          <w:sz w:val="22"/>
          <w:szCs w:val="22"/>
        </w:rPr>
      </w:pPr>
      <w:r w:rsidRPr="00047089">
        <w:rPr>
          <w:rFonts w:ascii="Arial" w:hAnsi="Arial"/>
          <w:color w:val="auto"/>
          <w:sz w:val="22"/>
          <w:szCs w:val="22"/>
        </w:rPr>
        <w:t xml:space="preserve">Foxes have been identified in the area and although generally a priority to control, this can be problematic due to risk to off-target species (dingoes). </w:t>
      </w:r>
    </w:p>
    <w:p w14:paraId="7AAA52CA" w14:textId="2A18C25C" w:rsidR="00F06B31" w:rsidRPr="00047089" w:rsidRDefault="00F06B31" w:rsidP="00702786">
      <w:pPr>
        <w:pStyle w:val="ListParagraph"/>
        <w:numPr>
          <w:ilvl w:val="0"/>
          <w:numId w:val="21"/>
        </w:numPr>
        <w:spacing w:before="120"/>
        <w:rPr>
          <w:rFonts w:ascii="Arial" w:hAnsi="Arial"/>
          <w:b/>
          <w:bCs/>
          <w:color w:val="auto"/>
          <w:sz w:val="22"/>
          <w:szCs w:val="22"/>
        </w:rPr>
      </w:pPr>
      <w:r w:rsidRPr="00047089">
        <w:rPr>
          <w:rFonts w:ascii="Arial" w:hAnsi="Arial"/>
          <w:color w:val="auto"/>
          <w:sz w:val="22"/>
          <w:szCs w:val="22"/>
        </w:rPr>
        <w:t xml:space="preserve">Rabbits, cats and pigs have not been identified as a major threat and therefore not a high priority for control.  </w:t>
      </w:r>
    </w:p>
    <w:p w14:paraId="1999FEAB" w14:textId="53F1C0E1" w:rsidR="00DC1C31" w:rsidRPr="00047089" w:rsidRDefault="00F06B31" w:rsidP="00D845A8">
      <w:pPr>
        <w:pStyle w:val="ListParagraph"/>
        <w:numPr>
          <w:ilvl w:val="0"/>
          <w:numId w:val="21"/>
        </w:numPr>
        <w:spacing w:before="120"/>
        <w:rPr>
          <w:rFonts w:ascii="Arial" w:hAnsi="Arial"/>
          <w:b/>
          <w:bCs/>
          <w:color w:val="auto"/>
          <w:sz w:val="22"/>
          <w:szCs w:val="22"/>
        </w:rPr>
      </w:pPr>
      <w:r w:rsidRPr="00047089">
        <w:rPr>
          <w:color w:val="auto"/>
          <w:sz w:val="22"/>
          <w:szCs w:val="22"/>
        </w:rPr>
        <w:t xml:space="preserve">Weeds are the highest priority </w:t>
      </w:r>
      <w:r w:rsidR="005A4AD3" w:rsidRPr="00047089">
        <w:rPr>
          <w:color w:val="auto"/>
          <w:sz w:val="22"/>
          <w:szCs w:val="22"/>
        </w:rPr>
        <w:t>for control</w:t>
      </w:r>
      <w:r w:rsidRPr="00047089">
        <w:rPr>
          <w:color w:val="auto"/>
          <w:sz w:val="22"/>
          <w:szCs w:val="22"/>
        </w:rPr>
        <w:t xml:space="preserve"> </w:t>
      </w:r>
      <w:r w:rsidR="009E5759" w:rsidRPr="00047089">
        <w:rPr>
          <w:color w:val="auto"/>
          <w:sz w:val="22"/>
          <w:szCs w:val="22"/>
        </w:rPr>
        <w:t>as they</w:t>
      </w:r>
      <w:r w:rsidRPr="00047089">
        <w:rPr>
          <w:color w:val="auto"/>
          <w:sz w:val="22"/>
          <w:szCs w:val="22"/>
        </w:rPr>
        <w:t xml:space="preserve"> can alter landscapes and affect biodiversity values. </w:t>
      </w:r>
      <w:r w:rsidR="00710BC3" w:rsidRPr="00047089">
        <w:rPr>
          <w:color w:val="auto"/>
          <w:sz w:val="22"/>
          <w:szCs w:val="22"/>
        </w:rPr>
        <w:t xml:space="preserve">Weeds emerging post-bushfire are also of concern. </w:t>
      </w:r>
      <w:r w:rsidRPr="00047089">
        <w:rPr>
          <w:color w:val="auto"/>
          <w:sz w:val="22"/>
          <w:szCs w:val="22"/>
        </w:rPr>
        <w:t>Transformative weed species and feral grasses currently found in the modified areas pose a</w:t>
      </w:r>
      <w:r w:rsidR="00710BC3" w:rsidRPr="00047089">
        <w:rPr>
          <w:color w:val="auto"/>
          <w:sz w:val="22"/>
          <w:szCs w:val="22"/>
        </w:rPr>
        <w:t xml:space="preserve"> significant</w:t>
      </w:r>
      <w:r w:rsidRPr="00047089">
        <w:rPr>
          <w:color w:val="auto"/>
          <w:sz w:val="22"/>
          <w:szCs w:val="22"/>
        </w:rPr>
        <w:t xml:space="preserve"> threat. Controlling these species before they </w:t>
      </w:r>
      <w:r w:rsidR="002D0F02" w:rsidRPr="00047089">
        <w:rPr>
          <w:color w:val="auto"/>
          <w:sz w:val="22"/>
          <w:szCs w:val="22"/>
        </w:rPr>
        <w:t>spread</w:t>
      </w:r>
      <w:r w:rsidRPr="00047089">
        <w:rPr>
          <w:color w:val="auto"/>
          <w:sz w:val="22"/>
          <w:szCs w:val="22"/>
        </w:rPr>
        <w:t xml:space="preserve"> in</w:t>
      </w:r>
      <w:r w:rsidR="002D0F02" w:rsidRPr="00047089">
        <w:rPr>
          <w:color w:val="auto"/>
          <w:sz w:val="22"/>
          <w:szCs w:val="22"/>
        </w:rPr>
        <w:t>to</w:t>
      </w:r>
      <w:r w:rsidRPr="00047089">
        <w:rPr>
          <w:color w:val="auto"/>
          <w:sz w:val="22"/>
          <w:szCs w:val="22"/>
        </w:rPr>
        <w:t xml:space="preserve"> the surrounding landscape is of high importance. </w:t>
      </w:r>
    </w:p>
    <w:p w14:paraId="525A5D42" w14:textId="14D42962" w:rsidR="00B84DC2" w:rsidRPr="00047089" w:rsidRDefault="00B84DC2" w:rsidP="00D845A8">
      <w:pPr>
        <w:pStyle w:val="ListParagraph"/>
        <w:numPr>
          <w:ilvl w:val="0"/>
          <w:numId w:val="21"/>
        </w:numPr>
        <w:spacing w:before="120"/>
        <w:rPr>
          <w:rFonts w:ascii="Arial" w:hAnsi="Arial"/>
          <w:b/>
          <w:bCs/>
          <w:color w:val="auto"/>
          <w:sz w:val="22"/>
          <w:szCs w:val="22"/>
        </w:rPr>
      </w:pPr>
      <w:r w:rsidRPr="00047089">
        <w:rPr>
          <w:color w:val="auto"/>
          <w:sz w:val="22"/>
          <w:szCs w:val="22"/>
        </w:rPr>
        <w:t>Promoting and implementing environmentally s</w:t>
      </w:r>
      <w:r w:rsidR="00346BDB" w:rsidRPr="00047089">
        <w:rPr>
          <w:color w:val="auto"/>
          <w:sz w:val="22"/>
          <w:szCs w:val="22"/>
        </w:rPr>
        <w:t>ustainab</w:t>
      </w:r>
      <w:r w:rsidRPr="00047089">
        <w:rPr>
          <w:color w:val="auto"/>
          <w:sz w:val="22"/>
          <w:szCs w:val="22"/>
        </w:rPr>
        <w:t>le</w:t>
      </w:r>
      <w:r w:rsidR="00346BDB" w:rsidRPr="00047089">
        <w:rPr>
          <w:color w:val="auto"/>
          <w:sz w:val="22"/>
          <w:szCs w:val="22"/>
        </w:rPr>
        <w:t xml:space="preserve"> projects in </w:t>
      </w:r>
      <w:r w:rsidRPr="00047089">
        <w:rPr>
          <w:color w:val="auto"/>
          <w:sz w:val="22"/>
          <w:szCs w:val="22"/>
        </w:rPr>
        <w:t xml:space="preserve">mountain </w:t>
      </w:r>
      <w:r w:rsidR="00346BDB" w:rsidRPr="00047089">
        <w:rPr>
          <w:color w:val="auto"/>
          <w:sz w:val="22"/>
          <w:szCs w:val="22"/>
        </w:rPr>
        <w:t>resorts for overall biodiversity benefit (</w:t>
      </w:r>
      <w:r w:rsidRPr="00047089">
        <w:rPr>
          <w:color w:val="auto"/>
          <w:sz w:val="22"/>
          <w:szCs w:val="22"/>
        </w:rPr>
        <w:t xml:space="preserve">such as </w:t>
      </w:r>
      <w:r w:rsidR="00346BDB" w:rsidRPr="00047089">
        <w:rPr>
          <w:color w:val="auto"/>
          <w:sz w:val="22"/>
          <w:szCs w:val="22"/>
        </w:rPr>
        <w:t xml:space="preserve">reducing impacts of </w:t>
      </w:r>
      <w:r w:rsidRPr="00047089">
        <w:rPr>
          <w:color w:val="auto"/>
          <w:sz w:val="22"/>
          <w:szCs w:val="22"/>
        </w:rPr>
        <w:t xml:space="preserve">resort </w:t>
      </w:r>
      <w:r w:rsidR="00346BDB" w:rsidRPr="00047089">
        <w:rPr>
          <w:color w:val="auto"/>
          <w:sz w:val="22"/>
          <w:szCs w:val="22"/>
        </w:rPr>
        <w:t xml:space="preserve">operations, waste and emissions). </w:t>
      </w:r>
    </w:p>
    <w:p w14:paraId="2A444C33" w14:textId="10EFC6ED" w:rsidR="00710BC3" w:rsidRPr="00047089" w:rsidRDefault="00710BC3" w:rsidP="00D845A8">
      <w:pPr>
        <w:pStyle w:val="ListParagraph"/>
        <w:numPr>
          <w:ilvl w:val="0"/>
          <w:numId w:val="21"/>
        </w:numPr>
        <w:spacing w:before="120"/>
        <w:rPr>
          <w:rFonts w:ascii="Arial" w:hAnsi="Arial"/>
          <w:b/>
          <w:bCs/>
          <w:color w:val="auto"/>
          <w:sz w:val="22"/>
          <w:szCs w:val="22"/>
        </w:rPr>
      </w:pPr>
      <w:r w:rsidRPr="00047089">
        <w:rPr>
          <w:color w:val="auto"/>
          <w:sz w:val="22"/>
          <w:szCs w:val="22"/>
        </w:rPr>
        <w:t>Investment in education is required across all landscapes for threat control.</w:t>
      </w:r>
    </w:p>
    <w:p w14:paraId="007E9B7F" w14:textId="3A19F599" w:rsidR="00710BC3" w:rsidRDefault="00710BC3" w:rsidP="00710BC3">
      <w:pPr>
        <w:rPr>
          <w:rFonts w:cstheme="minorHAnsi"/>
          <w:color w:val="auto"/>
          <w:sz w:val="22"/>
          <w:szCs w:val="22"/>
        </w:rPr>
      </w:pPr>
    </w:p>
    <w:p w14:paraId="55176869" w14:textId="77777777" w:rsidR="00C91A6E" w:rsidRDefault="00710BC3" w:rsidP="00C91A6E">
      <w:pPr>
        <w:rPr>
          <w:rFonts w:cstheme="minorHAnsi"/>
          <w:color w:val="auto"/>
          <w:sz w:val="22"/>
          <w:szCs w:val="22"/>
          <w:lang w:eastAsia="en-US"/>
        </w:rPr>
      </w:pPr>
      <w:r w:rsidRPr="00D845A8">
        <w:rPr>
          <w:rFonts w:cstheme="minorHAnsi"/>
          <w:color w:val="auto"/>
          <w:sz w:val="22"/>
          <w:szCs w:val="22"/>
        </w:rPr>
        <w:t>In addition, threatened species predator monitoring and control is recommended along with m</w:t>
      </w:r>
      <w:r w:rsidRPr="00D845A8">
        <w:rPr>
          <w:rFonts w:cstheme="minorHAnsi"/>
          <w:color w:val="auto"/>
          <w:sz w:val="22"/>
          <w:szCs w:val="22"/>
          <w:lang w:eastAsia="en-US"/>
        </w:rPr>
        <w:t>onitoring for pigs and deer</w:t>
      </w:r>
      <w:r w:rsidRPr="00D845A8">
        <w:rPr>
          <w:rFonts w:cstheme="minorHAnsi"/>
          <w:color w:val="auto"/>
          <w:sz w:val="22"/>
          <w:szCs w:val="22"/>
        </w:rPr>
        <w:t>. This</w:t>
      </w:r>
      <w:r w:rsidRPr="00D845A8">
        <w:rPr>
          <w:rFonts w:cstheme="minorHAnsi"/>
          <w:color w:val="auto"/>
          <w:sz w:val="22"/>
          <w:szCs w:val="22"/>
          <w:lang w:eastAsia="en-US"/>
        </w:rPr>
        <w:t xml:space="preserve"> would be beneficial to ensure control programs can be implemented to target these species before they emerge on the plateau.</w:t>
      </w:r>
    </w:p>
    <w:p w14:paraId="3558F236" w14:textId="77777777" w:rsidR="008E277D" w:rsidRDefault="008E277D" w:rsidP="00C91A6E">
      <w:pPr>
        <w:pStyle w:val="Heading2"/>
        <w:numPr>
          <w:ilvl w:val="1"/>
          <w:numId w:val="19"/>
        </w:numPr>
      </w:pPr>
      <w:r>
        <w:br w:type="page"/>
      </w:r>
    </w:p>
    <w:p w14:paraId="1164255C" w14:textId="397E2A78" w:rsidR="00D5001D" w:rsidRPr="00C91A6E" w:rsidRDefault="00D5001D" w:rsidP="00C91A6E">
      <w:pPr>
        <w:pStyle w:val="Heading2"/>
        <w:numPr>
          <w:ilvl w:val="1"/>
          <w:numId w:val="19"/>
        </w:numPr>
      </w:pPr>
      <w:r w:rsidRPr="00FC25F0">
        <w:lastRenderedPageBreak/>
        <w:t xml:space="preserve">Which landscape-scale actions are most cost-effective in this landscape? </w:t>
      </w:r>
    </w:p>
    <w:p w14:paraId="5FA4746B" w14:textId="3C3E9417" w:rsidR="00C91A6E" w:rsidRDefault="00D5001D" w:rsidP="00D845A8">
      <w:pPr>
        <w:pStyle w:val="BodyText"/>
      </w:pPr>
      <w:r>
        <w:t xml:space="preserve">Some areas of this </w:t>
      </w:r>
      <w:r w:rsidR="00B84DC2">
        <w:t xml:space="preserve">focus </w:t>
      </w:r>
      <w:r>
        <w:t>landscape (coloured areas on the map) have highly cost-effective actions which provide significant benefit for biodiversity conservation.</w:t>
      </w:r>
      <w:r w:rsidR="00814470" w:rsidRPr="00D27D79">
        <w:t xml:space="preserve"> </w:t>
      </w:r>
      <w:r w:rsidR="008158C0" w:rsidRPr="00D27D79">
        <w:t>The SMP priority action which rank</w:t>
      </w:r>
      <w:r w:rsidR="00AA4E94">
        <w:t>s</w:t>
      </w:r>
      <w:bookmarkStart w:id="1" w:name="_GoBack"/>
      <w:bookmarkEnd w:id="1"/>
      <w:r w:rsidR="008158C0" w:rsidRPr="00D27D79">
        <w:t xml:space="preserve"> among the top 3% for cost-effectiveness of that action across the state for much of the area (&gt;</w:t>
      </w:r>
      <w:r w:rsidR="00A45D77" w:rsidRPr="00D27D79">
        <w:t>1</w:t>
      </w:r>
      <w:r w:rsidR="008158C0" w:rsidRPr="00D27D79">
        <w:t>,000ha)</w:t>
      </w:r>
      <w:r w:rsidR="00AE7F0B" w:rsidRPr="00D27D79">
        <w:t xml:space="preserve"> is </w:t>
      </w:r>
      <w:r w:rsidR="00E6077C">
        <w:t xml:space="preserve">to </w:t>
      </w:r>
      <w:r w:rsidR="00E6077C" w:rsidRPr="00DD6080">
        <w:rPr>
          <w:color w:val="00B2A9" w:themeColor="accent1"/>
        </w:rPr>
        <w:t>control pigs</w:t>
      </w:r>
      <w:r w:rsidR="00057899" w:rsidRPr="00D27D79">
        <w:t xml:space="preserve">. </w:t>
      </w:r>
    </w:p>
    <w:p w14:paraId="4FD8B75C" w14:textId="6410DE2C" w:rsidR="00CA1A92" w:rsidRDefault="00F37AC7" w:rsidP="00D845A8">
      <w:pPr>
        <w:pStyle w:val="BodyText"/>
      </w:pPr>
      <w:r w:rsidRPr="00340A7D">
        <w:t>Of the top 10% of cost</w:t>
      </w:r>
      <w:r w:rsidR="008E58E0">
        <w:t>-</w:t>
      </w:r>
      <w:r w:rsidRPr="00340A7D">
        <w:t xml:space="preserve">effective actions, </w:t>
      </w:r>
      <w:r w:rsidRPr="00DD6080">
        <w:rPr>
          <w:color w:val="00B2A9" w:themeColor="accent1"/>
        </w:rPr>
        <w:t xml:space="preserve">controlling pigs and deer </w:t>
      </w:r>
      <w:r w:rsidRPr="00340A7D">
        <w:t xml:space="preserve">provide the most cost-effective biodiversity benefits when considering all flora </w:t>
      </w:r>
      <w:r>
        <w:t>and</w:t>
      </w:r>
      <w:r w:rsidRPr="00340A7D">
        <w:t xml:space="preserve"> fauna.</w:t>
      </w:r>
    </w:p>
    <w:p w14:paraId="20C83CDC" w14:textId="76281C8A" w:rsidR="00E37CF5" w:rsidRDefault="008E277D" w:rsidP="00C91A6E">
      <w:pPr>
        <w:pStyle w:val="BodyText"/>
      </w:pPr>
      <w:r>
        <w:rPr>
          <w:noProof/>
        </w:rPr>
        <w:drawing>
          <wp:anchor distT="0" distB="0" distL="114300" distR="114300" simplePos="0" relativeHeight="251658240" behindDoc="1" locked="0" layoutInCell="1" allowOverlap="1" wp14:anchorId="3FE581E3" wp14:editId="757104DF">
            <wp:simplePos x="0" y="0"/>
            <wp:positionH relativeFrom="margin">
              <wp:posOffset>-635</wp:posOffset>
            </wp:positionH>
            <wp:positionV relativeFrom="page">
              <wp:posOffset>2746784</wp:posOffset>
            </wp:positionV>
            <wp:extent cx="3618865" cy="2647950"/>
            <wp:effectExtent l="0" t="0" r="635" b="0"/>
            <wp:wrapTight wrapText="bothSides">
              <wp:wrapPolygon edited="0">
                <wp:start x="0" y="0"/>
                <wp:lineTo x="0" y="21445"/>
                <wp:lineTo x="21490" y="21445"/>
                <wp:lineTo x="2149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18865" cy="2647950"/>
                    </a:xfrm>
                    <a:prstGeom prst="rect">
                      <a:avLst/>
                    </a:prstGeom>
                  </pic:spPr>
                </pic:pic>
              </a:graphicData>
            </a:graphic>
            <wp14:sizeRelH relativeFrom="page">
              <wp14:pctWidth>0</wp14:pctWidth>
            </wp14:sizeRelH>
            <wp14:sizeRelV relativeFrom="page">
              <wp14:pctHeight>0</wp14:pctHeight>
            </wp14:sizeRelV>
          </wp:anchor>
        </w:drawing>
      </w:r>
    </w:p>
    <w:p w14:paraId="085DA0B1" w14:textId="0A82C58F" w:rsidR="00DB4603" w:rsidRDefault="00DB4603" w:rsidP="00D27D79">
      <w:pPr>
        <w:rPr>
          <w:rFonts w:cstheme="minorHAnsi"/>
          <w:color w:val="auto"/>
          <w:sz w:val="22"/>
          <w:szCs w:val="22"/>
        </w:rPr>
      </w:pPr>
    </w:p>
    <w:tbl>
      <w:tblPr>
        <w:tblStyle w:val="DELWPTableNormal"/>
        <w:tblpPr w:leftFromText="180" w:rightFromText="180" w:vertAnchor="text" w:horzAnchor="margin" w:tblpXSpec="right" w:tblpY="69"/>
        <w:tblW w:w="3838" w:type="dxa"/>
        <w:tblLook w:val="04A0" w:firstRow="1" w:lastRow="0" w:firstColumn="1" w:lastColumn="0" w:noHBand="0" w:noVBand="1"/>
      </w:tblPr>
      <w:tblGrid>
        <w:gridCol w:w="1095"/>
        <w:gridCol w:w="2743"/>
      </w:tblGrid>
      <w:tr w:rsidR="00C91A6E" w:rsidRPr="0096108E" w14:paraId="778C5509" w14:textId="77777777" w:rsidTr="00163E58">
        <w:trPr>
          <w:trHeight w:val="857"/>
        </w:trPr>
        <w:tc>
          <w:tcPr>
            <w:tcW w:w="1095" w:type="dxa"/>
          </w:tcPr>
          <w:p w14:paraId="622C6AB7" w14:textId="77777777" w:rsidR="00C91A6E" w:rsidRPr="0096108E" w:rsidRDefault="00C91A6E" w:rsidP="00C91A6E">
            <w:pPr>
              <w:pStyle w:val="BodyText"/>
            </w:pPr>
            <w:r>
              <w:rPr>
                <w:noProof/>
              </w:rPr>
              <w:drawing>
                <wp:anchor distT="0" distB="0" distL="114300" distR="114300" simplePos="0" relativeHeight="251658246" behindDoc="0" locked="0" layoutInCell="1" allowOverlap="1" wp14:anchorId="032EE396" wp14:editId="38DD9C80">
                  <wp:simplePos x="0" y="0"/>
                  <wp:positionH relativeFrom="column">
                    <wp:posOffset>0</wp:posOffset>
                  </wp:positionH>
                  <wp:positionV relativeFrom="paragraph">
                    <wp:posOffset>0</wp:posOffset>
                  </wp:positionV>
                  <wp:extent cx="438785" cy="438785"/>
                  <wp:effectExtent l="0" t="0" r="0" b="0"/>
                  <wp:wrapNone/>
                  <wp:docPr id="138257124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2743" w:type="dxa"/>
            <w:vAlign w:val="center"/>
          </w:tcPr>
          <w:p w14:paraId="5D06E5C4" w14:textId="6A810060" w:rsidR="00C91A6E" w:rsidRDefault="00C91A6E" w:rsidP="00C91A6E">
            <w:pPr>
              <w:rPr>
                <w:color w:val="00B2A9" w:themeColor="accent1"/>
                <w:sz w:val="22"/>
                <w:szCs w:val="22"/>
              </w:rPr>
            </w:pPr>
            <w:r w:rsidRPr="0096108E">
              <w:rPr>
                <w:color w:val="00B2A9" w:themeColor="accent1"/>
                <w:sz w:val="22"/>
                <w:szCs w:val="22"/>
              </w:rPr>
              <w:t xml:space="preserve">Control </w:t>
            </w:r>
            <w:r>
              <w:rPr>
                <w:color w:val="00B2A9" w:themeColor="accent1"/>
                <w:sz w:val="22"/>
                <w:szCs w:val="22"/>
              </w:rPr>
              <w:t>pigs 32,122</w:t>
            </w:r>
            <w:r w:rsidR="008E58E0">
              <w:rPr>
                <w:color w:val="00B2A9" w:themeColor="accent1"/>
                <w:sz w:val="22"/>
                <w:szCs w:val="22"/>
              </w:rPr>
              <w:t>ha</w:t>
            </w:r>
          </w:p>
          <w:p w14:paraId="3B52EE4A" w14:textId="77777777" w:rsidR="00C91A6E" w:rsidRPr="0096108E" w:rsidRDefault="00C91A6E" w:rsidP="00C91A6E">
            <w:pPr>
              <w:rPr>
                <w:color w:val="00B2A9" w:themeColor="accent1"/>
                <w:sz w:val="22"/>
                <w:szCs w:val="22"/>
              </w:rPr>
            </w:pPr>
          </w:p>
        </w:tc>
      </w:tr>
      <w:tr w:rsidR="00C91A6E" w:rsidRPr="0096108E" w14:paraId="2852951B" w14:textId="77777777" w:rsidTr="00C91A6E">
        <w:tc>
          <w:tcPr>
            <w:tcW w:w="1095" w:type="dxa"/>
          </w:tcPr>
          <w:p w14:paraId="5DA73766" w14:textId="77777777" w:rsidR="00C91A6E" w:rsidRPr="0096108E" w:rsidRDefault="00C91A6E" w:rsidP="00C91A6E">
            <w:pPr>
              <w:pStyle w:val="BodyText"/>
            </w:pPr>
            <w:r>
              <w:rPr>
                <w:noProof/>
              </w:rPr>
              <w:drawing>
                <wp:inline distT="0" distB="0" distL="0" distR="0" wp14:anchorId="28C9BE62" wp14:editId="5E9984F3">
                  <wp:extent cx="429371" cy="429371"/>
                  <wp:effectExtent l="0" t="0" r="0" b="8890"/>
                  <wp:docPr id="30" name="Graphic 30" descr="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29371" cy="429371"/>
                          </a:xfrm>
                          <a:prstGeom prst="rect">
                            <a:avLst/>
                          </a:prstGeom>
                        </pic:spPr>
                      </pic:pic>
                    </a:graphicData>
                  </a:graphic>
                </wp:inline>
              </w:drawing>
            </w:r>
          </w:p>
        </w:tc>
        <w:tc>
          <w:tcPr>
            <w:tcW w:w="2743" w:type="dxa"/>
            <w:vAlign w:val="center"/>
          </w:tcPr>
          <w:p w14:paraId="73052B14" w14:textId="5CE77703" w:rsidR="00C91A6E" w:rsidRPr="0096108E" w:rsidRDefault="00C91A6E" w:rsidP="00C91A6E">
            <w:pPr>
              <w:rPr>
                <w:color w:val="00B2A9" w:themeColor="accent1"/>
                <w:sz w:val="22"/>
                <w:szCs w:val="22"/>
              </w:rPr>
            </w:pPr>
            <w:r>
              <w:rPr>
                <w:color w:val="00B2A9" w:themeColor="accent1"/>
                <w:sz w:val="22"/>
                <w:szCs w:val="22"/>
              </w:rPr>
              <w:t>Control deer 16,311</w:t>
            </w:r>
            <w:r w:rsidR="008E58E0">
              <w:rPr>
                <w:color w:val="00B2A9" w:themeColor="accent1"/>
                <w:sz w:val="22"/>
                <w:szCs w:val="22"/>
              </w:rPr>
              <w:t>ha</w:t>
            </w:r>
          </w:p>
        </w:tc>
      </w:tr>
    </w:tbl>
    <w:p w14:paraId="45AB663C" w14:textId="786CF07E" w:rsidR="00C91A6E" w:rsidRDefault="00C91A6E" w:rsidP="00D27D79">
      <w:pPr>
        <w:rPr>
          <w:rFonts w:cstheme="minorHAnsi"/>
          <w:color w:val="auto"/>
          <w:sz w:val="22"/>
          <w:szCs w:val="22"/>
        </w:rPr>
      </w:pPr>
    </w:p>
    <w:p w14:paraId="0541AE06" w14:textId="43BDD054" w:rsidR="00C91A6E" w:rsidRDefault="00C91A6E" w:rsidP="00D27D79">
      <w:pPr>
        <w:rPr>
          <w:rFonts w:cstheme="minorHAnsi"/>
          <w:color w:val="auto"/>
          <w:sz w:val="22"/>
          <w:szCs w:val="22"/>
        </w:rPr>
      </w:pPr>
    </w:p>
    <w:p w14:paraId="63EE108A" w14:textId="0680F4F6" w:rsidR="00C91A6E" w:rsidRDefault="00C91A6E" w:rsidP="00D27D79">
      <w:pPr>
        <w:rPr>
          <w:rFonts w:cstheme="minorHAnsi"/>
          <w:color w:val="auto"/>
          <w:sz w:val="22"/>
          <w:szCs w:val="22"/>
        </w:rPr>
      </w:pPr>
    </w:p>
    <w:p w14:paraId="6DA08E68" w14:textId="4313194B" w:rsidR="0015260B" w:rsidRDefault="0015260B" w:rsidP="00BC4BA2">
      <w:pPr>
        <w:rPr>
          <w:sz w:val="22"/>
          <w:szCs w:val="22"/>
        </w:rPr>
      </w:pPr>
    </w:p>
    <w:p w14:paraId="4EBE25B7" w14:textId="6FB9C4A7" w:rsidR="00C91A6E" w:rsidRDefault="00C91A6E" w:rsidP="00BC4BA2">
      <w:pPr>
        <w:rPr>
          <w:sz w:val="22"/>
          <w:szCs w:val="22"/>
        </w:rPr>
      </w:pPr>
    </w:p>
    <w:p w14:paraId="44BA3F71" w14:textId="3820A6CC" w:rsidR="00C91A6E" w:rsidRDefault="00C91A6E" w:rsidP="00BC4BA2">
      <w:pPr>
        <w:rPr>
          <w:sz w:val="22"/>
          <w:szCs w:val="22"/>
        </w:rPr>
      </w:pPr>
    </w:p>
    <w:p w14:paraId="57ABA44B" w14:textId="6ECAB652" w:rsidR="00C91A6E" w:rsidRDefault="00C91A6E" w:rsidP="00BC4BA2">
      <w:pPr>
        <w:rPr>
          <w:sz w:val="22"/>
          <w:szCs w:val="22"/>
        </w:rPr>
      </w:pPr>
    </w:p>
    <w:p w14:paraId="71C16943" w14:textId="23F02AC0" w:rsidR="00C91A6E" w:rsidRDefault="00C91A6E" w:rsidP="00BC4BA2">
      <w:pPr>
        <w:rPr>
          <w:sz w:val="22"/>
          <w:szCs w:val="22"/>
        </w:rPr>
      </w:pPr>
    </w:p>
    <w:p w14:paraId="254D8360" w14:textId="13D1BDA9" w:rsidR="00060496" w:rsidRPr="00C50BF9" w:rsidRDefault="00060496" w:rsidP="00D845A8">
      <w:pPr>
        <w:pStyle w:val="BodyText"/>
      </w:pPr>
    </w:p>
    <w:p w14:paraId="77CF4429" w14:textId="77777777" w:rsidR="00031193" w:rsidRDefault="008158C0" w:rsidP="008158C0">
      <w:pPr>
        <w:tabs>
          <w:tab w:val="left" w:pos="3869"/>
        </w:tabs>
        <w:rPr>
          <w:rFonts w:cs="Times New Roman"/>
          <w:sz w:val="22"/>
          <w:szCs w:val="22"/>
          <w:lang w:eastAsia="en-US"/>
        </w:rPr>
      </w:pPr>
      <w:r w:rsidRPr="00D870AB">
        <w:rPr>
          <w:rFonts w:cs="Times New Roman"/>
          <w:sz w:val="22"/>
          <w:szCs w:val="22"/>
          <w:lang w:eastAsia="en-US"/>
        </w:rPr>
        <w:tab/>
      </w: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1696"/>
        <w:gridCol w:w="8510"/>
      </w:tblGrid>
      <w:tr w:rsidR="00031193" w:rsidRPr="00DA416A" w14:paraId="1B090AB1" w14:textId="77777777" w:rsidTr="00167FD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6576D653" w14:textId="3F5985BA" w:rsidR="00031193" w:rsidRPr="00990C95" w:rsidRDefault="00031193" w:rsidP="00167FD5">
            <w:pPr>
              <w:pStyle w:val="IntroFeatureText"/>
              <w:spacing w:line="240" w:lineRule="auto"/>
              <w:rPr>
                <w:sz w:val="22"/>
                <w:szCs w:val="22"/>
              </w:rPr>
            </w:pPr>
            <w:r w:rsidRPr="00990C95">
              <w:rPr>
                <w:sz w:val="22"/>
                <w:szCs w:val="22"/>
              </w:rPr>
              <w:t>The most cost-effective action</w:t>
            </w:r>
            <w:r>
              <w:rPr>
                <w:sz w:val="22"/>
                <w:szCs w:val="22"/>
              </w:rPr>
              <w:t>s</w:t>
            </w:r>
            <w:r w:rsidRPr="00990C95">
              <w:rPr>
                <w:sz w:val="22"/>
                <w:szCs w:val="22"/>
              </w:rPr>
              <w:t xml:space="preserve"> for flora </w:t>
            </w:r>
            <w:r>
              <w:rPr>
                <w:sz w:val="22"/>
                <w:szCs w:val="22"/>
              </w:rPr>
              <w:t>and</w:t>
            </w:r>
            <w:r w:rsidRPr="00990C95">
              <w:rPr>
                <w:sz w:val="22"/>
                <w:szCs w:val="22"/>
              </w:rPr>
              <w:t xml:space="preserve"> fauna</w:t>
            </w:r>
          </w:p>
        </w:tc>
      </w:tr>
      <w:tr w:rsidR="00031193" w:rsidRPr="00DF0707" w14:paraId="60AE1ADC" w14:textId="77777777" w:rsidTr="00167FD5">
        <w:trPr>
          <w:trHeight w:val="730"/>
        </w:trPr>
        <w:tc>
          <w:tcPr>
            <w:cnfStyle w:val="001000000000" w:firstRow="0" w:lastRow="0" w:firstColumn="1" w:lastColumn="0" w:oddVBand="0" w:evenVBand="0" w:oddHBand="0" w:evenHBand="0" w:firstRowFirstColumn="0" w:firstRowLastColumn="0" w:lastRowFirstColumn="0" w:lastRowLastColumn="0"/>
            <w:tcW w:w="1696" w:type="dxa"/>
          </w:tcPr>
          <w:p w14:paraId="44EBE84A" w14:textId="77777777" w:rsidR="00031193" w:rsidRPr="00DF0707" w:rsidRDefault="00031193" w:rsidP="00167FD5">
            <w:pPr>
              <w:pStyle w:val="BodyText"/>
              <w:rPr>
                <w:i/>
                <w:iCs/>
              </w:rPr>
            </w:pPr>
            <w:r>
              <w:rPr>
                <w:noProof/>
              </w:rPr>
              <w:drawing>
                <wp:inline distT="0" distB="0" distL="0" distR="0" wp14:anchorId="4AFF62C2" wp14:editId="7A797077">
                  <wp:extent cx="365125" cy="365125"/>
                  <wp:effectExtent l="0" t="0" r="0" b="6350"/>
                  <wp:docPr id="32" name="Graphic 32"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p>
        </w:tc>
        <w:tc>
          <w:tcPr>
            <w:tcW w:w="8510" w:type="dxa"/>
          </w:tcPr>
          <w:p w14:paraId="293B3D5E" w14:textId="147D92CC" w:rsidR="00031193" w:rsidRPr="00031193" w:rsidRDefault="00031193" w:rsidP="00167FD5">
            <w:pPr>
              <w:pStyle w:val="BodyText"/>
              <w:cnfStyle w:val="000000000000" w:firstRow="0" w:lastRow="0" w:firstColumn="0" w:lastColumn="0" w:oddVBand="0" w:evenVBand="0" w:oddHBand="0" w:evenHBand="0" w:firstRowFirstColumn="0" w:firstRowLastColumn="0" w:lastRowFirstColumn="0" w:lastRowLastColumn="0"/>
              <w:rPr>
                <w:i/>
                <w:iCs/>
                <w:color w:val="282727" w:themeColor="text1" w:themeShade="BF"/>
              </w:rPr>
            </w:pPr>
            <w:r w:rsidRPr="00031193">
              <w:rPr>
                <w:color w:val="282727" w:themeColor="text1" w:themeShade="BF"/>
              </w:rPr>
              <w:t xml:space="preserve">Plants </w:t>
            </w:r>
            <w:r>
              <w:rPr>
                <w:color w:val="282727" w:themeColor="text1" w:themeShade="BF"/>
              </w:rPr>
              <w:t>-</w:t>
            </w:r>
            <w:r w:rsidRPr="00031193">
              <w:rPr>
                <w:color w:val="282727" w:themeColor="text1" w:themeShade="BF"/>
              </w:rPr>
              <w:t xml:space="preserve"> </w:t>
            </w:r>
            <w:r w:rsidR="005A25B5">
              <w:rPr>
                <w:color w:val="282727" w:themeColor="text1" w:themeShade="BF"/>
              </w:rPr>
              <w:t>C</w:t>
            </w:r>
            <w:r w:rsidRPr="00031193">
              <w:rPr>
                <w:color w:val="282727" w:themeColor="text1" w:themeShade="BF"/>
              </w:rPr>
              <w:t>ontrol weeds</w:t>
            </w:r>
          </w:p>
        </w:tc>
      </w:tr>
      <w:tr w:rsidR="00031193" w:rsidRPr="00DF0707" w14:paraId="0414359D" w14:textId="77777777" w:rsidTr="00167FD5">
        <w:trPr>
          <w:trHeight w:val="730"/>
        </w:trPr>
        <w:tc>
          <w:tcPr>
            <w:cnfStyle w:val="001000000000" w:firstRow="0" w:lastRow="0" w:firstColumn="1" w:lastColumn="0" w:oddVBand="0" w:evenVBand="0" w:oddHBand="0" w:evenHBand="0" w:firstRowFirstColumn="0" w:firstRowLastColumn="0" w:lastRowFirstColumn="0" w:lastRowLastColumn="0"/>
            <w:tcW w:w="1696" w:type="dxa"/>
          </w:tcPr>
          <w:p w14:paraId="1249505A" w14:textId="28A2AA0F" w:rsidR="00031193" w:rsidRPr="00DF0707" w:rsidRDefault="00031193" w:rsidP="00167FD5">
            <w:pPr>
              <w:pStyle w:val="BodyText"/>
              <w:rPr>
                <w:i/>
                <w:iCs/>
              </w:rPr>
            </w:pPr>
            <w:r>
              <w:rPr>
                <w:noProof/>
              </w:rPr>
              <w:drawing>
                <wp:inline distT="0" distB="0" distL="0" distR="0" wp14:anchorId="40DA44D6" wp14:editId="2351E0BB">
                  <wp:extent cx="365125" cy="365125"/>
                  <wp:effectExtent l="0" t="0" r="6350" b="6350"/>
                  <wp:docPr id="37" name="Graphic 3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7"/>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0362CAE2" wp14:editId="5C0C1D14">
                  <wp:extent cx="381635" cy="381635"/>
                  <wp:effectExtent l="0" t="0" r="0" b="0"/>
                  <wp:docPr id="40" name="Graphic 4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0"/>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inline>
              </w:drawing>
            </w:r>
          </w:p>
        </w:tc>
        <w:tc>
          <w:tcPr>
            <w:tcW w:w="8510" w:type="dxa"/>
          </w:tcPr>
          <w:p w14:paraId="219C4BCA" w14:textId="570EC11F" w:rsidR="00031193" w:rsidRPr="00031193" w:rsidRDefault="00031193" w:rsidP="00167FD5">
            <w:pPr>
              <w:pStyle w:val="BodyText"/>
              <w:cnfStyle w:val="000000000000" w:firstRow="0" w:lastRow="0" w:firstColumn="0" w:lastColumn="0" w:oddVBand="0" w:evenVBand="0" w:oddHBand="0" w:evenHBand="0" w:firstRowFirstColumn="0" w:firstRowLastColumn="0" w:lastRowFirstColumn="0" w:lastRowLastColumn="0"/>
              <w:rPr>
                <w:i/>
                <w:iCs/>
                <w:color w:val="282727" w:themeColor="text1" w:themeShade="BF"/>
              </w:rPr>
            </w:pPr>
            <w:r w:rsidRPr="00031193">
              <w:rPr>
                <w:color w:val="282727" w:themeColor="text1" w:themeShade="BF"/>
              </w:rPr>
              <w:t xml:space="preserve">Birds, Amphibians - </w:t>
            </w:r>
            <w:r w:rsidRPr="00031193">
              <w:rPr>
                <w:rFonts w:cs="Times New Roman"/>
                <w:color w:val="282727" w:themeColor="text1" w:themeShade="BF"/>
              </w:rPr>
              <w:t>Combined cat and fox control</w:t>
            </w:r>
          </w:p>
        </w:tc>
      </w:tr>
      <w:tr w:rsidR="00031193" w:rsidRPr="00DF0707" w14:paraId="2D98CCD1" w14:textId="77777777" w:rsidTr="00167FD5">
        <w:trPr>
          <w:trHeight w:val="730"/>
        </w:trPr>
        <w:tc>
          <w:tcPr>
            <w:cnfStyle w:val="001000000000" w:firstRow="0" w:lastRow="0" w:firstColumn="1" w:lastColumn="0" w:oddVBand="0" w:evenVBand="0" w:oddHBand="0" w:evenHBand="0" w:firstRowFirstColumn="0" w:firstRowLastColumn="0" w:lastRowFirstColumn="0" w:lastRowLastColumn="0"/>
            <w:tcW w:w="1696" w:type="dxa"/>
          </w:tcPr>
          <w:p w14:paraId="1659887A" w14:textId="77777777" w:rsidR="00031193" w:rsidRPr="00DF0707" w:rsidRDefault="00031193" w:rsidP="00167FD5">
            <w:pPr>
              <w:pStyle w:val="BodyText"/>
              <w:rPr>
                <w:i/>
                <w:iCs/>
              </w:rPr>
            </w:pPr>
            <w:r>
              <w:rPr>
                <w:noProof/>
              </w:rPr>
              <w:drawing>
                <wp:inline distT="0" distB="0" distL="0" distR="0" wp14:anchorId="700F72A0" wp14:editId="3AFA72BC">
                  <wp:extent cx="381000" cy="381000"/>
                  <wp:effectExtent l="0" t="0" r="0" b="0"/>
                  <wp:docPr id="13" name="Graphic 13"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66CEF22C" wp14:editId="7543B92C">
                  <wp:extent cx="381000" cy="381000"/>
                  <wp:effectExtent l="0" t="0" r="0" b="0"/>
                  <wp:docPr id="15" name="Graphic 15"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8510" w:type="dxa"/>
          </w:tcPr>
          <w:p w14:paraId="03D56BE4" w14:textId="48C639B9" w:rsidR="00031193" w:rsidRPr="00031193" w:rsidRDefault="00031193" w:rsidP="00167FD5">
            <w:pPr>
              <w:pStyle w:val="BodyText"/>
              <w:cnfStyle w:val="000000000000" w:firstRow="0" w:lastRow="0" w:firstColumn="0" w:lastColumn="0" w:oddVBand="0" w:evenVBand="0" w:oddHBand="0" w:evenHBand="0" w:firstRowFirstColumn="0" w:firstRowLastColumn="0" w:lastRowFirstColumn="0" w:lastRowLastColumn="0"/>
              <w:rPr>
                <w:i/>
                <w:iCs/>
                <w:color w:val="282727" w:themeColor="text1" w:themeShade="BF"/>
              </w:rPr>
            </w:pPr>
            <w:r w:rsidRPr="00031193">
              <w:rPr>
                <w:color w:val="282727" w:themeColor="text1" w:themeShade="BF"/>
              </w:rPr>
              <w:t xml:space="preserve">Mammals, Reptiles - </w:t>
            </w:r>
            <w:r w:rsidRPr="00031193">
              <w:rPr>
                <w:rFonts w:cs="Times New Roman"/>
                <w:color w:val="282727" w:themeColor="text1" w:themeShade="BF"/>
              </w:rPr>
              <w:t>Control cats, foxes and pigs</w:t>
            </w:r>
          </w:p>
        </w:tc>
      </w:tr>
    </w:tbl>
    <w:p w14:paraId="7D8144CA" w14:textId="5B982BA5" w:rsidR="008158C0" w:rsidRDefault="008158C0" w:rsidP="008158C0">
      <w:pPr>
        <w:tabs>
          <w:tab w:val="left" w:pos="3869"/>
        </w:tabs>
        <w:rPr>
          <w:rFonts w:cs="Times New Roman"/>
          <w:sz w:val="22"/>
          <w:szCs w:val="22"/>
          <w:lang w:eastAsia="en-US"/>
        </w:rPr>
      </w:pPr>
    </w:p>
    <w:p w14:paraId="6960AA2D" w14:textId="632D3D24" w:rsidR="00C50BF9" w:rsidRPr="008D1870" w:rsidRDefault="009956D3" w:rsidP="00D845A8">
      <w:pPr>
        <w:pStyle w:val="BodyText"/>
      </w:pPr>
      <w:r w:rsidRPr="008D1870">
        <w:t xml:space="preserve"> </w:t>
      </w:r>
      <w:r w:rsidR="00C50BF9" w:rsidRPr="008D1870">
        <w:t xml:space="preserve">For a further in depth look into SMP for this landscape please refer to </w:t>
      </w:r>
      <w:hyperlink r:id="rId34" w:history="1">
        <w:r w:rsidR="00C50BF9" w:rsidRPr="008D1870">
          <w:rPr>
            <w:u w:val="single"/>
          </w:rPr>
          <w:t>NatureKit</w:t>
        </w:r>
      </w:hyperlink>
      <w:r w:rsidR="00C50BF9"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D845A8">
          <w:headerReference w:type="even" r:id="rId35"/>
          <w:headerReference w:type="default" r:id="rId36"/>
          <w:footerReference w:type="even" r:id="rId37"/>
          <w:footerReference w:type="default" r:id="rId38"/>
          <w:headerReference w:type="first" r:id="rId39"/>
          <w:footerReference w:type="first" r:id="rId40"/>
          <w:pgSz w:w="11906" w:h="16838" w:code="9"/>
          <w:pgMar w:top="1985" w:right="851" w:bottom="426" w:left="851" w:header="284" w:footer="284" w:gutter="0"/>
          <w:cols w:space="284"/>
          <w:docGrid w:linePitch="360"/>
        </w:sectPr>
      </w:pPr>
    </w:p>
    <w:p w14:paraId="62E547B2" w14:textId="73D33866" w:rsidR="008158C0" w:rsidRPr="00DD52DC" w:rsidRDefault="008158C0" w:rsidP="00D845A8">
      <w:pPr>
        <w:pStyle w:val="BodyText"/>
      </w:pPr>
    </w:p>
    <w:p w14:paraId="0D36A79A" w14:textId="09279F63" w:rsidR="007A0BBC" w:rsidRDefault="00A222A7" w:rsidP="008158C0">
      <w:pPr>
        <w:rPr>
          <w:noProof/>
        </w:rPr>
      </w:pPr>
      <w:r>
        <w:rPr>
          <w:noProof/>
        </w:rPr>
        <w:drawing>
          <wp:anchor distT="0" distB="0" distL="114300" distR="114300" simplePos="0" relativeHeight="251658241" behindDoc="0" locked="0" layoutInCell="1" allowOverlap="1" wp14:anchorId="5A32C977" wp14:editId="3915C72C">
            <wp:simplePos x="0" y="0"/>
            <wp:positionH relativeFrom="page">
              <wp:align>center</wp:align>
            </wp:positionH>
            <wp:positionV relativeFrom="margin">
              <wp:align>center</wp:align>
            </wp:positionV>
            <wp:extent cx="12030623" cy="7754587"/>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2988" t="7836" r="3273" b="6588"/>
                    <a:stretch/>
                  </pic:blipFill>
                  <pic:spPr bwMode="auto">
                    <a:xfrm>
                      <a:off x="0" y="0"/>
                      <a:ext cx="12030623" cy="7754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59CB0" w14:textId="77777777" w:rsidR="00165C5C" w:rsidRDefault="00165C5C">
      <w:r>
        <w:separator/>
      </w:r>
    </w:p>
    <w:p w14:paraId="6A78C76E" w14:textId="77777777" w:rsidR="00165C5C" w:rsidRDefault="00165C5C"/>
    <w:p w14:paraId="3687A958" w14:textId="77777777" w:rsidR="00165C5C" w:rsidRDefault="00165C5C"/>
  </w:endnote>
  <w:endnote w:type="continuationSeparator" w:id="0">
    <w:p w14:paraId="5D574E5D" w14:textId="77777777" w:rsidR="00165C5C" w:rsidRDefault="00165C5C">
      <w:r>
        <w:continuationSeparator/>
      </w:r>
    </w:p>
    <w:p w14:paraId="79663EB7" w14:textId="77777777" w:rsidR="00165C5C" w:rsidRDefault="00165C5C"/>
    <w:p w14:paraId="6280F920" w14:textId="77777777" w:rsidR="00165C5C" w:rsidRDefault="00165C5C"/>
  </w:endnote>
  <w:endnote w:type="continuationNotice" w:id="1">
    <w:p w14:paraId="6779BDBE" w14:textId="77777777" w:rsidR="00165C5C" w:rsidRDefault="00165C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7A418DCE"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77326" w14:textId="77777777" w:rsidR="00165C5C" w:rsidRPr="008F5280" w:rsidRDefault="00165C5C" w:rsidP="008F5280">
      <w:pPr>
        <w:pStyle w:val="FootnoteSeparator"/>
      </w:pPr>
    </w:p>
    <w:p w14:paraId="71E97602" w14:textId="77777777" w:rsidR="00165C5C" w:rsidRDefault="00165C5C"/>
  </w:footnote>
  <w:footnote w:type="continuationSeparator" w:id="0">
    <w:p w14:paraId="3BFB5DC4" w14:textId="77777777" w:rsidR="00165C5C" w:rsidRDefault="00165C5C" w:rsidP="008F5280">
      <w:pPr>
        <w:pStyle w:val="FootnoteSeparator"/>
      </w:pPr>
    </w:p>
    <w:p w14:paraId="3548EA4A" w14:textId="77777777" w:rsidR="00165C5C" w:rsidRDefault="00165C5C"/>
    <w:p w14:paraId="4950FAAA" w14:textId="77777777" w:rsidR="00165C5C" w:rsidRDefault="00165C5C"/>
  </w:footnote>
  <w:footnote w:type="continuationNotice" w:id="1">
    <w:p w14:paraId="07C48D8B" w14:textId="77777777" w:rsidR="00165C5C" w:rsidRDefault="00165C5C" w:rsidP="00D55628"/>
    <w:p w14:paraId="1A76B6B6" w14:textId="77777777" w:rsidR="00165C5C" w:rsidRDefault="00165C5C"/>
    <w:p w14:paraId="574C13D8" w14:textId="77777777" w:rsidR="00165C5C" w:rsidRDefault="00165C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00546217" w14:textId="77777777" w:rsidTr="00814EE0">
      <w:trPr>
        <w:trHeight w:hRule="exact" w:val="1418"/>
      </w:trPr>
      <w:tc>
        <w:tcPr>
          <w:tcW w:w="7761" w:type="dxa"/>
          <w:vAlign w:val="center"/>
        </w:tcPr>
        <w:p w14:paraId="0A91EC89" w14:textId="77777777" w:rsidR="008158C0" w:rsidRPr="00DD52DC" w:rsidRDefault="008158C0" w:rsidP="00DE028D">
          <w:pPr>
            <w:pStyle w:val="Header"/>
            <w:rPr>
              <w:b w:val="0"/>
              <w:bCs/>
              <w:noProof/>
            </w:rPr>
          </w:pPr>
          <w:r w:rsidRPr="00DD52DC">
            <w:rPr>
              <w:b w:val="0"/>
              <w:bCs/>
              <w:noProof/>
            </w:rPr>
            <w:t>Biodiversity Response Planning</w:t>
          </w:r>
        </w:p>
        <w:p w14:paraId="1B2BF4A0" w14:textId="2CC2358A" w:rsidR="008158C0" w:rsidRPr="00975ED3" w:rsidRDefault="001266FB" w:rsidP="00DE028D">
          <w:pPr>
            <w:pStyle w:val="Header"/>
          </w:pPr>
          <w:r>
            <w:rPr>
              <w:noProof/>
            </w:rPr>
            <w:t>M</w:t>
          </w:r>
          <w:r w:rsidR="009D469D">
            <w:rPr>
              <w:noProof/>
            </w:rPr>
            <w:t xml:space="preserve">ount </w:t>
          </w:r>
          <w:r w:rsidR="00B87F5C">
            <w:rPr>
              <w:noProof/>
            </w:rPr>
            <w:t>Buffalo</w:t>
          </w:r>
          <w:r w:rsidR="008158C0">
            <w:rPr>
              <w:noProof/>
            </w:rPr>
            <w:t xml:space="preserve"> </w:t>
          </w:r>
        </w:p>
      </w:tc>
    </w:tr>
  </w:tbl>
  <w:p w14:paraId="4043B62A" w14:textId="77777777" w:rsidR="008158C0"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00B050BD" w14:textId="77777777" w:rsidR="008158C0" w:rsidRPr="00DE028D" w:rsidRDefault="008158C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1C1E2B2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986730"/>
    <w:multiLevelType w:val="hybridMultilevel"/>
    <w:tmpl w:val="F88835F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 w15:restartNumberingAfterBreak="0">
    <w:nsid w:val="0FB2573F"/>
    <w:multiLevelType w:val="hybridMultilevel"/>
    <w:tmpl w:val="D18EE714"/>
    <w:name w:val="TableFootnotes"/>
    <w:lvl w:ilvl="0" w:tplc="83F845E6">
      <w:start w:val="1"/>
      <w:numFmt w:val="lowerLetter"/>
      <w:pStyle w:val="Footnotes"/>
      <w:lvlText w:val="%1."/>
      <w:lvlJc w:val="left"/>
      <w:pPr>
        <w:ind w:left="284" w:hanging="284"/>
      </w:pPr>
      <w:rPr>
        <w:rFonts w:hint="default"/>
        <w:spacing w:val="-10"/>
      </w:rPr>
    </w:lvl>
    <w:lvl w:ilvl="1" w:tplc="ECE6F17E">
      <w:start w:val="1"/>
      <w:numFmt w:val="lowerRoman"/>
      <w:pStyle w:val="Footnotes2"/>
      <w:lvlText w:val="%2."/>
      <w:lvlJc w:val="left"/>
      <w:pPr>
        <w:tabs>
          <w:tab w:val="num" w:pos="567"/>
        </w:tabs>
        <w:ind w:left="567" w:hanging="283"/>
      </w:pPr>
      <w:rPr>
        <w:rFonts w:hint="default"/>
        <w:spacing w:val="0"/>
        <w:w w:val="100"/>
        <w:kern w:val="0"/>
        <w:position w:val="0"/>
      </w:rPr>
    </w:lvl>
    <w:lvl w:ilvl="2" w:tplc="0F92D39A">
      <w:start w:val="1"/>
      <w:numFmt w:val="none"/>
      <w:lvlRestart w:val="1"/>
      <w:lvlText w:val=""/>
      <w:lvlJc w:val="left"/>
      <w:pPr>
        <w:tabs>
          <w:tab w:val="num" w:pos="0"/>
        </w:tabs>
        <w:ind w:left="0" w:firstLine="0"/>
      </w:pPr>
      <w:rPr>
        <w:rFonts w:hint="default"/>
        <w:color w:val="auto"/>
        <w:spacing w:val="-4"/>
      </w:rPr>
    </w:lvl>
    <w:lvl w:ilvl="3" w:tplc="676270AE">
      <w:start w:val="1"/>
      <w:numFmt w:val="none"/>
      <w:lvlText w:val=""/>
      <w:lvlJc w:val="left"/>
      <w:pPr>
        <w:tabs>
          <w:tab w:val="num" w:pos="0"/>
        </w:tabs>
        <w:ind w:left="0" w:hanging="5670"/>
      </w:pPr>
      <w:rPr>
        <w:rFonts w:hint="default"/>
        <w:spacing w:val="-10"/>
        <w:w w:val="100"/>
      </w:rPr>
    </w:lvl>
    <w:lvl w:ilvl="4" w:tplc="3BDCB92C">
      <w:start w:val="1"/>
      <w:numFmt w:val="none"/>
      <w:lvlText w:val=""/>
      <w:lvlJc w:val="left"/>
      <w:pPr>
        <w:tabs>
          <w:tab w:val="num" w:pos="0"/>
        </w:tabs>
        <w:ind w:left="0" w:firstLine="0"/>
      </w:pPr>
      <w:rPr>
        <w:rFonts w:hint="default"/>
      </w:rPr>
    </w:lvl>
    <w:lvl w:ilvl="5" w:tplc="68D8AE16">
      <w:start w:val="1"/>
      <w:numFmt w:val="none"/>
      <w:lvlText w:val=""/>
      <w:lvlJc w:val="left"/>
      <w:pPr>
        <w:tabs>
          <w:tab w:val="num" w:pos="0"/>
        </w:tabs>
        <w:ind w:left="0" w:firstLine="0"/>
      </w:pPr>
      <w:rPr>
        <w:rFonts w:hint="default"/>
      </w:rPr>
    </w:lvl>
    <w:lvl w:ilvl="6" w:tplc="F69EAE86">
      <w:start w:val="1"/>
      <w:numFmt w:val="none"/>
      <w:lvlRestart w:val="1"/>
      <w:lvlText w:val="%7"/>
      <w:lvlJc w:val="left"/>
      <w:pPr>
        <w:tabs>
          <w:tab w:val="num" w:pos="0"/>
        </w:tabs>
        <w:ind w:left="0" w:firstLine="0"/>
      </w:pPr>
      <w:rPr>
        <w:rFonts w:hint="default"/>
      </w:rPr>
    </w:lvl>
    <w:lvl w:ilvl="7" w:tplc="C56C340A">
      <w:start w:val="1"/>
      <w:numFmt w:val="none"/>
      <w:lvlText w:val="%8."/>
      <w:lvlJc w:val="left"/>
      <w:pPr>
        <w:tabs>
          <w:tab w:val="num" w:pos="0"/>
        </w:tabs>
        <w:ind w:left="0" w:firstLine="0"/>
      </w:pPr>
      <w:rPr>
        <w:rFonts w:hint="default"/>
        <w:position w:val="0"/>
      </w:rPr>
    </w:lvl>
    <w:lvl w:ilvl="8" w:tplc="F0688BE0">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C046D6B4">
      <w:start w:val="1"/>
      <w:numFmt w:val="lowerLetter"/>
      <w:pStyle w:val="ListAlpha"/>
      <w:lvlText w:val="%1."/>
      <w:lvlJc w:val="left"/>
      <w:pPr>
        <w:ind w:left="340" w:hanging="340"/>
      </w:pPr>
      <w:rPr>
        <w:rFonts w:hint="default"/>
      </w:rPr>
    </w:lvl>
    <w:lvl w:ilvl="1" w:tplc="5774987A">
      <w:start w:val="1"/>
      <w:numFmt w:val="lowerRoman"/>
      <w:pStyle w:val="ListAlpha2"/>
      <w:lvlText w:val="%2."/>
      <w:lvlJc w:val="left"/>
      <w:pPr>
        <w:ind w:left="709" w:hanging="369"/>
      </w:pPr>
      <w:rPr>
        <w:rFonts w:hint="default"/>
      </w:rPr>
    </w:lvl>
    <w:lvl w:ilvl="2" w:tplc="E92601DA">
      <w:start w:val="1"/>
      <w:numFmt w:val="bullet"/>
      <w:pStyle w:val="ListAlpha3"/>
      <w:lvlText w:val="–"/>
      <w:lvlJc w:val="left"/>
      <w:pPr>
        <w:ind w:left="1049" w:hanging="340"/>
      </w:pPr>
      <w:rPr>
        <w:rFonts w:ascii="Arial" w:hAnsi="Arial" w:hint="default"/>
        <w:color w:val="auto"/>
      </w:rPr>
    </w:lvl>
    <w:lvl w:ilvl="3" w:tplc="4F2252CE">
      <w:start w:val="1"/>
      <w:numFmt w:val="decimal"/>
      <w:lvlText w:val="%4."/>
      <w:lvlJc w:val="left"/>
      <w:pPr>
        <w:ind w:left="1816" w:hanging="454"/>
      </w:pPr>
      <w:rPr>
        <w:rFonts w:hint="default"/>
      </w:rPr>
    </w:lvl>
    <w:lvl w:ilvl="4" w:tplc="2CA4EBB0">
      <w:start w:val="1"/>
      <w:numFmt w:val="lowerLetter"/>
      <w:lvlText w:val="%5."/>
      <w:lvlJc w:val="left"/>
      <w:pPr>
        <w:ind w:left="2270" w:hanging="454"/>
      </w:pPr>
      <w:rPr>
        <w:rFonts w:hint="default"/>
      </w:rPr>
    </w:lvl>
    <w:lvl w:ilvl="5" w:tplc="80BACAA8">
      <w:start w:val="1"/>
      <w:numFmt w:val="lowerRoman"/>
      <w:lvlText w:val="%6."/>
      <w:lvlJc w:val="right"/>
      <w:pPr>
        <w:ind w:left="2724" w:hanging="454"/>
      </w:pPr>
      <w:rPr>
        <w:rFonts w:hint="default"/>
      </w:rPr>
    </w:lvl>
    <w:lvl w:ilvl="6" w:tplc="4698A4E0">
      <w:start w:val="1"/>
      <w:numFmt w:val="decimal"/>
      <w:lvlText w:val="%7."/>
      <w:lvlJc w:val="left"/>
      <w:pPr>
        <w:ind w:left="3178" w:hanging="454"/>
      </w:pPr>
      <w:rPr>
        <w:rFonts w:hint="default"/>
      </w:rPr>
    </w:lvl>
    <w:lvl w:ilvl="7" w:tplc="B96C1476">
      <w:start w:val="1"/>
      <w:numFmt w:val="lowerLetter"/>
      <w:lvlText w:val="%8."/>
      <w:lvlJc w:val="left"/>
      <w:pPr>
        <w:ind w:left="3632" w:hanging="454"/>
      </w:pPr>
      <w:rPr>
        <w:rFonts w:hint="default"/>
      </w:rPr>
    </w:lvl>
    <w:lvl w:ilvl="8" w:tplc="6DC6A5B4">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hybridMultilevel"/>
    <w:tmpl w:val="0409001D"/>
    <w:styleLink w:val="1ai"/>
    <w:lvl w:ilvl="0" w:tplc="4CC0EC40">
      <w:start w:val="1"/>
      <w:numFmt w:val="decimal"/>
      <w:lvlText w:val="%1)"/>
      <w:lvlJc w:val="left"/>
      <w:pPr>
        <w:tabs>
          <w:tab w:val="num" w:pos="360"/>
        </w:tabs>
        <w:ind w:left="360" w:hanging="360"/>
      </w:pPr>
    </w:lvl>
    <w:lvl w:ilvl="1" w:tplc="E896489C">
      <w:start w:val="1"/>
      <w:numFmt w:val="lowerLetter"/>
      <w:lvlText w:val="%2)"/>
      <w:lvlJc w:val="left"/>
      <w:pPr>
        <w:tabs>
          <w:tab w:val="num" w:pos="720"/>
        </w:tabs>
        <w:ind w:left="720" w:hanging="360"/>
      </w:pPr>
    </w:lvl>
    <w:lvl w:ilvl="2" w:tplc="0FC07A2A">
      <w:start w:val="1"/>
      <w:numFmt w:val="lowerRoman"/>
      <w:lvlText w:val="%3)"/>
      <w:lvlJc w:val="left"/>
      <w:pPr>
        <w:tabs>
          <w:tab w:val="num" w:pos="1080"/>
        </w:tabs>
        <w:ind w:left="1080" w:hanging="360"/>
      </w:pPr>
    </w:lvl>
    <w:lvl w:ilvl="3" w:tplc="19B23DE8">
      <w:start w:val="1"/>
      <w:numFmt w:val="decimal"/>
      <w:lvlText w:val="(%4)"/>
      <w:lvlJc w:val="left"/>
      <w:pPr>
        <w:tabs>
          <w:tab w:val="num" w:pos="1440"/>
        </w:tabs>
        <w:ind w:left="1440" w:hanging="360"/>
      </w:pPr>
    </w:lvl>
    <w:lvl w:ilvl="4" w:tplc="7B8ABB06">
      <w:start w:val="1"/>
      <w:numFmt w:val="lowerLetter"/>
      <w:lvlText w:val="(%5)"/>
      <w:lvlJc w:val="left"/>
      <w:pPr>
        <w:tabs>
          <w:tab w:val="num" w:pos="1800"/>
        </w:tabs>
        <w:ind w:left="1800" w:hanging="360"/>
      </w:pPr>
    </w:lvl>
    <w:lvl w:ilvl="5" w:tplc="84FE8786">
      <w:start w:val="1"/>
      <w:numFmt w:val="lowerRoman"/>
      <w:lvlText w:val="(%6)"/>
      <w:lvlJc w:val="left"/>
      <w:pPr>
        <w:tabs>
          <w:tab w:val="num" w:pos="2160"/>
        </w:tabs>
        <w:ind w:left="2160" w:hanging="360"/>
      </w:pPr>
    </w:lvl>
    <w:lvl w:ilvl="6" w:tplc="BD0E6842">
      <w:start w:val="1"/>
      <w:numFmt w:val="decimal"/>
      <w:lvlText w:val="%7."/>
      <w:lvlJc w:val="left"/>
      <w:pPr>
        <w:tabs>
          <w:tab w:val="num" w:pos="2520"/>
        </w:tabs>
        <w:ind w:left="2520" w:hanging="360"/>
      </w:pPr>
    </w:lvl>
    <w:lvl w:ilvl="7" w:tplc="14B0E91C">
      <w:start w:val="1"/>
      <w:numFmt w:val="lowerLetter"/>
      <w:lvlText w:val="%8."/>
      <w:lvlJc w:val="left"/>
      <w:pPr>
        <w:tabs>
          <w:tab w:val="num" w:pos="2880"/>
        </w:tabs>
        <w:ind w:left="2880" w:hanging="360"/>
      </w:pPr>
    </w:lvl>
    <w:lvl w:ilvl="8" w:tplc="82580C30">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4772F37"/>
    <w:multiLevelType w:val="hybridMultilevel"/>
    <w:tmpl w:val="2B7E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F68E706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5DCCB70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0B88A3C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D95ACE7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D688DA5E">
      <w:start w:val="1"/>
      <w:numFmt w:val="bullet"/>
      <w:lvlText w:val="‒"/>
      <w:lvlJc w:val="left"/>
      <w:pPr>
        <w:tabs>
          <w:tab w:val="num" w:pos="1418"/>
        </w:tabs>
        <w:ind w:left="1418" w:hanging="283"/>
      </w:pPr>
      <w:rPr>
        <w:rFonts w:ascii="Calibri" w:hAnsi="Calibri" w:hint="default"/>
        <w:color w:val="CDDC29" w:themeColor="text2"/>
      </w:rPr>
    </w:lvl>
    <w:lvl w:ilvl="3" w:tplc="C324DE84">
      <w:start w:val="1"/>
      <w:numFmt w:val="bullet"/>
      <w:lvlText w:val=""/>
      <w:lvlJc w:val="left"/>
      <w:pPr>
        <w:ind w:left="1136" w:firstLine="283"/>
      </w:pPr>
      <w:rPr>
        <w:rFonts w:ascii="Symbol" w:hAnsi="Symbol" w:hint="default"/>
      </w:rPr>
    </w:lvl>
    <w:lvl w:ilvl="4" w:tplc="31ECB0F4">
      <w:start w:val="1"/>
      <w:numFmt w:val="bullet"/>
      <w:lvlText w:val=""/>
      <w:lvlJc w:val="left"/>
      <w:pPr>
        <w:ind w:left="1420" w:firstLine="283"/>
      </w:pPr>
      <w:rPr>
        <w:rFonts w:ascii="Symbol" w:hAnsi="Symbol" w:hint="default"/>
      </w:rPr>
    </w:lvl>
    <w:lvl w:ilvl="5" w:tplc="0A2695C4">
      <w:start w:val="1"/>
      <w:numFmt w:val="bullet"/>
      <w:lvlText w:val=""/>
      <w:lvlJc w:val="left"/>
      <w:pPr>
        <w:ind w:left="1704" w:firstLine="283"/>
      </w:pPr>
      <w:rPr>
        <w:rFonts w:ascii="Wingdings" w:hAnsi="Wingdings" w:hint="default"/>
      </w:rPr>
    </w:lvl>
    <w:lvl w:ilvl="6" w:tplc="EF74DF90">
      <w:start w:val="1"/>
      <w:numFmt w:val="bullet"/>
      <w:lvlText w:val=""/>
      <w:lvlJc w:val="left"/>
      <w:pPr>
        <w:ind w:left="1988" w:firstLine="283"/>
      </w:pPr>
      <w:rPr>
        <w:rFonts w:ascii="Wingdings" w:hAnsi="Wingdings" w:hint="default"/>
      </w:rPr>
    </w:lvl>
    <w:lvl w:ilvl="7" w:tplc="2AA8B246">
      <w:start w:val="1"/>
      <w:numFmt w:val="bullet"/>
      <w:lvlText w:val=""/>
      <w:lvlJc w:val="left"/>
      <w:pPr>
        <w:ind w:left="2272" w:firstLine="283"/>
      </w:pPr>
      <w:rPr>
        <w:rFonts w:ascii="Symbol" w:hAnsi="Symbol" w:hint="default"/>
      </w:rPr>
    </w:lvl>
    <w:lvl w:ilvl="8" w:tplc="AF1A2D6A">
      <w:start w:val="1"/>
      <w:numFmt w:val="bullet"/>
      <w:lvlText w:val=""/>
      <w:lvlJc w:val="left"/>
      <w:pPr>
        <w:ind w:left="2556" w:firstLine="283"/>
      </w:pPr>
      <w:rPr>
        <w:rFonts w:ascii="Symbol" w:hAnsi="Symbol" w:hint="default"/>
      </w:rPr>
    </w:lvl>
  </w:abstractNum>
  <w:abstractNum w:abstractNumId="2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hybridMultilevel"/>
    <w:tmpl w:val="E0E09B5E"/>
    <w:name w:val="DEPIListNumbering"/>
    <w:lvl w:ilvl="0" w:tplc="F30CCC00">
      <w:start w:val="1"/>
      <w:numFmt w:val="decimal"/>
      <w:pStyle w:val="ListNumber"/>
      <w:lvlText w:val="%1."/>
      <w:lvlJc w:val="left"/>
      <w:pPr>
        <w:tabs>
          <w:tab w:val="num" w:pos="340"/>
        </w:tabs>
        <w:ind w:left="340" w:hanging="340"/>
      </w:pPr>
      <w:rPr>
        <w:rFonts w:hint="default"/>
        <w:color w:val="363534" w:themeColor="text1"/>
        <w:spacing w:val="0"/>
        <w:sz w:val="20"/>
      </w:rPr>
    </w:lvl>
    <w:lvl w:ilvl="1" w:tplc="90827880">
      <w:start w:val="1"/>
      <w:numFmt w:val="lowerLetter"/>
      <w:pStyle w:val="ListNumber2"/>
      <w:lvlText w:val="%2."/>
      <w:lvlJc w:val="left"/>
      <w:pPr>
        <w:tabs>
          <w:tab w:val="num" w:pos="680"/>
        </w:tabs>
        <w:ind w:left="680" w:hanging="340"/>
      </w:pPr>
      <w:rPr>
        <w:rFonts w:hint="default"/>
        <w:color w:val="363534" w:themeColor="text1"/>
        <w:spacing w:val="0"/>
        <w:sz w:val="20"/>
      </w:rPr>
    </w:lvl>
    <w:lvl w:ilvl="2" w:tplc="573CEB0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2B62BA8E">
      <w:start w:val="1"/>
      <w:numFmt w:val="none"/>
      <w:lvlText w:val=""/>
      <w:lvlJc w:val="left"/>
      <w:pPr>
        <w:tabs>
          <w:tab w:val="num" w:pos="-31680"/>
        </w:tabs>
        <w:ind w:left="-32767" w:firstLine="0"/>
      </w:pPr>
      <w:rPr>
        <w:rFonts w:hint="default"/>
      </w:rPr>
    </w:lvl>
    <w:lvl w:ilvl="4" w:tplc="685ABAAA">
      <w:start w:val="1"/>
      <w:numFmt w:val="none"/>
      <w:lvlText w:val=""/>
      <w:lvlJc w:val="left"/>
      <w:pPr>
        <w:tabs>
          <w:tab w:val="num" w:pos="-31680"/>
        </w:tabs>
        <w:ind w:left="-32767" w:firstLine="0"/>
      </w:pPr>
      <w:rPr>
        <w:rFonts w:hint="default"/>
      </w:rPr>
    </w:lvl>
    <w:lvl w:ilvl="5" w:tplc="8D0EE122">
      <w:start w:val="1"/>
      <w:numFmt w:val="none"/>
      <w:lvlText w:val=""/>
      <w:lvlJc w:val="left"/>
      <w:pPr>
        <w:tabs>
          <w:tab w:val="num" w:pos="-31680"/>
        </w:tabs>
        <w:ind w:left="-32767" w:firstLine="0"/>
      </w:pPr>
      <w:rPr>
        <w:rFonts w:hint="default"/>
      </w:rPr>
    </w:lvl>
    <w:lvl w:ilvl="6" w:tplc="94284B8E">
      <w:start w:val="1"/>
      <w:numFmt w:val="none"/>
      <w:lvlText w:val=""/>
      <w:lvlJc w:val="left"/>
      <w:pPr>
        <w:tabs>
          <w:tab w:val="num" w:pos="-31680"/>
        </w:tabs>
        <w:ind w:left="-32767" w:firstLine="0"/>
      </w:pPr>
      <w:rPr>
        <w:rFonts w:hint="default"/>
      </w:rPr>
    </w:lvl>
    <w:lvl w:ilvl="7" w:tplc="024460BC">
      <w:start w:val="1"/>
      <w:numFmt w:val="none"/>
      <w:lvlText w:val=""/>
      <w:lvlJc w:val="left"/>
      <w:pPr>
        <w:tabs>
          <w:tab w:val="num" w:pos="-31680"/>
        </w:tabs>
        <w:ind w:left="-32767" w:firstLine="0"/>
      </w:pPr>
      <w:rPr>
        <w:rFonts w:hint="default"/>
      </w:rPr>
    </w:lvl>
    <w:lvl w:ilvl="8" w:tplc="6F4E88AE">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8"/>
  </w:num>
  <w:num w:numId="4">
    <w:abstractNumId w:val="23"/>
  </w:num>
  <w:num w:numId="5">
    <w:abstractNumId w:val="9"/>
  </w:num>
  <w:num w:numId="6">
    <w:abstractNumId w:val="4"/>
  </w:num>
  <w:num w:numId="7">
    <w:abstractNumId w:val="2"/>
  </w:num>
  <w:num w:numId="8">
    <w:abstractNumId w:val="0"/>
  </w:num>
  <w:num w:numId="9">
    <w:abstractNumId w:val="21"/>
  </w:num>
  <w:num w:numId="10">
    <w:abstractNumId w:val="5"/>
  </w:num>
  <w:num w:numId="11">
    <w:abstractNumId w:val="10"/>
  </w:num>
  <w:num w:numId="12">
    <w:abstractNumId w:val="6"/>
  </w:num>
  <w:num w:numId="13">
    <w:abstractNumId w:val="13"/>
  </w:num>
  <w:num w:numId="14">
    <w:abstractNumId w:val="14"/>
  </w:num>
  <w:num w:numId="15">
    <w:abstractNumId w:val="1"/>
  </w:num>
  <w:num w:numId="16">
    <w:abstractNumId w:val="22"/>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2"/>
  </w:num>
  <w:num w:numId="2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193"/>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47C"/>
    <w:rsid w:val="0004263E"/>
    <w:rsid w:val="000429F2"/>
    <w:rsid w:val="000430CC"/>
    <w:rsid w:val="000430E6"/>
    <w:rsid w:val="00043650"/>
    <w:rsid w:val="00043BC5"/>
    <w:rsid w:val="00043E65"/>
    <w:rsid w:val="000441FC"/>
    <w:rsid w:val="00044882"/>
    <w:rsid w:val="00044BDC"/>
    <w:rsid w:val="000455E1"/>
    <w:rsid w:val="00045AA1"/>
    <w:rsid w:val="00045C9D"/>
    <w:rsid w:val="0004622F"/>
    <w:rsid w:val="00046864"/>
    <w:rsid w:val="000468C7"/>
    <w:rsid w:val="00046A7B"/>
    <w:rsid w:val="00046EB7"/>
    <w:rsid w:val="00046EE3"/>
    <w:rsid w:val="00047089"/>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8FC"/>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93A"/>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6FB"/>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8B"/>
    <w:rsid w:val="001346B4"/>
    <w:rsid w:val="00134898"/>
    <w:rsid w:val="00134E87"/>
    <w:rsid w:val="00135893"/>
    <w:rsid w:val="00135A18"/>
    <w:rsid w:val="001360E4"/>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3E58"/>
    <w:rsid w:val="00164055"/>
    <w:rsid w:val="00164B4C"/>
    <w:rsid w:val="00164D40"/>
    <w:rsid w:val="0016502A"/>
    <w:rsid w:val="0016509E"/>
    <w:rsid w:val="00165678"/>
    <w:rsid w:val="00165754"/>
    <w:rsid w:val="0016579F"/>
    <w:rsid w:val="001658FA"/>
    <w:rsid w:val="00165C5C"/>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2CBE"/>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9F6"/>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0F02"/>
    <w:rsid w:val="002D1038"/>
    <w:rsid w:val="002D10F3"/>
    <w:rsid w:val="002D1647"/>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FB4"/>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4B4"/>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8C7"/>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C95"/>
    <w:rsid w:val="003F6017"/>
    <w:rsid w:val="003F635B"/>
    <w:rsid w:val="003F64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A8E"/>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2D2"/>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7AE"/>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5B5"/>
    <w:rsid w:val="005A274F"/>
    <w:rsid w:val="005A27F5"/>
    <w:rsid w:val="005A2951"/>
    <w:rsid w:val="005A2A5D"/>
    <w:rsid w:val="005A2CB7"/>
    <w:rsid w:val="005A3174"/>
    <w:rsid w:val="005A3841"/>
    <w:rsid w:val="005A3BAC"/>
    <w:rsid w:val="005A4144"/>
    <w:rsid w:val="005A42D6"/>
    <w:rsid w:val="005A44BF"/>
    <w:rsid w:val="005A44DD"/>
    <w:rsid w:val="005A4AD3"/>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5D5C"/>
    <w:rsid w:val="005D62B3"/>
    <w:rsid w:val="005D6C0B"/>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31D"/>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8FF"/>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34A"/>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786"/>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0BC3"/>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C47"/>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2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887"/>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7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CBA"/>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7F1"/>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7D"/>
    <w:rsid w:val="008E2797"/>
    <w:rsid w:val="008E2910"/>
    <w:rsid w:val="008E2C0F"/>
    <w:rsid w:val="008E2CCE"/>
    <w:rsid w:val="008E3389"/>
    <w:rsid w:val="008E3558"/>
    <w:rsid w:val="008E35BF"/>
    <w:rsid w:val="008E3730"/>
    <w:rsid w:val="008E3756"/>
    <w:rsid w:val="008E46FA"/>
    <w:rsid w:val="008E484A"/>
    <w:rsid w:val="008E55E1"/>
    <w:rsid w:val="008E58E0"/>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0CD"/>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7D8"/>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3B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09F"/>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DB5"/>
    <w:rsid w:val="009E2F3B"/>
    <w:rsid w:val="009E3169"/>
    <w:rsid w:val="009E3528"/>
    <w:rsid w:val="009E3B07"/>
    <w:rsid w:val="009E3BBC"/>
    <w:rsid w:val="009E3C3B"/>
    <w:rsid w:val="009E3FD3"/>
    <w:rsid w:val="009E4848"/>
    <w:rsid w:val="009E4D3F"/>
    <w:rsid w:val="009E4F96"/>
    <w:rsid w:val="009E520E"/>
    <w:rsid w:val="009E54A0"/>
    <w:rsid w:val="009E5513"/>
    <w:rsid w:val="009E5759"/>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01"/>
    <w:rsid w:val="009F71DE"/>
    <w:rsid w:val="009F7316"/>
    <w:rsid w:val="009F7423"/>
    <w:rsid w:val="009F78D4"/>
    <w:rsid w:val="009F7B97"/>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2A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C9"/>
    <w:rsid w:val="00A44135"/>
    <w:rsid w:val="00A443A4"/>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3D"/>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4E9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C06"/>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A78"/>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4DC2"/>
    <w:rsid w:val="00B8504C"/>
    <w:rsid w:val="00B85354"/>
    <w:rsid w:val="00B862EF"/>
    <w:rsid w:val="00B86500"/>
    <w:rsid w:val="00B8691D"/>
    <w:rsid w:val="00B870F1"/>
    <w:rsid w:val="00B8751C"/>
    <w:rsid w:val="00B876CB"/>
    <w:rsid w:val="00B8775E"/>
    <w:rsid w:val="00B87F5C"/>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BA2"/>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A6E"/>
    <w:rsid w:val="00C91B1E"/>
    <w:rsid w:val="00C91C4E"/>
    <w:rsid w:val="00C91CF5"/>
    <w:rsid w:val="00C920F6"/>
    <w:rsid w:val="00C923FF"/>
    <w:rsid w:val="00C92C19"/>
    <w:rsid w:val="00C9345A"/>
    <w:rsid w:val="00C93AA0"/>
    <w:rsid w:val="00C94090"/>
    <w:rsid w:val="00C94822"/>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A92"/>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1C6"/>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CA6"/>
    <w:rsid w:val="00D24D9F"/>
    <w:rsid w:val="00D24E1E"/>
    <w:rsid w:val="00D25604"/>
    <w:rsid w:val="00D25B8C"/>
    <w:rsid w:val="00D26668"/>
    <w:rsid w:val="00D26FC2"/>
    <w:rsid w:val="00D270B3"/>
    <w:rsid w:val="00D27135"/>
    <w:rsid w:val="00D2725B"/>
    <w:rsid w:val="00D27D79"/>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5A8"/>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603"/>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C31"/>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10"/>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08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CF5"/>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320"/>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77C"/>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25D"/>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6A"/>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6F6"/>
    <w:rsid w:val="00F068E6"/>
    <w:rsid w:val="00F06B31"/>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37AC7"/>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5F0"/>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4A37B3B"/>
    <w:rsid w:val="05DFE913"/>
    <w:rsid w:val="06578849"/>
    <w:rsid w:val="06743F89"/>
    <w:rsid w:val="06872075"/>
    <w:rsid w:val="06DEAD3B"/>
    <w:rsid w:val="0B467FFA"/>
    <w:rsid w:val="0C38DB3A"/>
    <w:rsid w:val="121E53F9"/>
    <w:rsid w:val="138C6AF1"/>
    <w:rsid w:val="145512E1"/>
    <w:rsid w:val="1499BF26"/>
    <w:rsid w:val="1BE85589"/>
    <w:rsid w:val="26AEA43B"/>
    <w:rsid w:val="2819F63F"/>
    <w:rsid w:val="29AE8A38"/>
    <w:rsid w:val="304DF14F"/>
    <w:rsid w:val="30675AEE"/>
    <w:rsid w:val="306D7540"/>
    <w:rsid w:val="3757D37C"/>
    <w:rsid w:val="3C3F7F66"/>
    <w:rsid w:val="3D291F2C"/>
    <w:rsid w:val="4151C9A3"/>
    <w:rsid w:val="417141AB"/>
    <w:rsid w:val="422C4E24"/>
    <w:rsid w:val="442202E5"/>
    <w:rsid w:val="451AA40D"/>
    <w:rsid w:val="4AFEFB94"/>
    <w:rsid w:val="4D7396B0"/>
    <w:rsid w:val="4EB7D360"/>
    <w:rsid w:val="53088BC9"/>
    <w:rsid w:val="58E16B0D"/>
    <w:rsid w:val="5BA85B88"/>
    <w:rsid w:val="5E16D8F9"/>
    <w:rsid w:val="5EE6AA38"/>
    <w:rsid w:val="611194C8"/>
    <w:rsid w:val="64A96607"/>
    <w:rsid w:val="6527CBEB"/>
    <w:rsid w:val="6D22AB51"/>
    <w:rsid w:val="6F12EDE1"/>
    <w:rsid w:val="73D030F3"/>
    <w:rsid w:val="76E1ED38"/>
    <w:rsid w:val="77E41DC1"/>
    <w:rsid w:val="78A4880A"/>
    <w:rsid w:val="7BA4FCE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23C0FE6-E31D-475F-989D-C7B83A5E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845A8"/>
    <w:pPr>
      <w:spacing w:before="60" w:after="120"/>
    </w:pPr>
    <w:rPr>
      <w:rFonts w:eastAsia="Arial" w:cstheme="minorHAnsi"/>
      <w:color w:val="auto"/>
      <w:sz w:val="22"/>
      <w:szCs w:val="22"/>
      <w:shd w:val="clear" w:color="auto" w:fill="FFFFFF"/>
      <w:lang w:eastAsia="en-US"/>
    </w:rPr>
  </w:style>
  <w:style w:type="character" w:customStyle="1" w:styleId="BodyTextChar">
    <w:name w:val="Body Text Char"/>
    <w:basedOn w:val="DefaultParagraphFont"/>
    <w:link w:val="BodyText"/>
    <w:rsid w:val="00D845A8"/>
    <w:rPr>
      <w:rFonts w:eastAsia="Arial" w:cstheme="minorHAnsi"/>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9F78D4"/>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9F7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environment.vic.gov.au/biodiversity/naturekit" TargetMode="External"/><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arliament.vic.gov.au/file_uploads/Greater_Alpine_National_Parks_Management_Plan_2016_9FyDnQMt.pdf"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DOCID75-1821465141-1976</_dlc_DocId>
    <_dlc_DocIdUrl xmlns="a5f32de4-e402-4188-b034-e71ca7d22e54">
      <Url>https://delwpvicgovau.sharepoint.com/sites/ecm_75/_layouts/15/DocIdRedir.aspx?ID=DOCID75-1821465141-1976</Url>
      <Description>DOCID75-1821465141-1976</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DB330D-5928-48C5-9D97-5E2EAE6FF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3.xml><?xml version="1.0" encoding="utf-8"?>
<ds:datastoreItem xmlns:ds="http://schemas.openxmlformats.org/officeDocument/2006/customXml" ds:itemID="{8440919B-A7AE-4A60-A26D-63195970B2E6}">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6.xml><?xml version="1.0" encoding="utf-8"?>
<ds:datastoreItem xmlns:ds="http://schemas.openxmlformats.org/officeDocument/2006/customXml" ds:itemID="{030339E0-2817-42B7-BD61-9EAFAE9B490D}">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45</TotalTime>
  <Pages>4</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LOI Fact sheet template for Hume</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121</cp:revision>
  <cp:lastPrinted>2020-10-04T11:22:00Z</cp:lastPrinted>
  <dcterms:created xsi:type="dcterms:W3CDTF">2020-12-29T04:20:00Z</dcterms:created>
  <dcterms:modified xsi:type="dcterms:W3CDTF">2021-02-01T06:03:00Z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8a304622-ec9d-4a59-b373-8025fc720324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