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68"/>
      </w:tblGrid>
      <w:tr w:rsidR="00842895" w:rsidRPr="00F06A61" w14:paraId="1B777D19" w14:textId="77777777" w:rsidTr="00862604">
        <w:trPr>
          <w:trHeight w:val="263"/>
        </w:trPr>
        <w:tc>
          <w:tcPr>
            <w:tcW w:w="7568" w:type="dxa"/>
          </w:tcPr>
          <w:p w14:paraId="7E0EDE6A" w14:textId="4C16A889" w:rsidR="00842895" w:rsidRPr="00F06A61" w:rsidRDefault="00842895" w:rsidP="00842895">
            <w:pPr>
              <w:pStyle w:val="Heading1"/>
              <w:jc w:val="right"/>
              <w:rPr>
                <w:sz w:val="28"/>
              </w:rPr>
            </w:pPr>
            <w:r w:rsidRPr="00111FA9">
              <w:rPr>
                <w:color w:val="FFFFFF" w:themeColor="background1"/>
                <w:szCs w:val="40"/>
              </w:rPr>
              <w:t>Spatial Temporal Activity Recorder (STAR)</w:t>
            </w:r>
          </w:p>
        </w:tc>
      </w:tr>
    </w:tbl>
    <w:p w14:paraId="682530CC" w14:textId="25465F36" w:rsidR="004F0F21" w:rsidRPr="00064472" w:rsidRDefault="004F0F21" w:rsidP="004F0F21">
      <w:pPr>
        <w:jc w:val="right"/>
        <w:rPr>
          <w:b/>
          <w:bCs/>
          <w:color w:val="00B2A9"/>
          <w:kern w:val="32"/>
          <w:sz w:val="32"/>
          <w:szCs w:val="32"/>
        </w:rPr>
      </w:pPr>
      <w:r>
        <w:rPr>
          <w:b/>
          <w:bCs/>
          <w:kern w:val="32"/>
          <w:sz w:val="32"/>
          <w:szCs w:val="32"/>
        </w:rPr>
        <w:t xml:space="preserve">         </w:t>
      </w:r>
      <w:r>
        <w:rPr>
          <w:b/>
          <w:bCs/>
          <w:kern w:val="32"/>
          <w:sz w:val="32"/>
          <w:szCs w:val="32"/>
        </w:rPr>
        <w:tab/>
      </w:r>
      <w:r>
        <w:rPr>
          <w:b/>
          <w:bCs/>
          <w:kern w:val="32"/>
          <w:sz w:val="32"/>
          <w:szCs w:val="32"/>
        </w:rPr>
        <w:tab/>
      </w:r>
      <w:r>
        <w:rPr>
          <w:b/>
          <w:bCs/>
          <w:kern w:val="32"/>
          <w:sz w:val="32"/>
          <w:szCs w:val="32"/>
        </w:rPr>
        <w:tab/>
      </w:r>
      <w:r>
        <w:rPr>
          <w:b/>
          <w:bCs/>
          <w:kern w:val="32"/>
          <w:sz w:val="32"/>
          <w:szCs w:val="32"/>
        </w:rPr>
        <w:tab/>
      </w:r>
      <w:r w:rsidRPr="00064472">
        <w:rPr>
          <w:b/>
          <w:bCs/>
          <w:color w:val="00B2A9"/>
          <w:kern w:val="32"/>
          <w:sz w:val="32"/>
          <w:szCs w:val="32"/>
        </w:rPr>
        <w:t xml:space="preserve">How to </w:t>
      </w:r>
      <w:r w:rsidR="00473B79">
        <w:rPr>
          <w:b/>
          <w:bCs/>
          <w:color w:val="00B2A9"/>
          <w:kern w:val="32"/>
          <w:sz w:val="32"/>
          <w:szCs w:val="32"/>
        </w:rPr>
        <w:t>add annual observations: Plant assessment annual update</w:t>
      </w:r>
    </w:p>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18654CC8" w14:textId="77777777" w:rsidR="00DD2BF8" w:rsidRPr="0026158D" w:rsidRDefault="00DD2BF8" w:rsidP="00DD2BF8">
      <w:pPr>
        <w:rPr>
          <w:b/>
        </w:rPr>
      </w:pPr>
    </w:p>
    <w:p w14:paraId="2E10A87E" w14:textId="76109828" w:rsidR="009F74B4" w:rsidRPr="00233A50" w:rsidRDefault="009F74B4" w:rsidP="00C0692D">
      <w:pPr>
        <w:rPr>
          <w:rFonts w:ascii="Calibri" w:hAnsi="Calibri" w:cs="Calibri"/>
          <w:bCs/>
          <w:iCs/>
          <w:color w:val="494847"/>
          <w:u w:val="single"/>
        </w:rPr>
      </w:pPr>
    </w:p>
    <w:tbl>
      <w:tblPr>
        <w:tblStyle w:val="TableGrid"/>
        <w:tblpPr w:leftFromText="180" w:rightFromText="180" w:vertAnchor="text" w:horzAnchor="margin" w:tblpY="604"/>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369"/>
        <w:gridCol w:w="6945"/>
      </w:tblGrid>
      <w:tr w:rsidR="00C46D40" w:rsidRPr="00051729" w14:paraId="247A1761" w14:textId="77777777" w:rsidTr="00157D0D">
        <w:trPr>
          <w:cnfStyle w:val="100000000000" w:firstRow="1" w:lastRow="0" w:firstColumn="0" w:lastColumn="0" w:oddVBand="0" w:evenVBand="0" w:oddHBand="0" w:evenHBand="0" w:firstRowFirstColumn="0" w:firstRowLastColumn="0" w:lastRowFirstColumn="0" w:lastRowLastColumn="0"/>
          <w:trHeight w:val="227"/>
        </w:trPr>
        <w:tc>
          <w:tcPr>
            <w:cnfStyle w:val="000000000100" w:firstRow="0" w:lastRow="0" w:firstColumn="0" w:lastColumn="0" w:oddVBand="0" w:evenVBand="0" w:oddHBand="0" w:evenHBand="0" w:firstRowFirstColumn="1" w:firstRowLastColumn="0" w:lastRowFirstColumn="0" w:lastRowLastColumn="0"/>
            <w:tcW w:w="10314" w:type="dxa"/>
            <w:gridSpan w:val="2"/>
          </w:tcPr>
          <w:p w14:paraId="72CFAF04" w14:textId="3FB210B4" w:rsidR="00C46D40" w:rsidRPr="00157D0D" w:rsidRDefault="00C46D40" w:rsidP="004337C4">
            <w:pPr>
              <w:rPr>
                <w:b/>
                <w:sz w:val="24"/>
                <w:szCs w:val="24"/>
              </w:rPr>
            </w:pPr>
            <w:bookmarkStart w:id="3" w:name="_Toc405883757"/>
            <w:r w:rsidRPr="00157D0D">
              <w:rPr>
                <w:b/>
                <w:sz w:val="24"/>
                <w:szCs w:val="24"/>
              </w:rPr>
              <w:t>Activities (</w:t>
            </w:r>
            <w:r w:rsidR="00157D0D">
              <w:rPr>
                <w:b/>
                <w:sz w:val="24"/>
                <w:szCs w:val="24"/>
              </w:rPr>
              <w:t>P</w:t>
            </w:r>
            <w:r w:rsidRPr="00157D0D">
              <w:rPr>
                <w:b/>
                <w:sz w:val="24"/>
                <w:szCs w:val="24"/>
              </w:rPr>
              <w:t>lant assessment -</w:t>
            </w:r>
            <w:r w:rsidR="00157D0D">
              <w:rPr>
                <w:b/>
                <w:sz w:val="24"/>
                <w:szCs w:val="24"/>
              </w:rPr>
              <w:t xml:space="preserve"> </w:t>
            </w:r>
            <w:r w:rsidRPr="00157D0D">
              <w:rPr>
                <w:b/>
                <w:sz w:val="24"/>
                <w:szCs w:val="24"/>
              </w:rPr>
              <w:t>annual update)</w:t>
            </w:r>
            <w:bookmarkEnd w:id="3"/>
          </w:p>
        </w:tc>
      </w:tr>
      <w:tr w:rsidR="00C46D40" w:rsidRPr="00051729" w14:paraId="4594E5DC" w14:textId="77777777" w:rsidTr="0008285E">
        <w:trPr>
          <w:trHeight w:val="2965"/>
        </w:trPr>
        <w:tc>
          <w:tcPr>
            <w:tcW w:w="3369" w:type="dxa"/>
          </w:tcPr>
          <w:p w14:paraId="7ADF9F81" w14:textId="77777777" w:rsidR="00C46D40" w:rsidRDefault="00C46D40" w:rsidP="004337C4">
            <w:pPr>
              <w:spacing w:before="240"/>
              <w:rPr>
                <w:rStyle w:val="Hyperlink"/>
                <w:i/>
              </w:rPr>
            </w:pPr>
            <w:r w:rsidRPr="00051729">
              <w:t xml:space="preserve">To create or edit a flora </w:t>
            </w:r>
            <w:r>
              <w:t xml:space="preserve">observation </w:t>
            </w:r>
            <w:r w:rsidRPr="00051729">
              <w:t xml:space="preserve">navigate to the project’s Activities List – </w:t>
            </w:r>
            <w:r w:rsidRPr="00051729">
              <w:rPr>
                <w:i/>
              </w:rPr>
              <w:t xml:space="preserve">see </w:t>
            </w:r>
            <w:hyperlink w:anchor="_Activities_(adding_or" w:history="1">
              <w:r w:rsidRPr="00E50AEA">
                <w:rPr>
                  <w:rStyle w:val="Hyperlink"/>
                  <w:i/>
                </w:rPr>
                <w:t>Activities (adding or editing)</w:t>
              </w:r>
            </w:hyperlink>
          </w:p>
          <w:p w14:paraId="6FF70BB3" w14:textId="77777777" w:rsidR="00C46D40" w:rsidRDefault="00C46D40" w:rsidP="004337C4"/>
          <w:p w14:paraId="7388CB55" w14:textId="77777777" w:rsidR="00C46D40" w:rsidRPr="00051729" w:rsidRDefault="00C46D40" w:rsidP="004337C4">
            <w:r w:rsidRPr="00051729">
              <w:t xml:space="preserve">Clicking on the </w:t>
            </w:r>
            <w:r>
              <w:t>‘</w:t>
            </w:r>
            <w:r w:rsidRPr="00051729">
              <w:t>Add Observation</w:t>
            </w:r>
            <w:r>
              <w:t>’</w:t>
            </w:r>
            <w:r w:rsidRPr="00051729">
              <w:t xml:space="preserve"> button allows users to enter a range of data via the edit box.</w:t>
            </w:r>
          </w:p>
          <w:p w14:paraId="61ED7F14" w14:textId="2B83E3AE" w:rsidR="00C46D40" w:rsidRPr="00D06AFD" w:rsidRDefault="00C46D40" w:rsidP="004337C4">
            <w:pPr>
              <w:spacing w:before="240"/>
            </w:pPr>
            <w:r>
              <w:t>The ‘observation(s)’ belong to the assessment</w:t>
            </w:r>
          </w:p>
        </w:tc>
        <w:tc>
          <w:tcPr>
            <w:tcW w:w="6945" w:type="dxa"/>
            <w:vAlign w:val="center"/>
          </w:tcPr>
          <w:p w14:paraId="6F30FE33" w14:textId="7DC2610D" w:rsidR="00C46D40" w:rsidRPr="00051729" w:rsidRDefault="007854C9" w:rsidP="004337C4">
            <w:pPr>
              <w:jc w:val="center"/>
            </w:pPr>
            <w:r>
              <w:rPr>
                <w:noProof/>
              </w:rPr>
              <mc:AlternateContent>
                <mc:Choice Requires="wps">
                  <w:drawing>
                    <wp:anchor distT="0" distB="0" distL="114300" distR="114300" simplePos="0" relativeHeight="251662336" behindDoc="0" locked="0" layoutInCell="1" allowOverlap="1" wp14:anchorId="73C91340" wp14:editId="5B04DCC6">
                      <wp:simplePos x="0" y="0"/>
                      <wp:positionH relativeFrom="column">
                        <wp:posOffset>197485</wp:posOffset>
                      </wp:positionH>
                      <wp:positionV relativeFrom="paragraph">
                        <wp:posOffset>1527810</wp:posOffset>
                      </wp:positionV>
                      <wp:extent cx="397510" cy="193040"/>
                      <wp:effectExtent l="0" t="0" r="21590" b="16510"/>
                      <wp:wrapNone/>
                      <wp:docPr id="4" name="Flowchart: Terminator 4"/>
                      <wp:cNvGraphicFramePr/>
                      <a:graphic xmlns:a="http://schemas.openxmlformats.org/drawingml/2006/main">
                        <a:graphicData uri="http://schemas.microsoft.com/office/word/2010/wordprocessingShape">
                          <wps:wsp>
                            <wps:cNvSpPr/>
                            <wps:spPr>
                              <a:xfrm>
                                <a:off x="0" y="0"/>
                                <a:ext cx="397510" cy="193040"/>
                              </a:xfrm>
                              <a:prstGeom prst="flowChartTermina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EF071" id="_x0000_t116" coordsize="21600,21600" o:spt="116" path="m3475,qx,10800,3475,21600l18125,21600qx21600,10800,18125,xe">
                      <v:stroke joinstyle="miter"/>
                      <v:path gradientshapeok="t" o:connecttype="rect" textboxrect="1018,3163,20582,18437"/>
                    </v:shapetype>
                    <v:shape id="Flowchart: Terminator 4" o:spid="_x0000_s1026" type="#_x0000_t116" style="position:absolute;margin-left:15.55pt;margin-top:120.3pt;width:31.3pt;height:1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" filled="f" strokecolor="#005853 [1604]" strokeweight="2pt"/>
                  </w:pict>
                </mc:Fallback>
              </mc:AlternateContent>
            </w:r>
            <w:r>
              <w:rPr>
                <w:noProof/>
              </w:rPr>
              <w:drawing>
                <wp:inline distT="0" distB="0" distL="0" distR="0" wp14:anchorId="284C377D" wp14:editId="1DF894DF">
                  <wp:extent cx="3883426" cy="2125683"/>
                  <wp:effectExtent l="0" t="0" r="3175" b="825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87824" cy="2128090"/>
                          </a:xfrm>
                          <a:prstGeom prst="rect">
                            <a:avLst/>
                          </a:prstGeom>
                        </pic:spPr>
                      </pic:pic>
                    </a:graphicData>
                  </a:graphic>
                </wp:inline>
              </w:drawing>
            </w:r>
          </w:p>
        </w:tc>
      </w:tr>
      <w:tr w:rsidR="00C46D40" w:rsidRPr="00051729" w14:paraId="38118C03" w14:textId="77777777" w:rsidTr="0008285E">
        <w:trPr>
          <w:trHeight w:val="1050"/>
        </w:trPr>
        <w:tc>
          <w:tcPr>
            <w:tcW w:w="3369" w:type="dxa"/>
          </w:tcPr>
          <w:p w14:paraId="7C430228" w14:textId="77777777" w:rsidR="00C46D40" w:rsidRDefault="00C46D40" w:rsidP="004337C4">
            <w:pPr>
              <w:spacing w:before="240"/>
            </w:pPr>
            <w:r w:rsidRPr="00051729">
              <w:t>Fill in the fields</w:t>
            </w:r>
          </w:p>
          <w:p w14:paraId="31B6C58C" w14:textId="77777777" w:rsidR="00C46D40" w:rsidRDefault="00C46D40" w:rsidP="004337C4">
            <w:pPr>
              <w:spacing w:before="240"/>
            </w:pPr>
            <w:r w:rsidRPr="00051729">
              <w:t xml:space="preserve">– </w:t>
            </w:r>
            <w:r>
              <w:t>Vba Taxon_ which will take you to a selection tool</w:t>
            </w:r>
            <w:r w:rsidRPr="00051729">
              <w:t xml:space="preserve">, </w:t>
            </w:r>
            <w:r>
              <w:t>click “Done” button when finished selection to return to this record sheet.</w:t>
            </w:r>
          </w:p>
          <w:p w14:paraId="4BC56001" w14:textId="77777777" w:rsidR="00C46D40" w:rsidRDefault="00C46D40" w:rsidP="004337C4">
            <w:pPr>
              <w:spacing w:before="240"/>
            </w:pPr>
            <w:r>
              <w:t>-Life Stage _Choose from drop down menu</w:t>
            </w:r>
          </w:p>
          <w:p w14:paraId="6E00DF87" w14:textId="77777777" w:rsidR="00C46D40" w:rsidRDefault="00C46D40" w:rsidP="004337C4">
            <w:pPr>
              <w:spacing w:before="240"/>
            </w:pPr>
            <w:r>
              <w:t>-Pattern of Occurrence_ from drop down menu</w:t>
            </w:r>
          </w:p>
          <w:p w14:paraId="328C1DBA" w14:textId="77777777" w:rsidR="00C46D40" w:rsidRDefault="00C46D40" w:rsidP="004337C4">
            <w:pPr>
              <w:spacing w:before="240"/>
            </w:pPr>
            <w:r>
              <w:t>-% Cover _estimate</w:t>
            </w:r>
          </w:p>
          <w:p w14:paraId="445D40C3" w14:textId="77777777" w:rsidR="00C46D40" w:rsidRDefault="00C46D40" w:rsidP="004337C4">
            <w:pPr>
              <w:spacing w:before="240"/>
            </w:pPr>
            <w:r>
              <w:t>-Source_ from drop down menu</w:t>
            </w:r>
          </w:p>
          <w:p w14:paraId="488A4AA9" w14:textId="77777777" w:rsidR="00C46D40" w:rsidRPr="00051729" w:rsidRDefault="00C46D40" w:rsidP="004337C4">
            <w:pPr>
              <w:spacing w:before="240"/>
            </w:pPr>
            <w:r>
              <w:t>-</w:t>
            </w:r>
            <w:r w:rsidRPr="00051729">
              <w:t>Date</w:t>
            </w:r>
            <w:r>
              <w:t xml:space="preserve"> &amp; Time_ using calendar and time icons</w:t>
            </w:r>
            <w:r w:rsidRPr="00051729">
              <w:t>.</w:t>
            </w:r>
          </w:p>
          <w:p w14:paraId="7C5F1CB8" w14:textId="55022737" w:rsidR="00C46D40" w:rsidRPr="00051729" w:rsidRDefault="00C46D40" w:rsidP="004337C4">
            <w:pPr>
              <w:spacing w:before="240"/>
            </w:pPr>
            <w:r>
              <w:t>Insert any comments relevant to the infestation at the time i.e. Climbing up existing trees</w:t>
            </w:r>
          </w:p>
          <w:p w14:paraId="67DDAB30" w14:textId="77777777" w:rsidR="00C46D40" w:rsidRPr="00051729" w:rsidRDefault="00C46D40" w:rsidP="004337C4">
            <w:r>
              <w:t>Click “Update” to finish observation</w:t>
            </w:r>
          </w:p>
        </w:tc>
        <w:tc>
          <w:tcPr>
            <w:tcW w:w="6945" w:type="dxa"/>
            <w:vAlign w:val="center"/>
          </w:tcPr>
          <w:p w14:paraId="3DFD4374" w14:textId="4EA759BF" w:rsidR="00C46D40" w:rsidRPr="00051729" w:rsidRDefault="00445257" w:rsidP="004337C4">
            <w:pPr>
              <w:jc w:val="center"/>
            </w:pPr>
            <w:r w:rsidRPr="001F53C6">
              <w:rPr>
                <w:noProof/>
              </w:rPr>
              <mc:AlternateContent>
                <mc:Choice Requires="wps">
                  <w:drawing>
                    <wp:anchor distT="0" distB="0" distL="114300" distR="114300" simplePos="0" relativeHeight="251646976" behindDoc="0" locked="0" layoutInCell="1" allowOverlap="1" wp14:anchorId="57B06003" wp14:editId="63D138B4">
                      <wp:simplePos x="0" y="0"/>
                      <wp:positionH relativeFrom="column">
                        <wp:posOffset>2298700</wp:posOffset>
                      </wp:positionH>
                      <wp:positionV relativeFrom="paragraph">
                        <wp:posOffset>2847340</wp:posOffset>
                      </wp:positionV>
                      <wp:extent cx="588645" cy="200660"/>
                      <wp:effectExtent l="0" t="0" r="20955" b="27940"/>
                      <wp:wrapNone/>
                      <wp:docPr id="7" name="Flowchart: Terminator 7"/>
                      <wp:cNvGraphicFramePr/>
                      <a:graphic xmlns:a="http://schemas.openxmlformats.org/drawingml/2006/main">
                        <a:graphicData uri="http://schemas.microsoft.com/office/word/2010/wordprocessingShape">
                          <wps:wsp>
                            <wps:cNvSpPr/>
                            <wps:spPr>
                              <a:xfrm>
                                <a:off x="0" y="0"/>
                                <a:ext cx="588645" cy="200660"/>
                              </a:xfrm>
                              <a:prstGeom prst="flowChartTermina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BE149" id="Flowchart: Terminator 7" o:spid="_x0000_s1026" type="#_x0000_t116" style="position:absolute;margin-left:181pt;margin-top:224.2pt;width:46.35pt;height:15.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" filled="f" strokecolor="#005853 [1604]" strokeweight="2pt"/>
                  </w:pict>
                </mc:Fallback>
              </mc:AlternateContent>
            </w:r>
            <w:r>
              <w:rPr>
                <w:noProof/>
              </w:rPr>
              <w:drawing>
                <wp:inline distT="0" distB="0" distL="0" distR="0" wp14:anchorId="0800CBFE" wp14:editId="5524439C">
                  <wp:extent cx="2070340" cy="3064171"/>
                  <wp:effectExtent l="0" t="0" r="635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079037" cy="3077043"/>
                          </a:xfrm>
                          <a:prstGeom prst="rect">
                            <a:avLst/>
                          </a:prstGeom>
                        </pic:spPr>
                      </pic:pic>
                    </a:graphicData>
                  </a:graphic>
                </wp:inline>
              </w:drawing>
            </w:r>
          </w:p>
        </w:tc>
      </w:tr>
      <w:tr w:rsidR="00C46D40" w:rsidRPr="00051729" w14:paraId="6DE6A185" w14:textId="77777777" w:rsidTr="0008285E">
        <w:trPr>
          <w:trHeight w:val="1050"/>
        </w:trPr>
        <w:tc>
          <w:tcPr>
            <w:tcW w:w="3369" w:type="dxa"/>
          </w:tcPr>
          <w:p w14:paraId="143524E3" w14:textId="77777777" w:rsidR="00C46D40" w:rsidRDefault="00C46D40" w:rsidP="004337C4">
            <w:pPr>
              <w:spacing w:before="240"/>
            </w:pPr>
            <w:r>
              <w:lastRenderedPageBreak/>
              <w:t>The site will now read -n/a until save</w:t>
            </w:r>
          </w:p>
          <w:p w14:paraId="55D4CB1E" w14:textId="77777777" w:rsidR="00C46D40" w:rsidRPr="00051729" w:rsidRDefault="00C46D40" w:rsidP="004337C4">
            <w:pPr>
              <w:spacing w:before="240"/>
            </w:pPr>
            <w:r w:rsidRPr="00051729">
              <w:t xml:space="preserve">Clicking on the drop-down arrow in the ‘Select action’ box reveals 3 options. </w:t>
            </w:r>
          </w:p>
          <w:p w14:paraId="5F810FA5" w14:textId="77777777" w:rsidR="00C46D40" w:rsidRPr="00051729" w:rsidRDefault="00C46D40" w:rsidP="004337C4">
            <w:pPr>
              <w:spacing w:before="240"/>
            </w:pPr>
            <w:r w:rsidRPr="00051729">
              <w:t xml:space="preserve">‘Save only’ should be selected by </w:t>
            </w:r>
            <w:r>
              <w:t>External Field Worker</w:t>
            </w:r>
            <w:r w:rsidRPr="00051729">
              <w:t>s.</w:t>
            </w:r>
          </w:p>
          <w:p w14:paraId="75420D4C" w14:textId="77777777" w:rsidR="00C46D40" w:rsidRPr="00051729" w:rsidRDefault="00C46D40" w:rsidP="004337C4">
            <w:pPr>
              <w:spacing w:before="240"/>
            </w:pPr>
            <w:r w:rsidRPr="00051729">
              <w:t>‘Save and publish’ may be selected by those verifying the record.</w:t>
            </w:r>
          </w:p>
          <w:p w14:paraId="02050D15" w14:textId="4258B3A4" w:rsidR="00C46D40" w:rsidRDefault="00C46D40" w:rsidP="004337C4">
            <w:pPr>
              <w:spacing w:before="240"/>
            </w:pPr>
            <w:r w:rsidRPr="00051729">
              <w:t>‘Save and cancel’ may be used if the record is not accepted.</w:t>
            </w:r>
          </w:p>
          <w:p w14:paraId="16D38478" w14:textId="77777777" w:rsidR="00C46D40" w:rsidRDefault="00C46D40" w:rsidP="004337C4">
            <w:pPr>
              <w:spacing w:before="240"/>
            </w:pPr>
            <w:r>
              <w:t>Next click the “Save Flora Assessment” button to save your observation.</w:t>
            </w:r>
          </w:p>
          <w:p w14:paraId="4B8DBF05" w14:textId="47BA76C1" w:rsidR="00C46D40" w:rsidRPr="00051729" w:rsidRDefault="00C46D40" w:rsidP="004337C4">
            <w:pPr>
              <w:spacing w:before="240"/>
            </w:pPr>
          </w:p>
        </w:tc>
        <w:tc>
          <w:tcPr>
            <w:tcW w:w="6945" w:type="dxa"/>
            <w:vAlign w:val="center"/>
          </w:tcPr>
          <w:p w14:paraId="59726E05" w14:textId="77777777" w:rsidR="00C46D40" w:rsidRDefault="00C52FF0" w:rsidP="004337C4">
            <w:pPr>
              <w:jc w:val="center"/>
              <w:rPr>
                <w:noProof/>
              </w:rPr>
            </w:pPr>
            <w:r>
              <w:rPr>
                <w:noProof/>
              </w:rPr>
              <w:drawing>
                <wp:inline distT="0" distB="0" distL="0" distR="0" wp14:anchorId="18484885" wp14:editId="3A8ABE3D">
                  <wp:extent cx="2663765" cy="2973699"/>
                  <wp:effectExtent l="19050" t="19050" r="22860" b="177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674529" cy="2985716"/>
                          </a:xfrm>
                          <a:prstGeom prst="rect">
                            <a:avLst/>
                          </a:prstGeom>
                          <a:ln>
                            <a:solidFill>
                              <a:schemeClr val="accent1"/>
                            </a:solidFill>
                          </a:ln>
                        </pic:spPr>
                      </pic:pic>
                    </a:graphicData>
                  </a:graphic>
                </wp:inline>
              </w:drawing>
            </w:r>
          </w:p>
          <w:p w14:paraId="17E601FA" w14:textId="77B0EC9E" w:rsidR="006E147B" w:rsidRPr="00051729" w:rsidRDefault="006E147B" w:rsidP="004337C4">
            <w:pPr>
              <w:jc w:val="center"/>
              <w:rPr>
                <w:noProof/>
              </w:rPr>
            </w:pPr>
          </w:p>
        </w:tc>
      </w:tr>
      <w:tr w:rsidR="0008285E" w:rsidRPr="00051729" w14:paraId="249A7F9F" w14:textId="77777777" w:rsidTr="0008285E">
        <w:trPr>
          <w:trHeight w:val="398"/>
        </w:trPr>
        <w:tc>
          <w:tcPr>
            <w:tcW w:w="10314" w:type="dxa"/>
            <w:gridSpan w:val="2"/>
          </w:tcPr>
          <w:p w14:paraId="595ECAE4" w14:textId="2EBD3D4F" w:rsidR="0008285E" w:rsidRPr="00051729" w:rsidRDefault="0008285E" w:rsidP="0008285E">
            <w:r w:rsidRPr="00051729">
              <w:t>Clicking the save button allows users to add spatial site details [</w:t>
            </w:r>
            <w:r w:rsidRPr="002E2CB6">
              <w:t>see Site maps (adding)</w:t>
            </w:r>
            <w:r w:rsidRPr="00051729">
              <w:t>]</w:t>
            </w:r>
          </w:p>
        </w:tc>
      </w:tr>
      <w:tr w:rsidR="00C46D40" w:rsidRPr="00051729" w14:paraId="1A9C2877" w14:textId="77777777" w:rsidTr="0008285E">
        <w:trPr>
          <w:trHeight w:val="1050"/>
        </w:trPr>
        <w:tc>
          <w:tcPr>
            <w:tcW w:w="3369" w:type="dxa"/>
          </w:tcPr>
          <w:p w14:paraId="561EB4BA" w14:textId="65B92ED6" w:rsidR="00C46D40" w:rsidRPr="00051729" w:rsidRDefault="00C46D40" w:rsidP="004337C4">
            <w:pPr>
              <w:spacing w:before="240"/>
            </w:pPr>
            <w:r w:rsidRPr="00051729">
              <w:t xml:space="preserve">In addition to adding site outlines, users can add </w:t>
            </w:r>
            <w:r>
              <w:t xml:space="preserve">assessments and observations using </w:t>
            </w:r>
            <w:r w:rsidR="0008285E">
              <w:t>the “</w:t>
            </w:r>
            <w:r w:rsidRPr="00E95267">
              <w:rPr>
                <w:b/>
              </w:rPr>
              <w:t>I want to</w:t>
            </w:r>
            <w:r>
              <w:rPr>
                <w:b/>
              </w:rPr>
              <w:t>”</w:t>
            </w:r>
            <w:r w:rsidRPr="00051729">
              <w:t xml:space="preserve"> </w:t>
            </w:r>
            <w:r>
              <w:t>function via</w:t>
            </w:r>
            <w:r w:rsidRPr="00051729">
              <w:t xml:space="preserve"> the map</w:t>
            </w:r>
          </w:p>
        </w:tc>
        <w:tc>
          <w:tcPr>
            <w:tcW w:w="6945" w:type="dxa"/>
            <w:vAlign w:val="center"/>
          </w:tcPr>
          <w:p w14:paraId="730825B9" w14:textId="2FBCB5BF" w:rsidR="00C46D40" w:rsidRPr="00051729" w:rsidRDefault="006E147B" w:rsidP="004337C4">
            <w:pPr>
              <w:jc w:val="center"/>
            </w:pPr>
            <w:r w:rsidRPr="001F53C6">
              <w:rPr>
                <w:noProof/>
              </w:rPr>
              <mc:AlternateContent>
                <mc:Choice Requires="wps">
                  <w:drawing>
                    <wp:anchor distT="0" distB="0" distL="114300" distR="114300" simplePos="0" relativeHeight="251683840" behindDoc="0" locked="0" layoutInCell="1" allowOverlap="1" wp14:anchorId="75952DEF" wp14:editId="4851EDBC">
                      <wp:simplePos x="0" y="0"/>
                      <wp:positionH relativeFrom="column">
                        <wp:posOffset>573405</wp:posOffset>
                      </wp:positionH>
                      <wp:positionV relativeFrom="paragraph">
                        <wp:posOffset>2448560</wp:posOffset>
                      </wp:positionV>
                      <wp:extent cx="1974850" cy="344805"/>
                      <wp:effectExtent l="0" t="0" r="25400" b="17145"/>
                      <wp:wrapNone/>
                      <wp:docPr id="225" name="Flowchart: Terminator 225"/>
                      <wp:cNvGraphicFramePr/>
                      <a:graphic xmlns:a="http://schemas.openxmlformats.org/drawingml/2006/main">
                        <a:graphicData uri="http://schemas.microsoft.com/office/word/2010/wordprocessingShape">
                          <wps:wsp>
                            <wps:cNvSpPr/>
                            <wps:spPr>
                              <a:xfrm>
                                <a:off x="0" y="0"/>
                                <a:ext cx="1974850" cy="344805"/>
                              </a:xfrm>
                              <a:prstGeom prst="flowChartTermina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46FFF" id="Flowchart: Terminator 225" o:spid="_x0000_s1026" type="#_x0000_t116" style="position:absolute;margin-left:45.15pt;margin-top:192.8pt;width:155.5pt;height:27.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" filled="f" strokecolor="#005853 [1604]" strokeweight="2pt"/>
                  </w:pict>
                </mc:Fallback>
              </mc:AlternateContent>
            </w:r>
            <w:r w:rsidRPr="001F53C6">
              <w:rPr>
                <w:noProof/>
              </w:rPr>
              <mc:AlternateContent>
                <mc:Choice Requires="wps">
                  <w:drawing>
                    <wp:anchor distT="0" distB="0" distL="114300" distR="114300" simplePos="0" relativeHeight="251682816" behindDoc="0" locked="0" layoutInCell="1" allowOverlap="1" wp14:anchorId="0B7B3474" wp14:editId="6AE008C1">
                      <wp:simplePos x="0" y="0"/>
                      <wp:positionH relativeFrom="column">
                        <wp:posOffset>603250</wp:posOffset>
                      </wp:positionH>
                      <wp:positionV relativeFrom="paragraph">
                        <wp:posOffset>85725</wp:posOffset>
                      </wp:positionV>
                      <wp:extent cx="1155700" cy="292735"/>
                      <wp:effectExtent l="0" t="0" r="25400" b="12065"/>
                      <wp:wrapNone/>
                      <wp:docPr id="224" name="Flowchart: Terminator 224"/>
                      <wp:cNvGraphicFramePr/>
                      <a:graphic xmlns:a="http://schemas.openxmlformats.org/drawingml/2006/main">
                        <a:graphicData uri="http://schemas.microsoft.com/office/word/2010/wordprocessingShape">
                          <wps:wsp>
                            <wps:cNvSpPr/>
                            <wps:spPr>
                              <a:xfrm>
                                <a:off x="0" y="0"/>
                                <a:ext cx="1155700" cy="292735"/>
                              </a:xfrm>
                              <a:prstGeom prst="flowChartTermina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21271" id="Flowchart: Terminator 224" o:spid="_x0000_s1026" type="#_x0000_t116" style="position:absolute;margin-left:47.5pt;margin-top:6.75pt;width:91pt;height:23.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" filled="f" strokecolor="#005853 [1604]" strokeweight="2pt"/>
                  </w:pict>
                </mc:Fallback>
              </mc:AlternateContent>
            </w:r>
            <w:r w:rsidR="00385C85">
              <w:rPr>
                <w:noProof/>
              </w:rPr>
              <w:drawing>
                <wp:inline distT="0" distB="0" distL="0" distR="0" wp14:anchorId="0ABAD260" wp14:editId="0A8F9F57">
                  <wp:extent cx="3305175" cy="2876550"/>
                  <wp:effectExtent l="19050" t="19050" r="28575" b="190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05175" cy="2876550"/>
                          </a:xfrm>
                          <a:prstGeom prst="rect">
                            <a:avLst/>
                          </a:prstGeom>
                          <a:ln>
                            <a:solidFill>
                              <a:schemeClr val="accent1"/>
                            </a:solidFill>
                          </a:ln>
                        </pic:spPr>
                      </pic:pic>
                    </a:graphicData>
                  </a:graphic>
                </wp:inline>
              </w:drawing>
            </w:r>
          </w:p>
        </w:tc>
      </w:tr>
    </w:tbl>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9764AC" w14:paraId="4BFE98AD" w14:textId="77777777" w:rsidTr="004337C4">
        <w:trPr>
          <w:trHeight w:val="2608"/>
        </w:trPr>
        <w:tc>
          <w:tcPr>
            <w:tcW w:w="5213" w:type="dxa"/>
            <w:tcBorders>
              <w:top w:val="single" w:sz="2" w:space="0" w:color="00B2A9"/>
              <w:left w:val="nil"/>
              <w:bottom w:val="nil"/>
              <w:right w:val="nil"/>
            </w:tcBorders>
            <w:hideMark/>
          </w:tcPr>
          <w:p w14:paraId="42254E8A" w14:textId="55CEF86C" w:rsidR="009764AC" w:rsidRDefault="009764AC" w:rsidP="004337C4">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sidR="000612BB">
              <w:rPr>
                <w:noProof/>
              </w:rPr>
              <w:t>2019</w:t>
            </w:r>
            <w:r>
              <w:fldChar w:fldCharType="end"/>
            </w:r>
          </w:p>
          <w:p w14:paraId="2C42E11F" w14:textId="77777777" w:rsidR="009764AC" w:rsidRDefault="009764AC" w:rsidP="004337C4">
            <w:pPr>
              <w:pStyle w:val="SmallBodyText"/>
            </w:pPr>
            <w:r>
              <w:rPr>
                <w:noProof/>
              </w:rPr>
              <w:drawing>
                <wp:anchor distT="0" distB="0" distL="114300" distR="36195" simplePos="0" relativeHeight="251679744" behindDoc="0" locked="1" layoutInCell="1" allowOverlap="1" wp14:anchorId="01340968" wp14:editId="4459851E">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4" w:name="_ImprintPageOne"/>
            <w:bookmarkEnd w:id="4"/>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1CC325B3" w14:textId="77777777" w:rsidR="009764AC" w:rsidRDefault="009764AC" w:rsidP="004337C4">
            <w:pPr>
              <w:pStyle w:val="SmallHeading"/>
            </w:pPr>
            <w:r>
              <w:t>Disclaimer</w:t>
            </w:r>
          </w:p>
          <w:p w14:paraId="058A09CA" w14:textId="77777777" w:rsidR="009764AC" w:rsidRDefault="009764AC" w:rsidP="004337C4">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1BA641FB" w14:textId="77777777" w:rsidR="009764AC" w:rsidRDefault="009764AC" w:rsidP="004337C4">
            <w:pPr>
              <w:pStyle w:val="xAccessibilityHeading"/>
              <w:rPr>
                <w:sz w:val="16"/>
                <w:szCs w:val="16"/>
              </w:rPr>
            </w:pPr>
            <w:bookmarkStart w:id="5" w:name="_Accessibility"/>
            <w:bookmarkEnd w:id="5"/>
            <w:r>
              <w:rPr>
                <w:sz w:val="16"/>
                <w:szCs w:val="16"/>
              </w:rPr>
              <w:t>Accessibility</w:t>
            </w:r>
          </w:p>
          <w:p w14:paraId="543E0B7B" w14:textId="77777777" w:rsidR="009764AC" w:rsidRDefault="009764AC" w:rsidP="004337C4">
            <w:pPr>
              <w:pStyle w:val="xAccessibilityText"/>
              <w:rPr>
                <w:sz w:val="16"/>
                <w:szCs w:val="16"/>
              </w:rPr>
            </w:pPr>
            <w:r>
              <w:rPr>
                <w:sz w:val="16"/>
                <w:szCs w:val="16"/>
              </w:rPr>
              <w:t>If you would like to receive this publication in an alternative format, please telephone the DELWP Customer Service Centre on 136186, email </w:t>
            </w:r>
            <w:hyperlink r:id="rId24" w:history="1">
              <w:r>
                <w:rPr>
                  <w:rStyle w:val="Hyperlink"/>
                  <w:sz w:val="16"/>
                  <w:szCs w:val="16"/>
                </w:rPr>
                <w:t>customer.service@delwp.vic.gov.au</w:t>
              </w:r>
            </w:hyperlink>
            <w:r>
              <w:rPr>
                <w:sz w:val="16"/>
                <w:szCs w:val="16"/>
              </w:rPr>
              <w:t xml:space="preserve"> or via the National Relay Service on 133 677 </w:t>
            </w:r>
            <w:hyperlink r:id="rId25" w:history="1">
              <w:r>
                <w:rPr>
                  <w:rStyle w:val="Hyperlink"/>
                  <w:sz w:val="16"/>
                  <w:szCs w:val="16"/>
                </w:rPr>
                <w:t>www.relayservice.com.au</w:t>
              </w:r>
            </w:hyperlink>
            <w:r>
              <w:rPr>
                <w:sz w:val="16"/>
                <w:szCs w:val="16"/>
              </w:rPr>
              <w:t xml:space="preserve">. This document is also available on the internet at </w:t>
            </w:r>
            <w:hyperlink r:id="rId26" w:history="1">
              <w:r>
                <w:rPr>
                  <w:rStyle w:val="Hyperlink"/>
                  <w:sz w:val="16"/>
                  <w:szCs w:val="16"/>
                </w:rPr>
                <w:t>www.delwp.vic.gov.au</w:t>
              </w:r>
            </w:hyperlink>
            <w:r>
              <w:rPr>
                <w:sz w:val="16"/>
                <w:szCs w:val="16"/>
              </w:rPr>
              <w:t xml:space="preserve">. </w:t>
            </w:r>
          </w:p>
          <w:p w14:paraId="6B4B4A98" w14:textId="77777777" w:rsidR="009764AC" w:rsidRDefault="009764AC" w:rsidP="004337C4">
            <w:pPr>
              <w:pStyle w:val="SmallBodyText"/>
            </w:pPr>
          </w:p>
        </w:tc>
        <w:tc>
          <w:tcPr>
            <w:tcW w:w="4987" w:type="dxa"/>
            <w:tcBorders>
              <w:top w:val="single" w:sz="2" w:space="0" w:color="00B2A9"/>
              <w:left w:val="nil"/>
              <w:bottom w:val="nil"/>
              <w:right w:val="nil"/>
            </w:tcBorders>
          </w:tcPr>
          <w:p w14:paraId="42798C0D" w14:textId="77777777" w:rsidR="009764AC" w:rsidRDefault="009764AC" w:rsidP="004337C4">
            <w:pPr>
              <w:pStyle w:val="xAccessibilityHeading"/>
              <w:rPr>
                <w:sz w:val="16"/>
                <w:szCs w:val="16"/>
              </w:rPr>
            </w:pPr>
          </w:p>
        </w:tc>
      </w:tr>
    </w:tbl>
    <w:p w14:paraId="4737D818" w14:textId="7F18F71D" w:rsidR="00A51BFD" w:rsidRDefault="00A51BFD" w:rsidP="006E147B">
      <w:pPr>
        <w:rPr>
          <w:bCs/>
          <w:iCs/>
          <w:color w:val="494847"/>
          <w:sz w:val="24"/>
          <w:szCs w:val="24"/>
          <w:u w:val="single"/>
        </w:rPr>
      </w:pPr>
    </w:p>
    <w:sectPr w:rsidR="00A51BFD" w:rsidSect="00A92176">
      <w:footerReference w:type="default" r:id="rId27"/>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C2A71" w14:textId="77777777" w:rsidR="0063058A" w:rsidRDefault="0063058A">
      <w:r>
        <w:separator/>
      </w:r>
    </w:p>
    <w:p w14:paraId="0404DB77" w14:textId="77777777" w:rsidR="0063058A" w:rsidRDefault="0063058A"/>
    <w:p w14:paraId="4964105D" w14:textId="77777777" w:rsidR="0063058A" w:rsidRDefault="0063058A"/>
  </w:endnote>
  <w:endnote w:type="continuationSeparator" w:id="0">
    <w:p w14:paraId="5D0241B3" w14:textId="77777777" w:rsidR="0063058A" w:rsidRDefault="0063058A">
      <w:r>
        <w:continuationSeparator/>
      </w:r>
    </w:p>
    <w:p w14:paraId="3A9F6644" w14:textId="77777777" w:rsidR="0063058A" w:rsidRDefault="0063058A"/>
    <w:p w14:paraId="10230A4F" w14:textId="77777777" w:rsidR="0063058A" w:rsidRDefault="0063058A"/>
  </w:endnote>
  <w:endnote w:type="continuationNotice" w:id="1">
    <w:p w14:paraId="18F3D9CA" w14:textId="77777777" w:rsidR="0063058A" w:rsidRDefault="006305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2" w:name="Here"/>
                    <w:r w:rsidRPr="009F69FA">
                      <w:t>de</w:t>
                    </w:r>
                    <w:r>
                      <w:t>lwp</w:t>
                    </w:r>
                    <w:r w:rsidRPr="009F69FA">
                      <w:t>.vic.gov.au</w:t>
                    </w:r>
                    <w:bookmarkEnd w:id="2"/>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5B5ED" w14:textId="77777777" w:rsidR="0063058A" w:rsidRPr="008F5280" w:rsidRDefault="0063058A" w:rsidP="008F5280">
      <w:pPr>
        <w:pStyle w:val="FootnoteSeparator"/>
      </w:pPr>
    </w:p>
    <w:p w14:paraId="3E00FC52" w14:textId="77777777" w:rsidR="0063058A" w:rsidRDefault="0063058A"/>
  </w:footnote>
  <w:footnote w:type="continuationSeparator" w:id="0">
    <w:p w14:paraId="1A89EDD4" w14:textId="77777777" w:rsidR="0063058A" w:rsidRDefault="0063058A" w:rsidP="008F5280">
      <w:pPr>
        <w:pStyle w:val="FootnoteSeparator"/>
      </w:pPr>
    </w:p>
    <w:p w14:paraId="3875989C" w14:textId="77777777" w:rsidR="0063058A" w:rsidRDefault="0063058A"/>
    <w:p w14:paraId="126C742A" w14:textId="77777777" w:rsidR="0063058A" w:rsidRDefault="0063058A"/>
  </w:footnote>
  <w:footnote w:type="continuationNotice" w:id="1">
    <w:p w14:paraId="564F4653" w14:textId="77777777" w:rsidR="0063058A" w:rsidRDefault="0063058A" w:rsidP="00D55628"/>
    <w:p w14:paraId="3A49B49F" w14:textId="77777777" w:rsidR="0063058A" w:rsidRDefault="0063058A"/>
    <w:p w14:paraId="38A302C4" w14:textId="77777777" w:rsidR="0063058A" w:rsidRDefault="006305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258828FA" w14:textId="77777777" w:rsidR="000612BB" w:rsidRDefault="000612BB" w:rsidP="000612BB">
          <w:pPr>
            <w:rPr>
              <w:b/>
              <w:bCs/>
              <w:color w:val="FFFFFF" w:themeColor="background1"/>
              <w:kern w:val="32"/>
              <w:sz w:val="32"/>
              <w:szCs w:val="32"/>
            </w:rPr>
          </w:pPr>
        </w:p>
        <w:p w14:paraId="5A8C6DA8" w14:textId="77777777" w:rsidR="000612BB" w:rsidRDefault="000612BB" w:rsidP="000612BB">
          <w:pPr>
            <w:jc w:val="right"/>
            <w:rPr>
              <w:b/>
              <w:bCs/>
              <w:color w:val="FFFFFF" w:themeColor="background1"/>
              <w:kern w:val="32"/>
              <w:sz w:val="32"/>
              <w:szCs w:val="32"/>
            </w:rPr>
          </w:pPr>
          <w:r w:rsidRPr="000612BB">
            <w:rPr>
              <w:b/>
              <w:bCs/>
              <w:color w:val="FFFFFF" w:themeColor="background1"/>
              <w:kern w:val="32"/>
              <w:sz w:val="32"/>
              <w:szCs w:val="32"/>
            </w:rPr>
            <w:t>How to add annual observations:</w:t>
          </w:r>
          <w:r>
            <w:rPr>
              <w:b/>
              <w:bCs/>
              <w:color w:val="FFFFFF" w:themeColor="background1"/>
              <w:kern w:val="32"/>
              <w:sz w:val="32"/>
              <w:szCs w:val="32"/>
            </w:rPr>
            <w:t xml:space="preserve"> </w:t>
          </w:r>
          <w:r w:rsidRPr="000612BB">
            <w:rPr>
              <w:b/>
              <w:bCs/>
              <w:color w:val="FFFFFF" w:themeColor="background1"/>
              <w:kern w:val="32"/>
              <w:sz w:val="32"/>
              <w:szCs w:val="32"/>
            </w:rPr>
            <w:t xml:space="preserve">Plant </w:t>
          </w:r>
        </w:p>
        <w:p w14:paraId="05578289" w14:textId="5025F09C" w:rsidR="003F3752" w:rsidRPr="000612BB" w:rsidRDefault="000612BB" w:rsidP="000612BB">
          <w:pPr>
            <w:jc w:val="right"/>
            <w:rPr>
              <w:b/>
              <w:bCs/>
              <w:color w:val="FFFFFF" w:themeColor="background1"/>
              <w:kern w:val="32"/>
              <w:sz w:val="32"/>
              <w:szCs w:val="32"/>
            </w:rPr>
          </w:pPr>
          <w:r w:rsidRPr="000612BB">
            <w:rPr>
              <w:b/>
              <w:bCs/>
              <w:color w:val="FFFFFF" w:themeColor="background1"/>
              <w:kern w:val="32"/>
              <w:sz w:val="32"/>
              <w:szCs w:val="32"/>
            </w:rPr>
            <w:t>assessment annual update</w:t>
          </w:r>
        </w:p>
        <w:p w14:paraId="093767E9" w14:textId="77777777" w:rsidR="003F3752" w:rsidRPr="003F3752" w:rsidRDefault="003F3752" w:rsidP="003F3752">
          <w:pPr>
            <w:pStyle w:val="Heading1"/>
            <w:rPr>
              <w:color w:val="FFFFFF" w:themeColor="background1"/>
              <w:sz w:val="28"/>
            </w:rPr>
          </w:pPr>
        </w:p>
      </w:tc>
      <w:bookmarkStart w:id="0" w:name="_GoBack"/>
      <w:bookmarkEnd w:id="0"/>
    </w:tr>
    <w:tr w:rsidR="000612BB" w:rsidRPr="003F3752" w14:paraId="3D0422DD" w14:textId="77777777" w:rsidTr="00A94EBE">
      <w:trPr>
        <w:trHeight w:val="929"/>
      </w:trPr>
      <w:tc>
        <w:tcPr>
          <w:tcW w:w="8006" w:type="dxa"/>
          <w:vAlign w:val="center"/>
        </w:tcPr>
        <w:p w14:paraId="28A0D47A" w14:textId="77777777" w:rsidR="000612BB" w:rsidRPr="000612BB" w:rsidRDefault="000612BB" w:rsidP="003F3752">
          <w:pPr>
            <w:jc w:val="right"/>
            <w:rPr>
              <w:b/>
              <w:bCs/>
              <w:color w:val="FFFFFF" w:themeColor="background1"/>
              <w:kern w:val="32"/>
              <w:sz w:val="32"/>
              <w:szCs w:val="32"/>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C0B6B"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78C7A7"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BB91C04"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8682C9"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DC3053"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0F412F3A" w14:textId="77777777" w:rsidTr="00A94EBE">
      <w:trPr>
        <w:trHeight w:val="929"/>
      </w:trPr>
      <w:tc>
        <w:tcPr>
          <w:tcW w:w="8006" w:type="dxa"/>
          <w:vAlign w:val="center"/>
        </w:tcPr>
        <w:p w14:paraId="782AC0E6" w14:textId="77777777" w:rsidR="003F3752" w:rsidRPr="003F3752" w:rsidRDefault="003F3752" w:rsidP="003F3752">
          <w:pPr>
            <w:jc w:val="right"/>
            <w:rPr>
              <w:b/>
              <w:bCs/>
              <w:color w:val="FFFFFF" w:themeColor="background1"/>
              <w:kern w:val="32"/>
              <w:sz w:val="32"/>
              <w:szCs w:val="32"/>
            </w:rPr>
          </w:pPr>
        </w:p>
        <w:p w14:paraId="1B3739B5" w14:textId="1916F36F" w:rsidR="003F3752" w:rsidRPr="003F3752" w:rsidRDefault="003C0CF6" w:rsidP="003C0CF6">
          <w:pPr>
            <w:jc w:val="center"/>
            <w:rPr>
              <w:b/>
              <w:bCs/>
              <w:color w:val="FFFFFF" w:themeColor="background1"/>
              <w:kern w:val="32"/>
              <w:sz w:val="32"/>
              <w:szCs w:val="32"/>
            </w:rPr>
          </w:pPr>
          <w:r>
            <w:rPr>
              <w:b/>
              <w:bCs/>
              <w:color w:val="FFFFFF" w:themeColor="background1"/>
              <w:kern w:val="32"/>
              <w:sz w:val="32"/>
              <w:szCs w:val="32"/>
            </w:rPr>
            <w:t xml:space="preserve">                              </w:t>
          </w:r>
          <w:r w:rsidR="003F3752" w:rsidRPr="003F3752">
            <w:rPr>
              <w:b/>
              <w:bCs/>
              <w:color w:val="FFFFFF" w:themeColor="background1"/>
              <w:kern w:val="32"/>
              <w:sz w:val="32"/>
              <w:szCs w:val="32"/>
            </w:rPr>
            <w:t xml:space="preserve">How to </w:t>
          </w:r>
          <w:r>
            <w:rPr>
              <w:b/>
              <w:bCs/>
              <w:color w:val="FFFFFF" w:themeColor="background1"/>
              <w:kern w:val="32"/>
              <w:sz w:val="32"/>
              <w:szCs w:val="32"/>
            </w:rPr>
            <w:t xml:space="preserve">export mapped features </w:t>
          </w:r>
        </w:p>
        <w:p w14:paraId="30AD9BDD"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9483A2"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0A2E0C"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B9DDB4"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9894BE4"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4" w15:restartNumberingAfterBreak="0">
    <w:nsid w:val="16A20050"/>
    <w:multiLevelType w:val="hybridMultilevel"/>
    <w:tmpl w:val="4B1E1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8"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13"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5"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6"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1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num w:numId="1">
    <w:abstractNumId w:val="11"/>
  </w:num>
  <w:num w:numId="2">
    <w:abstractNumId w:val="20"/>
  </w:num>
  <w:num w:numId="3">
    <w:abstractNumId w:val="17"/>
  </w:num>
  <w:num w:numId="4">
    <w:abstractNumId w:val="8"/>
  </w:num>
  <w:num w:numId="5">
    <w:abstractNumId w:val="3"/>
  </w:num>
  <w:num w:numId="6">
    <w:abstractNumId w:val="2"/>
  </w:num>
  <w:num w:numId="7">
    <w:abstractNumId w:val="0"/>
  </w:num>
  <w:num w:numId="8">
    <w:abstractNumId w:val="21"/>
  </w:num>
  <w:num w:numId="9">
    <w:abstractNumId w:val="5"/>
  </w:num>
  <w:num w:numId="10">
    <w:abstractNumId w:val="9"/>
  </w:num>
  <w:num w:numId="11">
    <w:abstractNumId w:val="6"/>
  </w:num>
  <w:num w:numId="12">
    <w:abstractNumId w:val="13"/>
  </w:num>
  <w:num w:numId="13">
    <w:abstractNumId w:val="14"/>
  </w:num>
  <w:num w:numId="14">
    <w:abstractNumId w:val="19"/>
  </w:num>
  <w:num w:numId="15">
    <w:abstractNumId w:val="1"/>
  </w:num>
  <w:num w:numId="16">
    <w:abstractNumId w:val="7"/>
  </w:num>
  <w:num w:numId="17">
    <w:abstractNumId w:val="12"/>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2BB"/>
    <w:rsid w:val="00061573"/>
    <w:rsid w:val="000617D7"/>
    <w:rsid w:val="000620DA"/>
    <w:rsid w:val="00062540"/>
    <w:rsid w:val="000626EE"/>
    <w:rsid w:val="00062985"/>
    <w:rsid w:val="00062BB0"/>
    <w:rsid w:val="00063E71"/>
    <w:rsid w:val="000640A9"/>
    <w:rsid w:val="0006422E"/>
    <w:rsid w:val="00064472"/>
    <w:rsid w:val="00064489"/>
    <w:rsid w:val="000653E1"/>
    <w:rsid w:val="00065584"/>
    <w:rsid w:val="000655FD"/>
    <w:rsid w:val="00065A52"/>
    <w:rsid w:val="000660C5"/>
    <w:rsid w:val="00066ABF"/>
    <w:rsid w:val="00066F02"/>
    <w:rsid w:val="00066F7B"/>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5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6C5"/>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1FAC"/>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4E1"/>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3AF"/>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D0D"/>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273"/>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D58"/>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C85"/>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59F2"/>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0CF6"/>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257"/>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3B79"/>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0F21"/>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D7D"/>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58A"/>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47B"/>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C3C"/>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92D"/>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EFE"/>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EBF"/>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3F4A"/>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4C9"/>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895"/>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C6D"/>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4AC"/>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619"/>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2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238"/>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51B"/>
    <w:rsid w:val="00BB06D7"/>
    <w:rsid w:val="00BB09F9"/>
    <w:rsid w:val="00BB122A"/>
    <w:rsid w:val="00BB1304"/>
    <w:rsid w:val="00BB15B8"/>
    <w:rsid w:val="00BB1B50"/>
    <w:rsid w:val="00BB1C51"/>
    <w:rsid w:val="00BB1C6C"/>
    <w:rsid w:val="00BB1CF5"/>
    <w:rsid w:val="00BB1D1D"/>
    <w:rsid w:val="00BB1F66"/>
    <w:rsid w:val="00BB2120"/>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4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2FF0"/>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9EB"/>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281"/>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BF8"/>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14"/>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318"/>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6D2"/>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07C"/>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A53"/>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071E"/>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6"/>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6"/>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6"/>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6"/>
      </w:numPr>
      <w:spacing w:before="120" w:after="120"/>
    </w:pPr>
  </w:style>
  <w:style w:type="paragraph" w:styleId="ListNumber2">
    <w:name w:val="List Number 2"/>
    <w:basedOn w:val="Normal"/>
    <w:qFormat/>
    <w:rsid w:val="00781566"/>
    <w:pPr>
      <w:numPr>
        <w:ilvl w:val="1"/>
        <w:numId w:val="16"/>
      </w:numPr>
      <w:spacing w:before="120" w:after="120"/>
    </w:pPr>
  </w:style>
  <w:style w:type="paragraph" w:styleId="ListNumber3">
    <w:name w:val="List Number 3"/>
    <w:basedOn w:val="Normal"/>
    <w:qFormat/>
    <w:rsid w:val="00781566"/>
    <w:pPr>
      <w:numPr>
        <w:ilvl w:val="2"/>
        <w:numId w:val="16"/>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5"/>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7"/>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7"/>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9"/>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0"/>
      </w:numPr>
    </w:pPr>
  </w:style>
  <w:style w:type="paragraph" w:customStyle="1" w:styleId="PullOutBoxBullet2">
    <w:name w:val="Pull Out Box Bullet 2"/>
    <w:basedOn w:val="PullOutBoxBodyText"/>
    <w:qFormat/>
    <w:rsid w:val="004D4063"/>
    <w:pPr>
      <w:numPr>
        <w:ilvl w:val="1"/>
        <w:numId w:val="10"/>
      </w:numPr>
    </w:pPr>
  </w:style>
  <w:style w:type="paragraph" w:customStyle="1" w:styleId="PullOutBoxBullet3">
    <w:name w:val="Pull Out Box Bullet 3"/>
    <w:basedOn w:val="PullOutBoxBodyText"/>
    <w:qFormat/>
    <w:rsid w:val="004D4063"/>
    <w:pPr>
      <w:numPr>
        <w:ilvl w:val="2"/>
        <w:numId w:val="10"/>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8"/>
      </w:numPr>
    </w:pPr>
  </w:style>
  <w:style w:type="paragraph" w:customStyle="1" w:styleId="QuoteBullet2">
    <w:name w:val="Quote Bullet 2"/>
    <w:basedOn w:val="Quote"/>
    <w:qFormat/>
    <w:rsid w:val="004D4063"/>
    <w:pPr>
      <w:numPr>
        <w:ilvl w:val="1"/>
        <w:numId w:val="8"/>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4"/>
      </w:numPr>
    </w:pPr>
  </w:style>
  <w:style w:type="paragraph" w:customStyle="1" w:styleId="PullOutBoxNumbered2">
    <w:name w:val="Pull Out Box Numbered 2"/>
    <w:basedOn w:val="PullOutBoxBodyText"/>
    <w:qFormat/>
    <w:rsid w:val="007A4BA3"/>
    <w:pPr>
      <w:numPr>
        <w:ilvl w:val="1"/>
        <w:numId w:val="4"/>
      </w:numPr>
    </w:pPr>
  </w:style>
  <w:style w:type="paragraph" w:customStyle="1" w:styleId="PullOutBoxNumbered3">
    <w:name w:val="Pull Out Box Numbered 3"/>
    <w:basedOn w:val="PullOutBoxBodyText"/>
    <w:qFormat/>
    <w:rsid w:val="007879D1"/>
    <w:pPr>
      <w:numPr>
        <w:ilvl w:val="2"/>
        <w:numId w:val="4"/>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5"/>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1"/>
      </w:numPr>
      <w:spacing w:before="120" w:after="120"/>
    </w:pPr>
  </w:style>
  <w:style w:type="paragraph" w:customStyle="1" w:styleId="ListAlpha2">
    <w:name w:val="List Alpha 2"/>
    <w:basedOn w:val="Normal"/>
    <w:qFormat/>
    <w:rsid w:val="00893106"/>
    <w:pPr>
      <w:numPr>
        <w:ilvl w:val="1"/>
        <w:numId w:val="11"/>
      </w:numPr>
      <w:spacing w:before="120" w:after="120"/>
    </w:pPr>
  </w:style>
  <w:style w:type="paragraph" w:customStyle="1" w:styleId="ListAlpha3">
    <w:name w:val="List Alpha 3"/>
    <w:basedOn w:val="Normal"/>
    <w:qFormat/>
    <w:rsid w:val="00893106"/>
    <w:pPr>
      <w:numPr>
        <w:ilvl w:val="2"/>
        <w:numId w:val="11"/>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2"/>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4"/>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4"/>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4"/>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5"/>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delwp.vic.gov.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www.relayservice.com.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customer.service@delwp.vic.gov.au"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2.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3.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4.xml><?xml version="1.0" encoding="utf-8"?>
<ds:datastoreItem xmlns:ds="http://schemas.openxmlformats.org/officeDocument/2006/customXml" ds:itemID="{0BB2F245-6593-4D9A-B046-404232F1AA3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D84143-A0A0-4551-BC54-6C8ABC48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16</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17</cp:revision>
  <cp:lastPrinted>2019-04-09T02:30:00Z</cp:lastPrinted>
  <dcterms:created xsi:type="dcterms:W3CDTF">2019-09-26T06:00:00Z</dcterms:created>
  <dcterms:modified xsi:type="dcterms:W3CDTF">2019-09-26T06:22:00Z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